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A5041" w:rsidTr="00313476">
        <w:trPr>
          <w:trHeight w:hRule="exact" w:val="851"/>
        </w:trPr>
        <w:tc>
          <w:tcPr>
            <w:tcW w:w="1276" w:type="dxa"/>
            <w:tcBorders>
              <w:bottom w:val="single" w:sz="4" w:space="0" w:color="auto"/>
            </w:tcBorders>
          </w:tcPr>
          <w:p w:rsidR="000F38B7" w:rsidRPr="000A5041" w:rsidRDefault="000F38B7" w:rsidP="000F38B7"/>
        </w:tc>
        <w:tc>
          <w:tcPr>
            <w:tcW w:w="2268" w:type="dxa"/>
            <w:tcBorders>
              <w:bottom w:val="single" w:sz="4" w:space="0" w:color="auto"/>
            </w:tcBorders>
            <w:vAlign w:val="bottom"/>
          </w:tcPr>
          <w:p w:rsidR="000F38B7" w:rsidRPr="000A5041" w:rsidRDefault="000F38B7" w:rsidP="000F38B7">
            <w:pPr>
              <w:spacing w:after="80" w:line="300" w:lineRule="exact"/>
              <w:rPr>
                <w:sz w:val="28"/>
              </w:rPr>
            </w:pPr>
            <w:r w:rsidRPr="000A5041">
              <w:rPr>
                <w:sz w:val="28"/>
              </w:rPr>
              <w:t>Nations Unies</w:t>
            </w:r>
          </w:p>
        </w:tc>
        <w:tc>
          <w:tcPr>
            <w:tcW w:w="6095" w:type="dxa"/>
            <w:gridSpan w:val="2"/>
            <w:tcBorders>
              <w:bottom w:val="single" w:sz="4" w:space="0" w:color="auto"/>
            </w:tcBorders>
            <w:vAlign w:val="bottom"/>
          </w:tcPr>
          <w:p w:rsidR="000F38B7" w:rsidRPr="000A5041" w:rsidRDefault="00313476" w:rsidP="00313476">
            <w:pPr>
              <w:jc w:val="right"/>
            </w:pPr>
            <w:r w:rsidRPr="000A5041">
              <w:rPr>
                <w:sz w:val="40"/>
              </w:rPr>
              <w:t>CEDAW</w:t>
            </w:r>
            <w:r w:rsidRPr="000A5041">
              <w:t>/C/</w:t>
            </w:r>
            <w:r w:rsidR="00F91397" w:rsidRPr="000A5041">
              <w:t>QAT/1</w:t>
            </w:r>
          </w:p>
        </w:tc>
      </w:tr>
      <w:tr w:rsidR="000F38B7" w:rsidRPr="000A5041" w:rsidTr="000F38B7">
        <w:trPr>
          <w:trHeight w:hRule="exact" w:val="2835"/>
        </w:trPr>
        <w:tc>
          <w:tcPr>
            <w:tcW w:w="1276" w:type="dxa"/>
            <w:tcBorders>
              <w:top w:val="single" w:sz="4" w:space="0" w:color="auto"/>
              <w:bottom w:val="single" w:sz="12" w:space="0" w:color="auto"/>
            </w:tcBorders>
          </w:tcPr>
          <w:p w:rsidR="000F38B7" w:rsidRPr="000A5041" w:rsidRDefault="000F38B7" w:rsidP="000F38B7">
            <w:pPr>
              <w:spacing w:before="120"/>
              <w:jc w:val="center"/>
            </w:pPr>
            <w:r w:rsidRPr="000A504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A5041" w:rsidRDefault="000F38B7" w:rsidP="000F38B7">
            <w:pPr>
              <w:spacing w:before="120" w:line="380" w:lineRule="exact"/>
              <w:rPr>
                <w:b/>
                <w:sz w:val="34"/>
                <w:szCs w:val="34"/>
              </w:rPr>
            </w:pPr>
            <w:r w:rsidRPr="000A5041">
              <w:rPr>
                <w:b/>
                <w:sz w:val="34"/>
                <w:szCs w:val="34"/>
              </w:rPr>
              <w:t>Convention sur l</w:t>
            </w:r>
            <w:r w:rsidR="00653C32">
              <w:rPr>
                <w:b/>
                <w:sz w:val="34"/>
                <w:szCs w:val="34"/>
              </w:rPr>
              <w:t>’</w:t>
            </w:r>
            <w:r w:rsidRPr="000A5041">
              <w:rPr>
                <w:b/>
                <w:sz w:val="34"/>
                <w:szCs w:val="34"/>
              </w:rPr>
              <w:t>élimination</w:t>
            </w:r>
            <w:r w:rsidRPr="000A5041">
              <w:rPr>
                <w:b/>
                <w:sz w:val="34"/>
                <w:szCs w:val="34"/>
              </w:rPr>
              <w:br/>
              <w:t>de toutes les formes</w:t>
            </w:r>
            <w:r w:rsidRPr="000A5041">
              <w:rPr>
                <w:b/>
                <w:sz w:val="34"/>
                <w:szCs w:val="34"/>
              </w:rPr>
              <w:br/>
              <w:t>de discrimination à l</w:t>
            </w:r>
            <w:r w:rsidR="00653C32">
              <w:rPr>
                <w:b/>
                <w:sz w:val="34"/>
                <w:szCs w:val="34"/>
              </w:rPr>
              <w:t>’</w:t>
            </w:r>
            <w:r w:rsidRPr="000A5041">
              <w:rPr>
                <w:b/>
                <w:sz w:val="34"/>
                <w:szCs w:val="34"/>
              </w:rPr>
              <w:t>égard</w:t>
            </w:r>
            <w:r w:rsidRPr="000A5041">
              <w:rPr>
                <w:b/>
                <w:sz w:val="34"/>
                <w:szCs w:val="34"/>
              </w:rPr>
              <w:br/>
              <w:t>des femmes</w:t>
            </w:r>
          </w:p>
        </w:tc>
        <w:tc>
          <w:tcPr>
            <w:tcW w:w="2835" w:type="dxa"/>
            <w:tcBorders>
              <w:top w:val="single" w:sz="4" w:space="0" w:color="auto"/>
              <w:bottom w:val="single" w:sz="12" w:space="0" w:color="auto"/>
            </w:tcBorders>
          </w:tcPr>
          <w:p w:rsidR="00313476" w:rsidRPr="000A5041" w:rsidRDefault="00313476" w:rsidP="000F38B7">
            <w:pPr>
              <w:spacing w:before="240"/>
            </w:pPr>
            <w:r w:rsidRPr="000A5041">
              <w:t>Distr. générale</w:t>
            </w:r>
          </w:p>
          <w:p w:rsidR="00313476" w:rsidRPr="000A5041" w:rsidRDefault="00313476" w:rsidP="00313476">
            <w:pPr>
              <w:spacing w:line="240" w:lineRule="exact"/>
            </w:pPr>
            <w:r w:rsidRPr="000A5041">
              <w:t xml:space="preserve">21 </w:t>
            </w:r>
            <w:r w:rsidR="00F91397" w:rsidRPr="000A5041">
              <w:t>mars</w:t>
            </w:r>
            <w:r w:rsidR="00F64E80">
              <w:t> 2</w:t>
            </w:r>
            <w:r w:rsidRPr="000A5041">
              <w:t>01</w:t>
            </w:r>
            <w:r w:rsidR="00F91397" w:rsidRPr="000A5041">
              <w:t>2</w:t>
            </w:r>
          </w:p>
          <w:p w:rsidR="00B1184C" w:rsidRPr="000A5041" w:rsidRDefault="00F91397" w:rsidP="00313476">
            <w:pPr>
              <w:spacing w:line="240" w:lineRule="exact"/>
            </w:pPr>
            <w:r w:rsidRPr="000A5041">
              <w:t>Français</w:t>
            </w:r>
          </w:p>
          <w:p w:rsidR="000F38B7" w:rsidRPr="000A5041" w:rsidRDefault="00313476" w:rsidP="00313476">
            <w:pPr>
              <w:spacing w:line="240" w:lineRule="exact"/>
            </w:pPr>
            <w:r w:rsidRPr="000A5041">
              <w:t xml:space="preserve">Original: </w:t>
            </w:r>
            <w:r w:rsidR="00F91397" w:rsidRPr="000A5041">
              <w:t>arabe</w:t>
            </w:r>
          </w:p>
        </w:tc>
      </w:tr>
    </w:tbl>
    <w:p w:rsidR="00313476" w:rsidRPr="000A5041" w:rsidRDefault="00313476" w:rsidP="00313476">
      <w:pPr>
        <w:spacing w:before="120" w:after="120"/>
        <w:rPr>
          <w:b/>
          <w:sz w:val="24"/>
          <w:szCs w:val="24"/>
        </w:rPr>
      </w:pPr>
      <w:r w:rsidRPr="000A5041">
        <w:rPr>
          <w:b/>
          <w:sz w:val="24"/>
          <w:szCs w:val="24"/>
        </w:rPr>
        <w:t>Comité pour l</w:t>
      </w:r>
      <w:r w:rsidR="00653C32">
        <w:rPr>
          <w:b/>
          <w:sz w:val="24"/>
          <w:szCs w:val="24"/>
        </w:rPr>
        <w:t>’</w:t>
      </w:r>
      <w:r w:rsidRPr="000A5041">
        <w:rPr>
          <w:b/>
          <w:sz w:val="24"/>
          <w:szCs w:val="24"/>
        </w:rPr>
        <w:t>é</w:t>
      </w:r>
      <w:r w:rsidR="000B594B">
        <w:rPr>
          <w:b/>
          <w:sz w:val="24"/>
          <w:szCs w:val="24"/>
        </w:rPr>
        <w:t>limination de la discrimination</w:t>
      </w:r>
      <w:r w:rsidR="000B594B">
        <w:rPr>
          <w:b/>
          <w:sz w:val="24"/>
          <w:szCs w:val="24"/>
        </w:rPr>
        <w:br/>
      </w:r>
      <w:r w:rsidRPr="000A5041">
        <w:rPr>
          <w:b/>
          <w:sz w:val="24"/>
          <w:szCs w:val="24"/>
        </w:rPr>
        <w:t>à l</w:t>
      </w:r>
      <w:r w:rsidR="00653C32">
        <w:rPr>
          <w:b/>
          <w:sz w:val="24"/>
          <w:szCs w:val="24"/>
        </w:rPr>
        <w:t>’</w:t>
      </w:r>
      <w:r w:rsidRPr="000A5041">
        <w:rPr>
          <w:b/>
          <w:sz w:val="24"/>
          <w:szCs w:val="24"/>
        </w:rPr>
        <w:t>égard des femmes</w:t>
      </w:r>
    </w:p>
    <w:p w:rsidR="00313476" w:rsidRPr="000A5041" w:rsidRDefault="00313476" w:rsidP="00B1184C">
      <w:pPr>
        <w:pStyle w:val="HMG"/>
      </w:pPr>
      <w:r w:rsidRPr="000A5041">
        <w:tab/>
      </w:r>
      <w:r w:rsidRPr="000A5041">
        <w:tab/>
      </w:r>
      <w:r w:rsidR="00B1184C" w:rsidRPr="000A5041">
        <w:t xml:space="preserve">Considération </w:t>
      </w:r>
      <w:r w:rsidRPr="000A5041">
        <w:t>des rapports soumis par les États parties en application de l</w:t>
      </w:r>
      <w:r w:rsidR="00653C32">
        <w:t>’</w:t>
      </w:r>
      <w:r w:rsidRPr="000A5041">
        <w:t>article</w:t>
      </w:r>
      <w:r w:rsidR="00F64E80">
        <w:t> 1</w:t>
      </w:r>
      <w:r w:rsidRPr="000A5041">
        <w:t>8 de la Convention</w:t>
      </w:r>
      <w:r w:rsidR="00B1184C" w:rsidRPr="000A5041">
        <w:t xml:space="preserve"> sur l</w:t>
      </w:r>
      <w:r w:rsidR="00653C32">
        <w:t>’</w:t>
      </w:r>
      <w:r w:rsidR="00B1184C" w:rsidRPr="000A5041">
        <w:t>élimination de toutes les formes de discrimination à l</w:t>
      </w:r>
      <w:r w:rsidR="00653C32">
        <w:t>’</w:t>
      </w:r>
      <w:r w:rsidR="00B1184C" w:rsidRPr="000A5041">
        <w:t>égard des femmes</w:t>
      </w:r>
    </w:p>
    <w:p w:rsidR="00313476" w:rsidRPr="000A5041" w:rsidRDefault="00313476" w:rsidP="009255CF">
      <w:pPr>
        <w:pStyle w:val="HChG"/>
      </w:pPr>
      <w:r w:rsidRPr="000A5041">
        <w:tab/>
      </w:r>
      <w:r w:rsidRPr="000A5041">
        <w:tab/>
        <w:t>Rapport</w:t>
      </w:r>
      <w:r w:rsidR="009255CF" w:rsidRPr="000A5041">
        <w:t>s</w:t>
      </w:r>
      <w:r w:rsidRPr="000A5041">
        <w:t xml:space="preserve"> initia</w:t>
      </w:r>
      <w:r w:rsidR="009255CF" w:rsidRPr="000A5041">
        <w:t>ux des États parties</w:t>
      </w:r>
    </w:p>
    <w:p w:rsidR="00313476" w:rsidRPr="000A5041" w:rsidRDefault="00313476" w:rsidP="009255CF">
      <w:pPr>
        <w:pStyle w:val="HMG"/>
      </w:pPr>
      <w:r w:rsidRPr="000A5041">
        <w:tab/>
      </w:r>
      <w:r w:rsidRPr="000A5041">
        <w:tab/>
      </w:r>
      <w:r w:rsidR="009255CF" w:rsidRPr="000A5041">
        <w:t>Qatar</w:t>
      </w:r>
      <w:r w:rsidR="009255CF" w:rsidRPr="000A5041">
        <w:rPr>
          <w:rStyle w:val="FootnoteReference"/>
          <w:b w:val="0"/>
          <w:sz w:val="20"/>
          <w:vertAlign w:val="baseline"/>
        </w:rPr>
        <w:footnoteReference w:customMarkFollows="1" w:id="2"/>
        <w:t>*</w:t>
      </w:r>
    </w:p>
    <w:p w:rsidR="00313476" w:rsidRPr="000A5041" w:rsidRDefault="00313476" w:rsidP="00313476">
      <w:pPr>
        <w:pStyle w:val="SingleTxtG"/>
        <w:jc w:val="right"/>
      </w:pPr>
      <w:r w:rsidRPr="000A5041">
        <w:t>[2</w:t>
      </w:r>
      <w:r w:rsidR="009255CF" w:rsidRPr="000A5041">
        <w:t>8 novembre</w:t>
      </w:r>
      <w:r w:rsidR="00F64E80">
        <w:t> 2</w:t>
      </w:r>
      <w:r w:rsidRPr="000A5041">
        <w:t>011]</w:t>
      </w:r>
    </w:p>
    <w:p w:rsidR="00E64C20" w:rsidRDefault="00313476" w:rsidP="00E64C20">
      <w:pPr>
        <w:spacing w:after="120"/>
        <w:rPr>
          <w:sz w:val="28"/>
        </w:rPr>
      </w:pPr>
      <w:r w:rsidRPr="000A5041">
        <w:br w:type="page"/>
      </w:r>
      <w:r w:rsidR="00E64C20">
        <w:rPr>
          <w:sz w:val="28"/>
        </w:rPr>
        <w:t>Table des matières</w:t>
      </w:r>
    </w:p>
    <w:p w:rsidR="00E64C20" w:rsidRDefault="00E64C20" w:rsidP="00E64C20">
      <w:pPr>
        <w:tabs>
          <w:tab w:val="right" w:pos="8929"/>
          <w:tab w:val="right" w:pos="9638"/>
        </w:tabs>
        <w:spacing w:after="120"/>
        <w:ind w:left="283"/>
      </w:pPr>
      <w:r>
        <w:rPr>
          <w:i/>
          <w:sz w:val="18"/>
        </w:rPr>
        <w:tab/>
        <w:t>Paragraphes</w:t>
      </w:r>
      <w:r>
        <w:rPr>
          <w:i/>
          <w:sz w:val="18"/>
        </w:rPr>
        <w:tab/>
        <w:t>Page</w:t>
      </w:r>
    </w:p>
    <w:p w:rsidR="00313476" w:rsidRDefault="00E64C20" w:rsidP="00E64C20">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1–12</w:t>
      </w:r>
      <w:r>
        <w:tab/>
      </w:r>
      <w:r w:rsidR="003F1558">
        <w:t>3</w:t>
      </w:r>
    </w:p>
    <w:p w:rsidR="00E64C20" w:rsidRDefault="00E64C20" w:rsidP="00E64C20">
      <w:pPr>
        <w:tabs>
          <w:tab w:val="right" w:pos="850"/>
          <w:tab w:val="left" w:pos="1134"/>
          <w:tab w:val="left" w:pos="1559"/>
          <w:tab w:val="left" w:pos="1984"/>
          <w:tab w:val="left" w:leader="dot" w:pos="7654"/>
          <w:tab w:val="right" w:pos="8929"/>
          <w:tab w:val="right" w:pos="9638"/>
        </w:tabs>
        <w:spacing w:after="120"/>
      </w:pPr>
      <w:r>
        <w:tab/>
        <w:t>II.</w:t>
      </w:r>
      <w:r>
        <w:tab/>
        <w:t>Document de base commun</w:t>
      </w:r>
      <w:r>
        <w:tab/>
      </w:r>
      <w:r>
        <w:tab/>
        <w:t>13–99</w:t>
      </w:r>
      <w:r>
        <w:tab/>
      </w:r>
      <w:r w:rsidR="00C15F21">
        <w:t>6</w:t>
      </w:r>
    </w:p>
    <w:p w:rsidR="00E64C20" w:rsidRDefault="00E64C20" w:rsidP="00E64C20">
      <w:pPr>
        <w:tabs>
          <w:tab w:val="right" w:pos="850"/>
          <w:tab w:val="left" w:pos="1134"/>
          <w:tab w:val="left" w:pos="1559"/>
          <w:tab w:val="left" w:pos="1984"/>
          <w:tab w:val="left" w:leader="dot" w:pos="7654"/>
          <w:tab w:val="right" w:pos="8929"/>
          <w:tab w:val="right" w:pos="9638"/>
        </w:tabs>
        <w:spacing w:after="120"/>
      </w:pPr>
      <w:r>
        <w:tab/>
      </w:r>
      <w:r>
        <w:tab/>
        <w:t>A.</w:t>
      </w:r>
      <w:r>
        <w:tab/>
        <w:t>Territoire et population</w:t>
      </w:r>
      <w:r>
        <w:tab/>
      </w:r>
      <w:r>
        <w:tab/>
        <w:t>13–30</w:t>
      </w:r>
      <w:r>
        <w:tab/>
      </w:r>
      <w:r w:rsidR="00C15F21">
        <w:t>6</w:t>
      </w:r>
    </w:p>
    <w:p w:rsidR="00E64C20" w:rsidRDefault="00E64C20" w:rsidP="00E64C20">
      <w:pPr>
        <w:tabs>
          <w:tab w:val="right" w:pos="850"/>
          <w:tab w:val="left" w:pos="1134"/>
          <w:tab w:val="left" w:pos="1559"/>
          <w:tab w:val="left" w:pos="1984"/>
          <w:tab w:val="left" w:leader="dot" w:pos="7654"/>
          <w:tab w:val="right" w:pos="8929"/>
          <w:tab w:val="right" w:pos="9638"/>
        </w:tabs>
        <w:spacing w:after="120"/>
      </w:pPr>
      <w:r>
        <w:tab/>
      </w:r>
      <w:r>
        <w:tab/>
        <w:t>B.</w:t>
      </w:r>
      <w:r>
        <w:tab/>
        <w:t>Structure constitutionnelle, politique et juridique</w:t>
      </w:r>
      <w:r>
        <w:tab/>
      </w:r>
      <w:r>
        <w:tab/>
        <w:t>31–48</w:t>
      </w:r>
      <w:r>
        <w:tab/>
      </w:r>
      <w:r w:rsidR="00C15F21">
        <w:t>12</w:t>
      </w:r>
    </w:p>
    <w:p w:rsidR="00E64C20" w:rsidRDefault="00E64C20" w:rsidP="00E64C20">
      <w:pPr>
        <w:tabs>
          <w:tab w:val="right" w:pos="850"/>
          <w:tab w:val="left" w:pos="1134"/>
          <w:tab w:val="left" w:pos="1559"/>
          <w:tab w:val="left" w:pos="1984"/>
          <w:tab w:val="left" w:leader="dot" w:pos="7654"/>
          <w:tab w:val="right" w:pos="8929"/>
          <w:tab w:val="right" w:pos="9638"/>
        </w:tabs>
        <w:spacing w:after="120"/>
      </w:pPr>
      <w:r>
        <w:tab/>
      </w:r>
      <w:r>
        <w:tab/>
        <w:t>C.</w:t>
      </w:r>
      <w:r>
        <w:tab/>
        <w:t>Cadre général de la protection et de la promotion des droits de l</w:t>
      </w:r>
      <w:r w:rsidR="00653C32">
        <w:t>’</w:t>
      </w:r>
      <w:r>
        <w:t>homme</w:t>
      </w:r>
      <w:r>
        <w:tab/>
      </w:r>
      <w:r>
        <w:tab/>
        <w:t>49–55</w:t>
      </w:r>
      <w:r>
        <w:tab/>
      </w:r>
      <w:r w:rsidR="00C15F21">
        <w:t>16</w:t>
      </w:r>
    </w:p>
    <w:p w:rsidR="00E64C20" w:rsidRDefault="00E64C20" w:rsidP="00E64C20">
      <w:pPr>
        <w:tabs>
          <w:tab w:val="right" w:pos="850"/>
          <w:tab w:val="left" w:pos="1134"/>
          <w:tab w:val="left" w:pos="1559"/>
          <w:tab w:val="left" w:pos="1984"/>
          <w:tab w:val="left" w:leader="dot" w:pos="7654"/>
          <w:tab w:val="right" w:pos="8929"/>
          <w:tab w:val="right" w:pos="9638"/>
        </w:tabs>
        <w:spacing w:after="120"/>
      </w:pPr>
      <w:r>
        <w:tab/>
      </w:r>
      <w:r>
        <w:tab/>
        <w:t>D.</w:t>
      </w:r>
      <w:r>
        <w:tab/>
        <w:t>Cadre de la promotion des droits de l</w:t>
      </w:r>
      <w:r w:rsidR="00653C32">
        <w:t>’</w:t>
      </w:r>
      <w:r>
        <w:t>homme au niveau national</w:t>
      </w:r>
      <w:r>
        <w:tab/>
      </w:r>
      <w:r>
        <w:tab/>
        <w:t>56–93</w:t>
      </w:r>
      <w:r>
        <w:tab/>
      </w:r>
      <w:r w:rsidR="00C15F21">
        <w:t>18</w:t>
      </w:r>
    </w:p>
    <w:p w:rsidR="00E64C20" w:rsidRDefault="00E64C20" w:rsidP="00E64C20">
      <w:pPr>
        <w:tabs>
          <w:tab w:val="right" w:pos="850"/>
          <w:tab w:val="left" w:pos="1134"/>
          <w:tab w:val="left" w:pos="1559"/>
          <w:tab w:val="left" w:pos="1984"/>
          <w:tab w:val="left" w:leader="dot" w:pos="7654"/>
          <w:tab w:val="right" w:pos="8929"/>
          <w:tab w:val="right" w:pos="9638"/>
        </w:tabs>
        <w:spacing w:after="120"/>
      </w:pPr>
      <w:r>
        <w:tab/>
      </w:r>
      <w:r>
        <w:tab/>
        <w:t>E.</w:t>
      </w:r>
      <w:r>
        <w:tab/>
        <w:t>Aides au développement accordées par l</w:t>
      </w:r>
      <w:r w:rsidR="00653C32">
        <w:t>’</w:t>
      </w:r>
      <w:r>
        <w:t>État</w:t>
      </w:r>
      <w:r>
        <w:tab/>
      </w:r>
      <w:r>
        <w:tab/>
        <w:t>94–96</w:t>
      </w:r>
      <w:r>
        <w:tab/>
      </w:r>
      <w:r w:rsidR="00C15F21">
        <w:t>28</w:t>
      </w:r>
    </w:p>
    <w:p w:rsidR="00E64C20" w:rsidRDefault="00E64C20" w:rsidP="00E64C20">
      <w:pPr>
        <w:tabs>
          <w:tab w:val="right" w:pos="850"/>
          <w:tab w:val="left" w:pos="1134"/>
          <w:tab w:val="left" w:pos="1559"/>
          <w:tab w:val="left" w:pos="1984"/>
          <w:tab w:val="left" w:leader="dot" w:pos="7654"/>
          <w:tab w:val="right" w:pos="8929"/>
          <w:tab w:val="right" w:pos="9638"/>
        </w:tabs>
        <w:spacing w:after="120"/>
      </w:pPr>
      <w:r>
        <w:tab/>
      </w:r>
      <w:r>
        <w:tab/>
        <w:t>F.</w:t>
      </w:r>
      <w:r>
        <w:tab/>
        <w:t>Processus d</w:t>
      </w:r>
      <w:r w:rsidR="00653C32">
        <w:t>’</w:t>
      </w:r>
      <w:r w:rsidR="00B74DC2">
        <w:t>élaboration</w:t>
      </w:r>
      <w:r>
        <w:t xml:space="preserve"> des rapports au niveau national</w:t>
      </w:r>
      <w:r>
        <w:tab/>
      </w:r>
      <w:r>
        <w:tab/>
        <w:t>97–99</w:t>
      </w:r>
      <w:r>
        <w:tab/>
      </w:r>
      <w:r w:rsidR="00C15F21">
        <w:t>30</w:t>
      </w:r>
    </w:p>
    <w:p w:rsidR="00E64C20" w:rsidRDefault="00E64C20" w:rsidP="00E64C20">
      <w:pPr>
        <w:tabs>
          <w:tab w:val="right" w:pos="850"/>
          <w:tab w:val="left" w:pos="1134"/>
          <w:tab w:val="left" w:pos="1559"/>
          <w:tab w:val="left" w:pos="1984"/>
          <w:tab w:val="left" w:leader="dot" w:pos="7654"/>
          <w:tab w:val="right" w:pos="8929"/>
          <w:tab w:val="right" w:pos="9638"/>
        </w:tabs>
        <w:spacing w:after="120"/>
      </w:pPr>
      <w:r>
        <w:tab/>
        <w:t>III.</w:t>
      </w:r>
      <w:r>
        <w:tab/>
        <w:t>Informations relatives aux dispositions de la Convention et présentation</w:t>
      </w:r>
      <w:r>
        <w:br/>
      </w:r>
      <w:r>
        <w:tab/>
      </w:r>
      <w:r>
        <w:tab/>
        <w:t>du contenu objectif de ses articles</w:t>
      </w:r>
      <w:r>
        <w:tab/>
      </w:r>
      <w:r>
        <w:tab/>
        <w:t>100–457</w:t>
      </w:r>
      <w:r>
        <w:tab/>
      </w:r>
      <w:r w:rsidR="004A0CF7">
        <w:t>30</w:t>
      </w:r>
    </w:p>
    <w:p w:rsidR="004A4361" w:rsidRDefault="004A4361" w:rsidP="000B594B">
      <w:pPr>
        <w:tabs>
          <w:tab w:val="right" w:pos="850"/>
          <w:tab w:val="left" w:pos="1134"/>
          <w:tab w:val="left" w:pos="1559"/>
          <w:tab w:val="left" w:pos="1984"/>
          <w:tab w:val="left" w:leader="dot" w:pos="7654"/>
          <w:tab w:val="right" w:pos="8929"/>
          <w:tab w:val="right" w:pos="9638"/>
        </w:tabs>
        <w:spacing w:after="120"/>
      </w:pPr>
      <w:r>
        <w:tab/>
      </w:r>
      <w:r>
        <w:tab/>
        <w:t xml:space="preserve">Article </w:t>
      </w:r>
      <w:r w:rsidR="000B594B">
        <w:t>1</w:t>
      </w:r>
      <w:r w:rsidR="000B594B" w:rsidRPr="000B594B">
        <w:rPr>
          <w:vertAlign w:val="superscript"/>
        </w:rPr>
        <w:t>er</w:t>
      </w:r>
      <w:r>
        <w:t xml:space="preserve"> </w:t>
      </w:r>
      <w:r w:rsidR="000B594B">
        <w:t>–</w:t>
      </w:r>
      <w:r>
        <w:t xml:space="preserve"> Discrimination à l</w:t>
      </w:r>
      <w:r w:rsidR="00653C32">
        <w:t>’</w:t>
      </w:r>
      <w:r>
        <w:t>égard des femmes</w:t>
      </w:r>
      <w:r>
        <w:tab/>
      </w:r>
      <w:r>
        <w:tab/>
        <w:t>101–106</w:t>
      </w:r>
      <w:r w:rsidR="00285C4D">
        <w:tab/>
      </w:r>
      <w:r w:rsidR="004A0CF7">
        <w:t>31</w:t>
      </w:r>
    </w:p>
    <w:p w:rsidR="004A4361" w:rsidRDefault="00E64C20" w:rsidP="00E64C20">
      <w:pPr>
        <w:tabs>
          <w:tab w:val="right" w:pos="850"/>
          <w:tab w:val="left" w:pos="1134"/>
          <w:tab w:val="left" w:pos="1559"/>
          <w:tab w:val="left" w:pos="1984"/>
          <w:tab w:val="left" w:leader="dot" w:pos="7654"/>
          <w:tab w:val="right" w:pos="8929"/>
          <w:tab w:val="right" w:pos="9638"/>
        </w:tabs>
        <w:spacing w:after="120"/>
      </w:pPr>
      <w:r>
        <w:tab/>
      </w:r>
      <w:r>
        <w:tab/>
      </w:r>
      <w:r w:rsidR="004A4361">
        <w:t>Article</w:t>
      </w:r>
      <w:r w:rsidR="00F64E80">
        <w:t> 2</w:t>
      </w:r>
      <w:r w:rsidR="004A4361">
        <w:t xml:space="preserve"> </w:t>
      </w:r>
      <w:r w:rsidR="004A0CF7">
        <w:t>–</w:t>
      </w:r>
      <w:r w:rsidR="004A4361">
        <w:t xml:space="preserve"> Engagements des États parties en faveur de l</w:t>
      </w:r>
      <w:r w:rsidR="00653C32">
        <w:t>’</w:t>
      </w:r>
      <w:r w:rsidR="004A4361">
        <w:t>élimination</w:t>
      </w:r>
      <w:r w:rsidR="004A4361">
        <w:br/>
      </w:r>
      <w:r w:rsidR="004A4361">
        <w:tab/>
      </w:r>
      <w:r w:rsidR="004A4361">
        <w:tab/>
        <w:t>de la discrimination</w:t>
      </w:r>
      <w:r w:rsidR="004A4361">
        <w:tab/>
      </w:r>
      <w:r w:rsidR="004A4361">
        <w:tab/>
        <w:t>107–118</w:t>
      </w:r>
      <w:r w:rsidR="004A4361">
        <w:tab/>
      </w:r>
      <w:r w:rsidR="004A0CF7">
        <w:t>33</w:t>
      </w:r>
    </w:p>
    <w:p w:rsidR="004A4361" w:rsidRDefault="004A4361" w:rsidP="00E64C20">
      <w:pPr>
        <w:tabs>
          <w:tab w:val="right" w:pos="850"/>
          <w:tab w:val="left" w:pos="1134"/>
          <w:tab w:val="left" w:pos="1559"/>
          <w:tab w:val="left" w:pos="1984"/>
          <w:tab w:val="left" w:leader="dot" w:pos="7654"/>
          <w:tab w:val="right" w:pos="8929"/>
          <w:tab w:val="right" w:pos="9638"/>
        </w:tabs>
        <w:spacing w:after="120"/>
      </w:pPr>
      <w:r>
        <w:tab/>
      </w:r>
      <w:r>
        <w:tab/>
        <w:t>Article</w:t>
      </w:r>
      <w:r w:rsidR="00F64E80">
        <w:t> 3</w:t>
      </w:r>
      <w:r>
        <w:t xml:space="preserve"> </w:t>
      </w:r>
      <w:r w:rsidR="004A0CF7">
        <w:t>–</w:t>
      </w:r>
      <w:r>
        <w:t xml:space="preserve"> Les libertés et droits fondamentaux (développement et progrès</w:t>
      </w:r>
      <w:r>
        <w:br/>
      </w:r>
      <w:r>
        <w:tab/>
      </w:r>
      <w:r>
        <w:tab/>
        <w:t>des femmes</w:t>
      </w:r>
      <w:r>
        <w:tab/>
      </w:r>
      <w:r>
        <w:tab/>
        <w:t>119–136</w:t>
      </w:r>
      <w:r>
        <w:tab/>
      </w:r>
      <w:r w:rsidR="004A0CF7">
        <w:t>36</w:t>
      </w:r>
    </w:p>
    <w:p w:rsidR="004A4361" w:rsidRDefault="004A4361" w:rsidP="00E64C20">
      <w:pPr>
        <w:tabs>
          <w:tab w:val="right" w:pos="850"/>
          <w:tab w:val="left" w:pos="1134"/>
          <w:tab w:val="left" w:pos="1559"/>
          <w:tab w:val="left" w:pos="1984"/>
          <w:tab w:val="left" w:leader="dot" w:pos="7654"/>
          <w:tab w:val="right" w:pos="8929"/>
          <w:tab w:val="right" w:pos="9638"/>
        </w:tabs>
        <w:spacing w:after="120"/>
      </w:pPr>
      <w:r>
        <w:tab/>
      </w:r>
      <w:r>
        <w:tab/>
        <w:t>Article</w:t>
      </w:r>
      <w:r w:rsidR="00F64E80">
        <w:t> 4</w:t>
      </w:r>
      <w:r w:rsidR="004A0CF7">
        <w:t xml:space="preserve"> –</w:t>
      </w:r>
      <w:r>
        <w:t xml:space="preserve"> Mesures spéciales</w:t>
      </w:r>
      <w:r>
        <w:tab/>
      </w:r>
      <w:r>
        <w:tab/>
        <w:t>137–141</w:t>
      </w:r>
      <w:r>
        <w:tab/>
      </w:r>
      <w:r w:rsidR="004A0CF7">
        <w:t>39</w:t>
      </w:r>
    </w:p>
    <w:p w:rsidR="004A4361" w:rsidRDefault="004A4361" w:rsidP="00E64C20">
      <w:pPr>
        <w:tabs>
          <w:tab w:val="right" w:pos="850"/>
          <w:tab w:val="left" w:pos="1134"/>
          <w:tab w:val="left" w:pos="1559"/>
          <w:tab w:val="left" w:pos="1984"/>
          <w:tab w:val="left" w:leader="dot" w:pos="7654"/>
          <w:tab w:val="right" w:pos="8929"/>
          <w:tab w:val="right" w:pos="9638"/>
        </w:tabs>
        <w:spacing w:after="120"/>
      </w:pPr>
      <w:r>
        <w:tab/>
      </w:r>
      <w:r>
        <w:tab/>
        <w:t>Article</w:t>
      </w:r>
      <w:r w:rsidR="00F64E80">
        <w:t> 5</w:t>
      </w:r>
      <w:r w:rsidR="004A0CF7">
        <w:t xml:space="preserve"> –</w:t>
      </w:r>
      <w:r>
        <w:t xml:space="preserve"> Stéréotypes sociaux (rôles stéréotypés fondés sur le sexe)</w:t>
      </w:r>
      <w:r>
        <w:tab/>
      </w:r>
      <w:r>
        <w:tab/>
        <w:t>142–160</w:t>
      </w:r>
      <w:r>
        <w:tab/>
      </w:r>
      <w:r w:rsidR="004A0CF7">
        <w:t>41</w:t>
      </w:r>
    </w:p>
    <w:p w:rsidR="004A4361" w:rsidRDefault="004A4361" w:rsidP="00E64C20">
      <w:pPr>
        <w:tabs>
          <w:tab w:val="right" w:pos="850"/>
          <w:tab w:val="left" w:pos="1134"/>
          <w:tab w:val="left" w:pos="1559"/>
          <w:tab w:val="left" w:pos="1984"/>
          <w:tab w:val="left" w:leader="dot" w:pos="7654"/>
          <w:tab w:val="right" w:pos="8929"/>
          <w:tab w:val="right" w:pos="9638"/>
        </w:tabs>
        <w:spacing w:after="120"/>
      </w:pPr>
      <w:r>
        <w:tab/>
      </w:r>
      <w:r>
        <w:tab/>
        <w:t>Article</w:t>
      </w:r>
      <w:r w:rsidR="00F64E80">
        <w:t> 6</w:t>
      </w:r>
      <w:r w:rsidR="004A0CF7">
        <w:t xml:space="preserve"> –</w:t>
      </w:r>
      <w:r>
        <w:t xml:space="preserve"> Traite des femmes</w:t>
      </w:r>
      <w:r>
        <w:tab/>
      </w:r>
      <w:r>
        <w:tab/>
        <w:t>161–176</w:t>
      </w:r>
      <w:r>
        <w:tab/>
      </w:r>
      <w:r w:rsidR="004A0CF7">
        <w:t>45</w:t>
      </w:r>
    </w:p>
    <w:p w:rsidR="004A4361" w:rsidRDefault="004A4361" w:rsidP="00E64C20">
      <w:pPr>
        <w:tabs>
          <w:tab w:val="right" w:pos="850"/>
          <w:tab w:val="left" w:pos="1134"/>
          <w:tab w:val="left" w:pos="1559"/>
          <w:tab w:val="left" w:pos="1984"/>
          <w:tab w:val="left" w:leader="dot" w:pos="7654"/>
          <w:tab w:val="right" w:pos="8929"/>
          <w:tab w:val="right" w:pos="9638"/>
        </w:tabs>
        <w:spacing w:after="120"/>
      </w:pPr>
      <w:r>
        <w:tab/>
      </w:r>
      <w:r>
        <w:tab/>
        <w:t>Article</w:t>
      </w:r>
      <w:r w:rsidR="00F64E80">
        <w:t> 7</w:t>
      </w:r>
      <w:r w:rsidR="004A0CF7">
        <w:t xml:space="preserve"> –</w:t>
      </w:r>
      <w:r>
        <w:t xml:space="preserve"> Vie politique</w:t>
      </w:r>
      <w:r>
        <w:tab/>
      </w:r>
      <w:r>
        <w:tab/>
        <w:t>177–193</w:t>
      </w:r>
      <w:r>
        <w:tab/>
      </w:r>
      <w:r w:rsidR="004A0CF7">
        <w:t>49</w:t>
      </w:r>
    </w:p>
    <w:p w:rsidR="004A4361" w:rsidRDefault="004A4361" w:rsidP="00A172C4">
      <w:pPr>
        <w:tabs>
          <w:tab w:val="right" w:pos="850"/>
          <w:tab w:val="left" w:pos="1134"/>
          <w:tab w:val="left" w:pos="1559"/>
          <w:tab w:val="left" w:pos="1984"/>
          <w:tab w:val="left" w:leader="dot" w:pos="7654"/>
          <w:tab w:val="right" w:pos="8929"/>
          <w:tab w:val="right" w:pos="9638"/>
        </w:tabs>
        <w:spacing w:after="120"/>
      </w:pPr>
      <w:r>
        <w:tab/>
      </w:r>
      <w:r>
        <w:tab/>
        <w:t>Article</w:t>
      </w:r>
      <w:r w:rsidR="00F64E80">
        <w:t> 8</w:t>
      </w:r>
      <w:r w:rsidR="004A0CF7">
        <w:t xml:space="preserve"> –</w:t>
      </w:r>
      <w:r>
        <w:t xml:space="preserve"> Représentation internationale</w:t>
      </w:r>
      <w:r>
        <w:tab/>
      </w:r>
      <w:r>
        <w:tab/>
        <w:t>194–206</w:t>
      </w:r>
      <w:r>
        <w:tab/>
      </w:r>
      <w:r w:rsidR="004A0CF7">
        <w:t>52</w:t>
      </w:r>
    </w:p>
    <w:p w:rsidR="004A4361" w:rsidRDefault="004A4361" w:rsidP="00E64C20">
      <w:pPr>
        <w:tabs>
          <w:tab w:val="right" w:pos="850"/>
          <w:tab w:val="left" w:pos="1134"/>
          <w:tab w:val="left" w:pos="1559"/>
          <w:tab w:val="left" w:pos="1984"/>
          <w:tab w:val="left" w:leader="dot" w:pos="7654"/>
          <w:tab w:val="right" w:pos="8929"/>
          <w:tab w:val="right" w:pos="9638"/>
        </w:tabs>
        <w:spacing w:after="120"/>
      </w:pPr>
      <w:r>
        <w:tab/>
      </w:r>
      <w:r>
        <w:tab/>
        <w:t>Article</w:t>
      </w:r>
      <w:r w:rsidR="00F64E80">
        <w:t> 9</w:t>
      </w:r>
      <w:r w:rsidR="004A0CF7">
        <w:t xml:space="preserve"> –</w:t>
      </w:r>
      <w:r>
        <w:t xml:space="preserve"> La nationalité</w:t>
      </w:r>
      <w:r w:rsidR="00B74DC2">
        <w:tab/>
      </w:r>
      <w:r w:rsidR="00B74DC2">
        <w:tab/>
      </w:r>
      <w:r w:rsidR="00285C4D">
        <w:t>207–213</w:t>
      </w:r>
      <w:r w:rsidR="00B74DC2">
        <w:tab/>
      </w:r>
      <w:r w:rsidR="004A0CF7">
        <w:t>54</w:t>
      </w:r>
    </w:p>
    <w:p w:rsidR="004A4361" w:rsidRDefault="004A4361" w:rsidP="00E64C20">
      <w:pPr>
        <w:tabs>
          <w:tab w:val="right" w:pos="850"/>
          <w:tab w:val="left" w:pos="1134"/>
          <w:tab w:val="left" w:pos="1559"/>
          <w:tab w:val="left" w:pos="1984"/>
          <w:tab w:val="left" w:leader="dot" w:pos="7654"/>
          <w:tab w:val="right" w:pos="8929"/>
          <w:tab w:val="right" w:pos="9638"/>
        </w:tabs>
        <w:spacing w:after="120"/>
      </w:pPr>
      <w:r>
        <w:tab/>
      </w:r>
      <w:r>
        <w:tab/>
        <w:t>Article</w:t>
      </w:r>
      <w:r w:rsidR="00F64E80">
        <w:t> 1</w:t>
      </w:r>
      <w:r>
        <w:t xml:space="preserve">0 </w:t>
      </w:r>
      <w:r w:rsidR="004A0CF7">
        <w:t>–</w:t>
      </w:r>
      <w:r>
        <w:t xml:space="preserve"> Éducation</w:t>
      </w:r>
      <w:r w:rsidR="00B74DC2">
        <w:tab/>
      </w:r>
      <w:r w:rsidR="00B74DC2">
        <w:tab/>
      </w:r>
      <w:r w:rsidR="00285C4D">
        <w:t>214–258</w:t>
      </w:r>
      <w:r w:rsidR="00B74DC2">
        <w:tab/>
      </w:r>
      <w:r w:rsidR="004A0CF7">
        <w:t>56</w:t>
      </w:r>
    </w:p>
    <w:p w:rsidR="004A4361" w:rsidRDefault="004A4361" w:rsidP="00E64C20">
      <w:pPr>
        <w:tabs>
          <w:tab w:val="right" w:pos="850"/>
          <w:tab w:val="left" w:pos="1134"/>
          <w:tab w:val="left" w:pos="1559"/>
          <w:tab w:val="left" w:pos="1984"/>
          <w:tab w:val="left" w:leader="dot" w:pos="7654"/>
          <w:tab w:val="right" w:pos="8929"/>
          <w:tab w:val="right" w:pos="9638"/>
        </w:tabs>
        <w:spacing w:after="120"/>
      </w:pPr>
      <w:r>
        <w:tab/>
      </w:r>
      <w:r>
        <w:tab/>
        <w:t>Article</w:t>
      </w:r>
      <w:r w:rsidR="00F64E80">
        <w:t> 1</w:t>
      </w:r>
      <w:r w:rsidR="004A0CF7">
        <w:t>1 –</w:t>
      </w:r>
      <w:r>
        <w:t xml:space="preserve"> Emploi</w:t>
      </w:r>
      <w:r w:rsidR="00B74DC2">
        <w:tab/>
      </w:r>
      <w:r w:rsidR="00B74DC2">
        <w:tab/>
      </w:r>
      <w:r w:rsidR="00285C4D">
        <w:t>259–311</w:t>
      </w:r>
      <w:r w:rsidR="00B74DC2">
        <w:tab/>
      </w:r>
      <w:r w:rsidR="004A0CF7">
        <w:t>68</w:t>
      </w:r>
    </w:p>
    <w:p w:rsidR="004A4361" w:rsidRDefault="004A4361" w:rsidP="00E64C20">
      <w:pPr>
        <w:tabs>
          <w:tab w:val="right" w:pos="850"/>
          <w:tab w:val="left" w:pos="1134"/>
          <w:tab w:val="left" w:pos="1559"/>
          <w:tab w:val="left" w:pos="1984"/>
          <w:tab w:val="left" w:leader="dot" w:pos="7654"/>
          <w:tab w:val="right" w:pos="8929"/>
          <w:tab w:val="right" w:pos="9638"/>
        </w:tabs>
        <w:spacing w:after="120"/>
      </w:pPr>
      <w:r>
        <w:tab/>
      </w:r>
      <w:r>
        <w:tab/>
        <w:t>Article</w:t>
      </w:r>
      <w:r w:rsidR="00F64E80">
        <w:t> 1</w:t>
      </w:r>
      <w:r w:rsidR="004A0CF7">
        <w:t>2 –</w:t>
      </w:r>
      <w:r>
        <w:t xml:space="preserve"> Santé</w:t>
      </w:r>
      <w:r w:rsidR="00B74DC2">
        <w:tab/>
      </w:r>
      <w:r w:rsidR="00B74DC2">
        <w:tab/>
      </w:r>
      <w:r w:rsidR="00285C4D">
        <w:t>312–370</w:t>
      </w:r>
      <w:r w:rsidR="00B74DC2">
        <w:tab/>
      </w:r>
      <w:r w:rsidR="004A0CF7">
        <w:t>82</w:t>
      </w:r>
    </w:p>
    <w:p w:rsidR="004A4361" w:rsidRDefault="004A4361" w:rsidP="00A172C4">
      <w:pPr>
        <w:tabs>
          <w:tab w:val="right" w:pos="850"/>
          <w:tab w:val="left" w:pos="1134"/>
          <w:tab w:val="left" w:pos="1559"/>
          <w:tab w:val="left" w:pos="1984"/>
          <w:tab w:val="left" w:leader="dot" w:pos="7654"/>
          <w:tab w:val="right" w:pos="8929"/>
          <w:tab w:val="right" w:pos="9638"/>
        </w:tabs>
        <w:spacing w:after="120"/>
      </w:pPr>
      <w:r>
        <w:tab/>
      </w:r>
      <w:r>
        <w:tab/>
        <w:t>Article</w:t>
      </w:r>
      <w:r w:rsidR="00F64E80">
        <w:t> 1</w:t>
      </w:r>
      <w:r w:rsidR="004A0CF7">
        <w:t>3 –</w:t>
      </w:r>
      <w:r>
        <w:t xml:space="preserve"> Prestations à caractère économique et social</w:t>
      </w:r>
      <w:r w:rsidR="00B74DC2">
        <w:tab/>
      </w:r>
      <w:r w:rsidR="00B74DC2">
        <w:tab/>
      </w:r>
      <w:r w:rsidR="00285C4D">
        <w:t>371–383</w:t>
      </w:r>
      <w:r w:rsidR="00B74DC2">
        <w:tab/>
      </w:r>
      <w:r w:rsidR="004A0CF7">
        <w:t>96</w:t>
      </w:r>
    </w:p>
    <w:p w:rsidR="004A4361" w:rsidRDefault="004A4361" w:rsidP="00E64C20">
      <w:pPr>
        <w:tabs>
          <w:tab w:val="right" w:pos="850"/>
          <w:tab w:val="left" w:pos="1134"/>
          <w:tab w:val="left" w:pos="1559"/>
          <w:tab w:val="left" w:pos="1984"/>
          <w:tab w:val="left" w:leader="dot" w:pos="7654"/>
          <w:tab w:val="right" w:pos="8929"/>
          <w:tab w:val="right" w:pos="9638"/>
        </w:tabs>
        <w:spacing w:after="120"/>
      </w:pPr>
      <w:r>
        <w:tab/>
      </w:r>
      <w:r>
        <w:tab/>
        <w:t>Article</w:t>
      </w:r>
      <w:r w:rsidR="00F64E80">
        <w:t> 1</w:t>
      </w:r>
      <w:r w:rsidR="004A0CF7">
        <w:t>4 –</w:t>
      </w:r>
      <w:r>
        <w:t xml:space="preserve"> Femmes rurales</w:t>
      </w:r>
      <w:r w:rsidR="00B74DC2">
        <w:tab/>
      </w:r>
      <w:r w:rsidR="00B74DC2">
        <w:tab/>
      </w:r>
      <w:r w:rsidR="00285C4D">
        <w:t>384–389</w:t>
      </w:r>
      <w:r w:rsidR="00B74DC2">
        <w:tab/>
      </w:r>
      <w:r w:rsidR="004A0CF7">
        <w:t>98</w:t>
      </w:r>
    </w:p>
    <w:p w:rsidR="004A4361" w:rsidRDefault="004A4361" w:rsidP="00E64C20">
      <w:pPr>
        <w:tabs>
          <w:tab w:val="right" w:pos="850"/>
          <w:tab w:val="left" w:pos="1134"/>
          <w:tab w:val="left" w:pos="1559"/>
          <w:tab w:val="left" w:pos="1984"/>
          <w:tab w:val="left" w:leader="dot" w:pos="7654"/>
          <w:tab w:val="right" w:pos="8929"/>
          <w:tab w:val="right" w:pos="9638"/>
        </w:tabs>
        <w:spacing w:after="120"/>
      </w:pPr>
      <w:r>
        <w:tab/>
      </w:r>
      <w:r>
        <w:tab/>
        <w:t>Article</w:t>
      </w:r>
      <w:r w:rsidR="00F64E80">
        <w:t> 1</w:t>
      </w:r>
      <w:r w:rsidR="004A0CF7">
        <w:t>5 –</w:t>
      </w:r>
      <w:r>
        <w:t xml:space="preserve"> Droits civils</w:t>
      </w:r>
      <w:r w:rsidR="00B74DC2">
        <w:tab/>
      </w:r>
      <w:r w:rsidR="00B74DC2">
        <w:tab/>
      </w:r>
      <w:r w:rsidR="00285C4D">
        <w:t>390–410</w:t>
      </w:r>
      <w:r w:rsidR="00B74DC2">
        <w:tab/>
      </w:r>
      <w:r w:rsidR="004A0CF7">
        <w:t>100</w:t>
      </w:r>
    </w:p>
    <w:p w:rsidR="004A4361" w:rsidRDefault="004A4361" w:rsidP="00E64C20">
      <w:pPr>
        <w:tabs>
          <w:tab w:val="right" w:pos="850"/>
          <w:tab w:val="left" w:pos="1134"/>
          <w:tab w:val="left" w:pos="1559"/>
          <w:tab w:val="left" w:pos="1984"/>
          <w:tab w:val="left" w:leader="dot" w:pos="7654"/>
          <w:tab w:val="right" w:pos="8929"/>
          <w:tab w:val="right" w:pos="9638"/>
        </w:tabs>
        <w:spacing w:after="120"/>
      </w:pPr>
      <w:r>
        <w:tab/>
      </w:r>
      <w:r>
        <w:tab/>
        <w:t>Article</w:t>
      </w:r>
      <w:r w:rsidR="00F64E80">
        <w:t> 1</w:t>
      </w:r>
      <w:r w:rsidR="004A0CF7">
        <w:t>6 –</w:t>
      </w:r>
      <w:r>
        <w:t xml:space="preserve"> Mariage et rapports familiaux</w:t>
      </w:r>
      <w:r w:rsidR="00B74DC2">
        <w:tab/>
      </w:r>
      <w:r w:rsidR="00B74DC2">
        <w:tab/>
      </w:r>
      <w:r w:rsidR="00285C4D">
        <w:t>411–456</w:t>
      </w:r>
      <w:r w:rsidR="00B74DC2">
        <w:tab/>
      </w:r>
      <w:r w:rsidR="004A0CF7">
        <w:t>105</w:t>
      </w:r>
    </w:p>
    <w:p w:rsidR="004A4361" w:rsidRDefault="004A4361" w:rsidP="00E64C20">
      <w:pPr>
        <w:tabs>
          <w:tab w:val="right" w:pos="850"/>
          <w:tab w:val="left" w:pos="1134"/>
          <w:tab w:val="left" w:pos="1559"/>
          <w:tab w:val="left" w:pos="1984"/>
          <w:tab w:val="left" w:leader="dot" w:pos="7654"/>
          <w:tab w:val="right" w:pos="8929"/>
          <w:tab w:val="right" w:pos="9638"/>
        </w:tabs>
        <w:spacing w:after="120"/>
      </w:pPr>
      <w:r>
        <w:tab/>
      </w:r>
      <w:r>
        <w:tab/>
        <w:t>Article</w:t>
      </w:r>
      <w:r w:rsidR="00F64E80">
        <w:t> 2</w:t>
      </w:r>
      <w:r w:rsidR="004A0CF7">
        <w:t>9 –</w:t>
      </w:r>
      <w:r w:rsidR="00B74DC2">
        <w:t xml:space="preserve"> Déclarations interprétatives concernant l</w:t>
      </w:r>
      <w:r w:rsidR="00653C32">
        <w:t>’</w:t>
      </w:r>
      <w:r w:rsidR="00B74DC2">
        <w:t>article</w:t>
      </w:r>
      <w:r w:rsidR="00F64E80">
        <w:t> 2</w:t>
      </w:r>
      <w:r w:rsidR="00B74DC2">
        <w:t>9</w:t>
      </w:r>
      <w:r w:rsidR="00B74DC2">
        <w:br/>
      </w:r>
      <w:r w:rsidR="00B74DC2">
        <w:tab/>
      </w:r>
      <w:r w:rsidR="00B74DC2">
        <w:tab/>
        <w:t>de la Convention</w:t>
      </w:r>
      <w:r w:rsidR="00B74DC2">
        <w:tab/>
      </w:r>
      <w:r w:rsidR="00B74DC2">
        <w:tab/>
      </w:r>
      <w:r w:rsidR="00285C4D">
        <w:t>457–458</w:t>
      </w:r>
      <w:r w:rsidR="00B74DC2">
        <w:tab/>
      </w:r>
      <w:r w:rsidR="004A0CF7">
        <w:t>113</w:t>
      </w:r>
    </w:p>
    <w:p w:rsidR="00B74DC2" w:rsidRDefault="00B74DC2" w:rsidP="00E64C20">
      <w:pPr>
        <w:tabs>
          <w:tab w:val="right" w:pos="850"/>
          <w:tab w:val="left" w:pos="1134"/>
          <w:tab w:val="left" w:pos="1559"/>
          <w:tab w:val="left" w:pos="1984"/>
          <w:tab w:val="left" w:leader="dot" w:pos="7654"/>
          <w:tab w:val="right" w:pos="8929"/>
          <w:tab w:val="right" w:pos="9638"/>
        </w:tabs>
        <w:spacing w:after="120"/>
      </w:pPr>
      <w:r>
        <w:tab/>
      </w:r>
      <w:r w:rsidR="00A172C4">
        <w:tab/>
        <w:t>Conclusion</w:t>
      </w:r>
      <w:r w:rsidR="00A172C4">
        <w:tab/>
      </w:r>
      <w:r w:rsidR="00A172C4">
        <w:tab/>
      </w:r>
      <w:r w:rsidR="00285C4D">
        <w:t>459–460</w:t>
      </w:r>
      <w:r w:rsidR="00A172C4">
        <w:tab/>
      </w:r>
      <w:r w:rsidR="004A0CF7">
        <w:t>114</w:t>
      </w:r>
    </w:p>
    <w:p w:rsidR="00A172C4" w:rsidRDefault="00A172C4" w:rsidP="00A172C4">
      <w:pPr>
        <w:pStyle w:val="H56G"/>
      </w:pPr>
      <w:r>
        <w:t>Annexe</w:t>
      </w:r>
    </w:p>
    <w:p w:rsidR="00A172C4" w:rsidRPr="00A172C4" w:rsidRDefault="00A172C4" w:rsidP="00A172C4">
      <w:pPr>
        <w:tabs>
          <w:tab w:val="right" w:pos="850"/>
          <w:tab w:val="left" w:pos="1134"/>
          <w:tab w:val="left" w:pos="1559"/>
          <w:tab w:val="left" w:pos="1984"/>
          <w:tab w:val="left" w:leader="dot" w:pos="8930"/>
          <w:tab w:val="right" w:pos="9639"/>
        </w:tabs>
        <w:spacing w:after="120"/>
      </w:pPr>
      <w:r>
        <w:tab/>
      </w:r>
      <w:r>
        <w:tab/>
        <w:t>Lois, résolutions, décrets</w:t>
      </w:r>
      <w:r>
        <w:tab/>
      </w:r>
      <w:r>
        <w:tab/>
      </w:r>
      <w:r w:rsidR="004A0CF7">
        <w:t>115</w:t>
      </w:r>
    </w:p>
    <w:p w:rsidR="000019B2" w:rsidRPr="000A5041" w:rsidRDefault="00156538" w:rsidP="000019B2">
      <w:pPr>
        <w:pStyle w:val="HChG"/>
      </w:pPr>
      <w:r w:rsidRPr="000A5041">
        <w:br w:type="page"/>
      </w:r>
      <w:r w:rsidR="000019B2" w:rsidRPr="000A5041">
        <w:tab/>
      </w:r>
      <w:r w:rsidR="000019B2" w:rsidRPr="000A5041">
        <w:tab/>
      </w:r>
      <w:r w:rsidR="000019B2" w:rsidRPr="000A5041">
        <w:rPr>
          <w:rFonts w:eastAsia="Traditional Arabic"/>
        </w:rPr>
        <w:t>Rapport initial</w:t>
      </w:r>
      <w:r w:rsidR="000019B2" w:rsidRPr="000A5041">
        <w:t xml:space="preserve"> </w:t>
      </w:r>
      <w:r w:rsidR="000019B2" w:rsidRPr="000A5041">
        <w:rPr>
          <w:rFonts w:eastAsia="Traditional Arabic"/>
        </w:rPr>
        <w:t>du Qatar concernant</w:t>
      </w:r>
      <w:r w:rsidR="000019B2" w:rsidRPr="000A5041">
        <w:t xml:space="preserve"> </w:t>
      </w:r>
      <w:r w:rsidR="000019B2" w:rsidRPr="000A5041">
        <w:rPr>
          <w:rFonts w:eastAsia="Traditional Arabic"/>
        </w:rPr>
        <w:t>l</w:t>
      </w:r>
      <w:r w:rsidR="00653C32">
        <w:rPr>
          <w:rFonts w:eastAsia="Traditional Arabic"/>
        </w:rPr>
        <w:t>’</w:t>
      </w:r>
      <w:r w:rsidR="000019B2" w:rsidRPr="000A5041">
        <w:rPr>
          <w:rFonts w:eastAsia="Traditional Arabic"/>
        </w:rPr>
        <w:t>application de</w:t>
      </w:r>
      <w:r w:rsidR="000019B2" w:rsidRPr="000A5041">
        <w:t xml:space="preserve"> </w:t>
      </w:r>
      <w:r w:rsidR="000019B2" w:rsidRPr="000A5041">
        <w:rPr>
          <w:rFonts w:eastAsia="Traditional Arabic"/>
        </w:rPr>
        <w:t>la Convention sur l</w:t>
      </w:r>
      <w:r w:rsidR="00653C32">
        <w:rPr>
          <w:rFonts w:eastAsia="Traditional Arabic"/>
        </w:rPr>
        <w:t>’</w:t>
      </w:r>
      <w:r w:rsidR="000019B2" w:rsidRPr="000A5041">
        <w:rPr>
          <w:rFonts w:eastAsia="Traditional Arabic"/>
        </w:rPr>
        <w:t>élimination de toutes les formes de discrimination à l</w:t>
      </w:r>
      <w:r w:rsidR="00653C32">
        <w:rPr>
          <w:rFonts w:eastAsia="Traditional Arabic"/>
        </w:rPr>
        <w:t>’</w:t>
      </w:r>
      <w:r w:rsidR="000019B2" w:rsidRPr="000A5041">
        <w:rPr>
          <w:rFonts w:eastAsia="Traditional Arabic"/>
        </w:rPr>
        <w:t>égard des femmes</w:t>
      </w:r>
    </w:p>
    <w:p w:rsidR="00313476" w:rsidRPr="000A5041" w:rsidRDefault="006D4755" w:rsidP="006D4755">
      <w:pPr>
        <w:pStyle w:val="HChG"/>
      </w:pPr>
      <w:r w:rsidRPr="000A5041">
        <w:tab/>
      </w:r>
      <w:r w:rsidR="00772D7C" w:rsidRPr="000A5041">
        <w:t>I.</w:t>
      </w:r>
      <w:r w:rsidR="00772D7C" w:rsidRPr="000A5041">
        <w:tab/>
      </w:r>
      <w:r w:rsidR="00313476" w:rsidRPr="000A5041">
        <w:t>Introduction</w:t>
      </w:r>
    </w:p>
    <w:p w:rsidR="000019B2" w:rsidRPr="000A5041" w:rsidRDefault="000019B2" w:rsidP="000019B2">
      <w:pPr>
        <w:pStyle w:val="SingleTxtG"/>
      </w:pPr>
      <w:r w:rsidRPr="000A5041">
        <w:t>1.</w:t>
      </w:r>
      <w:r w:rsidRPr="000A5041">
        <w:tab/>
        <w:t>Afin de concrétiser l</w:t>
      </w:r>
      <w:r w:rsidR="00653C32">
        <w:t>’</w:t>
      </w:r>
      <w:r w:rsidRPr="000A5041">
        <w:t>importance accordée par l</w:t>
      </w:r>
      <w:r w:rsidR="00653C32">
        <w:t>’</w:t>
      </w:r>
      <w:r w:rsidRPr="000A5041">
        <w:t>État du Qatar à la promotion de l</w:t>
      </w:r>
      <w:r w:rsidR="00653C32">
        <w:t>’</w:t>
      </w:r>
      <w:r w:rsidRPr="000A5041">
        <w:t>égalité des sexes et à l</w:t>
      </w:r>
      <w:r w:rsidR="00653C32">
        <w:t>’</w:t>
      </w:r>
      <w:r w:rsidRPr="000A5041">
        <w:t>amélioration de la situation des hommes et des femmes dans le cadre de leur participation commune au développement national, ainsi qu</w:t>
      </w:r>
      <w:r w:rsidR="00653C32">
        <w:t>’</w:t>
      </w:r>
      <w:r w:rsidRPr="000A5041">
        <w:t>en application des dispositions constitutionnelles relatives à l</w:t>
      </w:r>
      <w:r w:rsidR="00653C32">
        <w:t>’</w:t>
      </w:r>
      <w:r w:rsidRPr="000A5041">
        <w:t>égalité des citoyens en droits et en devoirs sans distinction de sexe, le Qatar a adhéré le</w:t>
      </w:r>
      <w:r w:rsidR="00F64E80">
        <w:t> 2</w:t>
      </w:r>
      <w:r w:rsidRPr="000A5041">
        <w:t>4 mars</w:t>
      </w:r>
      <w:r w:rsidR="00F64E80">
        <w:t> 2</w:t>
      </w:r>
      <w:r w:rsidRPr="000A5041">
        <w:t>009 à la Convention internationale sur l</w:t>
      </w:r>
      <w:r w:rsidR="00653C32">
        <w:t>’</w:t>
      </w:r>
      <w:r w:rsidRPr="000A5041">
        <w:t>élimination de toutes les formes de discrimination à l</w:t>
      </w:r>
      <w:r w:rsidR="00653C32">
        <w:t>’</w:t>
      </w:r>
      <w:r w:rsidRPr="000A5041">
        <w:t>égard des femmes, adoptée par l</w:t>
      </w:r>
      <w:r w:rsidR="00653C32">
        <w:t>’</w:t>
      </w:r>
      <w:r w:rsidRPr="000A5041">
        <w:t>Assemblée générale de l</w:t>
      </w:r>
      <w:r w:rsidR="00653C32">
        <w:t>’</w:t>
      </w:r>
      <w:r w:rsidRPr="000A5041">
        <w:t>Organisation des Nations Unies le</w:t>
      </w:r>
      <w:r w:rsidR="00F64E80">
        <w:t> 1</w:t>
      </w:r>
      <w:r w:rsidRPr="000A5041">
        <w:t>8 décembre</w:t>
      </w:r>
      <w:r w:rsidR="00F64E80">
        <w:t> 1</w:t>
      </w:r>
      <w:r w:rsidRPr="000A5041">
        <w:t>979 (résolution</w:t>
      </w:r>
      <w:r w:rsidR="00F64E80">
        <w:t> 3</w:t>
      </w:r>
      <w:r w:rsidRPr="000A5041">
        <w:t>4/180) et entrée en vigueur le</w:t>
      </w:r>
      <w:r w:rsidR="00F64E80">
        <w:t> 3</w:t>
      </w:r>
      <w:r w:rsidRPr="000A5041">
        <w:t xml:space="preserve"> septembre</w:t>
      </w:r>
      <w:r w:rsidR="00F64E80">
        <w:t> 1</w:t>
      </w:r>
      <w:r w:rsidRPr="000A5041">
        <w:t>981, en vertu des dispositions de l</w:t>
      </w:r>
      <w:r w:rsidR="00653C32">
        <w:t>’</w:t>
      </w:r>
      <w:r w:rsidRPr="000A5041">
        <w:t>article</w:t>
      </w:r>
      <w:r w:rsidR="00F64E80">
        <w:t> 2</w:t>
      </w:r>
      <w:r w:rsidRPr="000A5041">
        <w:t xml:space="preserve">7/1. Le décret </w:t>
      </w:r>
      <w:r w:rsidR="002C6824">
        <w:t>n</w:t>
      </w:r>
      <w:r w:rsidR="002C6824" w:rsidRPr="00EA7E00">
        <w:rPr>
          <w:vertAlign w:val="superscript"/>
        </w:rPr>
        <w:t>o</w:t>
      </w:r>
      <w:r w:rsidR="002C6824">
        <w:t> </w:t>
      </w:r>
      <w:r w:rsidR="00F64E80">
        <w:t>2</w:t>
      </w:r>
      <w:r w:rsidRPr="000A5041">
        <w:t>8 de</w:t>
      </w:r>
      <w:r w:rsidR="00F64E80">
        <w:t> 2</w:t>
      </w:r>
      <w:r w:rsidRPr="000A5041">
        <w:t>009 portant approbation de l</w:t>
      </w:r>
      <w:r w:rsidR="00653C32">
        <w:t>’</w:t>
      </w:r>
      <w:r w:rsidRPr="000A5041">
        <w:t>adhésion du pays à la Convention a été adopté le</w:t>
      </w:r>
      <w:r w:rsidR="00F64E80">
        <w:t> 2</w:t>
      </w:r>
      <w:r w:rsidRPr="000A5041">
        <w:t>3 juin</w:t>
      </w:r>
      <w:r w:rsidR="00F64E80">
        <w:t> 2</w:t>
      </w:r>
      <w:r w:rsidRPr="000A5041">
        <w:t>009, étant précisé que son article</w:t>
      </w:r>
      <w:r w:rsidR="00F64E80">
        <w:t> 1</w:t>
      </w:r>
      <w:r w:rsidRPr="000A5041">
        <w:rPr>
          <w:vertAlign w:val="superscript"/>
        </w:rPr>
        <w:t>er</w:t>
      </w:r>
      <w:r w:rsidRPr="000A5041">
        <w:t xml:space="preserve"> dispose que la Convention a force de loi conformément à l</w:t>
      </w:r>
      <w:r w:rsidR="00653C32">
        <w:t>’</w:t>
      </w:r>
      <w:r w:rsidRPr="000A5041">
        <w:t>article</w:t>
      </w:r>
      <w:r w:rsidR="00F64E80">
        <w:t> 6</w:t>
      </w:r>
      <w:r w:rsidRPr="000A5041">
        <w:t>8 de la Constitution, sans préjudice des réserves et déclarations figurant dans l</w:t>
      </w:r>
      <w:r w:rsidR="00653C32">
        <w:t>’</w:t>
      </w:r>
      <w:r w:rsidRPr="000A5041">
        <w:t>instrument d</w:t>
      </w:r>
      <w:r w:rsidR="00653C32">
        <w:t>’</w:t>
      </w:r>
      <w:r w:rsidRPr="000A5041">
        <w:t xml:space="preserve">adhésion. La Convention a été publiée au Journal officiel </w:t>
      </w:r>
      <w:r w:rsidR="002C6824">
        <w:t>n</w:t>
      </w:r>
      <w:r w:rsidR="002C6824" w:rsidRPr="00EA7E00">
        <w:rPr>
          <w:vertAlign w:val="superscript"/>
        </w:rPr>
        <w:t>o</w:t>
      </w:r>
      <w:r w:rsidR="002C6824">
        <w:t> </w:t>
      </w:r>
      <w:r w:rsidR="00F64E80">
        <w:t>8</w:t>
      </w:r>
      <w:r w:rsidRPr="000A5041">
        <w:t xml:space="preserve"> du</w:t>
      </w:r>
      <w:r w:rsidR="00F64E80">
        <w:t> 2</w:t>
      </w:r>
      <w:r w:rsidRPr="000A5041">
        <w:t>3 juin</w:t>
      </w:r>
      <w:r w:rsidR="00F64E80">
        <w:t> 2</w:t>
      </w:r>
      <w:r w:rsidRPr="000A5041">
        <w:t>009.</w:t>
      </w:r>
    </w:p>
    <w:p w:rsidR="00BB1309" w:rsidRDefault="000019B2" w:rsidP="000019B2">
      <w:pPr>
        <w:pStyle w:val="SingleTxtG"/>
        <w:rPr>
          <w:rtl/>
          <w:lang w:bidi="fr-FR"/>
        </w:rPr>
      </w:pPr>
      <w:r w:rsidRPr="000A5041">
        <w:t>2.</w:t>
      </w:r>
      <w:r w:rsidRPr="000A5041">
        <w:tab/>
        <w:t>Lors de son adhésion à la Convention, l</w:t>
      </w:r>
      <w:r w:rsidR="00653C32">
        <w:t>’</w:t>
      </w:r>
      <w:r w:rsidRPr="000A5041">
        <w:t>État du Qatar a émis des réserves aux articles suivants</w:t>
      </w:r>
      <w:r w:rsidR="000517EB">
        <w:t>:</w:t>
      </w:r>
    </w:p>
    <w:p w:rsidR="00BB1309" w:rsidRDefault="00BB1309" w:rsidP="000019B2">
      <w:pPr>
        <w:pStyle w:val="Bullet1G"/>
        <w:rPr>
          <w:rtl/>
          <w:lang w:bidi="fr-FR"/>
        </w:rPr>
      </w:pPr>
      <w:r>
        <w:rPr>
          <w:rtl/>
          <w:lang w:bidi="fr-FR"/>
        </w:rPr>
        <w:t>L</w:t>
      </w:r>
      <w:r w:rsidR="00653C32">
        <w:t>’</w:t>
      </w:r>
      <w:r w:rsidR="000019B2" w:rsidRPr="000A5041">
        <w:t xml:space="preserve">alinéa </w:t>
      </w:r>
      <w:r w:rsidR="000019B2" w:rsidRPr="00A21F04">
        <w:rPr>
          <w:i/>
        </w:rPr>
        <w:t>a</w:t>
      </w:r>
      <w:r w:rsidR="000019B2" w:rsidRPr="000A5041">
        <w:t xml:space="preserve"> de l</w:t>
      </w:r>
      <w:r w:rsidR="00653C32">
        <w:t>’</w:t>
      </w:r>
      <w:r w:rsidR="000019B2" w:rsidRPr="000A5041">
        <w:t>article</w:t>
      </w:r>
      <w:r w:rsidR="00F64E80">
        <w:t> 2</w:t>
      </w:r>
      <w:r w:rsidR="000019B2" w:rsidRPr="000A5041">
        <w:t>, en ce qui concerne les dispositions relatives à la succession, qui sont contraires aux dispositions de l</w:t>
      </w:r>
      <w:r w:rsidR="00653C32">
        <w:t>’</w:t>
      </w:r>
      <w:r w:rsidR="000019B2" w:rsidRPr="000A5041">
        <w:t>article</w:t>
      </w:r>
      <w:r w:rsidR="00F64E80">
        <w:t> 8</w:t>
      </w:r>
      <w:r w:rsidR="000019B2" w:rsidRPr="000A5041">
        <w:t xml:space="preserve"> de la Constitution</w:t>
      </w:r>
      <w:r w:rsidR="001462AA" w:rsidRPr="000A5041">
        <w:t>;</w:t>
      </w:r>
    </w:p>
    <w:p w:rsidR="00BB1309" w:rsidRDefault="00BB1309" w:rsidP="000019B2">
      <w:pPr>
        <w:pStyle w:val="Bullet1G"/>
      </w:pPr>
      <w:r>
        <w:rPr>
          <w:rtl/>
          <w:lang w:bidi="fr-FR"/>
        </w:rPr>
        <w:t>L</w:t>
      </w:r>
      <w:r w:rsidR="000019B2" w:rsidRPr="000A5041">
        <w:t>e paragraphe</w:t>
      </w:r>
      <w:r w:rsidR="00F64E80">
        <w:t> 2</w:t>
      </w:r>
      <w:r w:rsidR="000019B2" w:rsidRPr="000A5041">
        <w:t xml:space="preserve"> de l</w:t>
      </w:r>
      <w:r w:rsidR="00653C32">
        <w:t>’</w:t>
      </w:r>
      <w:r w:rsidR="000019B2" w:rsidRPr="000A5041">
        <w:t>article</w:t>
      </w:r>
      <w:r w:rsidR="00F64E80">
        <w:t> 9</w:t>
      </w:r>
      <w:r w:rsidR="000019B2" w:rsidRPr="000A5041">
        <w:t>, dont les dispositions sont contraires au Code de la nationalité du Qatar</w:t>
      </w:r>
      <w:r w:rsidR="001462AA" w:rsidRPr="000A5041">
        <w:t>;</w:t>
      </w:r>
    </w:p>
    <w:p w:rsidR="00BB1309" w:rsidRDefault="00BB1309" w:rsidP="000019B2">
      <w:pPr>
        <w:pStyle w:val="Bullet1G"/>
      </w:pPr>
      <w:r>
        <w:t>L</w:t>
      </w:r>
      <w:r w:rsidR="000019B2" w:rsidRPr="000A5041">
        <w:t>e paragraphe</w:t>
      </w:r>
      <w:r w:rsidR="00F64E80">
        <w:t> 1</w:t>
      </w:r>
      <w:r w:rsidR="000019B2" w:rsidRPr="000A5041">
        <w:rPr>
          <w:vertAlign w:val="superscript"/>
        </w:rPr>
        <w:t>er</w:t>
      </w:r>
      <w:r w:rsidR="000019B2" w:rsidRPr="000A5041">
        <w:t xml:space="preserve"> de l</w:t>
      </w:r>
      <w:r w:rsidR="00653C32">
        <w:t>’</w:t>
      </w:r>
      <w:r w:rsidR="000019B2" w:rsidRPr="000A5041">
        <w:t>article</w:t>
      </w:r>
      <w:r w:rsidR="00F64E80">
        <w:t> 1</w:t>
      </w:r>
      <w:r w:rsidR="000019B2" w:rsidRPr="000A5041">
        <w:t>5, en ce qui concerne les questions relatives à l</w:t>
      </w:r>
      <w:r w:rsidR="00653C32">
        <w:t>’</w:t>
      </w:r>
      <w:r w:rsidR="000019B2" w:rsidRPr="000A5041">
        <w:t>héritage et au témoignage qui, sont contraires à la charia islamique</w:t>
      </w:r>
      <w:r w:rsidR="001462AA" w:rsidRPr="000A5041">
        <w:t>;</w:t>
      </w:r>
    </w:p>
    <w:p w:rsidR="00BB1309" w:rsidRDefault="00BB1309" w:rsidP="000019B2">
      <w:pPr>
        <w:pStyle w:val="Bullet1G"/>
      </w:pPr>
      <w:r>
        <w:t>L</w:t>
      </w:r>
      <w:r w:rsidR="000019B2" w:rsidRPr="000A5041">
        <w:t>e paragraphe</w:t>
      </w:r>
      <w:r w:rsidR="00F64E80">
        <w:t> 4</w:t>
      </w:r>
      <w:r w:rsidR="000019B2" w:rsidRPr="000A5041">
        <w:t xml:space="preserve"> de l</w:t>
      </w:r>
      <w:r w:rsidR="00653C32">
        <w:t>’</w:t>
      </w:r>
      <w:r w:rsidR="000019B2" w:rsidRPr="000A5041">
        <w:t>article</w:t>
      </w:r>
      <w:r w:rsidR="00F64E80">
        <w:t> 1</w:t>
      </w:r>
      <w:r w:rsidR="000019B2" w:rsidRPr="000A5041">
        <w:t>5, dont les dispositions sont contraires au Code de la famille et aux usages en vigueur</w:t>
      </w:r>
      <w:r w:rsidR="001462AA" w:rsidRPr="000A5041">
        <w:t>;</w:t>
      </w:r>
    </w:p>
    <w:p w:rsidR="00BB1309" w:rsidRDefault="00BB1309" w:rsidP="000019B2">
      <w:pPr>
        <w:pStyle w:val="Bullet1G"/>
      </w:pPr>
      <w:r>
        <w:t>L</w:t>
      </w:r>
      <w:r w:rsidR="000019B2" w:rsidRPr="000A5041">
        <w:t xml:space="preserve">es alinéas </w:t>
      </w:r>
      <w:r w:rsidR="000019B2" w:rsidRPr="00A21F04">
        <w:rPr>
          <w:i/>
        </w:rPr>
        <w:t>a</w:t>
      </w:r>
      <w:r w:rsidR="000019B2" w:rsidRPr="000A5041">
        <w:t xml:space="preserve"> et </w:t>
      </w:r>
      <w:r w:rsidR="000019B2" w:rsidRPr="00A21F04">
        <w:rPr>
          <w:i/>
        </w:rPr>
        <w:t>c</w:t>
      </w:r>
      <w:r w:rsidR="000019B2" w:rsidRPr="000A5041">
        <w:t xml:space="preserve"> du paragraphe</w:t>
      </w:r>
      <w:r w:rsidR="00F64E80">
        <w:t> 1</w:t>
      </w:r>
      <w:r w:rsidR="000019B2" w:rsidRPr="000A5041">
        <w:t xml:space="preserve"> de l</w:t>
      </w:r>
      <w:r w:rsidR="00653C32">
        <w:t>’</w:t>
      </w:r>
      <w:r w:rsidR="000019B2" w:rsidRPr="000A5041">
        <w:t>article</w:t>
      </w:r>
      <w:r w:rsidR="00F64E80">
        <w:t> 1</w:t>
      </w:r>
      <w:r w:rsidR="000019B2" w:rsidRPr="000A5041">
        <w:t>6, dont les dispositions sont contraires à la charia islamique</w:t>
      </w:r>
      <w:r w:rsidR="001462AA" w:rsidRPr="000A5041">
        <w:t>;</w:t>
      </w:r>
    </w:p>
    <w:p w:rsidR="000019B2" w:rsidRPr="000A5041" w:rsidRDefault="00BB1309" w:rsidP="000019B2">
      <w:pPr>
        <w:pStyle w:val="Bullet1G"/>
      </w:pPr>
      <w:r>
        <w:t>L</w:t>
      </w:r>
      <w:r w:rsidR="00653C32">
        <w:t>’</w:t>
      </w:r>
      <w:r w:rsidR="000019B2" w:rsidRPr="000A5041">
        <w:t xml:space="preserve">alinéa </w:t>
      </w:r>
      <w:r w:rsidR="000019B2" w:rsidRPr="00A21F04">
        <w:rPr>
          <w:i/>
        </w:rPr>
        <w:t>f</w:t>
      </w:r>
      <w:r w:rsidR="000019B2" w:rsidRPr="000A5041">
        <w:t xml:space="preserve"> du paragraphe</w:t>
      </w:r>
      <w:r w:rsidR="00F64E80">
        <w:t> 1</w:t>
      </w:r>
      <w:r w:rsidR="000019B2" w:rsidRPr="000A5041">
        <w:rPr>
          <w:vertAlign w:val="superscript"/>
        </w:rPr>
        <w:t>er</w:t>
      </w:r>
      <w:r w:rsidR="000019B2" w:rsidRPr="000A5041">
        <w:t xml:space="preserve"> de l</w:t>
      </w:r>
      <w:r w:rsidR="00653C32">
        <w:t>’</w:t>
      </w:r>
      <w:r w:rsidR="000019B2" w:rsidRPr="000A5041">
        <w:t>article</w:t>
      </w:r>
      <w:r w:rsidR="00F64E80">
        <w:t> 1</w:t>
      </w:r>
      <w:r w:rsidR="000019B2" w:rsidRPr="000A5041">
        <w:t>6, dont les dispositions sont contraires à la charia isla</w:t>
      </w:r>
      <w:r w:rsidR="001462AA" w:rsidRPr="000A5041">
        <w:t>mique et au Code de la famille.</w:t>
      </w:r>
    </w:p>
    <w:p w:rsidR="000019B2" w:rsidRPr="000A5041" w:rsidRDefault="000019B2" w:rsidP="003E0CED">
      <w:pPr>
        <w:pStyle w:val="SingleTxtG"/>
      </w:pPr>
      <w:r w:rsidRPr="000A5041">
        <w:t>3.</w:t>
      </w:r>
      <w:r w:rsidRPr="000A5041">
        <w:tab/>
        <w:t>L</w:t>
      </w:r>
      <w:r w:rsidR="00653C32">
        <w:t>’</w:t>
      </w:r>
      <w:r w:rsidRPr="000A5041">
        <w:t xml:space="preserve">État du Qatar </w:t>
      </w:r>
      <w:r w:rsidR="003E0CED">
        <w:t>tient à noter</w:t>
      </w:r>
      <w:r w:rsidRPr="000A5041">
        <w:t xml:space="preserve"> que toute la législation nationale applicable en la matière vise à encourager la solidarité sociale. Les raisons de ces réserves seront traitées de manière plus détaillée dans la troisième partie du présent rapport.</w:t>
      </w:r>
    </w:p>
    <w:p w:rsidR="000019B2" w:rsidRPr="000A5041" w:rsidRDefault="000019B2" w:rsidP="000019B2">
      <w:pPr>
        <w:pStyle w:val="SingleTxtG"/>
        <w:rPr>
          <w:rtl/>
          <w:lang w:bidi="fr-FR"/>
        </w:rPr>
      </w:pPr>
      <w:r w:rsidRPr="000A5041">
        <w:t>4.</w:t>
      </w:r>
      <w:r w:rsidRPr="000A5041">
        <w:tab/>
        <w:t>En outre, l</w:t>
      </w:r>
      <w:r w:rsidR="00653C32">
        <w:t>’</w:t>
      </w:r>
      <w:r w:rsidRPr="000A5041">
        <w:t>État du Qatar a énoncé les déclarations suivantes dans son instrument d</w:t>
      </w:r>
      <w:r w:rsidR="00653C32">
        <w:t>’</w:t>
      </w:r>
      <w:r w:rsidRPr="000A5041">
        <w:t>adhésion à la Convention</w:t>
      </w:r>
      <w:r w:rsidR="000517EB">
        <w:t>:</w:t>
      </w:r>
      <w:r w:rsidRPr="000A5041">
        <w:t xml:space="preserve"> </w:t>
      </w:r>
    </w:p>
    <w:p w:rsidR="000019B2" w:rsidRPr="000A5041" w:rsidRDefault="000019B2" w:rsidP="000019B2">
      <w:pPr>
        <w:pStyle w:val="SingleTxtG"/>
      </w:pPr>
      <w:r w:rsidRPr="000A5041">
        <w:tab/>
        <w:t>a)</w:t>
      </w:r>
      <w:r w:rsidRPr="000A5041">
        <w:tab/>
        <w:t>Le Gouvernement de l</w:t>
      </w:r>
      <w:r w:rsidR="00653C32">
        <w:t>’</w:t>
      </w:r>
      <w:r w:rsidRPr="000A5041">
        <w:t>État du Qatar approuve le texte de l</w:t>
      </w:r>
      <w:r w:rsidR="00653C32">
        <w:t>’</w:t>
      </w:r>
      <w:r w:rsidRPr="000A5041">
        <w:t>article</w:t>
      </w:r>
      <w:r w:rsidR="00F64E80">
        <w:t> 1</w:t>
      </w:r>
      <w:r w:rsidRPr="000A5041">
        <w:rPr>
          <w:vertAlign w:val="superscript"/>
        </w:rPr>
        <w:t>er</w:t>
      </w:r>
      <w:r w:rsidRPr="000A5041">
        <w:t xml:space="preserve"> de la Convention, à condition </w:t>
      </w:r>
      <w:r w:rsidR="0063702B" w:rsidRPr="000A5041">
        <w:t>que par le membre de phrase</w:t>
      </w:r>
      <w:r w:rsidRPr="000A5041">
        <w:t xml:space="preserve"> «quel que soit leur état matrimonial» </w:t>
      </w:r>
      <w:r w:rsidR="0063702B" w:rsidRPr="000A5041">
        <w:t xml:space="preserve">il ne soit pas entendu </w:t>
      </w:r>
      <w:r w:rsidRPr="000A5041">
        <w:t xml:space="preserve">un encouragement des relations familiales </w:t>
      </w:r>
      <w:r w:rsidR="0063702B" w:rsidRPr="000A5041">
        <w:t>en de</w:t>
      </w:r>
      <w:r w:rsidRPr="000A5041">
        <w:t>hors du cadre du mariage</w:t>
      </w:r>
      <w:r w:rsidR="0063702B" w:rsidRPr="000A5041">
        <w:t xml:space="preserve"> légal, conformément à </w:t>
      </w:r>
      <w:r w:rsidRPr="000A5041">
        <w:t xml:space="preserve">la charia islamique et </w:t>
      </w:r>
      <w:r w:rsidR="0063702B" w:rsidRPr="000A5041">
        <w:t>à</w:t>
      </w:r>
      <w:r w:rsidRPr="000A5041">
        <w:t xml:space="preserve"> la législation du Qatar. Le Gouvernement de l</w:t>
      </w:r>
      <w:r w:rsidR="00653C32">
        <w:t>’</w:t>
      </w:r>
      <w:r w:rsidRPr="000A5041">
        <w:t>État du Qatar se réserve le droit d</w:t>
      </w:r>
      <w:r w:rsidR="00653C32">
        <w:t>’</w:t>
      </w:r>
      <w:r w:rsidRPr="000A5041">
        <w:t>appliquer la Convention conformément à ce principe.</w:t>
      </w:r>
    </w:p>
    <w:p w:rsidR="000019B2" w:rsidRPr="000A5041" w:rsidRDefault="0063702B" w:rsidP="000019B2">
      <w:pPr>
        <w:pStyle w:val="SingleTxtG"/>
      </w:pPr>
      <w:r w:rsidRPr="000A5041">
        <w:tab/>
      </w:r>
      <w:r w:rsidR="000019B2" w:rsidRPr="000A5041">
        <w:t>b)</w:t>
      </w:r>
      <w:r w:rsidRPr="000A5041">
        <w:tab/>
      </w:r>
      <w:r w:rsidR="000019B2" w:rsidRPr="000A5041">
        <w:t>L</w:t>
      </w:r>
      <w:r w:rsidR="00653C32">
        <w:t>’</w:t>
      </w:r>
      <w:r w:rsidR="000019B2" w:rsidRPr="000A5041">
        <w:t>État du Qatar déclare que la question relative à la modification des «schémas» figurant à l</w:t>
      </w:r>
      <w:r w:rsidR="00653C32">
        <w:t>’</w:t>
      </w:r>
      <w:r w:rsidR="000019B2" w:rsidRPr="000A5041">
        <w:t xml:space="preserve">alinéa </w:t>
      </w:r>
      <w:r w:rsidR="000019B2" w:rsidRPr="00A21F04">
        <w:rPr>
          <w:i/>
        </w:rPr>
        <w:t>a</w:t>
      </w:r>
      <w:r w:rsidR="000019B2" w:rsidRPr="000A5041">
        <w:t xml:space="preserve"> de l</w:t>
      </w:r>
      <w:r w:rsidR="00653C32">
        <w:t>’</w:t>
      </w:r>
      <w:r w:rsidR="000019B2" w:rsidRPr="000A5041">
        <w:t>article</w:t>
      </w:r>
      <w:r w:rsidR="00F64E80">
        <w:t> 5</w:t>
      </w:r>
      <w:r w:rsidR="000019B2" w:rsidRPr="000A5041">
        <w:t xml:space="preserve"> ne doit pas être </w:t>
      </w:r>
      <w:r w:rsidRPr="000A5041">
        <w:t xml:space="preserve">entendue </w:t>
      </w:r>
      <w:r w:rsidR="000019B2" w:rsidRPr="000A5041">
        <w:t xml:space="preserve">comme </w:t>
      </w:r>
      <w:r w:rsidRPr="000A5041">
        <w:t>un encouragement à</w:t>
      </w:r>
      <w:r w:rsidR="000019B2" w:rsidRPr="000A5041">
        <w:t xml:space="preserve"> la femme à délaisser son rôle de mère et d</w:t>
      </w:r>
      <w:r w:rsidR="00653C32">
        <w:t>’</w:t>
      </w:r>
      <w:r w:rsidR="000019B2" w:rsidRPr="000A5041">
        <w:t xml:space="preserve">éducatrice, </w:t>
      </w:r>
      <w:r w:rsidRPr="000A5041">
        <w:t xml:space="preserve">ce qui </w:t>
      </w:r>
      <w:r w:rsidR="000019B2" w:rsidRPr="000A5041">
        <w:t>ébranler</w:t>
      </w:r>
      <w:r w:rsidRPr="000A5041">
        <w:t>ait</w:t>
      </w:r>
      <w:r w:rsidR="000019B2" w:rsidRPr="000A5041">
        <w:t xml:space="preserve"> l</w:t>
      </w:r>
      <w:r w:rsidR="00653C32">
        <w:t>’</w:t>
      </w:r>
      <w:r w:rsidRPr="000A5041">
        <w:t>entité</w:t>
      </w:r>
      <w:r w:rsidR="00827EA6" w:rsidRPr="000A5041">
        <w:t xml:space="preserve"> familiale.</w:t>
      </w:r>
    </w:p>
    <w:p w:rsidR="000019B2" w:rsidRPr="000A5041" w:rsidRDefault="0063702B" w:rsidP="000019B2">
      <w:pPr>
        <w:pStyle w:val="SingleTxtG"/>
        <w:rPr>
          <w:rtl/>
          <w:lang w:bidi="fr-FR"/>
        </w:rPr>
      </w:pPr>
      <w:r w:rsidRPr="000A5041">
        <w:tab/>
      </w:r>
      <w:r w:rsidR="000019B2" w:rsidRPr="000A5041">
        <w:t>c)</w:t>
      </w:r>
      <w:r w:rsidRPr="000A5041">
        <w:tab/>
      </w:r>
      <w:r w:rsidR="000019B2" w:rsidRPr="000A5041">
        <w:t>Conformément au paragraphe</w:t>
      </w:r>
      <w:r w:rsidR="00F64E80">
        <w:t> 2</w:t>
      </w:r>
      <w:r w:rsidR="000019B2" w:rsidRPr="000A5041">
        <w:t xml:space="preserve"> de l</w:t>
      </w:r>
      <w:r w:rsidR="00653C32">
        <w:t>’</w:t>
      </w:r>
      <w:r w:rsidR="000019B2" w:rsidRPr="000A5041">
        <w:t>article</w:t>
      </w:r>
      <w:r w:rsidR="00F64E80">
        <w:t> 2</w:t>
      </w:r>
      <w:r w:rsidR="000019B2" w:rsidRPr="000A5041">
        <w:t>9 de la Convention, l</w:t>
      </w:r>
      <w:r w:rsidR="00653C32">
        <w:t>’</w:t>
      </w:r>
      <w:r w:rsidR="000019B2" w:rsidRPr="000A5041">
        <w:t>État du Qatar déclare, en vertu de ce texte, qu</w:t>
      </w:r>
      <w:r w:rsidR="00653C32">
        <w:t>’</w:t>
      </w:r>
      <w:r w:rsidR="000019B2" w:rsidRPr="000A5041">
        <w:t>il se considère lié par les dispositions paragraphe</w:t>
      </w:r>
      <w:r w:rsidR="00F64E80">
        <w:t> 2</w:t>
      </w:r>
      <w:r w:rsidR="000019B2" w:rsidRPr="000A5041">
        <w:t xml:space="preserve"> dudit article.</w:t>
      </w:r>
    </w:p>
    <w:p w:rsidR="000019B2" w:rsidRPr="000A5041" w:rsidRDefault="000019B2" w:rsidP="000019B2">
      <w:pPr>
        <w:pStyle w:val="SingleTxtG"/>
        <w:rPr>
          <w:rtl/>
          <w:lang w:bidi="fr-FR"/>
        </w:rPr>
      </w:pPr>
      <w:r w:rsidRPr="000A5041">
        <w:t>5.</w:t>
      </w:r>
      <w:r w:rsidRPr="000A5041">
        <w:tab/>
        <w:t>Le Qatar s</w:t>
      </w:r>
      <w:r w:rsidR="00653C32">
        <w:t>’</w:t>
      </w:r>
      <w:r w:rsidRPr="000A5041">
        <w:t>est employé à limiter ses réserves à des dispositions précises et a renoncé à émettre des réserves générales ou des réserves à l</w:t>
      </w:r>
      <w:r w:rsidR="00653C32">
        <w:t>’</w:t>
      </w:r>
      <w:r w:rsidRPr="000A5041">
        <w:t>égard d</w:t>
      </w:r>
      <w:r w:rsidR="00653C32">
        <w:t>’</w:t>
      </w:r>
      <w:r w:rsidRPr="000A5041">
        <w:t>articles dans leur intégralité, et ce, afin de confirmer son engagement en faveur de la mise en œuvre des dispositions de cette Convention. À l</w:t>
      </w:r>
      <w:r w:rsidR="00653C32">
        <w:t>’</w:t>
      </w:r>
      <w:r w:rsidRPr="000A5041">
        <w:t>exception des réserves formulées à l</w:t>
      </w:r>
      <w:r w:rsidR="00653C32">
        <w:t>’</w:t>
      </w:r>
      <w:r w:rsidRPr="000A5041">
        <w:t>égard des dispositions précitées de la Convention, qui seront abordées en détail dans la troisième partie de ce rapport, l</w:t>
      </w:r>
      <w:r w:rsidR="00653C32">
        <w:t>’</w:t>
      </w:r>
      <w:r w:rsidRPr="000A5041">
        <w:t>État du Qatar entend promouvoir l</w:t>
      </w:r>
      <w:r w:rsidR="00653C32">
        <w:t>’</w:t>
      </w:r>
      <w:r w:rsidRPr="000A5041">
        <w:t>application de cette Convention en vue d</w:t>
      </w:r>
      <w:r w:rsidR="00653C32">
        <w:t>’</w:t>
      </w:r>
      <w:r w:rsidRPr="000A5041">
        <w:t>atteindre l</w:t>
      </w:r>
      <w:r w:rsidR="00653C32">
        <w:t>’</w:t>
      </w:r>
      <w:r w:rsidRPr="000A5041">
        <w:t>objectif recherché, à savoir l</w:t>
      </w:r>
      <w:r w:rsidR="00653C32">
        <w:t>’</w:t>
      </w:r>
      <w:r w:rsidRPr="000A5041">
        <w:t>élimination de toute forme de discrimination à l</w:t>
      </w:r>
      <w:r w:rsidR="00653C32">
        <w:t>’</w:t>
      </w:r>
      <w:r w:rsidRPr="000A5041">
        <w:t>égard des femmes.</w:t>
      </w:r>
    </w:p>
    <w:p w:rsidR="000019B2" w:rsidRPr="000A5041" w:rsidRDefault="000019B2" w:rsidP="000019B2">
      <w:pPr>
        <w:pStyle w:val="SingleTxtG"/>
        <w:rPr>
          <w:rtl/>
          <w:lang w:bidi="fr-FR"/>
        </w:rPr>
      </w:pPr>
      <w:r w:rsidRPr="000A5041">
        <w:t>6.</w:t>
      </w:r>
      <w:r w:rsidRPr="000A5041">
        <w:tab/>
        <w:t>Le Gouvernement de l</w:t>
      </w:r>
      <w:r w:rsidR="00653C32">
        <w:t>’</w:t>
      </w:r>
      <w:r w:rsidRPr="000A5041">
        <w:t>État du Qatar présente son rapport initial au Comité pour l</w:t>
      </w:r>
      <w:r w:rsidR="00653C32">
        <w:t>’</w:t>
      </w:r>
      <w:r w:rsidRPr="000A5041">
        <w:t>élimination de toutes les formes de discrimination à l</w:t>
      </w:r>
      <w:r w:rsidR="00653C32">
        <w:t>’</w:t>
      </w:r>
      <w:r w:rsidRPr="000A5041">
        <w:t>égard des femmes, conformément à l</w:t>
      </w:r>
      <w:r w:rsidR="00653C32">
        <w:t>’</w:t>
      </w:r>
      <w:r w:rsidRPr="000A5041">
        <w:t>article</w:t>
      </w:r>
      <w:r w:rsidR="00F64E80">
        <w:t> 1</w:t>
      </w:r>
      <w:r w:rsidRPr="000A5041">
        <w:t>8 de la Convention internationale sur l</w:t>
      </w:r>
      <w:r w:rsidR="00653C32">
        <w:t>’</w:t>
      </w:r>
      <w:r w:rsidRPr="000A5041">
        <w:t>élimination de toutes les formes de discrimination à l</w:t>
      </w:r>
      <w:r w:rsidR="00653C32">
        <w:t>’</w:t>
      </w:r>
      <w:r w:rsidRPr="000A5041">
        <w:t>égard des femmes qui dispose que</w:t>
      </w:r>
      <w:r w:rsidR="000517EB">
        <w:t>:</w:t>
      </w:r>
      <w:r w:rsidRPr="000A5041">
        <w:t xml:space="preserve"> </w:t>
      </w:r>
      <w:r w:rsidR="0063702B" w:rsidRPr="000A5041">
        <w:t>«</w:t>
      </w:r>
      <w:r w:rsidRPr="000A5041">
        <w:t>Les États parties s</w:t>
      </w:r>
      <w:r w:rsidR="00653C32">
        <w:t>’</w:t>
      </w:r>
      <w:r w:rsidRPr="000A5041">
        <w:t>engagent à présenter au Secrétaire général de l</w:t>
      </w:r>
      <w:r w:rsidR="00653C32">
        <w:t>’</w:t>
      </w:r>
      <w:r w:rsidRPr="000A5041">
        <w:t>Organisation des Nations Unies, pour examen par le Comité, un rapport sur les mesures d</w:t>
      </w:r>
      <w:r w:rsidR="00653C32">
        <w:t>’</w:t>
      </w:r>
      <w:r w:rsidRPr="000A5041">
        <w:t>ordre législatif, judiciaire, administratif ou autre qu</w:t>
      </w:r>
      <w:r w:rsidR="00653C32">
        <w:t>’</w:t>
      </w:r>
      <w:r w:rsidRPr="000A5041">
        <w:t>ils ont adoptées pour donner effet aux dispositions de la présente Convention et sur les progrès réalisés à cet égard</w:t>
      </w:r>
      <w:r w:rsidR="000517EB">
        <w:t>:</w:t>
      </w:r>
    </w:p>
    <w:p w:rsidR="000019B2" w:rsidRPr="000A5041" w:rsidRDefault="0063702B" w:rsidP="000019B2">
      <w:pPr>
        <w:pStyle w:val="SingleTxtG"/>
        <w:rPr>
          <w:rtl/>
          <w:lang w:bidi="fr-FR"/>
        </w:rPr>
      </w:pPr>
      <w:r w:rsidRPr="000A5041">
        <w:tab/>
      </w:r>
      <w:r w:rsidR="000019B2" w:rsidRPr="000A5041">
        <w:t>a)</w:t>
      </w:r>
      <w:r w:rsidRPr="000A5041">
        <w:tab/>
      </w:r>
      <w:r w:rsidR="00EB4522">
        <w:t>D</w:t>
      </w:r>
      <w:r w:rsidR="000019B2" w:rsidRPr="000A5041">
        <w:t>ans l</w:t>
      </w:r>
      <w:r w:rsidR="00653C32">
        <w:t>’</w:t>
      </w:r>
      <w:r w:rsidR="000019B2" w:rsidRPr="000A5041">
        <w:t>année suivant l</w:t>
      </w:r>
      <w:r w:rsidR="00653C32">
        <w:t>’</w:t>
      </w:r>
      <w:r w:rsidR="000019B2" w:rsidRPr="000A5041">
        <w:t>entrée en vigueur de la Convention dans l</w:t>
      </w:r>
      <w:r w:rsidR="00653C32">
        <w:t>’</w:t>
      </w:r>
      <w:r w:rsidR="000019B2" w:rsidRPr="000A5041">
        <w:t>État concerné</w:t>
      </w:r>
      <w:r w:rsidR="000517EB">
        <w:t>;</w:t>
      </w:r>
      <w:r w:rsidR="000019B2" w:rsidRPr="000A5041">
        <w:t xml:space="preserve"> et</w:t>
      </w:r>
    </w:p>
    <w:p w:rsidR="000019B2" w:rsidRPr="000A5041" w:rsidRDefault="0063702B" w:rsidP="000019B2">
      <w:pPr>
        <w:pStyle w:val="SingleTxtG"/>
      </w:pPr>
      <w:r w:rsidRPr="000A5041">
        <w:tab/>
      </w:r>
      <w:r w:rsidR="000019B2" w:rsidRPr="000A5041">
        <w:t>b)</w:t>
      </w:r>
      <w:r w:rsidRPr="000A5041">
        <w:tab/>
      </w:r>
      <w:r w:rsidR="00EB4522">
        <w:t>E</w:t>
      </w:r>
      <w:r w:rsidR="000019B2" w:rsidRPr="000A5041">
        <w:t>nsuite au moins tous les quatre ans, de même qu</w:t>
      </w:r>
      <w:r w:rsidR="00653C32">
        <w:t>’</w:t>
      </w:r>
      <w:r w:rsidR="000019B2" w:rsidRPr="000A5041">
        <w:t>à la demande du Comité</w:t>
      </w:r>
      <w:r w:rsidR="00814AA8">
        <w:t>.</w:t>
      </w:r>
      <w:r w:rsidR="000019B2" w:rsidRPr="000A5041">
        <w:t>»</w:t>
      </w:r>
    </w:p>
    <w:p w:rsidR="000019B2" w:rsidRPr="000A5041" w:rsidRDefault="00EE22A2" w:rsidP="00EE22A2">
      <w:pPr>
        <w:pStyle w:val="H1G"/>
        <w:rPr>
          <w:bCs/>
          <w:rtl/>
          <w:lang w:bidi="fr-FR"/>
        </w:rPr>
      </w:pPr>
      <w:r w:rsidRPr="000A5041">
        <w:tab/>
      </w:r>
      <w:r w:rsidRPr="000A5041">
        <w:tab/>
      </w:r>
      <w:r w:rsidR="000019B2" w:rsidRPr="000A5041">
        <w:t>Méthode et processus d</w:t>
      </w:r>
      <w:r w:rsidR="00653C32">
        <w:t>’</w:t>
      </w:r>
      <w:r w:rsidR="000019B2" w:rsidRPr="000A5041">
        <w:t>élaboration du rapport</w:t>
      </w:r>
    </w:p>
    <w:p w:rsidR="000019B2" w:rsidRPr="000A5041" w:rsidRDefault="000019B2" w:rsidP="000019B2">
      <w:pPr>
        <w:pStyle w:val="SingleTxtG"/>
      </w:pPr>
      <w:r w:rsidRPr="000A5041">
        <w:t>7.</w:t>
      </w:r>
      <w:r w:rsidRPr="000A5041">
        <w:tab/>
        <w:t>Un comité national a été constitué pour élaborer le présent rapport, conformément à la décision du</w:t>
      </w:r>
      <w:r w:rsidR="00F64E80">
        <w:t> 3</w:t>
      </w:r>
      <w:r w:rsidRPr="000A5041">
        <w:t>0 décembre</w:t>
      </w:r>
      <w:r w:rsidR="00F64E80">
        <w:t> 2</w:t>
      </w:r>
      <w:r w:rsidRPr="000A5041">
        <w:t>009 du Conseil des ministres, adoptée lors de sa trente neuvième session ordinaire, tenue sous la présidence du Conseil supérieur des affaires de la famille et en présence des représentants des Ministères des affaires étrangères, de l</w:t>
      </w:r>
      <w:r w:rsidR="00653C32">
        <w:t>’</w:t>
      </w:r>
      <w:r w:rsidRPr="000A5041">
        <w:t>intérieur, des awqafs et des affaires islamiques, de la justice, du travail et des affaires sociales, du Conseil supérieur de la santé, du Conseil supérieur de l</w:t>
      </w:r>
      <w:r w:rsidR="00653C32">
        <w:t>’</w:t>
      </w:r>
      <w:r w:rsidRPr="000A5041">
        <w:t xml:space="preserve">éducation, du Secrétariat général à la planification du développement, du </w:t>
      </w:r>
      <w:r w:rsidR="00D42EB4">
        <w:t>ministère public</w:t>
      </w:r>
      <w:r w:rsidRPr="000A5041">
        <w:t>, de l</w:t>
      </w:r>
      <w:r w:rsidR="00653C32">
        <w:t>’</w:t>
      </w:r>
      <w:r w:rsidRPr="000A5041">
        <w:t xml:space="preserve">Agence </w:t>
      </w:r>
      <w:r w:rsidR="00A25DC3">
        <w:t>qatari</w:t>
      </w:r>
      <w:r w:rsidRPr="000A5041">
        <w:t>e pour la lutte contre la traite d</w:t>
      </w:r>
      <w:r w:rsidR="00653C32">
        <w:t>’</w:t>
      </w:r>
      <w:r w:rsidRPr="000A5041">
        <w:t xml:space="preserve">êtres humains, de la Fondation </w:t>
      </w:r>
      <w:r w:rsidR="00A25DC3">
        <w:t>qatari</w:t>
      </w:r>
      <w:r w:rsidRPr="000A5041">
        <w:t>e pour la protection des femmes et des enfants et du Centre de consultation pour la famille.</w:t>
      </w:r>
    </w:p>
    <w:p w:rsidR="000019B2" w:rsidRPr="000A5041" w:rsidRDefault="000019B2" w:rsidP="000019B2">
      <w:pPr>
        <w:pStyle w:val="SingleTxtG"/>
      </w:pPr>
      <w:r w:rsidRPr="000A5041">
        <w:t>8.</w:t>
      </w:r>
      <w:r w:rsidRPr="000A5041">
        <w:tab/>
        <w:t>Le présent rapport a été élaboré conformément aux dispositions énoncées dans le document (HRI/GEN/Rev.</w:t>
      </w:r>
      <w:r w:rsidR="00F64E80">
        <w:t> 6</w:t>
      </w:r>
      <w:r w:rsidRPr="000A5041">
        <w:t xml:space="preserve">), intitulé </w:t>
      </w:r>
      <w:r w:rsidR="000517EB">
        <w:t>«</w:t>
      </w:r>
      <w:r w:rsidRPr="000A5041">
        <w:t>Compilation des directives générales concernant la forme et le contenu des rapports à présenter par les États parties aux instruments internationaux relatifs aux droits de l</w:t>
      </w:r>
      <w:r w:rsidR="00653C32">
        <w:t>’</w:t>
      </w:r>
      <w:r w:rsidRPr="000A5041">
        <w:t>homme</w:t>
      </w:r>
      <w:r w:rsidR="000517EB">
        <w:t>»</w:t>
      </w:r>
      <w:r w:rsidRPr="000A5041">
        <w:t>, après avoir pris connaissance des recommandations générales adoptées par le Comité pour l</w:t>
      </w:r>
      <w:r w:rsidR="00653C32">
        <w:t>’</w:t>
      </w:r>
      <w:r w:rsidRPr="000A5041">
        <w:t>élimination de toutes les formes de discrimination à l</w:t>
      </w:r>
      <w:r w:rsidR="00653C32">
        <w:t>’</w:t>
      </w:r>
      <w:r w:rsidRPr="000A5041">
        <w:t xml:space="preserve">égard des femmes, notamment les recommandations générales </w:t>
      </w:r>
      <w:r w:rsidR="002C6824">
        <w:t>n</w:t>
      </w:r>
      <w:r w:rsidR="002C6824" w:rsidRPr="00EA7E00">
        <w:rPr>
          <w:vertAlign w:val="superscript"/>
        </w:rPr>
        <w:t>o</w:t>
      </w:r>
      <w:r w:rsidR="002C6824">
        <w:t> </w:t>
      </w:r>
      <w:r w:rsidR="00F64E80">
        <w:t>9</w:t>
      </w:r>
      <w:r w:rsidRPr="000A5041">
        <w:t xml:space="preserve"> (1989) relative aux statistiques, </w:t>
      </w:r>
      <w:r w:rsidR="002C6824">
        <w:t>n</w:t>
      </w:r>
      <w:r w:rsidR="002C6824" w:rsidRPr="00BB1040">
        <w:rPr>
          <w:vertAlign w:val="superscript"/>
        </w:rPr>
        <w:t>o</w:t>
      </w:r>
      <w:r w:rsidR="002C6824">
        <w:t> </w:t>
      </w:r>
      <w:r w:rsidR="00F64E80">
        <w:t>1</w:t>
      </w:r>
      <w:r w:rsidRPr="000A5041">
        <w:t>3 (1989) portant sur l</w:t>
      </w:r>
      <w:r w:rsidR="00653C32">
        <w:t>’</w:t>
      </w:r>
      <w:r w:rsidRPr="000A5041">
        <w:t xml:space="preserve">égalité de rémunération pour un travail de valeur égale, </w:t>
      </w:r>
      <w:r w:rsidR="002C6824">
        <w:t>n</w:t>
      </w:r>
      <w:r w:rsidR="002C6824" w:rsidRPr="00BB1040">
        <w:rPr>
          <w:vertAlign w:val="superscript"/>
        </w:rPr>
        <w:t>o</w:t>
      </w:r>
      <w:r w:rsidR="002C6824">
        <w:t> </w:t>
      </w:r>
      <w:r w:rsidR="00F64E80">
        <w:t>1</w:t>
      </w:r>
      <w:r w:rsidRPr="000A5041">
        <w:t xml:space="preserve">8 (1991) concernant les femmes handicapées, </w:t>
      </w:r>
      <w:r w:rsidR="002C6824">
        <w:t>n</w:t>
      </w:r>
      <w:r w:rsidR="002C6824" w:rsidRPr="00BB1040">
        <w:rPr>
          <w:vertAlign w:val="superscript"/>
        </w:rPr>
        <w:t>o</w:t>
      </w:r>
      <w:r w:rsidR="002C6824">
        <w:t> </w:t>
      </w:r>
      <w:r w:rsidR="00F64E80">
        <w:t>1</w:t>
      </w:r>
      <w:r w:rsidRPr="000A5041">
        <w:t>9 (1992) sur la violence à l</w:t>
      </w:r>
      <w:r w:rsidR="00653C32">
        <w:t>’</w:t>
      </w:r>
      <w:r w:rsidRPr="000A5041">
        <w:t xml:space="preserve">égard des femmes, </w:t>
      </w:r>
      <w:r w:rsidR="002C6824">
        <w:t>n</w:t>
      </w:r>
      <w:r w:rsidR="002C6824" w:rsidRPr="00BB1040">
        <w:rPr>
          <w:vertAlign w:val="superscript"/>
        </w:rPr>
        <w:t>o</w:t>
      </w:r>
      <w:r w:rsidR="002C6824">
        <w:t> </w:t>
      </w:r>
      <w:r w:rsidR="00F64E80">
        <w:t>2</w:t>
      </w:r>
      <w:r w:rsidRPr="000A5041">
        <w:t>1 (1994) à propos de l</w:t>
      </w:r>
      <w:r w:rsidR="00653C32">
        <w:t>’</w:t>
      </w:r>
      <w:r w:rsidRPr="000A5041">
        <w:t xml:space="preserve">égalité dans le mariage et les rapports familiaux, </w:t>
      </w:r>
      <w:r w:rsidR="002C6824">
        <w:t>n</w:t>
      </w:r>
      <w:r w:rsidR="002C6824" w:rsidRPr="00BB1040">
        <w:rPr>
          <w:vertAlign w:val="superscript"/>
        </w:rPr>
        <w:t>o</w:t>
      </w:r>
      <w:r w:rsidR="002C6824">
        <w:t> </w:t>
      </w:r>
      <w:r w:rsidR="00F64E80">
        <w:t>2</w:t>
      </w:r>
      <w:r w:rsidRPr="000A5041">
        <w:t xml:space="preserve">3 (1997) concernant les femmes dans la vie publique et </w:t>
      </w:r>
      <w:r w:rsidR="002C6824">
        <w:t>n</w:t>
      </w:r>
      <w:r w:rsidR="002C6824" w:rsidRPr="00BB1040">
        <w:rPr>
          <w:vertAlign w:val="superscript"/>
        </w:rPr>
        <w:t>o</w:t>
      </w:r>
      <w:r w:rsidR="002C6824">
        <w:t> </w:t>
      </w:r>
      <w:r w:rsidR="00F64E80">
        <w:t>2</w:t>
      </w:r>
      <w:r w:rsidRPr="000A5041">
        <w:t>4 (1999) en matière d</w:t>
      </w:r>
      <w:r w:rsidR="00653C32">
        <w:t>’</w:t>
      </w:r>
      <w:r w:rsidRPr="000A5041">
        <w:t>accès aux soins de santé</w:t>
      </w:r>
      <w:r w:rsidR="000517EB">
        <w:t>;</w:t>
      </w:r>
      <w:r w:rsidRPr="000A5041">
        <w:t xml:space="preserve"> ainsi que des observations du Comité concernant certains articles de la Convention.</w:t>
      </w:r>
    </w:p>
    <w:p w:rsidR="000019B2" w:rsidRPr="000A5041" w:rsidRDefault="000019B2" w:rsidP="000019B2">
      <w:pPr>
        <w:pStyle w:val="SingleTxtG"/>
      </w:pPr>
      <w:r w:rsidRPr="000A5041">
        <w:t>9.</w:t>
      </w:r>
      <w:r w:rsidRPr="000A5041">
        <w:tab/>
        <w:t>Le Conseil supérieur des affaires de la famille a organisé du</w:t>
      </w:r>
      <w:r w:rsidR="00F64E80">
        <w:t> 1</w:t>
      </w:r>
      <w:r w:rsidRPr="000A5041">
        <w:rPr>
          <w:vertAlign w:val="superscript"/>
        </w:rPr>
        <w:t>er</w:t>
      </w:r>
      <w:r w:rsidRPr="000A5041">
        <w:t xml:space="preserve"> au</w:t>
      </w:r>
      <w:r w:rsidR="00F64E80">
        <w:t> 4</w:t>
      </w:r>
      <w:r w:rsidRPr="000A5041">
        <w:t xml:space="preserve"> mars</w:t>
      </w:r>
      <w:r w:rsidR="00F64E80">
        <w:t> 2</w:t>
      </w:r>
      <w:r w:rsidRPr="000A5041">
        <w:t>010 une session spéciale à l</w:t>
      </w:r>
      <w:r w:rsidR="00653C32">
        <w:t>’</w:t>
      </w:r>
      <w:r w:rsidRPr="000A5041">
        <w:t>intention des membres du Comité, portant sur la méthode d</w:t>
      </w:r>
      <w:r w:rsidR="00653C32">
        <w:t>’</w:t>
      </w:r>
      <w:r w:rsidRPr="000A5041">
        <w:t>élaboration du rapport au titre de la Convention sur l</w:t>
      </w:r>
      <w:r w:rsidR="00653C32">
        <w:t>’</w:t>
      </w:r>
      <w:r w:rsidRPr="000A5041">
        <w:t>élimination de toutes les formes de discrimination à l</w:t>
      </w:r>
      <w:r w:rsidR="00653C32">
        <w:t>’</w:t>
      </w:r>
      <w:r w:rsidRPr="000A5041">
        <w:t>égard des femmes. Cette session a enregistré la participation des représentants de la Commission aux travaux de l</w:t>
      </w:r>
      <w:r w:rsidR="00653C32">
        <w:t>’</w:t>
      </w:r>
      <w:r w:rsidRPr="000A5041">
        <w:t>atelier régional organisé les</w:t>
      </w:r>
      <w:r w:rsidR="00F64E80">
        <w:t> 2</w:t>
      </w:r>
      <w:r w:rsidRPr="000A5041">
        <w:t>8 et</w:t>
      </w:r>
      <w:r w:rsidR="00F64E80">
        <w:t> 2</w:t>
      </w:r>
      <w:r w:rsidRPr="000A5041">
        <w:t>9 avril</w:t>
      </w:r>
      <w:r w:rsidR="00F64E80">
        <w:t> 2</w:t>
      </w:r>
      <w:r w:rsidRPr="000A5041">
        <w:t>010 par la Commission économique et sociale pour l</w:t>
      </w:r>
      <w:r w:rsidR="00653C32">
        <w:t>’</w:t>
      </w:r>
      <w:r w:rsidRPr="000A5041">
        <w:t>Asie occidentale (CESAO) sur le rôle des mécanismes nationaux exhortant les femmes à appliquer la Convention sur l</w:t>
      </w:r>
      <w:r w:rsidR="00653C32">
        <w:t>’</w:t>
      </w:r>
      <w:r w:rsidRPr="000A5041">
        <w:t>élimination de toutes les formes de discrimination à l</w:t>
      </w:r>
      <w:r w:rsidR="00653C32">
        <w:t>’</w:t>
      </w:r>
      <w:r w:rsidRPr="000A5041">
        <w:t>égard des femmes dans la région de la CESAO.</w:t>
      </w:r>
    </w:p>
    <w:p w:rsidR="000019B2" w:rsidRPr="000A5041" w:rsidRDefault="000019B2" w:rsidP="000019B2">
      <w:pPr>
        <w:pStyle w:val="SingleTxtG"/>
      </w:pPr>
      <w:r w:rsidRPr="000A5041">
        <w:t>10.</w:t>
      </w:r>
      <w:r w:rsidRPr="000A5041">
        <w:tab/>
        <w:t>Le présent rapport a été rédigé à l</w:t>
      </w:r>
      <w:r w:rsidR="00653C32">
        <w:t>’</w:t>
      </w:r>
      <w:r w:rsidRPr="000A5041">
        <w:t>issue de l</w:t>
      </w:r>
      <w:r w:rsidR="00653C32">
        <w:t>’</w:t>
      </w:r>
      <w:r w:rsidRPr="000A5041">
        <w:t>élaboration du rapport national sur la situation des droits de l</w:t>
      </w:r>
      <w:r w:rsidR="00653C32">
        <w:t>’</w:t>
      </w:r>
      <w:r w:rsidRPr="000A5041">
        <w:t>homme au Qatar, établi en application du paragraphe</w:t>
      </w:r>
      <w:r w:rsidR="00F64E80">
        <w:t> 5</w:t>
      </w:r>
      <w:r w:rsidRPr="000A5041">
        <w:t>, e), de la résolution</w:t>
      </w:r>
      <w:r w:rsidR="00F64E80">
        <w:t> 6</w:t>
      </w:r>
      <w:r w:rsidRPr="000A5041">
        <w:t>0/251 de l</w:t>
      </w:r>
      <w:r w:rsidR="00653C32">
        <w:t>’</w:t>
      </w:r>
      <w:r w:rsidRPr="000A5041">
        <w:t>Assemblée générale des Nations Unies, dans laquelle il a été décidé d</w:t>
      </w:r>
      <w:r w:rsidR="00653C32">
        <w:t>’</w:t>
      </w:r>
      <w:r w:rsidRPr="000A5041">
        <w:t>instituer un Conseil des droits de l</w:t>
      </w:r>
      <w:r w:rsidR="00653C32">
        <w:t>’</w:t>
      </w:r>
      <w:r w:rsidRPr="000A5041">
        <w:t>homme, et conformément aux principes généraux énoncés dans la résolution</w:t>
      </w:r>
      <w:r w:rsidR="00F64E80">
        <w:t> 5</w:t>
      </w:r>
      <w:r w:rsidRPr="000A5041">
        <w:t>/1 du Conseil des droits de l</w:t>
      </w:r>
      <w:r w:rsidR="00653C32">
        <w:t>’</w:t>
      </w:r>
      <w:r w:rsidRPr="000A5041">
        <w:t>homme relative à l</w:t>
      </w:r>
      <w:r w:rsidR="00653C32">
        <w:t>’</w:t>
      </w:r>
      <w:r w:rsidRPr="000A5041">
        <w:t>établissement des structures et institutions du Conseil. Dans le cadre de ce rapport, le Qatar s</w:t>
      </w:r>
      <w:r w:rsidR="00653C32">
        <w:t>’</w:t>
      </w:r>
      <w:r w:rsidRPr="000A5041">
        <w:t>est employé à exposer, de façon complète et transparente, la situation des droits de l</w:t>
      </w:r>
      <w:r w:rsidR="00653C32">
        <w:t>’</w:t>
      </w:r>
      <w:r w:rsidRPr="000A5041">
        <w:t>homme sur son territoire et les progrès accomplis dans ce domaine, tout en mettant en lumière les difficultés et défis auxquels le Gouvernement se heurte dans son action pour assurer davantage et comme il se doit la jouissance de ces droits. En outre, le Qatar indique les mesures qu</w:t>
      </w:r>
      <w:r w:rsidR="00653C32">
        <w:t>’</w:t>
      </w:r>
      <w:r w:rsidRPr="000A5041">
        <w:t>il entend prendre à l</w:t>
      </w:r>
      <w:r w:rsidR="00653C32">
        <w:t>’</w:t>
      </w:r>
      <w:r w:rsidRPr="000A5041">
        <w:t>avenir, notamment l</w:t>
      </w:r>
      <w:r w:rsidR="00653C32">
        <w:t>’</w:t>
      </w:r>
      <w:r w:rsidRPr="000A5041">
        <w:t>examen de la question de l</w:t>
      </w:r>
      <w:r w:rsidR="00653C32">
        <w:t>’</w:t>
      </w:r>
      <w:r w:rsidRPr="000A5041">
        <w:t>adhésion à des instruments auxquels le pays n</w:t>
      </w:r>
      <w:r w:rsidR="00653C32">
        <w:t>’</w:t>
      </w:r>
      <w:r w:rsidRPr="000A5041">
        <w:t>est pas encore partie.</w:t>
      </w:r>
    </w:p>
    <w:p w:rsidR="000019B2" w:rsidRPr="000A5041" w:rsidRDefault="000019B2" w:rsidP="000019B2">
      <w:pPr>
        <w:pStyle w:val="SingleTxtG"/>
      </w:pPr>
      <w:r w:rsidRPr="000A5041">
        <w:t>11.</w:t>
      </w:r>
      <w:r w:rsidRPr="000A5041">
        <w:tab/>
        <w:t>Le Qatar a précédemment répondu au questionnaire adressé aux gouvernements concernant la mise en œuvre de la Déclaration et du Programme d</w:t>
      </w:r>
      <w:r w:rsidR="00653C32">
        <w:t>’</w:t>
      </w:r>
      <w:r w:rsidRPr="000A5041">
        <w:t>action de Beijing (1995) et des orientations exprimées par l</w:t>
      </w:r>
      <w:r w:rsidR="00653C32">
        <w:t>’</w:t>
      </w:r>
      <w:r w:rsidRPr="000A5041">
        <w:t>Assemblée générale des Nations Unies lors de sa vingt-troisième session (2000), à propos de l</w:t>
      </w:r>
      <w:r w:rsidR="00653C32">
        <w:t>’</w:t>
      </w:r>
      <w:r w:rsidRPr="000A5041">
        <w:t>examen et des évaluations à réaliser au niveau régional à l</w:t>
      </w:r>
      <w:r w:rsidR="00653C32">
        <w:t>’</w:t>
      </w:r>
      <w:r w:rsidRPr="000A5041">
        <w:t>occasion du quinzième anniversaire de la Déclaration et du Programme d</w:t>
      </w:r>
      <w:r w:rsidR="00653C32">
        <w:t>’</w:t>
      </w:r>
      <w:r w:rsidRPr="000A5041">
        <w:t>action de Beijing (2010)</w:t>
      </w:r>
      <w:r w:rsidR="000517EB">
        <w:t>;</w:t>
      </w:r>
      <w:r w:rsidRPr="000A5041">
        <w:t xml:space="preserve"> de même qu</w:t>
      </w:r>
      <w:r w:rsidR="00653C32">
        <w:t>’</w:t>
      </w:r>
      <w:r w:rsidRPr="000A5041">
        <w:t>il a participé aux travaux de la cinquante-quatrième session du Comité sur la condition de la femme.</w:t>
      </w:r>
    </w:p>
    <w:p w:rsidR="000019B2" w:rsidRPr="000A5041" w:rsidRDefault="000019B2" w:rsidP="000019B2">
      <w:pPr>
        <w:pStyle w:val="SingleTxtG"/>
        <w:rPr>
          <w:rtl/>
          <w:lang w:bidi="fr-FR"/>
        </w:rPr>
      </w:pPr>
      <w:r w:rsidRPr="000A5041">
        <w:t>12.</w:t>
      </w:r>
      <w:r w:rsidRPr="000A5041">
        <w:tab/>
        <w:t>Le comité chargé de l</w:t>
      </w:r>
      <w:r w:rsidR="00653C32">
        <w:t>’</w:t>
      </w:r>
      <w:r w:rsidRPr="000A5041">
        <w:t>élaboration du rapport a procédé à l</w:t>
      </w:r>
      <w:r w:rsidR="00653C32">
        <w:t>’</w:t>
      </w:r>
      <w:r w:rsidRPr="000A5041">
        <w:t>examen des rapports et études relatifs aux droits des femmes au Qatar émanant des différents organes de l</w:t>
      </w:r>
      <w:r w:rsidR="00653C32">
        <w:t>’</w:t>
      </w:r>
      <w:r w:rsidRPr="000A5041">
        <w:t>État, à savoir le Conseil supérieur des affaires de la famille, l</w:t>
      </w:r>
      <w:r w:rsidR="00653C32">
        <w:t>’</w:t>
      </w:r>
      <w:r w:rsidRPr="000A5041">
        <w:t>Agence des statistiques, le Secrétariat général à la planification du développement et le Comité permanent de la population, ainsi qu</w:t>
      </w:r>
      <w:r w:rsidR="00653C32">
        <w:t>’</w:t>
      </w:r>
      <w:r w:rsidRPr="000A5041">
        <w:t>à l</w:t>
      </w:r>
      <w:r w:rsidR="00653C32">
        <w:t>’</w:t>
      </w:r>
      <w:r w:rsidRPr="000A5041">
        <w:t>analyse des rapports publiés par la Commission nationale des droits de l</w:t>
      </w:r>
      <w:r w:rsidR="00653C32">
        <w:t>’</w:t>
      </w:r>
      <w:r w:rsidRPr="000A5041">
        <w:t>homme et par les organisations de la société civile. Le comité a également examiné les rapports présentés par le Qatar aux organes des Nations Unies, notamment le rapport national sur la situation des droits de l</w:t>
      </w:r>
      <w:r w:rsidR="00653C32">
        <w:t>’</w:t>
      </w:r>
      <w:r w:rsidRPr="000A5041">
        <w:t>homme au Qatar, présenté au titre du mécanisme de l</w:t>
      </w:r>
      <w:r w:rsidR="00653C32">
        <w:t>’</w:t>
      </w:r>
      <w:r w:rsidRPr="000A5041">
        <w:t>examen périodique universel du Conseil des droits de l</w:t>
      </w:r>
      <w:r w:rsidR="00653C32">
        <w:t>’</w:t>
      </w:r>
      <w:r w:rsidRPr="000A5041">
        <w:t>homme, ainsi que les réponses de l</w:t>
      </w:r>
      <w:r w:rsidR="00653C32">
        <w:t>’</w:t>
      </w:r>
      <w:r w:rsidRPr="000A5041">
        <w:t>État du Qatar au questionnaire à l</w:t>
      </w:r>
      <w:r w:rsidR="00653C32">
        <w:t>’</w:t>
      </w:r>
      <w:r w:rsidRPr="000A5041">
        <w:t>intention des gouvernements concernant la mise en œuvre de la Déclaration et du Programme d</w:t>
      </w:r>
      <w:r w:rsidR="00653C32">
        <w:t>’</w:t>
      </w:r>
      <w:r w:rsidRPr="000A5041">
        <w:t>action de Beijing (1995) et des orientations exprimées lors de la vingt-troisième session de l</w:t>
      </w:r>
      <w:r w:rsidR="00653C32">
        <w:t>’</w:t>
      </w:r>
      <w:r w:rsidRPr="000A5041">
        <w:t>Assemblée générale des Nations Unies (2000) en vue de l</w:t>
      </w:r>
      <w:r w:rsidR="00653C32">
        <w:t>’</w:t>
      </w:r>
      <w:r w:rsidRPr="000A5041">
        <w:t>examen et des évaluations à réaliser au niveau régional à l</w:t>
      </w:r>
      <w:r w:rsidR="00653C32">
        <w:t>’</w:t>
      </w:r>
      <w:r w:rsidRPr="000A5041">
        <w:t>occasion du quinzième anniversaire de l</w:t>
      </w:r>
      <w:r w:rsidR="00653C32">
        <w:t>’</w:t>
      </w:r>
      <w:r w:rsidRPr="000A5041">
        <w:t>adoption de la Déclaration et du Programme d</w:t>
      </w:r>
      <w:r w:rsidR="00653C32">
        <w:t>’</w:t>
      </w:r>
      <w:r w:rsidRPr="000A5041">
        <w:t>action de Beijing (2010)</w:t>
      </w:r>
      <w:r w:rsidR="000517EB">
        <w:t>;</w:t>
      </w:r>
      <w:r w:rsidRPr="000A5041">
        <w:t xml:space="preserve"> de même qu</w:t>
      </w:r>
      <w:r w:rsidR="00653C32">
        <w:t>’</w:t>
      </w:r>
      <w:r w:rsidRPr="000A5041">
        <w:t>il a examiné les réponses de l</w:t>
      </w:r>
      <w:r w:rsidR="00653C32">
        <w:t>’</w:t>
      </w:r>
      <w:r w:rsidRPr="000A5041">
        <w:t>État du Qatar aux observations du Conseil des droits de l</w:t>
      </w:r>
      <w:r w:rsidR="00653C32">
        <w:t>’</w:t>
      </w:r>
      <w:r w:rsidRPr="000A5041">
        <w:t>homme et des Comités mandatés agissant dans le cadre de l</w:t>
      </w:r>
      <w:r w:rsidR="00653C32">
        <w:t>’</w:t>
      </w:r>
      <w:r w:rsidRPr="000A5041">
        <w:t>application de la Convention sur l</w:t>
      </w:r>
      <w:r w:rsidR="00653C32">
        <w:t>’</w:t>
      </w:r>
      <w:r w:rsidRPr="000A5041">
        <w:t>élimination de toutes les formes de discrimination à l</w:t>
      </w:r>
      <w:r w:rsidR="00653C32">
        <w:t>’</w:t>
      </w:r>
      <w:r w:rsidRPr="000A5041">
        <w:t>égard des femmes.</w:t>
      </w:r>
    </w:p>
    <w:p w:rsidR="000019B2" w:rsidRPr="000A5041" w:rsidRDefault="00EE22A2" w:rsidP="00EE22A2">
      <w:pPr>
        <w:pStyle w:val="HChG"/>
      </w:pPr>
      <w:bookmarkStart w:id="0" w:name="_Toc281916556"/>
      <w:bookmarkStart w:id="1" w:name="_Toc281916771"/>
      <w:bookmarkStart w:id="2" w:name="_Toc281916927"/>
      <w:bookmarkStart w:id="3" w:name="_Toc282337879"/>
      <w:bookmarkStart w:id="4" w:name="_Toc344237264"/>
      <w:r w:rsidRPr="000A5041">
        <w:tab/>
      </w:r>
      <w:r w:rsidR="000019B2" w:rsidRPr="000A5041">
        <w:t>II.</w:t>
      </w:r>
      <w:r w:rsidRPr="000A5041">
        <w:tab/>
      </w:r>
      <w:r w:rsidR="000019B2" w:rsidRPr="000A5041">
        <w:t>Document de base commun</w:t>
      </w:r>
      <w:bookmarkEnd w:id="0"/>
      <w:bookmarkEnd w:id="1"/>
      <w:bookmarkEnd w:id="2"/>
      <w:bookmarkEnd w:id="3"/>
      <w:bookmarkEnd w:id="4"/>
    </w:p>
    <w:p w:rsidR="000019B2" w:rsidRPr="000A5041" w:rsidRDefault="00EE22A2" w:rsidP="00EE22A2">
      <w:pPr>
        <w:pStyle w:val="H1G"/>
        <w:rPr>
          <w:bCs/>
          <w:rtl/>
          <w:lang w:bidi="fr-FR"/>
        </w:rPr>
      </w:pPr>
      <w:bookmarkStart w:id="5" w:name="_Toc281916557"/>
      <w:bookmarkStart w:id="6" w:name="_Toc281916772"/>
      <w:bookmarkStart w:id="7" w:name="_Toc281916928"/>
      <w:bookmarkStart w:id="8" w:name="_Toc282337880"/>
      <w:bookmarkStart w:id="9" w:name="_Toc344237178"/>
      <w:bookmarkStart w:id="10" w:name="_Toc344237265"/>
      <w:r w:rsidRPr="000A5041">
        <w:tab/>
      </w:r>
      <w:r w:rsidR="000019B2" w:rsidRPr="000A5041">
        <w:t>A.</w:t>
      </w:r>
      <w:r w:rsidRPr="000A5041">
        <w:tab/>
      </w:r>
      <w:r w:rsidR="000019B2" w:rsidRPr="000A5041">
        <w:t>Territoire et population</w:t>
      </w:r>
      <w:bookmarkEnd w:id="5"/>
      <w:bookmarkEnd w:id="6"/>
      <w:bookmarkEnd w:id="7"/>
      <w:bookmarkEnd w:id="8"/>
      <w:bookmarkEnd w:id="9"/>
      <w:bookmarkEnd w:id="10"/>
    </w:p>
    <w:p w:rsidR="000019B2" w:rsidRPr="000A5041" w:rsidRDefault="00EE22A2" w:rsidP="00EE22A2">
      <w:pPr>
        <w:pStyle w:val="H23G"/>
        <w:rPr>
          <w:bCs/>
          <w:rtl/>
          <w:lang w:bidi="fr-FR"/>
        </w:rPr>
      </w:pPr>
      <w:bookmarkStart w:id="11" w:name="_Toc282337881"/>
      <w:r w:rsidRPr="000A5041">
        <w:tab/>
      </w:r>
      <w:r w:rsidRPr="000A5041">
        <w:tab/>
      </w:r>
      <w:r w:rsidR="000019B2" w:rsidRPr="000A5041">
        <w:t>Caractéristiques géographiques et topographiques</w:t>
      </w:r>
      <w:bookmarkEnd w:id="11"/>
    </w:p>
    <w:p w:rsidR="000019B2" w:rsidRPr="000A5041" w:rsidRDefault="000019B2" w:rsidP="000019B2">
      <w:pPr>
        <w:pStyle w:val="SingleTxtG"/>
        <w:rPr>
          <w:rtl/>
          <w:lang w:bidi="fr-FR"/>
        </w:rPr>
      </w:pPr>
      <w:r w:rsidRPr="000A5041">
        <w:t>13.</w:t>
      </w:r>
      <w:r w:rsidR="00EE22A2" w:rsidRPr="000A5041">
        <w:tab/>
      </w:r>
      <w:r w:rsidRPr="000A5041">
        <w:t>Le Qatar est une péninsule située à</w:t>
      </w:r>
      <w:r w:rsidR="00F64E80">
        <w:t> 2</w:t>
      </w:r>
      <w:r w:rsidRPr="000A5041">
        <w:t>4°</w:t>
      </w:r>
      <w:r w:rsidR="00814AA8">
        <w:t> </w:t>
      </w:r>
      <w:r w:rsidR="00F64E80">
        <w:t>2</w:t>
      </w:r>
      <w:r w:rsidRPr="000A5041">
        <w:t>7</w:t>
      </w:r>
      <w:r w:rsidR="00653C32">
        <w:t>’</w:t>
      </w:r>
      <w:r w:rsidRPr="000A5041">
        <w:t xml:space="preserve"> et</w:t>
      </w:r>
      <w:r w:rsidR="00F64E80">
        <w:t> 2</w:t>
      </w:r>
      <w:r w:rsidRPr="000A5041">
        <w:t>6°</w:t>
      </w:r>
      <w:r w:rsidR="00F64E80">
        <w:t> 1</w:t>
      </w:r>
      <w:r w:rsidRPr="000A5041">
        <w:t>0</w:t>
      </w:r>
      <w:r w:rsidR="00653C32">
        <w:t>’</w:t>
      </w:r>
      <w:r w:rsidRPr="000A5041">
        <w:t xml:space="preserve"> d</w:t>
      </w:r>
      <w:r w:rsidR="000458E5" w:rsidRPr="000A5041">
        <w:t>e latitude Nord et à</w:t>
      </w:r>
      <w:r w:rsidR="00F64E80">
        <w:t> 5</w:t>
      </w:r>
      <w:r w:rsidR="000458E5" w:rsidRPr="000A5041">
        <w:t>0°</w:t>
      </w:r>
      <w:r w:rsidR="00F64E80">
        <w:t> 4</w:t>
      </w:r>
      <w:r w:rsidR="000458E5" w:rsidRPr="000A5041">
        <w:t>5</w:t>
      </w:r>
      <w:r w:rsidR="00653C32">
        <w:t>’</w:t>
      </w:r>
      <w:r w:rsidR="000458E5" w:rsidRPr="000A5041">
        <w:t xml:space="preserve"> et</w:t>
      </w:r>
      <w:r w:rsidR="00F64E80">
        <w:t> 5</w:t>
      </w:r>
      <w:r w:rsidRPr="000A5041">
        <w:t>1°</w:t>
      </w:r>
      <w:r w:rsidR="00F64E80">
        <w:t> 4</w:t>
      </w:r>
      <w:r w:rsidRPr="000A5041">
        <w:t>0</w:t>
      </w:r>
      <w:r w:rsidR="00653C32">
        <w:t>’</w:t>
      </w:r>
      <w:r w:rsidRPr="000A5041">
        <w:t xml:space="preserve"> de longitude Est, </w:t>
      </w:r>
      <w:r w:rsidR="00CC05D4" w:rsidRPr="000A5041">
        <w:t xml:space="preserve">au milieu </w:t>
      </w:r>
      <w:r w:rsidRPr="000A5041">
        <w:t>de la côte Ouest du golfe Arabique, qui s</w:t>
      </w:r>
      <w:r w:rsidR="00653C32">
        <w:t>’</w:t>
      </w:r>
      <w:r w:rsidRPr="000A5041">
        <w:t>étire au nord pour couvrir une superficie de</w:t>
      </w:r>
      <w:r w:rsidR="00F64E80">
        <w:t> 1</w:t>
      </w:r>
      <w:r w:rsidRPr="000A5041">
        <w:t>1</w:t>
      </w:r>
      <w:r w:rsidR="00F64E80">
        <w:t> 5</w:t>
      </w:r>
      <w:r w:rsidRPr="000A5041">
        <w:t>21</w:t>
      </w:r>
      <w:r w:rsidR="00E572DE">
        <w:t> </w:t>
      </w:r>
      <w:r w:rsidRPr="000A5041">
        <w:t>km</w:t>
      </w:r>
      <w:r w:rsidRPr="000A5041">
        <w:rPr>
          <w:vertAlign w:val="superscript"/>
        </w:rPr>
        <w:t>2</w:t>
      </w:r>
      <w:r w:rsidRPr="000A5041">
        <w:t>. Le territoire de l</w:t>
      </w:r>
      <w:r w:rsidR="00653C32">
        <w:t>’</w:t>
      </w:r>
      <w:r w:rsidRPr="000A5041">
        <w:t>État comporte un certain nombre d</w:t>
      </w:r>
      <w:r w:rsidR="00653C32">
        <w:t>’</w:t>
      </w:r>
      <w:r w:rsidRPr="000A5041">
        <w:t>îles, des chaînes rocheuses et des eaux peu profondes présentes le long de la côte</w:t>
      </w:r>
      <w:r w:rsidR="000517EB">
        <w:t>;</w:t>
      </w:r>
      <w:r w:rsidRPr="000A5041">
        <w:t xml:space="preserve"> parmi les îles, on peut citer notamment celles de Halul, Shira</w:t>
      </w:r>
      <w:r w:rsidR="00653C32">
        <w:t>’</w:t>
      </w:r>
      <w:r w:rsidRPr="000A5041">
        <w:t>aw, Ashat, et Beshiriya. Le Qatar est une presqu</w:t>
      </w:r>
      <w:r w:rsidR="00653C32">
        <w:t>’</w:t>
      </w:r>
      <w:r w:rsidRPr="000A5041">
        <w:t>île de</w:t>
      </w:r>
      <w:r w:rsidR="00F64E80">
        <w:t> 1</w:t>
      </w:r>
      <w:r w:rsidRPr="000A5041">
        <w:t>85</w:t>
      </w:r>
      <w:r w:rsidR="00E572DE">
        <w:t> </w:t>
      </w:r>
      <w:r w:rsidRPr="000A5041">
        <w:t>km de long et de</w:t>
      </w:r>
      <w:r w:rsidR="00F64E80">
        <w:t> 8</w:t>
      </w:r>
      <w:r w:rsidRPr="000A5041">
        <w:t>5</w:t>
      </w:r>
      <w:r w:rsidR="00E572DE">
        <w:t> </w:t>
      </w:r>
      <w:r w:rsidRPr="000A5041">
        <w:t>km de large</w:t>
      </w:r>
      <w:r w:rsidR="00CC05D4" w:rsidRPr="000A5041">
        <w:t>.</w:t>
      </w:r>
      <w:r w:rsidRPr="000A5041">
        <w:t xml:space="preserve"> </w:t>
      </w:r>
      <w:r w:rsidR="00CC05D4" w:rsidRPr="000A5041">
        <w:t>I</w:t>
      </w:r>
      <w:r w:rsidRPr="000A5041">
        <w:t xml:space="preserve">l est </w:t>
      </w:r>
      <w:r w:rsidR="00CC05D4" w:rsidRPr="000A5041">
        <w:t>bordé</w:t>
      </w:r>
      <w:r w:rsidRPr="000A5041">
        <w:t xml:space="preserve"> par le golfe Arabique, </w:t>
      </w:r>
      <w:r w:rsidR="004274C9" w:rsidRPr="000A5041">
        <w:t xml:space="preserve">par </w:t>
      </w:r>
      <w:r w:rsidRPr="000A5041">
        <w:t>l</w:t>
      </w:r>
      <w:r w:rsidR="00653C32">
        <w:t>’</w:t>
      </w:r>
      <w:r w:rsidRPr="000A5041">
        <w:t xml:space="preserve">Arabie Saoudite </w:t>
      </w:r>
      <w:r w:rsidR="004274C9" w:rsidRPr="000A5041">
        <w:t>sur</w:t>
      </w:r>
      <w:r w:rsidR="00F64E80">
        <w:t> 6</w:t>
      </w:r>
      <w:r w:rsidRPr="000A5041">
        <w:t>0</w:t>
      </w:r>
      <w:r w:rsidR="00E572DE">
        <w:t> </w:t>
      </w:r>
      <w:r w:rsidR="004274C9" w:rsidRPr="000A5041">
        <w:t>k</w:t>
      </w:r>
      <w:r w:rsidRPr="000A5041">
        <w:t xml:space="preserve">m et </w:t>
      </w:r>
      <w:r w:rsidR="004274C9" w:rsidRPr="000A5041">
        <w:t xml:space="preserve">par </w:t>
      </w:r>
      <w:r w:rsidRPr="000A5041">
        <w:t>l</w:t>
      </w:r>
      <w:r w:rsidR="00653C32">
        <w:t>’</w:t>
      </w:r>
      <w:r w:rsidRPr="000A5041">
        <w:t>État des Émirats arabes unis à l</w:t>
      </w:r>
      <w:r w:rsidR="00653C32">
        <w:t>’</w:t>
      </w:r>
      <w:r w:rsidRPr="000A5041">
        <w:t>Est. Les eaux territoriales du Qatar s</w:t>
      </w:r>
      <w:r w:rsidR="00653C32">
        <w:t>’</w:t>
      </w:r>
      <w:r w:rsidRPr="000A5041">
        <w:t>étendent sur</w:t>
      </w:r>
      <w:r w:rsidR="00F64E80">
        <w:t> 9</w:t>
      </w:r>
      <w:r w:rsidRPr="000A5041">
        <w:t>5 milles marins vers l</w:t>
      </w:r>
      <w:r w:rsidR="00653C32">
        <w:t>’</w:t>
      </w:r>
      <w:r w:rsidRPr="000A5041">
        <w:t>est et sur</w:t>
      </w:r>
      <w:r w:rsidR="00F64E80">
        <w:t> 5</w:t>
      </w:r>
      <w:r w:rsidRPr="000A5041">
        <w:t>1 milles marins vers le nord dans le golfe Arabique.</w:t>
      </w:r>
    </w:p>
    <w:p w:rsidR="000019B2" w:rsidRPr="000A5041" w:rsidRDefault="000019B2" w:rsidP="000019B2">
      <w:pPr>
        <w:pStyle w:val="SingleTxtG"/>
        <w:rPr>
          <w:b/>
        </w:rPr>
      </w:pPr>
      <w:r w:rsidRPr="000A5041">
        <w:t>14.</w:t>
      </w:r>
      <w:r w:rsidRPr="000A5041">
        <w:tab/>
        <w:t>Le territoire du Qatar est essentiellement plat et rocailleux. Il comprend toutefois des collines et des dunes calcaires dans la région de Dukhan à l</w:t>
      </w:r>
      <w:r w:rsidR="00653C32">
        <w:t>’</w:t>
      </w:r>
      <w:r w:rsidRPr="000A5041">
        <w:t xml:space="preserve">ouest et de Jebel Fuwairit au nord. </w:t>
      </w:r>
      <w:r w:rsidR="004274C9" w:rsidRPr="000A5041">
        <w:t>D</w:t>
      </w:r>
      <w:r w:rsidRPr="000A5041">
        <w:t xml:space="preserve">ans le nord et le centre du pays, </w:t>
      </w:r>
      <w:r w:rsidR="004274C9" w:rsidRPr="000A5041">
        <w:t xml:space="preserve">on trouve </w:t>
      </w:r>
      <w:r w:rsidRPr="000A5041">
        <w:t>des anses et des criques, ainsi que des dépressions et des bassins, connus sous le nom d</w:t>
      </w:r>
      <w:r w:rsidR="00653C32">
        <w:t>’</w:t>
      </w:r>
      <w:r w:rsidRPr="000A5041">
        <w:t xml:space="preserve">Al-Riyadh qui sont considérés comme les terres les plus fertiles et les plus riches en </w:t>
      </w:r>
      <w:r w:rsidR="004274C9" w:rsidRPr="000A5041">
        <w:t>plantes</w:t>
      </w:r>
      <w:r w:rsidRPr="000A5041">
        <w:t xml:space="preserve"> naturelle</w:t>
      </w:r>
      <w:r w:rsidR="004274C9" w:rsidRPr="000A5041">
        <w:t>s du pays</w:t>
      </w:r>
      <w:r w:rsidRPr="000A5041">
        <w:t>.</w:t>
      </w:r>
    </w:p>
    <w:p w:rsidR="000019B2" w:rsidRPr="000A5041" w:rsidRDefault="00EE22A2" w:rsidP="00EE22A2">
      <w:pPr>
        <w:pStyle w:val="H23G"/>
        <w:rPr>
          <w:rtl/>
          <w:lang w:bidi="fr-FR"/>
        </w:rPr>
      </w:pPr>
      <w:bookmarkStart w:id="12" w:name="_Toc282337882"/>
      <w:r w:rsidRPr="000A5041">
        <w:tab/>
      </w:r>
      <w:r w:rsidRPr="000A5041">
        <w:tab/>
      </w:r>
      <w:r w:rsidR="000019B2" w:rsidRPr="000A5041">
        <w:t>Population</w:t>
      </w:r>
      <w:bookmarkEnd w:id="12"/>
    </w:p>
    <w:p w:rsidR="000019B2" w:rsidRPr="000A5041" w:rsidRDefault="000019B2" w:rsidP="000019B2">
      <w:pPr>
        <w:pStyle w:val="SingleTxtG"/>
      </w:pPr>
      <w:r w:rsidRPr="000A5041">
        <w:t>15.</w:t>
      </w:r>
      <w:r w:rsidRPr="000A5041">
        <w:tab/>
        <w:t>Selon le recensement de</w:t>
      </w:r>
      <w:r w:rsidR="00F64E80">
        <w:t> 2</w:t>
      </w:r>
      <w:r w:rsidRPr="000A5041">
        <w:t>010, le Qatar compte au total</w:t>
      </w:r>
      <w:r w:rsidR="00F64E80">
        <w:t> 1 6</w:t>
      </w:r>
      <w:r w:rsidRPr="000A5041">
        <w:t>96</w:t>
      </w:r>
      <w:r w:rsidR="00F64E80">
        <w:t> 5</w:t>
      </w:r>
      <w:r w:rsidRPr="000A5041">
        <w:t>63 habitants, dont</w:t>
      </w:r>
      <w:r w:rsidR="00F64E80">
        <w:t> 1 2</w:t>
      </w:r>
      <w:r w:rsidRPr="000A5041">
        <w:t>84</w:t>
      </w:r>
      <w:r w:rsidR="00F64E80">
        <w:t> 8</w:t>
      </w:r>
      <w:r w:rsidRPr="000A5041">
        <w:t>67 hommes, soit</w:t>
      </w:r>
      <w:r w:rsidR="00F64E80">
        <w:t> 7</w:t>
      </w:r>
      <w:r w:rsidRPr="000A5041">
        <w:t>6 % de la population et</w:t>
      </w:r>
      <w:r w:rsidR="00F64E80">
        <w:t> 4</w:t>
      </w:r>
      <w:r w:rsidRPr="000A5041">
        <w:t>11</w:t>
      </w:r>
      <w:r w:rsidR="00F64E80">
        <w:t> 6</w:t>
      </w:r>
      <w:r w:rsidRPr="000A5041">
        <w:t>96 femmes, soit</w:t>
      </w:r>
      <w:r w:rsidR="00F64E80">
        <w:t> 2</w:t>
      </w:r>
      <w:r w:rsidRPr="000A5041">
        <w:t>4 % de la population. La raison du nombre élevé d</w:t>
      </w:r>
      <w:r w:rsidR="00653C32">
        <w:t>’</w:t>
      </w:r>
      <w:r w:rsidRPr="000A5041">
        <w:t>hommes réside dans le fait que la population des travailleurs migrants est constituée en majorité d</w:t>
      </w:r>
      <w:r w:rsidR="00653C32">
        <w:t>’</w:t>
      </w:r>
      <w:r w:rsidRPr="000A5041">
        <w:t>hommes. Le tableau</w:t>
      </w:r>
      <w:r w:rsidR="00F64E80">
        <w:t> 1</w:t>
      </w:r>
      <w:r w:rsidRPr="000A5041">
        <w:t xml:space="preserve"> montre l</w:t>
      </w:r>
      <w:r w:rsidR="00653C32">
        <w:t>’</w:t>
      </w:r>
      <w:r w:rsidRPr="000A5041">
        <w:t>évolution du nombre d</w:t>
      </w:r>
      <w:r w:rsidR="00653C32">
        <w:t>’</w:t>
      </w:r>
      <w:r w:rsidRPr="000A5041">
        <w:t>habitants selon le sexe et les différents groupes d</w:t>
      </w:r>
      <w:r w:rsidR="00653C32">
        <w:t>’</w:t>
      </w:r>
      <w:r w:rsidRPr="000A5041">
        <w:t xml:space="preserve">âge </w:t>
      </w:r>
      <w:r w:rsidR="004274C9" w:rsidRPr="000A5041">
        <w:t>allant de</w:t>
      </w:r>
      <w:r w:rsidR="00F64E80">
        <w:t> 5</w:t>
      </w:r>
      <w:r w:rsidRPr="000A5041">
        <w:t xml:space="preserve"> à plus de</w:t>
      </w:r>
      <w:r w:rsidR="00F64E80">
        <w:t> 6</w:t>
      </w:r>
      <w:r w:rsidRPr="000A5041">
        <w:t>5 ans) de</w:t>
      </w:r>
      <w:r w:rsidR="00F64E80">
        <w:t> 1</w:t>
      </w:r>
      <w:r w:rsidRPr="000A5041">
        <w:t>986 à</w:t>
      </w:r>
      <w:r w:rsidR="00F64E80">
        <w:t> 2</w:t>
      </w:r>
      <w:r w:rsidRPr="000A5041">
        <w:t>009, tandis que la figure</w:t>
      </w:r>
      <w:r w:rsidR="00F64E80">
        <w:t> 1</w:t>
      </w:r>
      <w:r w:rsidRPr="000A5041">
        <w:t xml:space="preserve"> illustre la pyramide des âges du Qatar.</w:t>
      </w:r>
    </w:p>
    <w:p w:rsidR="00EE22A2" w:rsidRPr="000A5041" w:rsidRDefault="00AF2CFA" w:rsidP="00B510DD">
      <w:pPr>
        <w:pStyle w:val="Heading1"/>
        <w:keepNext/>
        <w:rPr>
          <w:lang w:bidi="fr-FR"/>
        </w:rPr>
      </w:pPr>
      <w:r w:rsidRPr="000A5041">
        <w:rPr>
          <w:lang w:bidi="fr-FR"/>
        </w:rPr>
        <w:t>Tableau</w:t>
      </w:r>
      <w:r w:rsidR="00F64E80">
        <w:rPr>
          <w:lang w:bidi="fr-FR"/>
        </w:rPr>
        <w:t> 1</w:t>
      </w:r>
    </w:p>
    <w:p w:rsidR="00AF2CFA" w:rsidRPr="000A5041" w:rsidRDefault="00AF2CFA" w:rsidP="00B510DD">
      <w:pPr>
        <w:pStyle w:val="SingleTxtG"/>
        <w:keepNext/>
        <w:rPr>
          <w:b/>
          <w:lang w:bidi="fr-FR"/>
        </w:rPr>
      </w:pPr>
      <w:r w:rsidRPr="000A5041">
        <w:rPr>
          <w:b/>
          <w:lang w:bidi="fr-FR"/>
        </w:rPr>
        <w:t>Croissance démographique ventilée par sexe et par groupes d</w:t>
      </w:r>
      <w:r w:rsidR="00653C32">
        <w:rPr>
          <w:b/>
          <w:lang w:bidi="fr-FR"/>
        </w:rPr>
        <w:t>’</w:t>
      </w:r>
      <w:r w:rsidRPr="000A5041">
        <w:rPr>
          <w:b/>
          <w:lang w:bidi="fr-FR"/>
        </w:rPr>
        <w:t>âge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7"/>
        <w:gridCol w:w="944"/>
        <w:gridCol w:w="944"/>
        <w:gridCol w:w="945"/>
        <w:gridCol w:w="850"/>
        <w:gridCol w:w="898"/>
        <w:gridCol w:w="899"/>
        <w:gridCol w:w="899"/>
        <w:gridCol w:w="708"/>
        <w:gridCol w:w="851"/>
      </w:tblGrid>
      <w:tr w:rsidR="00DC135B" w:rsidRPr="000A5041" w:rsidTr="004740CE">
        <w:tc>
          <w:tcPr>
            <w:tcW w:w="567" w:type="dxa"/>
            <w:vMerge w:val="restart"/>
            <w:tcBorders>
              <w:top w:val="single" w:sz="4" w:space="0" w:color="auto"/>
              <w:bottom w:val="single" w:sz="12" w:space="0" w:color="auto"/>
            </w:tcBorders>
            <w:shd w:val="clear" w:color="auto" w:fill="auto"/>
            <w:vAlign w:val="bottom"/>
          </w:tcPr>
          <w:p w:rsidR="00DC135B" w:rsidRPr="000A5041" w:rsidRDefault="00DC135B" w:rsidP="00814AA8">
            <w:pPr>
              <w:spacing w:before="80" w:after="80" w:line="200" w:lineRule="exact"/>
              <w:ind w:right="113"/>
              <w:rPr>
                <w:i/>
                <w:sz w:val="16"/>
              </w:rPr>
            </w:pPr>
            <w:r w:rsidRPr="000A5041">
              <w:rPr>
                <w:i/>
                <w:sz w:val="16"/>
              </w:rPr>
              <w:t>Année</w:t>
            </w:r>
          </w:p>
        </w:tc>
        <w:tc>
          <w:tcPr>
            <w:tcW w:w="2833" w:type="dxa"/>
            <w:gridSpan w:val="3"/>
            <w:tcBorders>
              <w:top w:val="single" w:sz="4" w:space="0" w:color="auto"/>
              <w:bottom w:val="single" w:sz="4" w:space="0" w:color="auto"/>
            </w:tcBorders>
            <w:shd w:val="clear" w:color="auto" w:fill="auto"/>
            <w:vAlign w:val="bottom"/>
          </w:tcPr>
          <w:p w:rsidR="00DC135B" w:rsidRPr="000A5041" w:rsidRDefault="00DC135B" w:rsidP="00814AA8">
            <w:pPr>
              <w:spacing w:before="80" w:after="80" w:line="200" w:lineRule="exact"/>
              <w:ind w:right="113"/>
              <w:jc w:val="center"/>
              <w:rPr>
                <w:i/>
                <w:sz w:val="16"/>
              </w:rPr>
            </w:pPr>
            <w:r w:rsidRPr="000A5041">
              <w:rPr>
                <w:i/>
                <w:sz w:val="16"/>
              </w:rPr>
              <w:t>Hommes</w:t>
            </w:r>
          </w:p>
        </w:tc>
        <w:tc>
          <w:tcPr>
            <w:tcW w:w="850" w:type="dxa"/>
            <w:vMerge w:val="restart"/>
            <w:tcBorders>
              <w:top w:val="single" w:sz="4" w:space="0" w:color="auto"/>
            </w:tcBorders>
            <w:shd w:val="clear" w:color="auto" w:fill="auto"/>
            <w:vAlign w:val="bottom"/>
          </w:tcPr>
          <w:p w:rsidR="00DC135B" w:rsidRPr="00814AA8" w:rsidRDefault="00DC135B" w:rsidP="00A44C2A">
            <w:pPr>
              <w:spacing w:before="80" w:after="80" w:line="200" w:lineRule="exact"/>
              <w:jc w:val="right"/>
              <w:rPr>
                <w:b/>
                <w:i/>
                <w:sz w:val="16"/>
              </w:rPr>
            </w:pPr>
            <w:r w:rsidRPr="00814AA8">
              <w:rPr>
                <w:b/>
                <w:i/>
                <w:sz w:val="16"/>
              </w:rPr>
              <w:t>Total</w:t>
            </w:r>
            <w:r w:rsidRPr="00814AA8">
              <w:rPr>
                <w:b/>
                <w:i/>
                <w:sz w:val="16"/>
              </w:rPr>
              <w:br/>
              <w:t>hommes</w:t>
            </w:r>
          </w:p>
        </w:tc>
        <w:tc>
          <w:tcPr>
            <w:tcW w:w="2696" w:type="dxa"/>
            <w:gridSpan w:val="3"/>
            <w:tcBorders>
              <w:top w:val="single" w:sz="4" w:space="0" w:color="auto"/>
              <w:bottom w:val="single" w:sz="4" w:space="0" w:color="auto"/>
            </w:tcBorders>
            <w:shd w:val="clear" w:color="auto" w:fill="auto"/>
            <w:vAlign w:val="bottom"/>
          </w:tcPr>
          <w:p w:rsidR="00DC135B" w:rsidRPr="000A5041" w:rsidRDefault="00DC135B" w:rsidP="00814AA8">
            <w:pPr>
              <w:spacing w:before="80" w:after="80" w:line="200" w:lineRule="exact"/>
              <w:ind w:right="113"/>
              <w:jc w:val="center"/>
              <w:rPr>
                <w:i/>
                <w:sz w:val="16"/>
              </w:rPr>
            </w:pPr>
            <w:r w:rsidRPr="000A5041">
              <w:rPr>
                <w:i/>
                <w:sz w:val="16"/>
              </w:rPr>
              <w:t>Femmes</w:t>
            </w:r>
          </w:p>
        </w:tc>
        <w:tc>
          <w:tcPr>
            <w:tcW w:w="708" w:type="dxa"/>
            <w:vMerge w:val="restart"/>
            <w:tcBorders>
              <w:top w:val="single" w:sz="4" w:space="0" w:color="auto"/>
              <w:bottom w:val="single" w:sz="12" w:space="0" w:color="auto"/>
            </w:tcBorders>
            <w:shd w:val="clear" w:color="auto" w:fill="auto"/>
            <w:vAlign w:val="bottom"/>
          </w:tcPr>
          <w:p w:rsidR="00DC135B" w:rsidRPr="00814AA8" w:rsidRDefault="00DC135B" w:rsidP="00A44C2A">
            <w:pPr>
              <w:spacing w:before="80" w:after="80" w:line="200" w:lineRule="exact"/>
              <w:jc w:val="right"/>
              <w:rPr>
                <w:b/>
                <w:i/>
                <w:sz w:val="16"/>
              </w:rPr>
            </w:pPr>
            <w:r w:rsidRPr="00814AA8">
              <w:rPr>
                <w:b/>
                <w:i/>
                <w:sz w:val="16"/>
              </w:rPr>
              <w:t>Total femmes</w:t>
            </w:r>
          </w:p>
        </w:tc>
        <w:tc>
          <w:tcPr>
            <w:tcW w:w="851" w:type="dxa"/>
            <w:vMerge w:val="restart"/>
            <w:tcBorders>
              <w:top w:val="single" w:sz="4" w:space="0" w:color="auto"/>
              <w:bottom w:val="single" w:sz="12" w:space="0" w:color="auto"/>
            </w:tcBorders>
            <w:shd w:val="clear" w:color="auto" w:fill="auto"/>
            <w:vAlign w:val="bottom"/>
          </w:tcPr>
          <w:p w:rsidR="00DC135B" w:rsidRPr="00814AA8" w:rsidRDefault="00DC135B" w:rsidP="00A44C2A">
            <w:pPr>
              <w:spacing w:before="80" w:after="80" w:line="200" w:lineRule="exact"/>
              <w:jc w:val="right"/>
              <w:rPr>
                <w:b/>
                <w:i/>
                <w:sz w:val="16"/>
              </w:rPr>
            </w:pPr>
            <w:r w:rsidRPr="00814AA8">
              <w:rPr>
                <w:b/>
                <w:i/>
                <w:sz w:val="16"/>
              </w:rPr>
              <w:t>Total hommes et femmes</w:t>
            </w:r>
          </w:p>
        </w:tc>
      </w:tr>
      <w:tr w:rsidR="00DC135B" w:rsidRPr="000A5041" w:rsidTr="004740CE">
        <w:tc>
          <w:tcPr>
            <w:tcW w:w="567" w:type="dxa"/>
            <w:vMerge/>
            <w:tcBorders>
              <w:bottom w:val="single" w:sz="12" w:space="0" w:color="auto"/>
            </w:tcBorders>
            <w:shd w:val="clear" w:color="auto" w:fill="auto"/>
            <w:vAlign w:val="bottom"/>
          </w:tcPr>
          <w:p w:rsidR="00DC135B" w:rsidRPr="000A5041" w:rsidRDefault="00DC135B" w:rsidP="00814AA8">
            <w:pPr>
              <w:spacing w:before="40" w:after="40" w:line="220" w:lineRule="exact"/>
              <w:ind w:right="113"/>
              <w:rPr>
                <w:sz w:val="18"/>
              </w:rPr>
            </w:pPr>
          </w:p>
        </w:tc>
        <w:tc>
          <w:tcPr>
            <w:tcW w:w="944" w:type="dxa"/>
            <w:tcBorders>
              <w:top w:val="single" w:sz="4" w:space="0" w:color="auto"/>
              <w:bottom w:val="single" w:sz="12" w:space="0" w:color="auto"/>
            </w:tcBorders>
            <w:shd w:val="clear" w:color="auto" w:fill="auto"/>
            <w:vAlign w:val="bottom"/>
          </w:tcPr>
          <w:p w:rsidR="00DC135B" w:rsidRPr="000A5041" w:rsidRDefault="00DC135B" w:rsidP="00A44C2A">
            <w:pPr>
              <w:spacing w:before="80" w:after="80" w:line="200" w:lineRule="exact"/>
              <w:jc w:val="right"/>
              <w:rPr>
                <w:i/>
                <w:sz w:val="16"/>
              </w:rPr>
            </w:pPr>
            <w:r w:rsidRPr="000A5041">
              <w:rPr>
                <w:i/>
                <w:sz w:val="16"/>
              </w:rPr>
              <w:t>0 à</w:t>
            </w:r>
            <w:r w:rsidR="00F64E80">
              <w:rPr>
                <w:i/>
                <w:sz w:val="16"/>
              </w:rPr>
              <w:t> 1</w:t>
            </w:r>
            <w:r w:rsidRPr="000A5041">
              <w:rPr>
                <w:i/>
                <w:sz w:val="16"/>
              </w:rPr>
              <w:t>4 ans</w:t>
            </w:r>
          </w:p>
        </w:tc>
        <w:tc>
          <w:tcPr>
            <w:tcW w:w="944" w:type="dxa"/>
            <w:tcBorders>
              <w:top w:val="single" w:sz="4" w:space="0" w:color="auto"/>
              <w:bottom w:val="single" w:sz="12" w:space="0" w:color="auto"/>
            </w:tcBorders>
            <w:shd w:val="clear" w:color="auto" w:fill="auto"/>
            <w:vAlign w:val="bottom"/>
          </w:tcPr>
          <w:p w:rsidR="00DC135B" w:rsidRPr="000A5041" w:rsidRDefault="00DC135B" w:rsidP="00A44C2A">
            <w:pPr>
              <w:spacing w:before="80" w:after="80" w:line="200" w:lineRule="exact"/>
              <w:jc w:val="right"/>
              <w:rPr>
                <w:i/>
                <w:sz w:val="16"/>
              </w:rPr>
            </w:pPr>
            <w:r w:rsidRPr="000A5041">
              <w:rPr>
                <w:i/>
                <w:sz w:val="16"/>
              </w:rPr>
              <w:t>15 à</w:t>
            </w:r>
            <w:r w:rsidR="00F64E80">
              <w:rPr>
                <w:i/>
                <w:sz w:val="16"/>
              </w:rPr>
              <w:t> 6</w:t>
            </w:r>
            <w:r w:rsidRPr="000A5041">
              <w:rPr>
                <w:i/>
                <w:sz w:val="16"/>
              </w:rPr>
              <w:t>4 ans</w:t>
            </w:r>
          </w:p>
        </w:tc>
        <w:tc>
          <w:tcPr>
            <w:tcW w:w="945" w:type="dxa"/>
            <w:tcBorders>
              <w:top w:val="single" w:sz="4" w:space="0" w:color="auto"/>
              <w:bottom w:val="single" w:sz="12" w:space="0" w:color="auto"/>
            </w:tcBorders>
            <w:shd w:val="clear" w:color="auto" w:fill="auto"/>
            <w:vAlign w:val="bottom"/>
          </w:tcPr>
          <w:p w:rsidR="00DC135B" w:rsidRPr="000A5041" w:rsidRDefault="00DC135B" w:rsidP="00A44C2A">
            <w:pPr>
              <w:spacing w:before="80" w:after="80" w:line="200" w:lineRule="exact"/>
              <w:jc w:val="right"/>
              <w:rPr>
                <w:i/>
                <w:sz w:val="16"/>
              </w:rPr>
            </w:pPr>
            <w:r w:rsidRPr="000A5041">
              <w:rPr>
                <w:i/>
                <w:sz w:val="16"/>
              </w:rPr>
              <w:t>65 ans et +</w:t>
            </w:r>
          </w:p>
        </w:tc>
        <w:tc>
          <w:tcPr>
            <w:tcW w:w="850" w:type="dxa"/>
            <w:vMerge/>
            <w:tcBorders>
              <w:bottom w:val="single" w:sz="12" w:space="0" w:color="auto"/>
            </w:tcBorders>
            <w:shd w:val="clear" w:color="auto" w:fill="auto"/>
            <w:vAlign w:val="bottom"/>
          </w:tcPr>
          <w:p w:rsidR="00DC135B" w:rsidRPr="000A5041" w:rsidRDefault="00DC135B" w:rsidP="00A44C2A">
            <w:pPr>
              <w:spacing w:before="80" w:after="80" w:line="200" w:lineRule="exact"/>
              <w:jc w:val="right"/>
              <w:rPr>
                <w:i/>
                <w:sz w:val="16"/>
              </w:rPr>
            </w:pPr>
          </w:p>
        </w:tc>
        <w:tc>
          <w:tcPr>
            <w:tcW w:w="898" w:type="dxa"/>
            <w:tcBorders>
              <w:top w:val="single" w:sz="4" w:space="0" w:color="auto"/>
              <w:bottom w:val="single" w:sz="12" w:space="0" w:color="auto"/>
            </w:tcBorders>
            <w:shd w:val="clear" w:color="auto" w:fill="auto"/>
            <w:vAlign w:val="bottom"/>
          </w:tcPr>
          <w:p w:rsidR="00DC135B" w:rsidRPr="000A5041" w:rsidRDefault="00DC135B" w:rsidP="00A44C2A">
            <w:pPr>
              <w:spacing w:before="80" w:after="80" w:line="200" w:lineRule="exact"/>
              <w:jc w:val="right"/>
              <w:rPr>
                <w:i/>
                <w:sz w:val="16"/>
              </w:rPr>
            </w:pPr>
            <w:r w:rsidRPr="000A5041">
              <w:rPr>
                <w:i/>
                <w:sz w:val="16"/>
              </w:rPr>
              <w:t>0 à</w:t>
            </w:r>
            <w:r w:rsidR="00F64E80">
              <w:rPr>
                <w:i/>
                <w:sz w:val="16"/>
              </w:rPr>
              <w:t> 1</w:t>
            </w:r>
            <w:r w:rsidRPr="000A5041">
              <w:rPr>
                <w:i/>
                <w:sz w:val="16"/>
              </w:rPr>
              <w:t>4 ans</w:t>
            </w:r>
          </w:p>
        </w:tc>
        <w:tc>
          <w:tcPr>
            <w:tcW w:w="899" w:type="dxa"/>
            <w:tcBorders>
              <w:top w:val="single" w:sz="4" w:space="0" w:color="auto"/>
              <w:bottom w:val="single" w:sz="12" w:space="0" w:color="auto"/>
            </w:tcBorders>
            <w:shd w:val="clear" w:color="auto" w:fill="auto"/>
            <w:vAlign w:val="bottom"/>
          </w:tcPr>
          <w:p w:rsidR="00DC135B" w:rsidRPr="000A5041" w:rsidRDefault="00DC135B" w:rsidP="00A44C2A">
            <w:pPr>
              <w:spacing w:before="80" w:after="80" w:line="200" w:lineRule="exact"/>
              <w:jc w:val="right"/>
              <w:rPr>
                <w:i/>
                <w:sz w:val="16"/>
              </w:rPr>
            </w:pPr>
            <w:r w:rsidRPr="000A5041">
              <w:rPr>
                <w:i/>
                <w:sz w:val="16"/>
              </w:rPr>
              <w:t>15 à</w:t>
            </w:r>
            <w:r w:rsidR="00F64E80">
              <w:rPr>
                <w:i/>
                <w:sz w:val="16"/>
              </w:rPr>
              <w:t> 6</w:t>
            </w:r>
            <w:r w:rsidRPr="000A5041">
              <w:rPr>
                <w:i/>
                <w:sz w:val="16"/>
              </w:rPr>
              <w:t>4 ans</w:t>
            </w:r>
          </w:p>
        </w:tc>
        <w:tc>
          <w:tcPr>
            <w:tcW w:w="899" w:type="dxa"/>
            <w:tcBorders>
              <w:top w:val="single" w:sz="4" w:space="0" w:color="auto"/>
              <w:bottom w:val="single" w:sz="12" w:space="0" w:color="auto"/>
            </w:tcBorders>
            <w:shd w:val="clear" w:color="auto" w:fill="auto"/>
            <w:vAlign w:val="bottom"/>
          </w:tcPr>
          <w:p w:rsidR="00DC135B" w:rsidRPr="000A5041" w:rsidRDefault="00DC135B" w:rsidP="00A44C2A">
            <w:pPr>
              <w:spacing w:before="80" w:after="80" w:line="200" w:lineRule="exact"/>
              <w:jc w:val="right"/>
              <w:rPr>
                <w:i/>
                <w:sz w:val="16"/>
              </w:rPr>
            </w:pPr>
            <w:r w:rsidRPr="000A5041">
              <w:rPr>
                <w:i/>
                <w:sz w:val="16"/>
              </w:rPr>
              <w:t>65 ans et +</w:t>
            </w:r>
          </w:p>
        </w:tc>
        <w:tc>
          <w:tcPr>
            <w:tcW w:w="708" w:type="dxa"/>
            <w:vMerge/>
            <w:tcBorders>
              <w:bottom w:val="single" w:sz="12" w:space="0" w:color="auto"/>
            </w:tcBorders>
            <w:shd w:val="clear" w:color="auto" w:fill="auto"/>
            <w:vAlign w:val="bottom"/>
          </w:tcPr>
          <w:p w:rsidR="00DC135B" w:rsidRPr="000A5041" w:rsidRDefault="00DC135B" w:rsidP="00A44C2A">
            <w:pPr>
              <w:spacing w:before="40" w:after="40" w:line="220" w:lineRule="exact"/>
              <w:jc w:val="right"/>
              <w:rPr>
                <w:sz w:val="18"/>
              </w:rPr>
            </w:pPr>
          </w:p>
        </w:tc>
        <w:tc>
          <w:tcPr>
            <w:tcW w:w="851" w:type="dxa"/>
            <w:vMerge/>
            <w:tcBorders>
              <w:bottom w:val="single" w:sz="12" w:space="0" w:color="auto"/>
            </w:tcBorders>
            <w:shd w:val="clear" w:color="auto" w:fill="auto"/>
            <w:vAlign w:val="bottom"/>
          </w:tcPr>
          <w:p w:rsidR="00DC135B" w:rsidRPr="000A5041" w:rsidRDefault="00DC135B" w:rsidP="00A44C2A">
            <w:pPr>
              <w:spacing w:before="40" w:after="40" w:line="220" w:lineRule="exact"/>
              <w:jc w:val="right"/>
              <w:rPr>
                <w:sz w:val="18"/>
              </w:rPr>
            </w:pPr>
          </w:p>
        </w:tc>
      </w:tr>
      <w:tr w:rsidR="00DC135B" w:rsidRPr="000A5041" w:rsidTr="004740CE">
        <w:tc>
          <w:tcPr>
            <w:tcW w:w="567" w:type="dxa"/>
            <w:tcBorders>
              <w:top w:val="single" w:sz="12" w:space="0" w:color="auto"/>
            </w:tcBorders>
            <w:shd w:val="clear" w:color="auto" w:fill="auto"/>
            <w:vAlign w:val="bottom"/>
          </w:tcPr>
          <w:p w:rsidR="00DC135B" w:rsidRPr="000A5041" w:rsidRDefault="00DC135B" w:rsidP="00814AA8">
            <w:pPr>
              <w:spacing w:before="40" w:after="40" w:line="220" w:lineRule="exact"/>
              <w:ind w:right="113"/>
              <w:rPr>
                <w:sz w:val="18"/>
              </w:rPr>
            </w:pPr>
            <w:r w:rsidRPr="000A5041">
              <w:rPr>
                <w:sz w:val="18"/>
              </w:rPr>
              <w:t>1986</w:t>
            </w:r>
          </w:p>
        </w:tc>
        <w:tc>
          <w:tcPr>
            <w:tcW w:w="944" w:type="dxa"/>
            <w:tcBorders>
              <w:top w:val="single" w:sz="12" w:space="0" w:color="auto"/>
            </w:tcBorders>
            <w:shd w:val="clear" w:color="auto" w:fill="auto"/>
            <w:vAlign w:val="bottom"/>
          </w:tcPr>
          <w:p w:rsidR="00DC135B" w:rsidRPr="000A5041" w:rsidRDefault="00DC135B" w:rsidP="00A44C2A">
            <w:pPr>
              <w:spacing w:before="40" w:after="40" w:line="220" w:lineRule="exact"/>
              <w:jc w:val="right"/>
              <w:rPr>
                <w:sz w:val="18"/>
              </w:rPr>
            </w:pPr>
            <w:r w:rsidRPr="000A5041">
              <w:rPr>
                <w:sz w:val="18"/>
              </w:rPr>
              <w:t>53</w:t>
            </w:r>
            <w:r w:rsidR="00F64E80">
              <w:rPr>
                <w:sz w:val="18"/>
              </w:rPr>
              <w:t> 0</w:t>
            </w:r>
            <w:r w:rsidRPr="000A5041">
              <w:rPr>
                <w:sz w:val="18"/>
              </w:rPr>
              <w:t>38</w:t>
            </w:r>
          </w:p>
        </w:tc>
        <w:tc>
          <w:tcPr>
            <w:tcW w:w="944" w:type="dxa"/>
            <w:tcBorders>
              <w:top w:val="single" w:sz="12" w:space="0" w:color="auto"/>
            </w:tcBorders>
            <w:shd w:val="clear" w:color="auto" w:fill="auto"/>
            <w:vAlign w:val="bottom"/>
          </w:tcPr>
          <w:p w:rsidR="00DC135B" w:rsidRPr="000A5041" w:rsidRDefault="00DC135B" w:rsidP="00A44C2A">
            <w:pPr>
              <w:spacing w:before="40" w:after="40" w:line="220" w:lineRule="exact"/>
              <w:jc w:val="right"/>
              <w:rPr>
                <w:sz w:val="18"/>
              </w:rPr>
            </w:pPr>
            <w:r w:rsidRPr="000A5041">
              <w:rPr>
                <w:sz w:val="18"/>
              </w:rPr>
              <w:t>194</w:t>
            </w:r>
            <w:r w:rsidR="00F64E80">
              <w:rPr>
                <w:sz w:val="18"/>
              </w:rPr>
              <w:t> 8</w:t>
            </w:r>
            <w:r w:rsidRPr="000A5041">
              <w:rPr>
                <w:sz w:val="18"/>
              </w:rPr>
              <w:t>50</w:t>
            </w:r>
          </w:p>
        </w:tc>
        <w:tc>
          <w:tcPr>
            <w:tcW w:w="945" w:type="dxa"/>
            <w:tcBorders>
              <w:top w:val="single" w:sz="12" w:space="0" w:color="auto"/>
            </w:tcBorders>
            <w:shd w:val="clear" w:color="auto" w:fill="auto"/>
            <w:vAlign w:val="bottom"/>
          </w:tcPr>
          <w:p w:rsidR="00DC135B" w:rsidRPr="000A5041" w:rsidRDefault="00DC135B" w:rsidP="00A44C2A">
            <w:pPr>
              <w:spacing w:before="40" w:after="40" w:line="220" w:lineRule="exact"/>
              <w:jc w:val="right"/>
              <w:rPr>
                <w:sz w:val="18"/>
              </w:rPr>
            </w:pPr>
            <w:r w:rsidRPr="000A5041">
              <w:rPr>
                <w:sz w:val="18"/>
              </w:rPr>
              <w:t>2</w:t>
            </w:r>
            <w:r w:rsidR="00F64E80">
              <w:rPr>
                <w:sz w:val="18"/>
              </w:rPr>
              <w:t> 2</w:t>
            </w:r>
            <w:r w:rsidRPr="000A5041">
              <w:rPr>
                <w:sz w:val="18"/>
              </w:rPr>
              <w:t>07</w:t>
            </w:r>
          </w:p>
        </w:tc>
        <w:tc>
          <w:tcPr>
            <w:tcW w:w="850" w:type="dxa"/>
            <w:tcBorders>
              <w:top w:val="single" w:sz="12" w:space="0" w:color="auto"/>
            </w:tcBorders>
            <w:shd w:val="clear" w:color="auto" w:fill="auto"/>
            <w:vAlign w:val="bottom"/>
          </w:tcPr>
          <w:p w:rsidR="00DC135B" w:rsidRPr="000A5041" w:rsidRDefault="00DC135B" w:rsidP="00A44C2A">
            <w:pPr>
              <w:spacing w:before="40" w:after="40" w:line="220" w:lineRule="exact"/>
              <w:jc w:val="right"/>
              <w:rPr>
                <w:b/>
                <w:sz w:val="18"/>
              </w:rPr>
            </w:pPr>
            <w:r w:rsidRPr="000A5041">
              <w:rPr>
                <w:b/>
                <w:sz w:val="18"/>
              </w:rPr>
              <w:t>250</w:t>
            </w:r>
            <w:r w:rsidR="00F64E80">
              <w:rPr>
                <w:b/>
                <w:sz w:val="18"/>
              </w:rPr>
              <w:t> 0</w:t>
            </w:r>
            <w:r w:rsidRPr="000A5041">
              <w:rPr>
                <w:b/>
                <w:sz w:val="18"/>
              </w:rPr>
              <w:t>95</w:t>
            </w:r>
          </w:p>
        </w:tc>
        <w:tc>
          <w:tcPr>
            <w:tcW w:w="898" w:type="dxa"/>
            <w:tcBorders>
              <w:top w:val="single" w:sz="12" w:space="0" w:color="auto"/>
            </w:tcBorders>
            <w:shd w:val="clear" w:color="auto" w:fill="auto"/>
            <w:vAlign w:val="bottom"/>
          </w:tcPr>
          <w:p w:rsidR="00DC135B" w:rsidRPr="000A5041" w:rsidRDefault="00DC135B" w:rsidP="00A44C2A">
            <w:pPr>
              <w:spacing w:before="40" w:after="40" w:line="220" w:lineRule="exact"/>
              <w:jc w:val="right"/>
              <w:rPr>
                <w:sz w:val="18"/>
              </w:rPr>
            </w:pPr>
            <w:r w:rsidRPr="000A5041">
              <w:rPr>
                <w:sz w:val="18"/>
              </w:rPr>
              <w:t>50</w:t>
            </w:r>
            <w:r w:rsidR="00F64E80">
              <w:rPr>
                <w:sz w:val="18"/>
              </w:rPr>
              <w:t> 2</w:t>
            </w:r>
            <w:r w:rsidRPr="000A5041">
              <w:rPr>
                <w:sz w:val="18"/>
              </w:rPr>
              <w:t>48</w:t>
            </w:r>
          </w:p>
        </w:tc>
        <w:tc>
          <w:tcPr>
            <w:tcW w:w="899" w:type="dxa"/>
            <w:tcBorders>
              <w:top w:val="single" w:sz="12" w:space="0" w:color="auto"/>
            </w:tcBorders>
            <w:shd w:val="clear" w:color="auto" w:fill="auto"/>
            <w:vAlign w:val="bottom"/>
          </w:tcPr>
          <w:p w:rsidR="00DC135B" w:rsidRPr="000A5041" w:rsidRDefault="00DC135B" w:rsidP="00A44C2A">
            <w:pPr>
              <w:spacing w:before="40" w:after="40" w:line="220" w:lineRule="exact"/>
              <w:jc w:val="right"/>
              <w:rPr>
                <w:sz w:val="18"/>
              </w:rPr>
            </w:pPr>
            <w:r w:rsidRPr="000A5041">
              <w:rPr>
                <w:sz w:val="18"/>
              </w:rPr>
              <w:t>70</w:t>
            </w:r>
            <w:r w:rsidR="00F64E80">
              <w:rPr>
                <w:sz w:val="18"/>
              </w:rPr>
              <w:t> 4</w:t>
            </w:r>
            <w:r w:rsidRPr="000A5041">
              <w:rPr>
                <w:sz w:val="18"/>
              </w:rPr>
              <w:t>93</w:t>
            </w:r>
          </w:p>
        </w:tc>
        <w:tc>
          <w:tcPr>
            <w:tcW w:w="899" w:type="dxa"/>
            <w:tcBorders>
              <w:top w:val="single" w:sz="12" w:space="0" w:color="auto"/>
            </w:tcBorders>
            <w:shd w:val="clear" w:color="auto" w:fill="auto"/>
            <w:vAlign w:val="bottom"/>
          </w:tcPr>
          <w:p w:rsidR="00DC135B" w:rsidRPr="000A5041" w:rsidRDefault="00DC135B" w:rsidP="00A44C2A">
            <w:pPr>
              <w:spacing w:before="40" w:after="40" w:line="220" w:lineRule="exact"/>
              <w:jc w:val="right"/>
              <w:rPr>
                <w:sz w:val="18"/>
              </w:rPr>
            </w:pPr>
            <w:r w:rsidRPr="000A5041">
              <w:rPr>
                <w:sz w:val="18"/>
              </w:rPr>
              <w:t>1</w:t>
            </w:r>
            <w:r w:rsidR="00F64E80">
              <w:rPr>
                <w:sz w:val="18"/>
              </w:rPr>
              <w:t> 5</w:t>
            </w:r>
            <w:r w:rsidRPr="000A5041">
              <w:rPr>
                <w:sz w:val="18"/>
              </w:rPr>
              <w:t>95</w:t>
            </w:r>
          </w:p>
        </w:tc>
        <w:tc>
          <w:tcPr>
            <w:tcW w:w="708" w:type="dxa"/>
            <w:tcBorders>
              <w:top w:val="single" w:sz="12" w:space="0" w:color="auto"/>
            </w:tcBorders>
            <w:shd w:val="clear" w:color="auto" w:fill="auto"/>
            <w:vAlign w:val="bottom"/>
          </w:tcPr>
          <w:p w:rsidR="00DC135B" w:rsidRPr="000A5041" w:rsidRDefault="00DC135B" w:rsidP="00A44C2A">
            <w:pPr>
              <w:spacing w:before="40" w:after="40" w:line="220" w:lineRule="exact"/>
              <w:jc w:val="right"/>
              <w:rPr>
                <w:b/>
                <w:sz w:val="18"/>
              </w:rPr>
            </w:pPr>
            <w:r w:rsidRPr="000A5041">
              <w:rPr>
                <w:b/>
                <w:sz w:val="18"/>
              </w:rPr>
              <w:t>122</w:t>
            </w:r>
            <w:r w:rsidR="00F64E80">
              <w:rPr>
                <w:b/>
                <w:sz w:val="18"/>
              </w:rPr>
              <w:t> 3</w:t>
            </w:r>
            <w:r w:rsidRPr="000A5041">
              <w:rPr>
                <w:b/>
                <w:sz w:val="18"/>
              </w:rPr>
              <w:t>36</w:t>
            </w:r>
          </w:p>
        </w:tc>
        <w:tc>
          <w:tcPr>
            <w:tcW w:w="851" w:type="dxa"/>
            <w:tcBorders>
              <w:top w:val="single" w:sz="12" w:space="0" w:color="auto"/>
            </w:tcBorders>
            <w:shd w:val="clear" w:color="auto" w:fill="auto"/>
            <w:vAlign w:val="bottom"/>
          </w:tcPr>
          <w:p w:rsidR="00DC135B" w:rsidRPr="000A5041" w:rsidRDefault="00DC135B" w:rsidP="00A44C2A">
            <w:pPr>
              <w:spacing w:before="40" w:after="40" w:line="220" w:lineRule="exact"/>
              <w:jc w:val="right"/>
              <w:rPr>
                <w:b/>
                <w:sz w:val="18"/>
              </w:rPr>
            </w:pPr>
            <w:r w:rsidRPr="000A5041">
              <w:rPr>
                <w:b/>
                <w:sz w:val="18"/>
              </w:rPr>
              <w:t>372</w:t>
            </w:r>
            <w:r w:rsidR="00F64E80">
              <w:rPr>
                <w:b/>
                <w:sz w:val="18"/>
              </w:rPr>
              <w:t> 4</w:t>
            </w:r>
            <w:r w:rsidRPr="000A5041">
              <w:rPr>
                <w:b/>
                <w:sz w:val="18"/>
              </w:rPr>
              <w:t>31</w:t>
            </w:r>
          </w:p>
        </w:tc>
      </w:tr>
      <w:tr w:rsidR="00DC135B" w:rsidRPr="000A5041" w:rsidTr="004740CE">
        <w:tc>
          <w:tcPr>
            <w:tcW w:w="567" w:type="dxa"/>
            <w:shd w:val="clear" w:color="auto" w:fill="auto"/>
            <w:vAlign w:val="bottom"/>
          </w:tcPr>
          <w:p w:rsidR="00DC135B" w:rsidRPr="000A5041" w:rsidRDefault="00DC135B" w:rsidP="00814AA8">
            <w:pPr>
              <w:spacing w:before="40" w:after="40" w:line="220" w:lineRule="exact"/>
              <w:ind w:right="113"/>
              <w:rPr>
                <w:sz w:val="18"/>
              </w:rPr>
            </w:pPr>
            <w:r w:rsidRPr="000A5041">
              <w:rPr>
                <w:sz w:val="18"/>
              </w:rPr>
              <w:t>1997</w:t>
            </w:r>
          </w:p>
        </w:tc>
        <w:tc>
          <w:tcPr>
            <w:tcW w:w="944" w:type="dxa"/>
            <w:shd w:val="clear" w:color="auto" w:fill="auto"/>
            <w:vAlign w:val="bottom"/>
          </w:tcPr>
          <w:p w:rsidR="00DC135B" w:rsidRPr="000A5041" w:rsidRDefault="00DC135B" w:rsidP="00A44C2A">
            <w:pPr>
              <w:spacing w:before="40" w:after="40" w:line="220" w:lineRule="exact"/>
              <w:jc w:val="right"/>
              <w:rPr>
                <w:sz w:val="18"/>
              </w:rPr>
            </w:pPr>
            <w:r w:rsidRPr="000A5041">
              <w:rPr>
                <w:sz w:val="18"/>
              </w:rPr>
              <w:t>71</w:t>
            </w:r>
            <w:r w:rsidR="00F64E80">
              <w:rPr>
                <w:sz w:val="18"/>
              </w:rPr>
              <w:t> 7</w:t>
            </w:r>
            <w:r w:rsidRPr="000A5041">
              <w:rPr>
                <w:sz w:val="18"/>
              </w:rPr>
              <w:t>53</w:t>
            </w:r>
          </w:p>
        </w:tc>
        <w:tc>
          <w:tcPr>
            <w:tcW w:w="944" w:type="dxa"/>
            <w:shd w:val="clear" w:color="auto" w:fill="auto"/>
            <w:vAlign w:val="bottom"/>
          </w:tcPr>
          <w:p w:rsidR="00DC135B" w:rsidRPr="000A5041" w:rsidRDefault="00DC135B" w:rsidP="00A44C2A">
            <w:pPr>
              <w:spacing w:before="40" w:after="40" w:line="220" w:lineRule="exact"/>
              <w:jc w:val="right"/>
              <w:rPr>
                <w:sz w:val="18"/>
              </w:rPr>
            </w:pPr>
            <w:r w:rsidRPr="000A5041">
              <w:rPr>
                <w:sz w:val="18"/>
              </w:rPr>
              <w:t>224</w:t>
            </w:r>
            <w:r w:rsidR="00F64E80">
              <w:rPr>
                <w:sz w:val="18"/>
              </w:rPr>
              <w:t> 8</w:t>
            </w:r>
            <w:r w:rsidRPr="000A5041">
              <w:rPr>
                <w:sz w:val="18"/>
              </w:rPr>
              <w:t>46</w:t>
            </w:r>
          </w:p>
        </w:tc>
        <w:tc>
          <w:tcPr>
            <w:tcW w:w="945" w:type="dxa"/>
            <w:shd w:val="clear" w:color="auto" w:fill="auto"/>
            <w:vAlign w:val="bottom"/>
          </w:tcPr>
          <w:p w:rsidR="00DC135B" w:rsidRPr="000A5041" w:rsidRDefault="00DC135B" w:rsidP="00A44C2A">
            <w:pPr>
              <w:spacing w:before="40" w:after="40" w:line="220" w:lineRule="exact"/>
              <w:jc w:val="right"/>
              <w:rPr>
                <w:sz w:val="18"/>
              </w:rPr>
            </w:pPr>
            <w:r w:rsidRPr="000A5041">
              <w:rPr>
                <w:sz w:val="18"/>
              </w:rPr>
              <w:t>4</w:t>
            </w:r>
            <w:r w:rsidR="00F64E80">
              <w:rPr>
                <w:sz w:val="18"/>
              </w:rPr>
              <w:t> 9</w:t>
            </w:r>
            <w:r w:rsidRPr="000A5041">
              <w:rPr>
                <w:sz w:val="18"/>
              </w:rPr>
              <w:t>11</w:t>
            </w:r>
          </w:p>
        </w:tc>
        <w:tc>
          <w:tcPr>
            <w:tcW w:w="850" w:type="dxa"/>
            <w:shd w:val="clear" w:color="auto" w:fill="auto"/>
            <w:vAlign w:val="bottom"/>
          </w:tcPr>
          <w:p w:rsidR="00DC135B" w:rsidRPr="000A5041" w:rsidRDefault="00DC135B" w:rsidP="00A44C2A">
            <w:pPr>
              <w:spacing w:before="40" w:after="40" w:line="220" w:lineRule="exact"/>
              <w:jc w:val="right"/>
              <w:rPr>
                <w:b/>
                <w:sz w:val="18"/>
              </w:rPr>
            </w:pPr>
            <w:r w:rsidRPr="000A5041">
              <w:rPr>
                <w:b/>
                <w:sz w:val="18"/>
              </w:rPr>
              <w:t>301</w:t>
            </w:r>
            <w:r w:rsidR="00F64E80">
              <w:rPr>
                <w:b/>
                <w:sz w:val="18"/>
              </w:rPr>
              <w:t> 5</w:t>
            </w:r>
            <w:r w:rsidRPr="000A5041">
              <w:rPr>
                <w:b/>
                <w:sz w:val="18"/>
              </w:rPr>
              <w:t>10</w:t>
            </w:r>
          </w:p>
        </w:tc>
        <w:tc>
          <w:tcPr>
            <w:tcW w:w="898" w:type="dxa"/>
            <w:shd w:val="clear" w:color="auto" w:fill="auto"/>
            <w:vAlign w:val="bottom"/>
          </w:tcPr>
          <w:p w:rsidR="00DC135B" w:rsidRPr="000A5041" w:rsidRDefault="00DC135B" w:rsidP="00A44C2A">
            <w:pPr>
              <w:spacing w:before="40" w:after="40" w:line="220" w:lineRule="exact"/>
              <w:jc w:val="right"/>
              <w:rPr>
                <w:sz w:val="18"/>
                <w:rtl/>
                <w:lang w:bidi="fr-FR"/>
              </w:rPr>
            </w:pPr>
            <w:r w:rsidRPr="000A5041">
              <w:rPr>
                <w:sz w:val="18"/>
              </w:rPr>
              <w:t>68</w:t>
            </w:r>
            <w:r w:rsidR="00F64E80">
              <w:rPr>
                <w:sz w:val="18"/>
              </w:rPr>
              <w:t> 0</w:t>
            </w:r>
            <w:r w:rsidRPr="000A5041">
              <w:rPr>
                <w:sz w:val="18"/>
              </w:rPr>
              <w:t>11</w:t>
            </w:r>
          </w:p>
        </w:tc>
        <w:tc>
          <w:tcPr>
            <w:tcW w:w="899" w:type="dxa"/>
            <w:shd w:val="clear" w:color="auto" w:fill="auto"/>
            <w:vAlign w:val="bottom"/>
          </w:tcPr>
          <w:p w:rsidR="00DC135B" w:rsidRPr="000A5041" w:rsidRDefault="00DC135B" w:rsidP="00A44C2A">
            <w:pPr>
              <w:spacing w:before="40" w:after="40" w:line="220" w:lineRule="exact"/>
              <w:jc w:val="right"/>
              <w:rPr>
                <w:sz w:val="18"/>
              </w:rPr>
            </w:pPr>
            <w:r w:rsidRPr="000A5041">
              <w:rPr>
                <w:sz w:val="18"/>
              </w:rPr>
              <w:t>111</w:t>
            </w:r>
            <w:r w:rsidR="00F64E80">
              <w:rPr>
                <w:sz w:val="18"/>
              </w:rPr>
              <w:t> 4</w:t>
            </w:r>
            <w:r w:rsidRPr="000A5041">
              <w:rPr>
                <w:sz w:val="18"/>
              </w:rPr>
              <w:t>13</w:t>
            </w:r>
          </w:p>
        </w:tc>
        <w:tc>
          <w:tcPr>
            <w:tcW w:w="899" w:type="dxa"/>
            <w:shd w:val="clear" w:color="auto" w:fill="auto"/>
            <w:vAlign w:val="bottom"/>
          </w:tcPr>
          <w:p w:rsidR="00DC135B" w:rsidRPr="000A5041" w:rsidRDefault="00DC135B" w:rsidP="00A44C2A">
            <w:pPr>
              <w:spacing w:before="40" w:after="40" w:line="220" w:lineRule="exact"/>
              <w:jc w:val="right"/>
              <w:rPr>
                <w:sz w:val="18"/>
              </w:rPr>
            </w:pPr>
            <w:r w:rsidRPr="000A5041">
              <w:rPr>
                <w:sz w:val="18"/>
              </w:rPr>
              <w:t>2</w:t>
            </w:r>
            <w:r w:rsidR="00F64E80">
              <w:rPr>
                <w:sz w:val="18"/>
              </w:rPr>
              <w:t> 8</w:t>
            </w:r>
            <w:r w:rsidRPr="000A5041">
              <w:rPr>
                <w:sz w:val="18"/>
              </w:rPr>
              <w:t>89</w:t>
            </w:r>
          </w:p>
        </w:tc>
        <w:tc>
          <w:tcPr>
            <w:tcW w:w="708" w:type="dxa"/>
            <w:shd w:val="clear" w:color="auto" w:fill="auto"/>
            <w:vAlign w:val="bottom"/>
          </w:tcPr>
          <w:p w:rsidR="00DC135B" w:rsidRPr="000A5041" w:rsidRDefault="00DC135B" w:rsidP="00A44C2A">
            <w:pPr>
              <w:spacing w:before="40" w:after="40" w:line="220" w:lineRule="exact"/>
              <w:jc w:val="right"/>
              <w:rPr>
                <w:b/>
                <w:sz w:val="18"/>
              </w:rPr>
            </w:pPr>
            <w:r w:rsidRPr="000A5041">
              <w:rPr>
                <w:b/>
                <w:sz w:val="18"/>
              </w:rPr>
              <w:t>182</w:t>
            </w:r>
            <w:r w:rsidR="00F64E80">
              <w:rPr>
                <w:b/>
                <w:sz w:val="18"/>
              </w:rPr>
              <w:t> 3</w:t>
            </w:r>
            <w:r w:rsidRPr="000A5041">
              <w:rPr>
                <w:b/>
                <w:sz w:val="18"/>
              </w:rPr>
              <w:t>13</w:t>
            </w:r>
          </w:p>
        </w:tc>
        <w:tc>
          <w:tcPr>
            <w:tcW w:w="851" w:type="dxa"/>
            <w:shd w:val="clear" w:color="auto" w:fill="auto"/>
            <w:vAlign w:val="bottom"/>
          </w:tcPr>
          <w:p w:rsidR="00DC135B" w:rsidRPr="000A5041" w:rsidRDefault="00DC135B" w:rsidP="00A44C2A">
            <w:pPr>
              <w:spacing w:before="40" w:after="40" w:line="220" w:lineRule="exact"/>
              <w:jc w:val="right"/>
              <w:rPr>
                <w:b/>
                <w:sz w:val="18"/>
              </w:rPr>
            </w:pPr>
            <w:r w:rsidRPr="000A5041">
              <w:rPr>
                <w:b/>
                <w:sz w:val="18"/>
              </w:rPr>
              <w:t>483</w:t>
            </w:r>
            <w:r w:rsidR="00F64E80">
              <w:rPr>
                <w:b/>
                <w:sz w:val="18"/>
              </w:rPr>
              <w:t> 8</w:t>
            </w:r>
            <w:r w:rsidRPr="000A5041">
              <w:rPr>
                <w:b/>
                <w:sz w:val="18"/>
              </w:rPr>
              <w:t>23</w:t>
            </w:r>
          </w:p>
        </w:tc>
      </w:tr>
      <w:tr w:rsidR="00DC135B" w:rsidRPr="000A5041" w:rsidTr="004740CE">
        <w:tc>
          <w:tcPr>
            <w:tcW w:w="567" w:type="dxa"/>
            <w:shd w:val="clear" w:color="auto" w:fill="auto"/>
            <w:vAlign w:val="bottom"/>
          </w:tcPr>
          <w:p w:rsidR="00DC135B" w:rsidRPr="000A5041" w:rsidRDefault="00DC135B" w:rsidP="00814AA8">
            <w:pPr>
              <w:spacing w:before="40" w:after="40" w:line="220" w:lineRule="exact"/>
              <w:ind w:right="113"/>
              <w:rPr>
                <w:sz w:val="18"/>
              </w:rPr>
            </w:pPr>
            <w:r w:rsidRPr="000A5041">
              <w:rPr>
                <w:sz w:val="18"/>
              </w:rPr>
              <w:t>2004</w:t>
            </w:r>
          </w:p>
        </w:tc>
        <w:tc>
          <w:tcPr>
            <w:tcW w:w="944" w:type="dxa"/>
            <w:shd w:val="clear" w:color="auto" w:fill="auto"/>
            <w:vAlign w:val="bottom"/>
          </w:tcPr>
          <w:p w:rsidR="00DC135B" w:rsidRPr="000A5041" w:rsidRDefault="00DC135B" w:rsidP="00A44C2A">
            <w:pPr>
              <w:spacing w:before="40" w:after="40" w:line="220" w:lineRule="exact"/>
              <w:jc w:val="right"/>
              <w:rPr>
                <w:sz w:val="18"/>
              </w:rPr>
            </w:pPr>
            <w:r w:rsidRPr="000A5041">
              <w:rPr>
                <w:sz w:val="18"/>
              </w:rPr>
              <w:t>67</w:t>
            </w:r>
            <w:r w:rsidR="00F64E80">
              <w:rPr>
                <w:sz w:val="18"/>
              </w:rPr>
              <w:t> 9</w:t>
            </w:r>
            <w:r w:rsidRPr="000A5041">
              <w:rPr>
                <w:sz w:val="18"/>
              </w:rPr>
              <w:t>12</w:t>
            </w:r>
          </w:p>
        </w:tc>
        <w:tc>
          <w:tcPr>
            <w:tcW w:w="944" w:type="dxa"/>
            <w:shd w:val="clear" w:color="auto" w:fill="auto"/>
            <w:vAlign w:val="bottom"/>
          </w:tcPr>
          <w:p w:rsidR="00DC135B" w:rsidRPr="000A5041" w:rsidRDefault="00DC135B" w:rsidP="00A44C2A">
            <w:pPr>
              <w:spacing w:before="40" w:after="40" w:line="220" w:lineRule="exact"/>
              <w:jc w:val="right"/>
              <w:rPr>
                <w:sz w:val="18"/>
              </w:rPr>
            </w:pPr>
            <w:r w:rsidRPr="000A5041">
              <w:rPr>
                <w:sz w:val="18"/>
              </w:rPr>
              <w:t>478</w:t>
            </w:r>
            <w:r w:rsidR="00F64E80">
              <w:rPr>
                <w:sz w:val="18"/>
              </w:rPr>
              <w:t> 3</w:t>
            </w:r>
            <w:r w:rsidRPr="000A5041">
              <w:rPr>
                <w:sz w:val="18"/>
              </w:rPr>
              <w:t>54</w:t>
            </w:r>
          </w:p>
        </w:tc>
        <w:tc>
          <w:tcPr>
            <w:tcW w:w="945" w:type="dxa"/>
            <w:shd w:val="clear" w:color="auto" w:fill="auto"/>
            <w:vAlign w:val="bottom"/>
          </w:tcPr>
          <w:p w:rsidR="00DC135B" w:rsidRPr="000A5041" w:rsidRDefault="00DC135B" w:rsidP="00A44C2A">
            <w:pPr>
              <w:spacing w:before="40" w:after="40" w:line="220" w:lineRule="exact"/>
              <w:jc w:val="right"/>
              <w:rPr>
                <w:sz w:val="18"/>
              </w:rPr>
            </w:pPr>
            <w:r w:rsidRPr="000A5041">
              <w:rPr>
                <w:sz w:val="18"/>
              </w:rPr>
              <w:t>6</w:t>
            </w:r>
            <w:r w:rsidR="00F64E80">
              <w:rPr>
                <w:sz w:val="18"/>
              </w:rPr>
              <w:t> 5</w:t>
            </w:r>
            <w:r w:rsidRPr="000A5041">
              <w:rPr>
                <w:sz w:val="18"/>
              </w:rPr>
              <w:t>50</w:t>
            </w:r>
          </w:p>
        </w:tc>
        <w:tc>
          <w:tcPr>
            <w:tcW w:w="850" w:type="dxa"/>
            <w:shd w:val="clear" w:color="auto" w:fill="auto"/>
            <w:vAlign w:val="bottom"/>
          </w:tcPr>
          <w:p w:rsidR="00DC135B" w:rsidRPr="000A5041" w:rsidRDefault="00DC135B" w:rsidP="00A44C2A">
            <w:pPr>
              <w:spacing w:before="40" w:after="40" w:line="220" w:lineRule="exact"/>
              <w:jc w:val="right"/>
              <w:rPr>
                <w:b/>
                <w:sz w:val="18"/>
              </w:rPr>
            </w:pPr>
            <w:r w:rsidRPr="000A5041">
              <w:rPr>
                <w:b/>
                <w:sz w:val="18"/>
              </w:rPr>
              <w:t>552</w:t>
            </w:r>
            <w:r w:rsidR="00F64E80">
              <w:rPr>
                <w:b/>
                <w:sz w:val="18"/>
              </w:rPr>
              <w:t> 8</w:t>
            </w:r>
            <w:r w:rsidRPr="000A5041">
              <w:rPr>
                <w:b/>
                <w:sz w:val="18"/>
              </w:rPr>
              <w:t>16</w:t>
            </w:r>
          </w:p>
        </w:tc>
        <w:tc>
          <w:tcPr>
            <w:tcW w:w="898" w:type="dxa"/>
            <w:shd w:val="clear" w:color="auto" w:fill="auto"/>
            <w:vAlign w:val="bottom"/>
          </w:tcPr>
          <w:p w:rsidR="00DC135B" w:rsidRPr="000A5041" w:rsidRDefault="00DC135B" w:rsidP="00A44C2A">
            <w:pPr>
              <w:spacing w:before="40" w:after="40" w:line="220" w:lineRule="exact"/>
              <w:jc w:val="right"/>
              <w:rPr>
                <w:sz w:val="18"/>
              </w:rPr>
            </w:pPr>
            <w:r w:rsidRPr="000A5041">
              <w:rPr>
                <w:sz w:val="18"/>
              </w:rPr>
              <w:t>64</w:t>
            </w:r>
            <w:r w:rsidR="00F64E80">
              <w:rPr>
                <w:sz w:val="18"/>
              </w:rPr>
              <w:t> 7</w:t>
            </w:r>
            <w:r w:rsidRPr="000A5041">
              <w:rPr>
                <w:sz w:val="18"/>
              </w:rPr>
              <w:t>16</w:t>
            </w:r>
          </w:p>
        </w:tc>
        <w:tc>
          <w:tcPr>
            <w:tcW w:w="899" w:type="dxa"/>
            <w:shd w:val="clear" w:color="auto" w:fill="auto"/>
            <w:vAlign w:val="bottom"/>
          </w:tcPr>
          <w:p w:rsidR="00DC135B" w:rsidRPr="000A5041" w:rsidRDefault="00DC135B" w:rsidP="00A44C2A">
            <w:pPr>
              <w:spacing w:before="40" w:after="40" w:line="220" w:lineRule="exact"/>
              <w:jc w:val="right"/>
              <w:rPr>
                <w:sz w:val="18"/>
              </w:rPr>
            </w:pPr>
            <w:r w:rsidRPr="000A5041">
              <w:rPr>
                <w:sz w:val="18"/>
              </w:rPr>
              <w:t>139</w:t>
            </w:r>
            <w:r w:rsidR="00F64E80">
              <w:rPr>
                <w:sz w:val="18"/>
              </w:rPr>
              <w:t> 0</w:t>
            </w:r>
            <w:r w:rsidRPr="000A5041">
              <w:rPr>
                <w:sz w:val="18"/>
              </w:rPr>
              <w:t>85</w:t>
            </w:r>
          </w:p>
        </w:tc>
        <w:tc>
          <w:tcPr>
            <w:tcW w:w="899" w:type="dxa"/>
            <w:shd w:val="clear" w:color="auto" w:fill="auto"/>
            <w:vAlign w:val="bottom"/>
          </w:tcPr>
          <w:p w:rsidR="00DC135B" w:rsidRPr="000A5041" w:rsidRDefault="00DC135B" w:rsidP="00A44C2A">
            <w:pPr>
              <w:spacing w:before="40" w:after="40" w:line="220" w:lineRule="exact"/>
              <w:jc w:val="right"/>
              <w:rPr>
                <w:sz w:val="18"/>
              </w:rPr>
            </w:pPr>
            <w:r w:rsidRPr="000A5041">
              <w:rPr>
                <w:sz w:val="18"/>
              </w:rPr>
              <w:t>4</w:t>
            </w:r>
            <w:r w:rsidR="00F64E80">
              <w:rPr>
                <w:sz w:val="18"/>
              </w:rPr>
              <w:t> 3</w:t>
            </w:r>
            <w:r w:rsidRPr="000A5041">
              <w:rPr>
                <w:sz w:val="18"/>
              </w:rPr>
              <w:t>29</w:t>
            </w:r>
          </w:p>
        </w:tc>
        <w:tc>
          <w:tcPr>
            <w:tcW w:w="708" w:type="dxa"/>
            <w:shd w:val="clear" w:color="auto" w:fill="auto"/>
            <w:vAlign w:val="bottom"/>
          </w:tcPr>
          <w:p w:rsidR="00DC135B" w:rsidRPr="000A5041" w:rsidRDefault="00DC135B" w:rsidP="00A44C2A">
            <w:pPr>
              <w:spacing w:before="40" w:after="40" w:line="220" w:lineRule="exact"/>
              <w:jc w:val="right"/>
              <w:rPr>
                <w:b/>
                <w:sz w:val="18"/>
              </w:rPr>
            </w:pPr>
            <w:r w:rsidRPr="000A5041">
              <w:rPr>
                <w:b/>
                <w:sz w:val="18"/>
              </w:rPr>
              <w:t>208</w:t>
            </w:r>
            <w:r w:rsidR="00F64E80">
              <w:rPr>
                <w:b/>
                <w:sz w:val="18"/>
              </w:rPr>
              <w:t> 1</w:t>
            </w:r>
            <w:r w:rsidRPr="000A5041">
              <w:rPr>
                <w:b/>
                <w:sz w:val="18"/>
              </w:rPr>
              <w:t>30</w:t>
            </w:r>
          </w:p>
        </w:tc>
        <w:tc>
          <w:tcPr>
            <w:tcW w:w="851" w:type="dxa"/>
            <w:shd w:val="clear" w:color="auto" w:fill="auto"/>
            <w:vAlign w:val="bottom"/>
          </w:tcPr>
          <w:p w:rsidR="00DC135B" w:rsidRPr="000A5041" w:rsidRDefault="00DC135B" w:rsidP="00A44C2A">
            <w:pPr>
              <w:spacing w:before="40" w:after="40" w:line="220" w:lineRule="exact"/>
              <w:jc w:val="right"/>
              <w:rPr>
                <w:b/>
                <w:sz w:val="18"/>
              </w:rPr>
            </w:pPr>
            <w:r w:rsidRPr="000A5041">
              <w:rPr>
                <w:b/>
                <w:sz w:val="18"/>
              </w:rPr>
              <w:t>760</w:t>
            </w:r>
            <w:r w:rsidR="00F64E80">
              <w:rPr>
                <w:b/>
                <w:sz w:val="18"/>
              </w:rPr>
              <w:t> 9</w:t>
            </w:r>
            <w:r w:rsidRPr="000A5041">
              <w:rPr>
                <w:b/>
                <w:sz w:val="18"/>
              </w:rPr>
              <w:t>46</w:t>
            </w:r>
          </w:p>
        </w:tc>
      </w:tr>
      <w:tr w:rsidR="00DC135B" w:rsidRPr="000A5041" w:rsidTr="004740CE">
        <w:tc>
          <w:tcPr>
            <w:tcW w:w="567" w:type="dxa"/>
            <w:tcBorders>
              <w:bottom w:val="single" w:sz="12" w:space="0" w:color="auto"/>
            </w:tcBorders>
            <w:shd w:val="clear" w:color="auto" w:fill="auto"/>
            <w:vAlign w:val="bottom"/>
          </w:tcPr>
          <w:p w:rsidR="00DC135B" w:rsidRPr="000A5041" w:rsidRDefault="00DC135B" w:rsidP="00814AA8">
            <w:pPr>
              <w:spacing w:before="40" w:after="40" w:line="220" w:lineRule="exact"/>
              <w:ind w:right="113"/>
              <w:rPr>
                <w:sz w:val="18"/>
              </w:rPr>
            </w:pPr>
            <w:r w:rsidRPr="000A5041">
              <w:rPr>
                <w:sz w:val="18"/>
              </w:rPr>
              <w:t>2009</w:t>
            </w:r>
          </w:p>
        </w:tc>
        <w:tc>
          <w:tcPr>
            <w:tcW w:w="944" w:type="dxa"/>
            <w:tcBorders>
              <w:bottom w:val="single" w:sz="12" w:space="0" w:color="auto"/>
            </w:tcBorders>
            <w:shd w:val="clear" w:color="auto" w:fill="auto"/>
            <w:vAlign w:val="bottom"/>
          </w:tcPr>
          <w:p w:rsidR="00DC135B" w:rsidRPr="000A5041" w:rsidRDefault="00DC135B" w:rsidP="00A44C2A">
            <w:pPr>
              <w:spacing w:before="40" w:after="40" w:line="220" w:lineRule="exact"/>
              <w:jc w:val="right"/>
              <w:rPr>
                <w:sz w:val="18"/>
              </w:rPr>
            </w:pPr>
            <w:r w:rsidRPr="000A5041">
              <w:rPr>
                <w:sz w:val="18"/>
              </w:rPr>
              <w:t>115</w:t>
            </w:r>
            <w:r w:rsidR="00F64E80">
              <w:rPr>
                <w:sz w:val="18"/>
              </w:rPr>
              <w:t> 4</w:t>
            </w:r>
            <w:r w:rsidRPr="000A5041">
              <w:rPr>
                <w:sz w:val="18"/>
              </w:rPr>
              <w:t>85</w:t>
            </w:r>
          </w:p>
        </w:tc>
        <w:tc>
          <w:tcPr>
            <w:tcW w:w="944" w:type="dxa"/>
            <w:tcBorders>
              <w:bottom w:val="single" w:sz="12" w:space="0" w:color="auto"/>
            </w:tcBorders>
            <w:shd w:val="clear" w:color="auto" w:fill="auto"/>
            <w:vAlign w:val="bottom"/>
          </w:tcPr>
          <w:p w:rsidR="00DC135B" w:rsidRPr="000A5041" w:rsidRDefault="00DC135B" w:rsidP="00A44C2A">
            <w:pPr>
              <w:spacing w:before="40" w:after="40" w:line="220" w:lineRule="exact"/>
              <w:jc w:val="right"/>
              <w:rPr>
                <w:sz w:val="18"/>
              </w:rPr>
            </w:pPr>
            <w:r w:rsidRPr="000A5041">
              <w:rPr>
                <w:sz w:val="18"/>
              </w:rPr>
              <w:t>1</w:t>
            </w:r>
            <w:r w:rsidR="00F64E80">
              <w:rPr>
                <w:sz w:val="18"/>
              </w:rPr>
              <w:t> 1</w:t>
            </w:r>
            <w:r w:rsidRPr="000A5041">
              <w:rPr>
                <w:sz w:val="18"/>
              </w:rPr>
              <w:t>39</w:t>
            </w:r>
            <w:r w:rsidR="00F64E80">
              <w:rPr>
                <w:sz w:val="18"/>
              </w:rPr>
              <w:t> 9</w:t>
            </w:r>
            <w:r w:rsidRPr="000A5041">
              <w:rPr>
                <w:sz w:val="18"/>
              </w:rPr>
              <w:t>86</w:t>
            </w:r>
          </w:p>
        </w:tc>
        <w:tc>
          <w:tcPr>
            <w:tcW w:w="945" w:type="dxa"/>
            <w:tcBorders>
              <w:bottom w:val="single" w:sz="12" w:space="0" w:color="auto"/>
            </w:tcBorders>
            <w:shd w:val="clear" w:color="auto" w:fill="auto"/>
            <w:vAlign w:val="bottom"/>
          </w:tcPr>
          <w:p w:rsidR="00DC135B" w:rsidRPr="000A5041" w:rsidRDefault="00DC135B" w:rsidP="00A44C2A">
            <w:pPr>
              <w:spacing w:before="40" w:after="40" w:line="220" w:lineRule="exact"/>
              <w:jc w:val="right"/>
              <w:rPr>
                <w:sz w:val="18"/>
              </w:rPr>
            </w:pPr>
            <w:r w:rsidRPr="000A5041">
              <w:rPr>
                <w:sz w:val="18"/>
              </w:rPr>
              <w:t>9</w:t>
            </w:r>
            <w:r w:rsidR="00F64E80">
              <w:rPr>
                <w:sz w:val="18"/>
              </w:rPr>
              <w:t> 6</w:t>
            </w:r>
            <w:r w:rsidRPr="000A5041">
              <w:rPr>
                <w:sz w:val="18"/>
              </w:rPr>
              <w:t>75</w:t>
            </w:r>
          </w:p>
        </w:tc>
        <w:tc>
          <w:tcPr>
            <w:tcW w:w="850" w:type="dxa"/>
            <w:tcBorders>
              <w:bottom w:val="single" w:sz="12" w:space="0" w:color="auto"/>
            </w:tcBorders>
            <w:shd w:val="clear" w:color="auto" w:fill="auto"/>
            <w:vAlign w:val="bottom"/>
          </w:tcPr>
          <w:p w:rsidR="00DC135B" w:rsidRPr="000A5041" w:rsidRDefault="00DC135B" w:rsidP="00A44C2A">
            <w:pPr>
              <w:spacing w:before="40" w:after="40" w:line="220" w:lineRule="exact"/>
              <w:jc w:val="right"/>
              <w:rPr>
                <w:b/>
                <w:sz w:val="18"/>
              </w:rPr>
            </w:pPr>
            <w:r w:rsidRPr="000A5041">
              <w:rPr>
                <w:b/>
                <w:sz w:val="18"/>
              </w:rPr>
              <w:t>1</w:t>
            </w:r>
            <w:r w:rsidR="00F64E80">
              <w:rPr>
                <w:b/>
                <w:sz w:val="18"/>
              </w:rPr>
              <w:t> 2</w:t>
            </w:r>
            <w:r w:rsidRPr="000A5041">
              <w:rPr>
                <w:b/>
                <w:sz w:val="18"/>
              </w:rPr>
              <w:t>65</w:t>
            </w:r>
            <w:r w:rsidR="00F64E80">
              <w:rPr>
                <w:b/>
                <w:sz w:val="18"/>
              </w:rPr>
              <w:t> 1</w:t>
            </w:r>
            <w:r w:rsidRPr="000A5041">
              <w:rPr>
                <w:b/>
                <w:sz w:val="18"/>
              </w:rPr>
              <w:t>46</w:t>
            </w:r>
          </w:p>
        </w:tc>
        <w:tc>
          <w:tcPr>
            <w:tcW w:w="898" w:type="dxa"/>
            <w:tcBorders>
              <w:bottom w:val="single" w:sz="12" w:space="0" w:color="auto"/>
            </w:tcBorders>
            <w:shd w:val="clear" w:color="auto" w:fill="auto"/>
            <w:vAlign w:val="bottom"/>
          </w:tcPr>
          <w:p w:rsidR="00DC135B" w:rsidRPr="000A5041" w:rsidRDefault="00DC135B" w:rsidP="00A44C2A">
            <w:pPr>
              <w:spacing w:before="40" w:after="40" w:line="220" w:lineRule="exact"/>
              <w:jc w:val="right"/>
              <w:rPr>
                <w:sz w:val="18"/>
              </w:rPr>
            </w:pPr>
            <w:r w:rsidRPr="000A5041">
              <w:rPr>
                <w:sz w:val="18"/>
              </w:rPr>
              <w:t>108</w:t>
            </w:r>
            <w:r w:rsidR="00F64E80">
              <w:rPr>
                <w:sz w:val="18"/>
              </w:rPr>
              <w:t> 2</w:t>
            </w:r>
            <w:r w:rsidRPr="000A5041">
              <w:rPr>
                <w:sz w:val="18"/>
              </w:rPr>
              <w:t>81</w:t>
            </w:r>
          </w:p>
        </w:tc>
        <w:tc>
          <w:tcPr>
            <w:tcW w:w="899" w:type="dxa"/>
            <w:tcBorders>
              <w:bottom w:val="single" w:sz="12" w:space="0" w:color="auto"/>
            </w:tcBorders>
            <w:shd w:val="clear" w:color="auto" w:fill="auto"/>
            <w:vAlign w:val="bottom"/>
          </w:tcPr>
          <w:p w:rsidR="00DC135B" w:rsidRPr="000A5041" w:rsidRDefault="00DC135B" w:rsidP="00A44C2A">
            <w:pPr>
              <w:spacing w:before="40" w:after="40" w:line="220" w:lineRule="exact"/>
              <w:jc w:val="right"/>
              <w:rPr>
                <w:sz w:val="18"/>
              </w:rPr>
            </w:pPr>
            <w:r w:rsidRPr="000A5041">
              <w:rPr>
                <w:sz w:val="18"/>
              </w:rPr>
              <w:t>259</w:t>
            </w:r>
            <w:r w:rsidR="00F64E80">
              <w:rPr>
                <w:sz w:val="18"/>
              </w:rPr>
              <w:t> 1</w:t>
            </w:r>
            <w:r w:rsidRPr="000A5041">
              <w:rPr>
                <w:sz w:val="18"/>
              </w:rPr>
              <w:t>73</w:t>
            </w:r>
          </w:p>
        </w:tc>
        <w:tc>
          <w:tcPr>
            <w:tcW w:w="899" w:type="dxa"/>
            <w:tcBorders>
              <w:bottom w:val="single" w:sz="12" w:space="0" w:color="auto"/>
            </w:tcBorders>
            <w:shd w:val="clear" w:color="auto" w:fill="auto"/>
            <w:vAlign w:val="bottom"/>
          </w:tcPr>
          <w:p w:rsidR="00DC135B" w:rsidRPr="000A5041" w:rsidRDefault="00DC135B" w:rsidP="00A44C2A">
            <w:pPr>
              <w:spacing w:before="40" w:after="40" w:line="220" w:lineRule="exact"/>
              <w:jc w:val="right"/>
              <w:rPr>
                <w:sz w:val="18"/>
              </w:rPr>
            </w:pPr>
            <w:r w:rsidRPr="000A5041">
              <w:rPr>
                <w:sz w:val="18"/>
              </w:rPr>
              <w:t>6</w:t>
            </w:r>
            <w:r w:rsidR="00F64E80">
              <w:rPr>
                <w:sz w:val="18"/>
              </w:rPr>
              <w:t> 0</w:t>
            </w:r>
            <w:r w:rsidRPr="000A5041">
              <w:rPr>
                <w:sz w:val="18"/>
              </w:rPr>
              <w:t>26</w:t>
            </w:r>
          </w:p>
        </w:tc>
        <w:tc>
          <w:tcPr>
            <w:tcW w:w="708" w:type="dxa"/>
            <w:tcBorders>
              <w:bottom w:val="single" w:sz="12" w:space="0" w:color="auto"/>
            </w:tcBorders>
            <w:shd w:val="clear" w:color="auto" w:fill="auto"/>
            <w:vAlign w:val="bottom"/>
          </w:tcPr>
          <w:p w:rsidR="00DC135B" w:rsidRPr="000A5041" w:rsidRDefault="00DC135B" w:rsidP="00A44C2A">
            <w:pPr>
              <w:spacing w:before="40" w:after="40" w:line="220" w:lineRule="exact"/>
              <w:jc w:val="right"/>
              <w:rPr>
                <w:b/>
                <w:sz w:val="18"/>
              </w:rPr>
            </w:pPr>
            <w:r w:rsidRPr="000A5041">
              <w:rPr>
                <w:b/>
                <w:sz w:val="18"/>
              </w:rPr>
              <w:t>373</w:t>
            </w:r>
            <w:r w:rsidR="00F64E80">
              <w:rPr>
                <w:b/>
                <w:sz w:val="18"/>
              </w:rPr>
              <w:t> 4</w:t>
            </w:r>
            <w:r w:rsidRPr="000A5041">
              <w:rPr>
                <w:b/>
                <w:sz w:val="18"/>
              </w:rPr>
              <w:t>80</w:t>
            </w:r>
          </w:p>
        </w:tc>
        <w:tc>
          <w:tcPr>
            <w:tcW w:w="851" w:type="dxa"/>
            <w:tcBorders>
              <w:bottom w:val="single" w:sz="12" w:space="0" w:color="auto"/>
            </w:tcBorders>
            <w:shd w:val="clear" w:color="auto" w:fill="auto"/>
            <w:vAlign w:val="bottom"/>
          </w:tcPr>
          <w:p w:rsidR="00DC135B" w:rsidRPr="000A5041" w:rsidRDefault="00DC135B" w:rsidP="00A44C2A">
            <w:pPr>
              <w:spacing w:before="40" w:after="40" w:line="220" w:lineRule="exact"/>
              <w:jc w:val="right"/>
              <w:rPr>
                <w:b/>
                <w:sz w:val="18"/>
              </w:rPr>
            </w:pPr>
            <w:r w:rsidRPr="000A5041">
              <w:rPr>
                <w:b/>
                <w:sz w:val="18"/>
              </w:rPr>
              <w:t>1</w:t>
            </w:r>
            <w:r w:rsidR="00F64E80">
              <w:rPr>
                <w:b/>
                <w:sz w:val="18"/>
              </w:rPr>
              <w:t> 6</w:t>
            </w:r>
            <w:r w:rsidRPr="000A5041">
              <w:rPr>
                <w:b/>
                <w:sz w:val="18"/>
              </w:rPr>
              <w:t>38</w:t>
            </w:r>
            <w:r w:rsidR="00F64E80">
              <w:rPr>
                <w:b/>
                <w:sz w:val="18"/>
              </w:rPr>
              <w:t> 6</w:t>
            </w:r>
            <w:r w:rsidRPr="000A5041">
              <w:rPr>
                <w:b/>
                <w:sz w:val="18"/>
              </w:rPr>
              <w:t>26</w:t>
            </w:r>
          </w:p>
        </w:tc>
      </w:tr>
    </w:tbl>
    <w:p w:rsidR="00526B2D" w:rsidRPr="000A5041" w:rsidRDefault="00526B2D" w:rsidP="00526B2D">
      <w:pPr>
        <w:pStyle w:val="Heading1"/>
        <w:spacing w:before="240"/>
        <w:rPr>
          <w:lang w:bidi="fr-FR"/>
        </w:rPr>
      </w:pPr>
    </w:p>
    <w:p w:rsidR="009F43B9" w:rsidRPr="000A5041" w:rsidRDefault="00526B2D" w:rsidP="0056337A">
      <w:pPr>
        <w:pStyle w:val="Heading1"/>
        <w:spacing w:before="240"/>
        <w:rPr>
          <w:lang w:bidi="fr-FR"/>
        </w:rPr>
      </w:pPr>
      <w:r w:rsidRPr="000A5041">
        <w:rPr>
          <w:lang w:bidi="fr-FR"/>
        </w:rPr>
        <w:br w:type="page"/>
        <w:t>Figure</w:t>
      </w:r>
      <w:r w:rsidR="00F64E80">
        <w:rPr>
          <w:lang w:bidi="fr-FR"/>
        </w:rPr>
        <w:t> 1</w:t>
      </w:r>
    </w:p>
    <w:p w:rsidR="00526B2D" w:rsidRPr="000A5041" w:rsidRDefault="00526B2D" w:rsidP="0056337A">
      <w:pPr>
        <w:pStyle w:val="SingleTxtG"/>
        <w:jc w:val="left"/>
        <w:rPr>
          <w:sz w:val="16"/>
          <w:szCs w:val="16"/>
          <w:lang w:bidi="fr-FR"/>
        </w:rPr>
      </w:pPr>
      <w:r w:rsidRPr="000A5041">
        <w:rPr>
          <w:b/>
          <w:lang w:bidi="fr-FR"/>
        </w:rPr>
        <w:t>Pyramides des âges en</w:t>
      </w:r>
      <w:r w:rsidR="00F64E80">
        <w:rPr>
          <w:b/>
          <w:lang w:bidi="fr-FR"/>
        </w:rPr>
        <w:t> 2</w:t>
      </w:r>
      <w:r w:rsidRPr="000A5041">
        <w:rPr>
          <w:b/>
          <w:lang w:bidi="fr-FR"/>
        </w:rPr>
        <w:t>009</w:t>
      </w:r>
      <w:r w:rsidRPr="000A5041">
        <w:rPr>
          <w:b/>
          <w:lang w:bidi="fr-FR"/>
        </w:rPr>
        <w:br/>
      </w:r>
      <w:r w:rsidRPr="000A5041">
        <w:rPr>
          <w:sz w:val="16"/>
          <w:szCs w:val="16"/>
          <w:lang w:bidi="fr-FR"/>
        </w:rPr>
        <w:t>Population du Qatar</w:t>
      </w:r>
    </w:p>
    <w:p w:rsidR="00526B2D" w:rsidRPr="000A5041" w:rsidRDefault="00526B2D" w:rsidP="00526B2D">
      <w:r w:rsidRPr="000A5041">
        <w:rPr>
          <w:noProof/>
          <w:lang w:eastAsia="fr-FR"/>
        </w:rPr>
        <w:pict>
          <v:shape id="Picture 6" o:spid="_x0000_s1028" type="#_x0000_t75" style="position:absolute;margin-left:55.8pt;margin-top:1.35pt;width:163.3pt;height:235.6pt;z-index:2;visibility:visible" stroked="t" strokeweight=".25pt">
            <v:imagedata r:id="rId8" o:title="" cropbottom="-72f"/>
            <w10:anchorlock/>
          </v:shape>
        </w:pict>
      </w:r>
      <w:r w:rsidRPr="000A5041">
        <w:rPr>
          <w:noProof/>
        </w:rPr>
        <w:pict>
          <v:shape id="_x0000_s1029" type="#_x0000_t75" style="position:absolute;margin-left:218.45pt;margin-top:1.35pt;width:174.65pt;height:235.5pt;z-index:3" stroked="t" strokeweight=".25pt">
            <v:imagedata r:id="rId9" o:title="" cropbottom="8318f" cropleft="224f" cropright="8587f"/>
            <w10:anchorlock/>
          </v:shape>
          <o:OLEObject Type="Embed" ProgID="Word.Picture.8" ShapeID="_x0000_s1029" DrawAspect="Content" ObjectID="_1421605473" r:id="rId10"/>
        </w:pict>
      </w:r>
    </w:p>
    <w:p w:rsidR="00526B2D" w:rsidRPr="000A5041" w:rsidRDefault="00526B2D" w:rsidP="00526B2D"/>
    <w:p w:rsidR="00526B2D" w:rsidRPr="000A5041" w:rsidRDefault="00526B2D" w:rsidP="00526B2D">
      <w:pPr>
        <w:pStyle w:val="SingleTxtG"/>
        <w:jc w:val="left"/>
        <w:rPr>
          <w:lang w:bidi="fr-FR"/>
        </w:rPr>
      </w:pPr>
    </w:p>
    <w:p w:rsidR="00526B2D" w:rsidRPr="000A5041" w:rsidRDefault="00526B2D" w:rsidP="00526B2D">
      <w:pPr>
        <w:pStyle w:val="SingleTxtG"/>
        <w:jc w:val="left"/>
        <w:rPr>
          <w:lang w:bidi="fr-FR"/>
        </w:rPr>
      </w:pPr>
    </w:p>
    <w:p w:rsidR="00526B2D" w:rsidRPr="000A5041" w:rsidRDefault="00526B2D" w:rsidP="00526B2D">
      <w:pPr>
        <w:pStyle w:val="SingleTxtG"/>
        <w:jc w:val="left"/>
        <w:rPr>
          <w:lang w:bidi="fr-FR"/>
        </w:rPr>
      </w:pPr>
    </w:p>
    <w:p w:rsidR="00526B2D" w:rsidRPr="000A5041" w:rsidRDefault="00526B2D" w:rsidP="00526B2D">
      <w:pPr>
        <w:pStyle w:val="SingleTxtG"/>
        <w:jc w:val="left"/>
        <w:rPr>
          <w:lang w:bidi="fr-FR"/>
        </w:rPr>
      </w:pPr>
    </w:p>
    <w:p w:rsidR="00526B2D" w:rsidRPr="000A5041" w:rsidRDefault="00526B2D" w:rsidP="00526B2D">
      <w:pPr>
        <w:pStyle w:val="SingleTxtG"/>
        <w:jc w:val="left"/>
        <w:rPr>
          <w:lang w:bidi="fr-FR"/>
        </w:rPr>
      </w:pPr>
    </w:p>
    <w:p w:rsidR="00526B2D" w:rsidRPr="000A5041" w:rsidRDefault="00526B2D" w:rsidP="00526B2D">
      <w:pPr>
        <w:pStyle w:val="SingleTxtG"/>
        <w:jc w:val="left"/>
        <w:rPr>
          <w:lang w:bidi="fr-FR"/>
        </w:rPr>
      </w:pPr>
    </w:p>
    <w:p w:rsidR="00526B2D" w:rsidRPr="000A5041" w:rsidRDefault="00526B2D" w:rsidP="00526B2D">
      <w:pPr>
        <w:pStyle w:val="SingleTxtG"/>
        <w:jc w:val="left"/>
        <w:rPr>
          <w:lang w:bidi="fr-FR"/>
        </w:rPr>
      </w:pPr>
    </w:p>
    <w:p w:rsidR="00526B2D" w:rsidRPr="000A5041" w:rsidRDefault="00526B2D" w:rsidP="00526B2D">
      <w:pPr>
        <w:pStyle w:val="SingleTxtG"/>
        <w:jc w:val="left"/>
        <w:rPr>
          <w:lang w:bidi="fr-FR"/>
        </w:rPr>
      </w:pPr>
    </w:p>
    <w:p w:rsidR="00526B2D" w:rsidRPr="000A5041" w:rsidRDefault="00526B2D" w:rsidP="00526B2D">
      <w:pPr>
        <w:pStyle w:val="SingleTxtG"/>
        <w:jc w:val="left"/>
        <w:rPr>
          <w:lang w:bidi="fr-FR"/>
        </w:rPr>
      </w:pPr>
    </w:p>
    <w:p w:rsidR="00526B2D" w:rsidRPr="000A5041" w:rsidRDefault="00526B2D" w:rsidP="00526B2D">
      <w:pPr>
        <w:pStyle w:val="SingleTxtG"/>
        <w:jc w:val="left"/>
        <w:rPr>
          <w:lang w:bidi="fr-FR"/>
        </w:rPr>
      </w:pPr>
    </w:p>
    <w:p w:rsidR="00526B2D" w:rsidRPr="000A5041" w:rsidRDefault="00526B2D" w:rsidP="00526B2D">
      <w:pPr>
        <w:pStyle w:val="SingleTxtG"/>
        <w:jc w:val="left"/>
        <w:rPr>
          <w:lang w:bidi="fr-FR"/>
        </w:rPr>
      </w:pPr>
    </w:p>
    <w:p w:rsidR="00526B2D" w:rsidRPr="000A5041" w:rsidRDefault="00526B2D" w:rsidP="00526B2D">
      <w:pPr>
        <w:pStyle w:val="SingleTxtG"/>
        <w:jc w:val="left"/>
        <w:rPr>
          <w:lang w:bidi="fr-FR"/>
        </w:rPr>
      </w:pPr>
    </w:p>
    <w:p w:rsidR="00526B2D" w:rsidRPr="000A5041" w:rsidRDefault="0056337A" w:rsidP="00CC05D4">
      <w:pPr>
        <w:pStyle w:val="SingleTxtG"/>
        <w:spacing w:after="240"/>
        <w:ind w:firstLine="170"/>
        <w:jc w:val="left"/>
        <w:rPr>
          <w:sz w:val="18"/>
          <w:szCs w:val="18"/>
          <w:lang w:bidi="fr-FR"/>
        </w:rPr>
      </w:pPr>
      <w:r w:rsidRPr="000A5041">
        <w:rPr>
          <w:i/>
          <w:sz w:val="18"/>
          <w:szCs w:val="18"/>
          <w:lang w:bidi="fr-FR"/>
        </w:rPr>
        <w:t>Source</w:t>
      </w:r>
      <w:r w:rsidRPr="000A5041">
        <w:rPr>
          <w:sz w:val="18"/>
          <w:szCs w:val="18"/>
          <w:lang w:bidi="fr-FR"/>
        </w:rPr>
        <w:t>: Bureau des statistiques, recensement</w:t>
      </w:r>
      <w:r w:rsidR="00F64E80">
        <w:rPr>
          <w:sz w:val="18"/>
          <w:szCs w:val="18"/>
          <w:lang w:bidi="fr-FR"/>
        </w:rPr>
        <w:t> 2</w:t>
      </w:r>
      <w:r w:rsidRPr="000A5041">
        <w:rPr>
          <w:sz w:val="18"/>
          <w:szCs w:val="18"/>
          <w:lang w:bidi="fr-FR"/>
        </w:rPr>
        <w:t>009.</w:t>
      </w:r>
    </w:p>
    <w:p w:rsidR="00B12401" w:rsidRPr="000A5041" w:rsidRDefault="00B12401" w:rsidP="00B12401">
      <w:pPr>
        <w:pStyle w:val="SingleTxtG"/>
        <w:rPr>
          <w:rtl/>
          <w:lang w:bidi="fr-FR"/>
        </w:rPr>
      </w:pPr>
      <w:r w:rsidRPr="000A5041">
        <w:t>16.</w:t>
      </w:r>
      <w:r w:rsidRPr="000A5041">
        <w:tab/>
        <w:t xml:space="preserve">Une large majorité de la population du Qatar est </w:t>
      </w:r>
      <w:hyperlink r:id="rId11" w:tooltip="الإسلام" w:history="1">
        <w:r w:rsidRPr="000A5041">
          <w:rPr>
            <w:rStyle w:val="Hyperlink"/>
          </w:rPr>
          <w:t>musulmane</w:t>
        </w:r>
      </w:hyperlink>
      <w:r w:rsidRPr="000A5041">
        <w:rPr>
          <w:lang w:bidi="fr-FR"/>
        </w:rPr>
        <w:t xml:space="preserve"> </w:t>
      </w:r>
      <w:r w:rsidRPr="000A5041">
        <w:t>sunnite. D</w:t>
      </w:r>
      <w:r w:rsidR="00653C32">
        <w:t>’</w:t>
      </w:r>
      <w:r w:rsidRPr="000A5041">
        <w:t>autres confessions sont également présentes dans le pays, car pour répondre aux exigences de ses plans de développement ambitieux, l</w:t>
      </w:r>
      <w:r w:rsidR="00653C32">
        <w:t>’</w:t>
      </w:r>
      <w:r w:rsidRPr="000A5041">
        <w:t>État du Qatar accueille tous les ans une importante main-d</w:t>
      </w:r>
      <w:r w:rsidR="00653C32">
        <w:t>’</w:t>
      </w:r>
      <w:r w:rsidRPr="000A5041">
        <w:t>œuvre étrangère de différents niveaux et spécialités, qui représente plus des quatre-cinquièmes de la population du pays. Cette main d</w:t>
      </w:r>
      <w:r w:rsidR="00653C32">
        <w:t>’</w:t>
      </w:r>
      <w:r w:rsidRPr="000A5041">
        <w:t>œuvre est originaire de différentes régions du monde et ses membres cohabitent les uns avec les autres nonobstant leurs religions, leurs cultures et leurs modes de vie variés. Ainsi, l</w:t>
      </w:r>
      <w:r w:rsidR="00653C32">
        <w:t>’</w:t>
      </w:r>
      <w:r w:rsidRPr="000A5041">
        <w:t>expérience du Qatar a montré que la forte proportion d</w:t>
      </w:r>
      <w:r w:rsidR="00653C32">
        <w:t>’</w:t>
      </w:r>
      <w:r w:rsidRPr="000A5041">
        <w:t xml:space="preserve">expatriés et la grande diversité de nationalités, de religions et de cultures ne constituait pas un obstacle à la coexistence pacifique entre les différentes composantes de la société, mais représentait plutôt un enrichissement pour la société </w:t>
      </w:r>
      <w:r w:rsidR="00A25DC3">
        <w:t>qatari</w:t>
      </w:r>
      <w:r w:rsidRPr="000A5041">
        <w:t>e, qui est de ce fait devenue un exemple de coexistence entre personnes de différentes croyances et cultures.</w:t>
      </w:r>
    </w:p>
    <w:p w:rsidR="00B12401" w:rsidRPr="000A5041" w:rsidRDefault="00B12401" w:rsidP="0075665F">
      <w:pPr>
        <w:pStyle w:val="Heading1"/>
      </w:pPr>
      <w:r w:rsidRPr="000A5041">
        <w:br w:type="page"/>
        <w:t>Figure</w:t>
      </w:r>
      <w:r w:rsidR="00F64E80">
        <w:t> 2</w:t>
      </w:r>
    </w:p>
    <w:p w:rsidR="0075665F" w:rsidRPr="000A5041" w:rsidRDefault="00415CCE" w:rsidP="0075665F">
      <w:pPr>
        <w:pStyle w:val="SingleTxtG"/>
        <w:rPr>
          <w:b/>
          <w:rtl/>
        </w:rPr>
      </w:pPr>
      <w:r w:rsidRPr="000A5041">
        <w:rPr>
          <w:b/>
          <w:noProof/>
          <w:lang w:eastAsia="fr-FR"/>
        </w:rPr>
        <w:pict>
          <v:shapetype id="_x0000_t202" coordsize="21600,21600" o:spt="202" path="m,l,21600r21600,l21600,xe">
            <v:stroke joinstyle="miter"/>
            <v:path gradientshapeok="t" o:connecttype="rect"/>
          </v:shapetype>
          <v:shape id="_x0000_s1146" type="#_x0000_t202" style="position:absolute;left:0;text-align:left;margin-left:114.05pt;margin-top:91.4pt;width:80.95pt;height:27pt;z-index:8" stroked="f">
            <v:fill opacity="0"/>
            <v:textbox style="mso-next-textbox:#_x0000_s1146" inset="0,0,0,0">
              <w:txbxContent>
                <w:p w:rsidR="00067598" w:rsidRPr="0075665F" w:rsidRDefault="00067598" w:rsidP="00415CCE">
                  <w:pPr>
                    <w:rPr>
                      <w:rFonts w:ascii="Arial" w:hAnsi="Arial" w:cs="Arial"/>
                      <w:sz w:val="16"/>
                      <w:szCs w:val="16"/>
                      <w:lang w:val="es-ES"/>
                    </w:rPr>
                  </w:pPr>
                  <w:r w:rsidRPr="0075665F">
                    <w:rPr>
                      <w:rFonts w:ascii="Arial" w:hAnsi="Arial" w:cs="Arial"/>
                      <w:sz w:val="16"/>
                      <w:szCs w:val="16"/>
                      <w:lang w:val="es-ES"/>
                    </w:rPr>
                    <w:t>Asiatiques:</w:t>
                  </w:r>
                  <w:r>
                    <w:rPr>
                      <w:rFonts w:ascii="Arial" w:hAnsi="Arial" w:cs="Arial"/>
                      <w:sz w:val="16"/>
                      <w:szCs w:val="16"/>
                      <w:lang w:val="es-ES"/>
                    </w:rPr>
                    <w:t> 6</w:t>
                  </w:r>
                  <w:r w:rsidRPr="0075665F">
                    <w:rPr>
                      <w:rFonts w:ascii="Arial" w:hAnsi="Arial" w:cs="Arial"/>
                      <w:sz w:val="16"/>
                      <w:szCs w:val="16"/>
                      <w:lang w:val="es-ES"/>
                    </w:rPr>
                    <w:t>5,6</w:t>
                  </w:r>
                  <w:r>
                    <w:rPr>
                      <w:rFonts w:ascii="Arial" w:hAnsi="Arial" w:cs="Arial"/>
                      <w:sz w:val="16"/>
                      <w:szCs w:val="16"/>
                      <w:lang w:val="es-ES"/>
                    </w:rPr>
                    <w:t xml:space="preserve"> </w:t>
                  </w:r>
                  <w:r w:rsidRPr="0075665F">
                    <w:rPr>
                      <w:rFonts w:ascii="Arial" w:hAnsi="Arial" w:cs="Arial"/>
                      <w:sz w:val="16"/>
                      <w:szCs w:val="16"/>
                      <w:lang w:val="es-ES"/>
                    </w:rPr>
                    <w:t>%</w:t>
                  </w:r>
                </w:p>
              </w:txbxContent>
            </v:textbox>
            <w10:anchorlock/>
          </v:shape>
        </w:pict>
      </w:r>
      <w:r w:rsidRPr="000A5041">
        <w:rPr>
          <w:b/>
          <w:noProof/>
          <w:lang w:eastAsia="fr-FR"/>
        </w:rPr>
        <w:pict>
          <v:shape id="_x0000_s1145" type="#_x0000_t202" style="position:absolute;left:0;text-align:left;margin-left:216.7pt;margin-top:71.35pt;width:80pt;height:18pt;z-index:7" stroked="f">
            <v:fill opacity="0"/>
            <v:textbox style="mso-next-textbox:#_x0000_s1145" inset="0,0,0,0">
              <w:txbxContent>
                <w:p w:rsidR="00067598" w:rsidRPr="006B014C" w:rsidRDefault="00067598" w:rsidP="00415CCE">
                  <w:pPr>
                    <w:rPr>
                      <w:rFonts w:ascii="Arial" w:hAnsi="Arial" w:cs="Arial"/>
                      <w:sz w:val="16"/>
                      <w:szCs w:val="16"/>
                      <w:lang w:val="es-ES"/>
                    </w:rPr>
                  </w:pPr>
                  <w:r w:rsidRPr="006B014C">
                    <w:rPr>
                      <w:rFonts w:ascii="Arial" w:hAnsi="Arial" w:cs="Arial"/>
                      <w:sz w:val="16"/>
                      <w:szCs w:val="16"/>
                      <w:lang w:val="es-ES"/>
                    </w:rPr>
                    <w:t>Arabes:</w:t>
                  </w:r>
                  <w:r>
                    <w:rPr>
                      <w:rFonts w:ascii="Arial" w:hAnsi="Arial" w:cs="Arial"/>
                      <w:sz w:val="16"/>
                      <w:szCs w:val="16"/>
                      <w:lang w:val="es-ES"/>
                    </w:rPr>
                    <w:t> 2</w:t>
                  </w:r>
                  <w:r w:rsidRPr="006B014C">
                    <w:rPr>
                      <w:rFonts w:ascii="Arial" w:hAnsi="Arial" w:cs="Arial"/>
                      <w:sz w:val="16"/>
                      <w:szCs w:val="16"/>
                      <w:lang w:val="es-ES"/>
                    </w:rPr>
                    <w:t>9,7 %</w:t>
                  </w:r>
                </w:p>
              </w:txbxContent>
            </v:textbox>
            <w10:anchorlock/>
          </v:shape>
        </w:pict>
      </w:r>
      <w:r w:rsidRPr="000A5041">
        <w:rPr>
          <w:b/>
          <w:noProof/>
          <w:lang w:eastAsia="fr-FR"/>
        </w:rPr>
        <w:pict>
          <v:shape id="_x0000_s1144" type="#_x0000_t202" style="position:absolute;left:0;text-align:left;margin-left:69.1pt;margin-top:24.3pt;width:37.6pt;height:20.4pt;z-index:6" filled="f" stroked="f">
            <v:textbox style="mso-next-textbox:#_x0000_s1144" inset="0,0,0,0">
              <w:txbxContent>
                <w:p w:rsidR="00067598" w:rsidRPr="006B014C" w:rsidRDefault="00067598" w:rsidP="00415CCE">
                  <w:pPr>
                    <w:spacing w:line="160" w:lineRule="atLeast"/>
                    <w:jc w:val="center"/>
                    <w:rPr>
                      <w:rFonts w:ascii="Arial" w:hAnsi="Arial" w:cs="Arial"/>
                      <w:spacing w:val="-4"/>
                      <w:sz w:val="16"/>
                      <w:szCs w:val="16"/>
                      <w:lang w:val="es-ES"/>
                    </w:rPr>
                  </w:pPr>
                  <w:r w:rsidRPr="006B014C">
                    <w:rPr>
                      <w:rFonts w:ascii="Arial" w:hAnsi="Arial" w:cs="Arial"/>
                      <w:spacing w:val="-4"/>
                      <w:sz w:val="16"/>
                      <w:szCs w:val="16"/>
                      <w:lang w:val="es-ES"/>
                    </w:rPr>
                    <w:t>Africai</w:t>
                  </w:r>
                  <w:r>
                    <w:rPr>
                      <w:rFonts w:ascii="Arial" w:hAnsi="Arial" w:cs="Arial"/>
                      <w:spacing w:val="-4"/>
                      <w:sz w:val="16"/>
                      <w:szCs w:val="16"/>
                      <w:lang w:val="es-ES"/>
                    </w:rPr>
                    <w:t>ns:</w:t>
                  </w:r>
                  <w:r>
                    <w:rPr>
                      <w:rFonts w:ascii="Arial" w:hAnsi="Arial" w:cs="Arial"/>
                      <w:spacing w:val="-4"/>
                      <w:sz w:val="16"/>
                      <w:szCs w:val="16"/>
                      <w:lang w:val="es-ES"/>
                    </w:rPr>
                    <w:br/>
                    <w:t xml:space="preserve">1,5 </w:t>
                  </w:r>
                  <w:r w:rsidRPr="006B014C">
                    <w:rPr>
                      <w:rFonts w:ascii="Arial" w:hAnsi="Arial" w:cs="Arial"/>
                      <w:spacing w:val="-4"/>
                      <w:sz w:val="16"/>
                      <w:szCs w:val="16"/>
                      <w:lang w:val="es-ES"/>
                    </w:rPr>
                    <w:t>%</w:t>
                  </w:r>
                </w:p>
              </w:txbxContent>
            </v:textbox>
            <w10:anchorlock/>
          </v:shape>
        </w:pict>
      </w:r>
      <w:r w:rsidRPr="000A5041">
        <w:rPr>
          <w:b/>
          <w:noProof/>
          <w:lang w:eastAsia="fr-FR"/>
        </w:rPr>
        <w:pict>
          <v:rect id="_x0000_s1143" style="position:absolute;left:0;text-align:left;margin-left:126.15pt;margin-top:28.05pt;width:63.8pt;height:24pt;z-index:5;mso-wrap-style:none" filled="f" stroked="f">
            <v:textbox style="mso-next-textbox:#_x0000_s1143;mso-fit-shape-to-text:t" inset="0,0,0,0">
              <w:txbxContent>
                <w:p w:rsidR="00067598" w:rsidRPr="005D77FC" w:rsidRDefault="00067598" w:rsidP="00415CCE">
                  <w:pPr>
                    <w:rPr>
                      <w:spacing w:val="-5"/>
                      <w:sz w:val="16"/>
                      <w:szCs w:val="16"/>
                    </w:rPr>
                  </w:pPr>
                  <w:r>
                    <w:rPr>
                      <w:rFonts w:ascii="Arial" w:hAnsi="Arial" w:cs="Arial"/>
                      <w:color w:val="000000"/>
                      <w:sz w:val="16"/>
                      <w:szCs w:val="16"/>
                      <w:lang w:val="en-US"/>
                    </w:rPr>
                    <w:t xml:space="preserve"> </w:t>
                  </w:r>
                  <w:r w:rsidRPr="005D77FC">
                    <w:rPr>
                      <w:rFonts w:ascii="Arial" w:hAnsi="Arial" w:cs="Arial"/>
                      <w:color w:val="000000"/>
                      <w:spacing w:val="-5"/>
                      <w:sz w:val="16"/>
                      <w:szCs w:val="16"/>
                      <w:lang w:val="en-US"/>
                    </w:rPr>
                    <w:t>Européens</w:t>
                  </w:r>
                  <w:r>
                    <w:rPr>
                      <w:rFonts w:ascii="Arial" w:hAnsi="Arial" w:cs="Arial"/>
                      <w:color w:val="000000"/>
                      <w:spacing w:val="-5"/>
                      <w:sz w:val="16"/>
                      <w:szCs w:val="16"/>
                      <w:lang w:val="en-US"/>
                    </w:rPr>
                    <w:t>: 1</w:t>
                  </w:r>
                  <w:r w:rsidRPr="005D77FC">
                    <w:rPr>
                      <w:rFonts w:ascii="Arial" w:hAnsi="Arial" w:cs="Arial"/>
                      <w:color w:val="000000"/>
                      <w:spacing w:val="-5"/>
                      <w:sz w:val="16"/>
                      <w:szCs w:val="16"/>
                      <w:lang w:val="en-US"/>
                    </w:rPr>
                    <w:t>,1 %</w:t>
                  </w:r>
                </w:p>
              </w:txbxContent>
            </v:textbox>
            <w10:anchorlock/>
          </v:rect>
        </w:pict>
      </w:r>
      <w:r w:rsidRPr="000A5041">
        <w:rPr>
          <w:b/>
          <w:noProof/>
          <w:lang w:eastAsia="fr-FR"/>
        </w:rPr>
        <w:pict>
          <v:rect id="_x0000_s1142" style="position:absolute;left:0;text-align:left;margin-left:204.5pt;margin-top:21.5pt;width:50.25pt;height:24pt;z-index:4;mso-wrap-style:none" filled="f" stroked="f">
            <v:textbox style="mso-next-textbox:#_x0000_s1142;mso-fit-shape-to-text:t" inset="0,0,0,0">
              <w:txbxContent>
                <w:p w:rsidR="00067598" w:rsidRPr="005D77FC" w:rsidRDefault="00067598" w:rsidP="00415CCE">
                  <w:pPr>
                    <w:rPr>
                      <w:sz w:val="16"/>
                      <w:szCs w:val="16"/>
                    </w:rPr>
                  </w:pPr>
                  <w:r w:rsidRPr="005D77FC">
                    <w:rPr>
                      <w:rFonts w:ascii="Arial" w:hAnsi="Arial" w:cs="Arial"/>
                      <w:color w:val="000000"/>
                      <w:sz w:val="16"/>
                      <w:szCs w:val="16"/>
                      <w:lang w:val="en-US"/>
                    </w:rPr>
                    <w:t>Autres</w:t>
                  </w:r>
                  <w:r>
                    <w:rPr>
                      <w:rFonts w:ascii="Arial" w:hAnsi="Arial" w:cs="Arial"/>
                      <w:color w:val="000000"/>
                      <w:sz w:val="16"/>
                      <w:szCs w:val="16"/>
                      <w:lang w:val="en-US"/>
                    </w:rPr>
                    <w:t>: 2</w:t>
                  </w:r>
                  <w:r w:rsidRPr="005D77FC">
                    <w:rPr>
                      <w:rFonts w:ascii="Arial" w:hAnsi="Arial" w:cs="Arial"/>
                      <w:color w:val="000000"/>
                      <w:sz w:val="16"/>
                      <w:szCs w:val="16"/>
                      <w:lang w:val="en-US"/>
                    </w:rPr>
                    <w:t>,1 %</w:t>
                  </w:r>
                </w:p>
              </w:txbxContent>
            </v:textbox>
            <w10:anchorlock/>
          </v:rect>
        </w:pict>
      </w:r>
      <w:r w:rsidR="0075665F" w:rsidRPr="000A5041">
        <w:rPr>
          <w:b/>
        </w:rPr>
        <w:t>La diversité ethnique au Qatar en</w:t>
      </w:r>
      <w:r w:rsidR="00F64E80">
        <w:rPr>
          <w:b/>
        </w:rPr>
        <w:t> 2</w:t>
      </w:r>
      <w:r w:rsidR="0075665F" w:rsidRPr="000A5041">
        <w:rPr>
          <w:b/>
        </w:rPr>
        <w:t>009</w:t>
      </w:r>
    </w:p>
    <w:p w:rsidR="00B12401" w:rsidRPr="000A5041" w:rsidRDefault="00B12401" w:rsidP="00B12401">
      <w:pPr>
        <w:pStyle w:val="SingleTxtG"/>
        <w:rPr>
          <w:b/>
          <w:bCs/>
          <w:rtl/>
          <w:lang w:bidi="fr-FR"/>
        </w:rPr>
      </w:pPr>
      <w:r w:rsidRPr="000A5041">
        <w:rPr>
          <w:b/>
          <w:bCs/>
          <w:lang w:bidi="fr-FR"/>
        </w:rPr>
        <w:pict>
          <v:group id="_x0000_s1111" editas="canvas" style="width:277.35pt;height:172.8pt;mso-position-horizontal-relative:char;mso-position-vertical-relative:line" coordsize="5547,3456">
            <o:lock v:ext="edit" aspectratio="t"/>
            <v:shape id="_x0000_s1112" type="#_x0000_t75" style="position:absolute;width:5547;height:3456" o:preferrelative="f">
              <v:fill o:detectmouseclick="t"/>
              <v:path o:extrusionok="t" o:connecttype="none"/>
              <o:lock v:ext="edit" text="t"/>
            </v:shape>
            <v:rect id="_x0000_s1113" style="position:absolute;left:63;top:50;width:5409;height:3356" strokeweight=".65pt"/>
            <v:shape id="_x0000_s1114" style="position:absolute;left:2377;top:892;width:353;height:1081" coordsize="353,1081" path="m353,520l,,,561r353,520l353,520xe" fillcolor="#303" strokeweight=".65pt">
              <v:path arrowok="t"/>
            </v:shape>
            <v:shape id="_x0000_s1115" style="position:absolute;left:2377;top:892;width:353;height:520" coordsize="353,520" path="m,l51,r88,l176,r51,l315,r38,l353,520,,xe" fillcolor="#606" strokeweight=".65pt">
              <v:path arrowok="t"/>
            </v:shape>
            <v:shape id="_x0000_s1116" style="position:absolute;left:2553;top:180;width:365;height:712" coordsize="29,71" path="m29,l17,,,71e" filled="f" strokeweight="0">
              <v:path arrowok="t"/>
            </v:shape>
            <v:shape id="_x0000_s1117" style="position:absolute;left:2189;top:902;width:528;height:1071" coordsize="528,1071" path="m528,510l,,,561r528,510l528,510xe" fillcolor="#668080" strokeweight=".65pt">
              <v:path arrowok="t"/>
            </v:shape>
            <v:shape id="_x0000_s1118" style="position:absolute;left:2189;top:892;width:528;height:520" coordsize="528,520" path="m,10r50,l138,r38,l528,520,,10xe" fillcolor="#cff" strokeweight=".65pt">
              <v:path arrowok="t"/>
            </v:shape>
            <v:shape id="_x0000_s1119" style="position:absolute;left:1862;top:501;width:415;height:401" coordsize="33,40" path="m,l,12,33,40e" filled="f" strokeweight="0">
              <v:path arrowok="t"/>
            </v:shape>
            <v:shape id="_x0000_s1120" style="position:absolute;left:1962;top:912;width:742;height:1061" coordsize="742,1061" path="m742,500l,,,561r742,500l742,500xe" fillcolor="#808066" strokeweight=".65pt">
              <v:path arrowok="t"/>
            </v:shape>
            <v:shape id="_x0000_s1121" style="position:absolute;left:1962;top:902;width:742;height:510" coordsize="742,510" path="m,10r51,l88,10,139,r,l176,r38,l742,510,,10xe" fillcolor="#ffc" strokeweight=".65pt">
              <v:path arrowok="t"/>
            </v:shape>
            <v:shape id="_x0000_s1122" style="position:absolute;left:1031;top:220;width:1019;height:692" coordsize="81,69" path="m,l12,,81,69e" filled="f" strokeweight="0">
              <v:path arrowok="t"/>
            </v:shape>
            <v:shape id="_x0000_s1123" style="position:absolute;left:5270;top:1423;width:114;height:721" coordsize="114,721" path="m114,r,10l114,20,101,30r,20l101,60,88,70r,10l76,80r,10l63,100,51,110,38,130,26,140,13,150,,160,,721,13,711,26,701,38,691,51,671,63,661,76,651r,-10l88,641r,-10l101,621r,-10l101,591r13,-10l114,571r,-11l114,xe" fillcolor="#4d4d80" strokeweight=".65pt">
              <v:path arrowok="t"/>
            </v:shape>
            <v:shape id="_x0000_s1124" style="position:absolute;left:2843;top:1423;width:2415;height:711" coordsize="2415,711" path="m,l2415,150r,561l,560,,xe" fillcolor="#4d4d80" strokeweight=".65pt">
              <v:path arrowok="t"/>
            </v:shape>
            <v:shape id="_x0000_s1125" style="position:absolute;left:2843;top:902;width:2541;height:681" coordsize="2541,681" path="m,l50,r88,l176,r50,l314,r38,l402,r88,10l528,10r50,l654,20r50,l742,20r50,l868,30r37,l956,40r75,l1069,50r50,l1195,60r37,l1270,70r76,10l1383,80r38,10l1497,100r37,l1559,110r76,10l1660,130r38,l1761,140r37,10l1824,160r63,10l1912,180r37,10l2000,200r25,10l2050,210r25,10l2125,240r26,l2176,250r38,20l2239,280r25,l2302,300r12,10l2339,320r25,10l2390,340r12,10l2427,370r13,10l2453,390r25,10l2478,410r12,10l2503,440r12,10l2515,460r13,20l2528,490r,10l2541,510r,11l2541,531r,10l2528,561r,10l2528,581r-13,20l2503,601r,10l2478,631r,10l2465,651r-25,20l2427,681,,521,,xe" fillcolor="#99f" strokeweight=".65pt">
              <v:path arrowok="t"/>
            </v:shape>
            <v:shape id="_x0000_s1126" style="position:absolute;left:126;top:1463;width:4956;height:1091" coordsize="4956,1091" path="m4956,160r-13,l4918,180r-25,10l4880,200r-38,20l4830,220r-25,10l4767,250r-25,10l4729,270r-50,10l4654,290r-25,10l4578,310r-25,10l4528,330r-50,10l4440,350r-25,l4352,370r-25,l4289,380r-25,10l4188,400r-25,l4126,410r-63,10l4025,430r-38,l3912,440r-38,10l3836,450r-75,10l3723,470r-38,l3597,480r-38,l3522,490r-88,l3396,500r-38,l3270,500r-38,10l3182,510r-75,l3056,520r-37,l2931,520r-51,l2843,520r-89,11l2704,531r-38,l2578,531r-50,l2490,531r-88,l2352,531r-38,l2226,520r-50,l2138,520r-50,l2000,520r-38,-10l1924,510r-88,l1786,500r-38,l1660,500r-38,-10l1585,490r-88,-10l1459,480r-38,-10l1346,470r-38,-10l1258,460r-76,-10l1157,440r-38,l1044,430r-38,-10l968,420,905,400r-37,l830,390,767,380,742,370r-38,l654,350r-38,l591,340,528,330,503,320,478,310,427,300,402,290,377,280,339,270,314,260,289,250,277,240,239,220r-25,l201,210,163,190,151,180,138,170,113,160,100,150,88,140,63,120,50,110,38,100,25,80r,l12,70r,-20l,40,,30,,10,,,,561r,10l,591r,10l12,611r,20l25,641r,l38,661r12,10l63,681r25,20l100,711r13,10l138,731r13,10l163,751r38,20l214,781r25,l277,801r12,10l314,821r25,10l377,841r25,10l427,861r51,10l503,881r25,10l591,901r25,10l654,911r50,20l742,931r25,10l830,951r38,10l905,961r63,20l1006,981r38,10l1119,1001r38,l1182,1011r76,10l1308,1021r38,10l1421,1031r38,10l1497,1041r88,10l1622,1051r38,10l1748,1061r38,l1836,1071r88,l1962,1071r38,10l2088,1081r50,l2176,1081r50,l2314,1091r38,l2402,1091r88,l2528,1091r50,l2666,1091r38,l2754,1091r89,-10l2880,1081r51,l3019,1081r37,l3107,1071r75,l3232,1071r38,-10l3358,1061r38,l3434,1051r88,l3559,1041r38,l3685,1031r38,l3761,1021r75,-10l3874,1011r38,-10l3987,991r38,l4063,981r63,-10l4163,961r25,l4264,951r25,-10l4327,931r25,l4415,911r25,l4478,901r50,-10l4553,881r25,-10l4629,861r25,-10l4679,841r50,-10l4742,821r25,-10l4805,791r25,-10l4842,781r38,-20l4893,751r25,-10l4943,721r13,l4956,160xe" fillcolor="#80804d" strokeweight=".65pt">
              <v:path arrowok="t"/>
            </v:shape>
            <v:shape id="_x0000_s1127" style="position:absolute;left:126;top:962;width:4956;height:1032" coordsize="4956,1032" path="m4956,661r-13,l4918,681r-25,10l4880,701r-38,20l4830,721r-25,10l4767,751r-25,10l4729,771r-50,10l4654,791r-25,10l4578,811r-25,10l4528,831r-50,10l4440,851r-25,l4352,871r-25,l4289,881r-63,10l4188,901r-25,l4088,921r-25,l4025,931r-76,10l3912,941r-38,10l3798,961r-37,l3723,971r-75,l3597,981r-38,l3484,991r-50,l3396,1001r-76,l3270,1001r-38,10l3144,1011r-37,l3056,1021r-88,l2931,1021r-51,l2792,1021r-38,11l2704,1032r-88,l2578,1032r-50,l2440,1032r-38,l2352,1032r-88,-11l2226,1021r-50,l2088,1021r-38,l2000,1021r-76,-10l1874,1011r-38,l1748,1001r-38,l1660,1001r-75,-10l1547,991r-50,-10l1421,971r-38,l1346,971r-88,-10l1220,951r-38,l1119,941r-37,-10l1044,931,968,921,931,911,905,901,830,891r-25,l767,881,704,871,679,861,654,851,591,841,566,831r-38,l478,811,453,801r-26,l377,781,365,771r-26,l289,751,277,741,251,731,214,721,201,711,176,701,151,681,138,671,126,661,100,651,88,641,75,631,50,611,38,601r,-10l25,581,12,571r,-10l,541,,531,,521,,501,,491,,481,,471,12,461r,-11l25,430r,-10l38,410,50,390,63,380r12,l100,360r13,-10l126,340r25,-20l163,310r13,l214,290r25,-10l251,270r38,-10l314,250r25,-10l377,220r25,l427,210r51,-20l503,190r25,-10l591,170r25,-10l654,150r50,-10l742,130r25,-10l830,110r38,l905,100,968,90r38,-10l1044,80r75,-10l1157,60r25,l1258,50r50,-10l1346,40r75,-10l1459,30r38,-10l1585,20r37,-10l1660,10,1748,r38,l2528,501,4956,661xe" fillcolor="#ff9" strokeweight=".65pt">
              <v:path arrowok="t"/>
            </v:shape>
            <v:rect id="_x0000_s1132" style="position:absolute;left:440;top:110;width:91;height:240;mso-wrap-style:none" filled="f" stroked="f">
              <v:textbox style="mso-next-textbox:#_x0000_s1132;mso-fit-shape-to-text:t" inset="0,0,0,0">
                <w:txbxContent>
                  <w:p w:rsidR="00067598" w:rsidRDefault="00067598" w:rsidP="005D77FC"/>
                </w:txbxContent>
              </v:textbox>
            </v:rect>
            <v:rect id="_x0000_s1136" style="position:absolute;left:63;top:50;width:5409;height:3356" filled="f" strokeweight=".65pt"/>
            <w10:anchorlock/>
          </v:group>
        </w:pict>
      </w:r>
    </w:p>
    <w:p w:rsidR="00B12401" w:rsidRPr="000A5041" w:rsidRDefault="00B12401" w:rsidP="00415CCE">
      <w:pPr>
        <w:pStyle w:val="SingleTxtG"/>
        <w:ind w:firstLine="284"/>
        <w:jc w:val="left"/>
        <w:rPr>
          <w:sz w:val="18"/>
          <w:szCs w:val="18"/>
          <w:rtl/>
          <w:lang w:bidi="fr-FR"/>
        </w:rPr>
      </w:pPr>
      <w:r w:rsidRPr="000A5041">
        <w:rPr>
          <w:i/>
          <w:sz w:val="18"/>
          <w:szCs w:val="18"/>
        </w:rPr>
        <w:t>Source</w:t>
      </w:r>
      <w:r w:rsidR="000517EB">
        <w:rPr>
          <w:sz w:val="18"/>
          <w:szCs w:val="18"/>
        </w:rPr>
        <w:t>:</w:t>
      </w:r>
      <w:r w:rsidRPr="000A5041">
        <w:rPr>
          <w:sz w:val="18"/>
          <w:szCs w:val="18"/>
        </w:rPr>
        <w:t xml:space="preserve"> État du Qatar</w:t>
      </w:r>
      <w:r w:rsidR="00F64E80">
        <w:rPr>
          <w:sz w:val="18"/>
          <w:szCs w:val="18"/>
        </w:rPr>
        <w:t> 2</w:t>
      </w:r>
      <w:r w:rsidRPr="000A5041">
        <w:rPr>
          <w:sz w:val="18"/>
          <w:szCs w:val="18"/>
        </w:rPr>
        <w:t>010. Plan de l</w:t>
      </w:r>
      <w:r w:rsidR="00653C32">
        <w:rPr>
          <w:sz w:val="18"/>
          <w:szCs w:val="18"/>
        </w:rPr>
        <w:t>’</w:t>
      </w:r>
      <w:r w:rsidRPr="000A5041">
        <w:rPr>
          <w:sz w:val="18"/>
          <w:szCs w:val="18"/>
        </w:rPr>
        <w:t>État du Qatar pour l</w:t>
      </w:r>
      <w:r w:rsidR="00653C32">
        <w:rPr>
          <w:sz w:val="18"/>
          <w:szCs w:val="18"/>
        </w:rPr>
        <w:t>’</w:t>
      </w:r>
      <w:r w:rsidRPr="000A5041">
        <w:rPr>
          <w:sz w:val="18"/>
          <w:szCs w:val="18"/>
        </w:rPr>
        <w:t>alliance</w:t>
      </w:r>
      <w:r w:rsidR="00814AA8">
        <w:rPr>
          <w:sz w:val="18"/>
          <w:szCs w:val="18"/>
        </w:rPr>
        <w:t xml:space="preserve"> </w:t>
      </w:r>
      <w:r w:rsidRPr="000A5041">
        <w:rPr>
          <w:sz w:val="18"/>
          <w:szCs w:val="18"/>
        </w:rPr>
        <w:t>des civilisations, Comité du Qatar pour l</w:t>
      </w:r>
      <w:r w:rsidR="00653C32">
        <w:rPr>
          <w:sz w:val="18"/>
          <w:szCs w:val="18"/>
        </w:rPr>
        <w:t>’</w:t>
      </w:r>
      <w:r w:rsidRPr="000A5041">
        <w:rPr>
          <w:sz w:val="18"/>
          <w:szCs w:val="18"/>
        </w:rPr>
        <w:t>alliance des civilisations,</w:t>
      </w:r>
      <w:r w:rsidR="00F64E80">
        <w:rPr>
          <w:sz w:val="18"/>
          <w:szCs w:val="18"/>
        </w:rPr>
        <w:t> 2</w:t>
      </w:r>
      <w:r w:rsidRPr="000A5041">
        <w:rPr>
          <w:sz w:val="18"/>
          <w:szCs w:val="18"/>
        </w:rPr>
        <w:t>010.</w:t>
      </w:r>
    </w:p>
    <w:p w:rsidR="00B12401" w:rsidRPr="000A5041" w:rsidRDefault="0075665F" w:rsidP="0075665F">
      <w:pPr>
        <w:pStyle w:val="H23G"/>
        <w:rPr>
          <w:bCs/>
          <w:rtl/>
          <w:lang w:bidi="fr-FR"/>
        </w:rPr>
      </w:pPr>
      <w:bookmarkStart w:id="13" w:name="_Toc282337883"/>
      <w:r w:rsidRPr="000A5041">
        <w:tab/>
      </w:r>
      <w:r w:rsidRPr="000A5041">
        <w:tab/>
      </w:r>
      <w:r w:rsidR="00B12401" w:rsidRPr="000A5041">
        <w:t>Données historiques</w:t>
      </w:r>
      <w:bookmarkEnd w:id="13"/>
    </w:p>
    <w:p w:rsidR="00B12401" w:rsidRPr="000A5041" w:rsidRDefault="00415CCE" w:rsidP="00B12401">
      <w:pPr>
        <w:pStyle w:val="SingleTxtG"/>
        <w:rPr>
          <w:b/>
        </w:rPr>
      </w:pPr>
      <w:r w:rsidRPr="000A5041">
        <w:t>17.</w:t>
      </w:r>
      <w:r w:rsidRPr="000A5041">
        <w:tab/>
      </w:r>
      <w:r w:rsidR="00B12401" w:rsidRPr="000A5041">
        <w:t>Le règne de la famille Al Thani au Qatar remonte au début du</w:t>
      </w:r>
      <w:r w:rsidR="00F64E80">
        <w:t> 1</w:t>
      </w:r>
      <w:r w:rsidR="00B12401" w:rsidRPr="000A5041">
        <w:t>8</w:t>
      </w:r>
      <w:r w:rsidR="00B12401" w:rsidRPr="000A5041">
        <w:rPr>
          <w:vertAlign w:val="superscript"/>
        </w:rPr>
        <w:t>ème</w:t>
      </w:r>
      <w:r w:rsidR="00B12401" w:rsidRPr="000A5041">
        <w:t xml:space="preserve"> siècle,</w:t>
      </w:r>
      <w:hyperlink r:id="rId12" w:anchor="jassim#jassim" w:history="1">
        <w:r w:rsidR="00B12401" w:rsidRPr="000A5041">
          <w:rPr>
            <w:rStyle w:val="Hyperlink"/>
          </w:rPr>
          <w:t xml:space="preserve"> le Cheikh Jassim Bin Mohamed Al Thani</w:t>
        </w:r>
      </w:hyperlink>
      <w:r w:rsidR="00B12401" w:rsidRPr="000A5041">
        <w:t xml:space="preserve"> qui a régné sur le pays de</w:t>
      </w:r>
      <w:r w:rsidR="00F64E80">
        <w:t> 1</w:t>
      </w:r>
      <w:r w:rsidR="00B12401" w:rsidRPr="000A5041">
        <w:t>878 à</w:t>
      </w:r>
      <w:r w:rsidR="00F64E80">
        <w:t> 1</w:t>
      </w:r>
      <w:r w:rsidR="00B12401" w:rsidRPr="000A5041">
        <w:t>913 étant considéré comme le fondateur de l</w:t>
      </w:r>
      <w:r w:rsidR="00653C32">
        <w:t>’</w:t>
      </w:r>
      <w:r w:rsidR="00B12401" w:rsidRPr="000A5041">
        <w:t>État moderne du Qatar. La fête nationale du Qatar correspond au</w:t>
      </w:r>
      <w:r w:rsidR="00F64E80">
        <w:t> 1</w:t>
      </w:r>
      <w:r w:rsidR="00B12401" w:rsidRPr="000A5041">
        <w:t>8 décembre de chaque année, jour de son accession au pouvoir. Le déclenchement de la première guerre mondiale et ses conséquences, ont conduit l</w:t>
      </w:r>
      <w:r w:rsidR="00653C32">
        <w:t>’</w:t>
      </w:r>
      <w:r w:rsidR="00B12401" w:rsidRPr="000A5041">
        <w:t>État du Qatar à conclure en</w:t>
      </w:r>
      <w:r w:rsidR="00F64E80">
        <w:t> 1</w:t>
      </w:r>
      <w:r w:rsidR="00B12401" w:rsidRPr="000A5041">
        <w:t>916 un traité avec la Grande-Bretagne aux termes duquel cette dernière s</w:t>
      </w:r>
      <w:r w:rsidR="00653C32">
        <w:t>’</w:t>
      </w:r>
      <w:r w:rsidR="00B12401" w:rsidRPr="000A5041">
        <w:t>engageait à assurer la protection du Qatar et de ses habitants. L</w:t>
      </w:r>
      <w:r w:rsidR="00653C32">
        <w:t>’</w:t>
      </w:r>
      <w:r w:rsidR="00B12401" w:rsidRPr="000A5041">
        <w:t>influence britannique dans le pays était réduite au contrôle d</w:t>
      </w:r>
      <w:r w:rsidR="00653C32">
        <w:t>’</w:t>
      </w:r>
      <w:r w:rsidR="00B12401" w:rsidRPr="000A5041">
        <w:t>un certain nombre de questions administratives jusqu</w:t>
      </w:r>
      <w:r w:rsidR="00653C32">
        <w:t>’</w:t>
      </w:r>
      <w:r w:rsidR="00B12401" w:rsidRPr="000A5041">
        <w:t>à l</w:t>
      </w:r>
      <w:r w:rsidR="00653C32">
        <w:t>’</w:t>
      </w:r>
      <w:r w:rsidR="00B12401" w:rsidRPr="000A5041">
        <w:t>accession du Qatar à l</w:t>
      </w:r>
      <w:r w:rsidR="00653C32">
        <w:t>’</w:t>
      </w:r>
      <w:r w:rsidR="00B12401" w:rsidRPr="000A5041">
        <w:t>indépendance en</w:t>
      </w:r>
      <w:r w:rsidR="00F64E80">
        <w:t> 1</w:t>
      </w:r>
      <w:r w:rsidR="00B12401" w:rsidRPr="000A5041">
        <w:t xml:space="preserve">971. </w:t>
      </w:r>
    </w:p>
    <w:p w:rsidR="00B12401" w:rsidRPr="000A5041" w:rsidRDefault="00B12401" w:rsidP="00B12401">
      <w:pPr>
        <w:pStyle w:val="SingleTxtG"/>
        <w:rPr>
          <w:rtl/>
          <w:lang w:bidi="fr-FR"/>
        </w:rPr>
      </w:pPr>
      <w:r w:rsidRPr="000A5041">
        <w:t>18.</w:t>
      </w:r>
      <w:r w:rsidRPr="000A5041">
        <w:tab/>
        <w:t>Le Qatar est entré dans l</w:t>
      </w:r>
      <w:r w:rsidR="00653C32">
        <w:t>’</w:t>
      </w:r>
      <w:r w:rsidRPr="000A5041">
        <w:t>ère de la modernité au milieu du siècle dernier. À titre d</w:t>
      </w:r>
      <w:r w:rsidR="00653C32">
        <w:t>’</w:t>
      </w:r>
      <w:r w:rsidRPr="000A5041">
        <w:t>exemple, dans le domaine de l</w:t>
      </w:r>
      <w:r w:rsidR="00653C32">
        <w:t>’</w:t>
      </w:r>
      <w:r w:rsidRPr="000A5041">
        <w:t>éducation, la première école de garçons a ouvert ses portes au début de l</w:t>
      </w:r>
      <w:r w:rsidR="00653C32">
        <w:t>’</w:t>
      </w:r>
      <w:r w:rsidRPr="000A5041">
        <w:t>année scolaire</w:t>
      </w:r>
      <w:r w:rsidR="00F64E80">
        <w:t> 1</w:t>
      </w:r>
      <w:r w:rsidRPr="000A5041">
        <w:t>950</w:t>
      </w:r>
      <w:r w:rsidR="0080461F">
        <w:t>/</w:t>
      </w:r>
      <w:r w:rsidRPr="000A5041">
        <w:t>51. Il s</w:t>
      </w:r>
      <w:r w:rsidR="00653C32">
        <w:t>’</w:t>
      </w:r>
      <w:r w:rsidRPr="000A5041">
        <w:t>agit de la première école où l</w:t>
      </w:r>
      <w:r w:rsidR="00653C32">
        <w:t>’</w:t>
      </w:r>
      <w:r w:rsidRPr="000A5041">
        <w:t>enseignement était fondé sur des principes pédagogiques modernes, composée de</w:t>
      </w:r>
      <w:r w:rsidR="00F64E80">
        <w:t> 4</w:t>
      </w:r>
      <w:r w:rsidRPr="000A5041">
        <w:t xml:space="preserve"> classes primaires et fréquentée par</w:t>
      </w:r>
      <w:r w:rsidR="00F64E80">
        <w:t> 1</w:t>
      </w:r>
      <w:r w:rsidRPr="000A5041">
        <w:t>90 élèves. Pour sa part, la première école primaire de filles a ouvert ses portes au début de l</w:t>
      </w:r>
      <w:r w:rsidR="00653C32">
        <w:t>’</w:t>
      </w:r>
      <w:r w:rsidRPr="000A5041">
        <w:t>année scolaire</w:t>
      </w:r>
      <w:r w:rsidR="00F64E80">
        <w:t> 1</w:t>
      </w:r>
      <w:r w:rsidRPr="000A5041">
        <w:t>953</w:t>
      </w:r>
      <w:r w:rsidR="0080461F">
        <w:t>/</w:t>
      </w:r>
      <w:r w:rsidRPr="000A5041">
        <w:t xml:space="preserve">54. Le </w:t>
      </w:r>
      <w:r w:rsidR="000517EB">
        <w:t>«</w:t>
      </w:r>
      <w:r w:rsidRPr="000A5041">
        <w:t>Ministère du savoir</w:t>
      </w:r>
      <w:r w:rsidR="000517EB">
        <w:t>»</w:t>
      </w:r>
      <w:r w:rsidRPr="000A5041">
        <w:t xml:space="preserve"> a été le premier ministère dans l</w:t>
      </w:r>
      <w:r w:rsidR="00653C32">
        <w:t>’</w:t>
      </w:r>
      <w:r w:rsidRPr="000A5041">
        <w:t>histoire du pays, créé au début de l</w:t>
      </w:r>
      <w:r w:rsidR="00653C32">
        <w:t>’</w:t>
      </w:r>
      <w:r w:rsidRPr="000A5041">
        <w:t>année scolaire</w:t>
      </w:r>
      <w:r w:rsidR="00F64E80">
        <w:t> 1</w:t>
      </w:r>
      <w:r w:rsidRPr="000A5041">
        <w:t>957</w:t>
      </w:r>
      <w:r w:rsidR="0080461F">
        <w:t>/</w:t>
      </w:r>
      <w:r w:rsidRPr="000A5041">
        <w:t>58</w:t>
      </w:r>
      <w:r w:rsidR="000517EB">
        <w:t>;</w:t>
      </w:r>
      <w:r w:rsidRPr="000A5041">
        <w:t xml:space="preserve"> il a jeté les bases du système scolaire universel et gratuit concernant tous les niveaux d</w:t>
      </w:r>
      <w:r w:rsidR="00653C32">
        <w:t>’</w:t>
      </w:r>
      <w:r w:rsidRPr="000A5041">
        <w:t>enseignement et a institué l</w:t>
      </w:r>
      <w:r w:rsidR="00653C32">
        <w:t>’</w:t>
      </w:r>
      <w:r w:rsidRPr="000A5041">
        <w:t>enseignement primaire obligatoire. Quant à l</w:t>
      </w:r>
      <w:r w:rsidR="00653C32">
        <w:t>’</w:t>
      </w:r>
      <w:r w:rsidRPr="000A5041">
        <w:t>enseignement supérieur, il a été lancé en</w:t>
      </w:r>
      <w:r w:rsidR="00F64E80">
        <w:t> 1</w:t>
      </w:r>
      <w:r w:rsidRPr="000A5041">
        <w:t>973 par la mise en place de deux facultés pour filles et garçons, dont le nombre total ne dépassait guère</w:t>
      </w:r>
      <w:r w:rsidR="00F64E80">
        <w:t> 1</w:t>
      </w:r>
      <w:r w:rsidRPr="000A5041">
        <w:t>50 étudiants et l</w:t>
      </w:r>
      <w:r w:rsidR="00653C32">
        <w:t>’</w:t>
      </w:r>
      <w:r w:rsidRPr="000A5041">
        <w:t>Université du Qatar (Université publique) a ensuite vu le jour en</w:t>
      </w:r>
      <w:r w:rsidR="00F64E80">
        <w:t> 1</w:t>
      </w:r>
      <w:r w:rsidRPr="000A5041">
        <w:t>977. Actuellement, l</w:t>
      </w:r>
      <w:r w:rsidR="00653C32">
        <w:t>’</w:t>
      </w:r>
      <w:r w:rsidRPr="000A5041">
        <w:t>Université compte</w:t>
      </w:r>
      <w:r w:rsidR="00F64E80">
        <w:t> 7</w:t>
      </w:r>
      <w:r w:rsidRPr="000A5041">
        <w:t xml:space="preserve"> facultés</w:t>
      </w:r>
      <w:r w:rsidR="000517EB">
        <w:t>:</w:t>
      </w:r>
      <w:r w:rsidRPr="000A5041">
        <w:t xml:space="preserve"> les facultés de lettres et des sciences, d</w:t>
      </w:r>
      <w:r w:rsidR="00653C32">
        <w:t>’</w:t>
      </w:r>
      <w:r w:rsidRPr="000A5041">
        <w:t>ingénierie, de gestion et d</w:t>
      </w:r>
      <w:r w:rsidR="00653C32">
        <w:t>’</w:t>
      </w:r>
      <w:r w:rsidRPr="000A5041">
        <w:t>économie, de la charia et des études islamiques, de droit, d</w:t>
      </w:r>
      <w:r w:rsidR="00653C32">
        <w:t>’</w:t>
      </w:r>
      <w:r w:rsidRPr="000A5041">
        <w:t>éducation et de pharmacie.</w:t>
      </w:r>
    </w:p>
    <w:p w:rsidR="00B12401" w:rsidRPr="000A5041" w:rsidRDefault="00B12401" w:rsidP="00B12401">
      <w:pPr>
        <w:pStyle w:val="SingleTxtG"/>
        <w:rPr>
          <w:rtl/>
          <w:lang w:bidi="fr-FR"/>
        </w:rPr>
      </w:pPr>
      <w:r w:rsidRPr="000A5041">
        <w:t>19.</w:t>
      </w:r>
      <w:r w:rsidRPr="000A5041">
        <w:tab/>
        <w:t>En ce qui concerne le secteur de la santé, le premier hôpital a ouvert ses portes en</w:t>
      </w:r>
      <w:r w:rsidR="00F64E80">
        <w:t> 1</w:t>
      </w:r>
      <w:r w:rsidRPr="000A5041">
        <w:t>945, suivi par la mise en place d</w:t>
      </w:r>
      <w:r w:rsidR="00653C32">
        <w:t>’</w:t>
      </w:r>
      <w:r w:rsidRPr="000A5041">
        <w:t>un service médical public et gratuit en</w:t>
      </w:r>
      <w:r w:rsidR="00F64E80">
        <w:t> 1</w:t>
      </w:r>
      <w:r w:rsidRPr="000A5041">
        <w:t>951. Un département de santé publique a été créé en</w:t>
      </w:r>
      <w:r w:rsidR="00F64E80">
        <w:t> 1</w:t>
      </w:r>
      <w:r w:rsidRPr="000A5041">
        <w:t>953 pour superviser l</w:t>
      </w:r>
      <w:r w:rsidR="00653C32">
        <w:t>’</w:t>
      </w:r>
      <w:r w:rsidRPr="000A5041">
        <w:t>ensemble du secteur sanitaire. En</w:t>
      </w:r>
      <w:r w:rsidR="00F64E80">
        <w:t> 1</w:t>
      </w:r>
      <w:r w:rsidRPr="000A5041">
        <w:t>954, trois centres de santé publique ont vu le jour</w:t>
      </w:r>
      <w:r w:rsidR="000517EB">
        <w:t>;</w:t>
      </w:r>
      <w:r w:rsidRPr="000A5041">
        <w:t xml:space="preserve"> en outre, chaque citoyen ou fonctionnaire non-ressortissant a le droit de bénéficier d</w:t>
      </w:r>
      <w:r w:rsidR="00653C32">
        <w:t>’</w:t>
      </w:r>
      <w:r w:rsidRPr="000A5041">
        <w:t>un traitement médical à l</w:t>
      </w:r>
      <w:r w:rsidR="00653C32">
        <w:t>’</w:t>
      </w:r>
      <w:r w:rsidRPr="000A5041">
        <w:t>étranger, pris en charge par l</w:t>
      </w:r>
      <w:r w:rsidR="00653C32">
        <w:t>’</w:t>
      </w:r>
      <w:r w:rsidRPr="000A5041">
        <w:t>État, lorsqu</w:t>
      </w:r>
      <w:r w:rsidR="00653C32">
        <w:t>’</w:t>
      </w:r>
      <w:r w:rsidRPr="000A5041">
        <w:t>un tel traitement n</w:t>
      </w:r>
      <w:r w:rsidR="00653C32">
        <w:t>’</w:t>
      </w:r>
      <w:r w:rsidRPr="000A5041">
        <w:t>est pas disponible au niveau local. Des hôpitaux publics spécialisés ont continué à voir le jour, bien que le Ministère de la santé n</w:t>
      </w:r>
      <w:r w:rsidR="00653C32">
        <w:t>’</w:t>
      </w:r>
      <w:r w:rsidRPr="000A5041">
        <w:t>ait été créé qu</w:t>
      </w:r>
      <w:r w:rsidR="00653C32">
        <w:t>’</w:t>
      </w:r>
      <w:r w:rsidRPr="000A5041">
        <w:t>en</w:t>
      </w:r>
      <w:r w:rsidR="00F64E80">
        <w:t> 1</w:t>
      </w:r>
      <w:r w:rsidRPr="000A5041">
        <w:t xml:space="preserve">970. </w:t>
      </w:r>
    </w:p>
    <w:p w:rsidR="00B12401" w:rsidRPr="000A5041" w:rsidRDefault="00B12401" w:rsidP="00B12401">
      <w:pPr>
        <w:pStyle w:val="SingleTxtG"/>
        <w:rPr>
          <w:rtl/>
          <w:lang w:bidi="fr-FR"/>
        </w:rPr>
      </w:pPr>
      <w:r w:rsidRPr="000A5041">
        <w:t>20.</w:t>
      </w:r>
      <w:r w:rsidRPr="000A5041">
        <w:tab/>
        <w:t xml:space="preserve">Les femmes </w:t>
      </w:r>
      <w:r w:rsidR="00A25DC3">
        <w:t>qatari</w:t>
      </w:r>
      <w:r w:rsidRPr="000A5041">
        <w:t>es vivent au sein d</w:t>
      </w:r>
      <w:r w:rsidR="00653C32">
        <w:t>’</w:t>
      </w:r>
      <w:r w:rsidRPr="000A5041">
        <w:t>un modèle social caractérisé par la générosité, dans le cadre d</w:t>
      </w:r>
      <w:r w:rsidR="00653C32">
        <w:t>’</w:t>
      </w:r>
      <w:r w:rsidRPr="000A5041">
        <w:t>une vie familiale saine fondée sur le tissage de liens avec la famille élargie et établissant des relations familiales harmonieuses. Avant la découverte du pétrole, les femmes s</w:t>
      </w:r>
      <w:r w:rsidR="00653C32">
        <w:t>’</w:t>
      </w:r>
      <w:r w:rsidRPr="000A5041">
        <w:t>adonnaient à de nombreuses activités économiques traditionnelles, alors que les hommes partaient pendant des mois à la pêche aux perles. L</w:t>
      </w:r>
      <w:r w:rsidR="00653C32">
        <w:t>’</w:t>
      </w:r>
      <w:r w:rsidRPr="000A5041">
        <w:t>abondance générée par la production et la vente du pétrole, a poussé les femmes à rompre avec leurs activités ancestrales, leur rôle économique a été fortement réduit et elles se consacrent désormais à élever les enfants et à accomplir les tâches ménagères. Ainsi, la nouvelle situation sociale a engendré des restrictions concernant le travail des femmes à l</w:t>
      </w:r>
      <w:r w:rsidR="00653C32">
        <w:t>’</w:t>
      </w:r>
      <w:r w:rsidRPr="000A5041">
        <w:t>extérieur du foyer, qui font désormais partie du système de valeurs sociales, mais le développement que la société a connu au cours des deux dernières décennies, en particulier la diffusion et la généralisation de l</w:t>
      </w:r>
      <w:r w:rsidR="00653C32">
        <w:t>’</w:t>
      </w:r>
      <w:r w:rsidRPr="000A5041">
        <w:t>éducation des femmes, a eu un impact significatif sur la réduction de ces restrictions et sur la participation des femmes aux différents domaines de la vie.</w:t>
      </w:r>
    </w:p>
    <w:p w:rsidR="00B12401" w:rsidRPr="000A5041" w:rsidRDefault="00B12401" w:rsidP="00B12401">
      <w:pPr>
        <w:pStyle w:val="SingleTxtG"/>
      </w:pPr>
      <w:r w:rsidRPr="000A5041">
        <w:t>21.</w:t>
      </w:r>
      <w:r w:rsidRPr="000A5041">
        <w:tab/>
        <w:t>Le Qatar a connu une croissance globale dans tous les secteurs, depuis que Son Altesse Cheikh Hamad Bin Khalifa Al Thani est arrivé au pouvoir en</w:t>
      </w:r>
      <w:r w:rsidR="00F64E80">
        <w:t> 1</w:t>
      </w:r>
      <w:r w:rsidRPr="000A5041">
        <w:t>995. Son Altesse l</w:t>
      </w:r>
      <w:r w:rsidR="00653C32">
        <w:t>’</w:t>
      </w:r>
      <w:r w:rsidRPr="000A5041">
        <w:t>Émir s</w:t>
      </w:r>
      <w:r w:rsidR="00653C32">
        <w:t>’</w:t>
      </w:r>
      <w:r w:rsidRPr="000A5041">
        <w:t>est employé à achever la construction de l</w:t>
      </w:r>
      <w:r w:rsidR="00653C32">
        <w:t>’</w:t>
      </w:r>
      <w:r w:rsidRPr="000A5041">
        <w:t>État moderne en renforçant le rôle de la consultation (choura) et de la démocratie et en incitant les citoyens à prendre leur destin en mains et à élaborer les politiques de leur pays. Dans cette perspective, l</w:t>
      </w:r>
      <w:r w:rsidR="00653C32">
        <w:t>’</w:t>
      </w:r>
      <w:r w:rsidRPr="000A5041">
        <w:t xml:space="preserve">Émir a adopté le décret </w:t>
      </w:r>
      <w:r w:rsidR="002C6824">
        <w:t>n</w:t>
      </w:r>
      <w:r w:rsidR="002C6824" w:rsidRPr="00BB1040">
        <w:rPr>
          <w:vertAlign w:val="superscript"/>
        </w:rPr>
        <w:t>o</w:t>
      </w:r>
      <w:r w:rsidR="002C6824">
        <w:t> </w:t>
      </w:r>
      <w:r w:rsidR="00F64E80">
        <w:t>1</w:t>
      </w:r>
      <w:r w:rsidRPr="000A5041">
        <w:t>1 de</w:t>
      </w:r>
      <w:r w:rsidR="00F64E80">
        <w:t> 1</w:t>
      </w:r>
      <w:r w:rsidRPr="000A5041">
        <w:t>999, portant création d</w:t>
      </w:r>
      <w:r w:rsidR="00653C32">
        <w:t>’</w:t>
      </w:r>
      <w:r w:rsidRPr="000A5041">
        <w:t>un comité d</w:t>
      </w:r>
      <w:r w:rsidR="00653C32">
        <w:t>’</w:t>
      </w:r>
      <w:r w:rsidRPr="000A5041">
        <w:t>élaboration de la Constitution permanente, qui a été achevée en</w:t>
      </w:r>
      <w:r w:rsidR="00F64E80">
        <w:t> 2</w:t>
      </w:r>
      <w:r w:rsidRPr="000A5041">
        <w:t>002. En avril</w:t>
      </w:r>
      <w:r w:rsidR="00F64E80">
        <w:t> 2</w:t>
      </w:r>
      <w:r w:rsidRPr="000A5041">
        <w:t>003, le peuple du Qatar dans son ensemble (hommes et femmes) a doté le pays d</w:t>
      </w:r>
      <w:r w:rsidR="00653C32">
        <w:t>’</w:t>
      </w:r>
      <w:r w:rsidRPr="000A5041">
        <w:t>une Constitution permanente lors d</w:t>
      </w:r>
      <w:r w:rsidR="00653C32">
        <w:t>’</w:t>
      </w:r>
      <w:r w:rsidRPr="000A5041">
        <w:t>un référendum approuvé par</w:t>
      </w:r>
      <w:r w:rsidR="00F64E80">
        <w:t> 9</w:t>
      </w:r>
      <w:r w:rsidRPr="000A5041">
        <w:t>6,64 % des électeurs ayant le droit de voter.</w:t>
      </w:r>
    </w:p>
    <w:p w:rsidR="00B12401" w:rsidRPr="000A5041" w:rsidRDefault="00B12401" w:rsidP="00B12401">
      <w:pPr>
        <w:pStyle w:val="SingleTxtG"/>
        <w:rPr>
          <w:rtl/>
          <w:lang w:bidi="fr-FR"/>
        </w:rPr>
      </w:pPr>
      <w:r w:rsidRPr="000A5041">
        <w:t>22.</w:t>
      </w:r>
      <w:r w:rsidRPr="000A5041">
        <w:tab/>
        <w:t>En se fondant sur la Constitution et sur une volonté politique résolue, l</w:t>
      </w:r>
      <w:r w:rsidR="00653C32">
        <w:t>’</w:t>
      </w:r>
      <w:r w:rsidRPr="000A5041">
        <w:t>État du Qatar s</w:t>
      </w:r>
      <w:r w:rsidR="00653C32">
        <w:t>’</w:t>
      </w:r>
      <w:r w:rsidRPr="000A5041">
        <w:t>est employé à promouvoir l</w:t>
      </w:r>
      <w:r w:rsidR="00653C32">
        <w:t>’</w:t>
      </w:r>
      <w:r w:rsidRPr="000A5041">
        <w:t>égalité des sexes selon une approche progressive intégrant les nobles valeurs de l</w:t>
      </w:r>
      <w:r w:rsidR="00653C32">
        <w:t>’</w:t>
      </w:r>
      <w:r w:rsidRPr="000A5041">
        <w:t>islam et les nécessités de l</w:t>
      </w:r>
      <w:r w:rsidR="00653C32">
        <w:t>’</w:t>
      </w:r>
      <w:r w:rsidRPr="000A5041">
        <w:t>ouverture et de la modernité. La question de l</w:t>
      </w:r>
      <w:r w:rsidR="00653C32">
        <w:t>’</w:t>
      </w:r>
      <w:r w:rsidRPr="000A5041">
        <w:t>intégration des femmes dans le processus de développement en tant que contributrices et bénéficiaires de ses fruits est devenue une priorité nationale. Cela a contribué au relèvement du taux d</w:t>
      </w:r>
      <w:r w:rsidR="00653C32">
        <w:t>’</w:t>
      </w:r>
      <w:r w:rsidRPr="000A5041">
        <w:t>activité de la population féminine du pays à plus de</w:t>
      </w:r>
      <w:r w:rsidR="00F64E80">
        <w:t> 3</w:t>
      </w:r>
      <w:r w:rsidRPr="000A5041">
        <w:t>6 %, ce qui constitue l</w:t>
      </w:r>
      <w:r w:rsidR="00653C32">
        <w:t>’</w:t>
      </w:r>
      <w:r w:rsidRPr="000A5041">
        <w:t>un des taux les plus élevés dans les pays arabes</w:t>
      </w:r>
      <w:r w:rsidR="000517EB">
        <w:t>;</w:t>
      </w:r>
      <w:r w:rsidRPr="000A5041">
        <w:t xml:space="preserve"> ainsi qu</w:t>
      </w:r>
      <w:r w:rsidR="00653C32">
        <w:t>’</w:t>
      </w:r>
      <w:r w:rsidRPr="000A5041">
        <w:t>à l</w:t>
      </w:r>
      <w:r w:rsidR="00653C32">
        <w:t>’</w:t>
      </w:r>
      <w:r w:rsidRPr="000A5041">
        <w:t>accession des femmes aux plus hauts postes de décision</w:t>
      </w:r>
      <w:r w:rsidR="000517EB">
        <w:t>:</w:t>
      </w:r>
      <w:r w:rsidRPr="000A5041">
        <w:t xml:space="preserve"> ainsi S. E. Cheikha Al Mahmoud, a occupé le poste de Ministre de l</w:t>
      </w:r>
      <w:r w:rsidR="00653C32">
        <w:t>’</w:t>
      </w:r>
      <w:r w:rsidRPr="000A5041">
        <w:t>éducation de l</w:t>
      </w:r>
      <w:r w:rsidR="00653C32">
        <w:t>’</w:t>
      </w:r>
      <w:r w:rsidRPr="000A5041">
        <w:t>État du Qatar en</w:t>
      </w:r>
      <w:r w:rsidR="00F64E80">
        <w:t> 2</w:t>
      </w:r>
      <w:r w:rsidRPr="000A5041">
        <w:t>003, devenant ainsi la première femme Ministre dans un État du Golfe, étant précisé qu</w:t>
      </w:r>
      <w:r w:rsidR="00653C32">
        <w:t>’</w:t>
      </w:r>
      <w:r w:rsidRPr="000A5041">
        <w:t>elle a occupé ce poste jusqu</w:t>
      </w:r>
      <w:r w:rsidR="00653C32">
        <w:t>’</w:t>
      </w:r>
      <w:r w:rsidRPr="000A5041">
        <w:t>en</w:t>
      </w:r>
      <w:r w:rsidR="00F64E80">
        <w:t> 2</w:t>
      </w:r>
      <w:r w:rsidRPr="000A5041">
        <w:t>009. S. E. Cheikha Dr. Ghalia Al-Thani a également occupé le poste de Ministre de la santé publique au cours de la période</w:t>
      </w:r>
      <w:r w:rsidR="00F64E80">
        <w:t> 2</w:t>
      </w:r>
      <w:r w:rsidRPr="000A5041">
        <w:t>008-2009 et celui de Présidente de la Commission nationale de la santé de</w:t>
      </w:r>
      <w:r w:rsidR="00F64E80">
        <w:t> 2</w:t>
      </w:r>
      <w:r w:rsidRPr="000A5041">
        <w:t>005 jusqu</w:t>
      </w:r>
      <w:r w:rsidR="00653C32">
        <w:t>’</w:t>
      </w:r>
      <w:r w:rsidRPr="000A5041">
        <w:t>à sa nomination au ministère en</w:t>
      </w:r>
      <w:r w:rsidR="00F64E80">
        <w:t> 2</w:t>
      </w:r>
      <w:r w:rsidRPr="000A5041">
        <w:t>008.</w:t>
      </w:r>
    </w:p>
    <w:p w:rsidR="00B12401" w:rsidRPr="000A5041" w:rsidRDefault="00B12401" w:rsidP="00B12401">
      <w:pPr>
        <w:pStyle w:val="SingleTxtG"/>
        <w:rPr>
          <w:rtl/>
          <w:lang w:bidi="fr-FR"/>
        </w:rPr>
      </w:pPr>
      <w:r w:rsidRPr="000A5041">
        <w:t>23.</w:t>
      </w:r>
      <w:r w:rsidRPr="000A5041">
        <w:tab/>
        <w:t>S. A. Cheikha Moza bint Nasser, épouse de l</w:t>
      </w:r>
      <w:r w:rsidR="00653C32">
        <w:t>’</w:t>
      </w:r>
      <w:r w:rsidRPr="000A5041">
        <w:t>Émir, a joué un rôle primordial dans la promotion de la place de la femme et sa participation à la vie publique, à travers les différents postes qu</w:t>
      </w:r>
      <w:r w:rsidR="00653C32">
        <w:t>’</w:t>
      </w:r>
      <w:r w:rsidRPr="000A5041">
        <w:t>elle a occupé au niveau national, notamment la présidence du conseil d</w:t>
      </w:r>
      <w:r w:rsidR="00653C32">
        <w:t>’</w:t>
      </w:r>
      <w:r w:rsidRPr="000A5041">
        <w:t>administration de la Fondation pour l</w:t>
      </w:r>
      <w:r w:rsidR="00653C32">
        <w:t>’</w:t>
      </w:r>
      <w:r w:rsidRPr="000A5041">
        <w:t>éducation, les sciences et le développement communautaire (qui est une institution non gouvernementale créée par Son Altesse l</w:t>
      </w:r>
      <w:r w:rsidR="00653C32">
        <w:t>’</w:t>
      </w:r>
      <w:r w:rsidRPr="000A5041">
        <w:t>Émir en</w:t>
      </w:r>
      <w:r w:rsidR="00F64E80">
        <w:t> 1</w:t>
      </w:r>
      <w:r w:rsidRPr="000A5041">
        <w:t>995 et qui contribue pour beaucoup à la promotion de la société du Qatar grâce aux investissements réalisés dans les activités éducatives, à la promotion de la recherche scientifique et au développement social), la Vice-présidence du Conseil supérieur de l</w:t>
      </w:r>
      <w:r w:rsidR="00653C32">
        <w:t>’</w:t>
      </w:r>
      <w:r w:rsidRPr="000A5041">
        <w:t>éducation, la Vice-présidence du Conseil supérieur de la santé et la présidence du Conseil supérieur des affaires de la famille de</w:t>
      </w:r>
      <w:r w:rsidR="00F64E80">
        <w:t> 1</w:t>
      </w:r>
      <w:r w:rsidRPr="000A5041">
        <w:t>998 à avril</w:t>
      </w:r>
      <w:r w:rsidR="00F64E80">
        <w:t> 2</w:t>
      </w:r>
      <w:r w:rsidRPr="000A5041">
        <w:t>009</w:t>
      </w:r>
      <w:r w:rsidR="000517EB">
        <w:t>;</w:t>
      </w:r>
      <w:r w:rsidRPr="000A5041">
        <w:t xml:space="preserve"> outre son rôle au niveau régional et international à travers les postes occupés, notamment en tant qu</w:t>
      </w:r>
      <w:r w:rsidR="00653C32">
        <w:t>’</w:t>
      </w:r>
      <w:r w:rsidRPr="000A5041">
        <w:t>envoyée spéciale de l</w:t>
      </w:r>
      <w:r w:rsidR="00653C32">
        <w:t>’</w:t>
      </w:r>
      <w:r w:rsidRPr="000A5041">
        <w:t>enseignement de base et supérieur auprès de l</w:t>
      </w:r>
      <w:r w:rsidR="00653C32">
        <w:t>’</w:t>
      </w:r>
      <w:r w:rsidRPr="000A5041">
        <w:t xml:space="preserve">UNESCO, membre </w:t>
      </w:r>
      <w:hyperlink r:id="rId13" w:history="1">
        <w:r w:rsidRPr="000A5041">
          <w:rPr>
            <w:rStyle w:val="Hyperlink"/>
          </w:rPr>
          <w:t>du Groupe de haut niveau pour l</w:t>
        </w:r>
        <w:r w:rsidR="00653C32">
          <w:rPr>
            <w:rStyle w:val="Hyperlink"/>
          </w:rPr>
          <w:t>’</w:t>
        </w:r>
        <w:r w:rsidRPr="000A5041">
          <w:rPr>
            <w:rStyle w:val="Hyperlink"/>
          </w:rPr>
          <w:t>Alliance des civilisations de l</w:t>
        </w:r>
        <w:r w:rsidR="00653C32">
          <w:rPr>
            <w:rStyle w:val="Hyperlink"/>
          </w:rPr>
          <w:t>’</w:t>
        </w:r>
        <w:r w:rsidRPr="000A5041">
          <w:rPr>
            <w:rStyle w:val="Hyperlink"/>
          </w:rPr>
          <w:t>organisation des Nations Unies,</w:t>
        </w:r>
      </w:hyperlink>
      <w:r w:rsidRPr="000A5041">
        <w:t xml:space="preserve"> membre du groupe international de haut niveau formé par les Nations Unies pour réaliser les objectifs du Millénaire pour le développement et lutter contre la pauvreté dans le monde et présidente du conseil d</w:t>
      </w:r>
      <w:r w:rsidR="00653C32">
        <w:t>’</w:t>
      </w:r>
      <w:r w:rsidRPr="000A5041">
        <w:t>administration de l</w:t>
      </w:r>
      <w:r w:rsidR="00653C32">
        <w:t>’</w:t>
      </w:r>
      <w:r w:rsidRPr="000A5041">
        <w:t xml:space="preserve">initiative internationale </w:t>
      </w:r>
      <w:r w:rsidR="000517EB">
        <w:t>«</w:t>
      </w:r>
      <w:r w:rsidRPr="000A5041">
        <w:t>Silatech</w:t>
      </w:r>
      <w:r w:rsidR="000517EB">
        <w:t>»</w:t>
      </w:r>
      <w:r w:rsidRPr="000A5041">
        <w:t xml:space="preserve">. </w:t>
      </w:r>
    </w:p>
    <w:p w:rsidR="00B12401" w:rsidRPr="000A5041" w:rsidRDefault="00B12401" w:rsidP="00B12401">
      <w:pPr>
        <w:pStyle w:val="SingleTxtG"/>
      </w:pPr>
      <w:r w:rsidRPr="000A5041">
        <w:t>24.</w:t>
      </w:r>
      <w:r w:rsidRPr="000A5041">
        <w:tab/>
        <w:t xml:space="preserve">Son Altesse, Cheikh Hamad Bin Khalifa Al Thani, a édicté le décret </w:t>
      </w:r>
      <w:r w:rsidR="002C6824">
        <w:t>n</w:t>
      </w:r>
      <w:r w:rsidR="002C6824" w:rsidRPr="00BB1040">
        <w:rPr>
          <w:vertAlign w:val="superscript"/>
        </w:rPr>
        <w:t>o</w:t>
      </w:r>
      <w:r w:rsidR="002C6824">
        <w:t> </w:t>
      </w:r>
      <w:r w:rsidR="00F64E80">
        <w:t>4</w:t>
      </w:r>
      <w:r w:rsidRPr="000A5041">
        <w:t>4 de</w:t>
      </w:r>
      <w:r w:rsidR="00F64E80">
        <w:t> 2</w:t>
      </w:r>
      <w:r w:rsidRPr="000A5041">
        <w:t>008 relatif à l</w:t>
      </w:r>
      <w:r w:rsidR="00653C32">
        <w:t>’</w:t>
      </w:r>
      <w:r w:rsidRPr="000A5041">
        <w:t xml:space="preserve">adoption de la conception élargie du développement exposée dans la </w:t>
      </w:r>
      <w:r w:rsidR="000517EB">
        <w:t>«</w:t>
      </w:r>
      <w:r w:rsidRPr="000A5041">
        <w:t>Vision nationale du Qatar pour</w:t>
      </w:r>
      <w:r w:rsidR="00F64E80">
        <w:t> 2</w:t>
      </w:r>
      <w:r w:rsidRPr="000A5041">
        <w:t>030</w:t>
      </w:r>
      <w:r w:rsidR="000517EB">
        <w:t>»</w:t>
      </w:r>
      <w:r w:rsidRPr="000A5041">
        <w:t>, à sa mise en œuvre et à sa publication au Journal officiel. L</w:t>
      </w:r>
      <w:r w:rsidR="00653C32">
        <w:t>’</w:t>
      </w:r>
      <w:r w:rsidRPr="000A5041">
        <w:t>objectif de la vision est de transformer le Qatar en un pays avancé capable d</w:t>
      </w:r>
      <w:r w:rsidR="00653C32">
        <w:t>’</w:t>
      </w:r>
      <w:r w:rsidRPr="000A5041">
        <w:t>atteindre un développement durable. La Vision nationale du Qatar se fonde sur les principes de la Constitution et les orientations des dirigeants politiques</w:t>
      </w:r>
      <w:r w:rsidR="000517EB">
        <w:t>;</w:t>
      </w:r>
      <w:r w:rsidRPr="000A5041">
        <w:t xml:space="preserve"> elle vise à établir une société basée sur la justice, l</w:t>
      </w:r>
      <w:r w:rsidR="00653C32">
        <w:t>’</w:t>
      </w:r>
      <w:r w:rsidRPr="000A5041">
        <w:t>équité, l</w:t>
      </w:r>
      <w:r w:rsidR="00653C32">
        <w:t>’</w:t>
      </w:r>
      <w:r w:rsidRPr="000A5041">
        <w:t>égalité et la protection des libertés publiques, des valeurs éthiques et religieuses et des traditions, ainsi que sur l</w:t>
      </w:r>
      <w:r w:rsidR="00653C32">
        <w:t>’</w:t>
      </w:r>
      <w:r w:rsidRPr="000A5041">
        <w:t>égalité des chances et l</w:t>
      </w:r>
      <w:r w:rsidR="00653C32">
        <w:t>’</w:t>
      </w:r>
      <w:r w:rsidRPr="000A5041">
        <w:t xml:space="preserve">instauration de la sécurité et de la stabilité. </w:t>
      </w:r>
    </w:p>
    <w:p w:rsidR="00B12401" w:rsidRPr="000A5041" w:rsidRDefault="00B12401" w:rsidP="00B12401">
      <w:pPr>
        <w:pStyle w:val="SingleTxtG"/>
      </w:pPr>
      <w:r w:rsidRPr="000A5041">
        <w:t>25.</w:t>
      </w:r>
      <w:r w:rsidRPr="000A5041">
        <w:tab/>
        <w:t>La Vision repose sur quatre piliers</w:t>
      </w:r>
      <w:r w:rsidR="000517EB">
        <w:t>:</w:t>
      </w:r>
      <w:r w:rsidRPr="000A5041">
        <w:t xml:space="preserve"> le premier pilier concerne le développement humain de la population du Qatar afin qu</w:t>
      </w:r>
      <w:r w:rsidR="00653C32">
        <w:t>’</w:t>
      </w:r>
      <w:r w:rsidRPr="000A5041">
        <w:t>elle soit en mesure de construire une société prospère. Le deuxième pilier consiste dans le développement social en vue de réaliser une société juste et sécurisée fondée sur les principes de la moralité et de la protection sociale, capable de communiquer et d</w:t>
      </w:r>
      <w:r w:rsidR="00653C32">
        <w:t>’</w:t>
      </w:r>
      <w:r w:rsidRPr="000A5041">
        <w:t>interagir avec les autres communautés. Le troisième pilier est le développement économique, visant à construire une économie nationale compétitive et diversifiée capable de répondre aux besoins des citoyens de l</w:t>
      </w:r>
      <w:r w:rsidR="00653C32">
        <w:t>’</w:t>
      </w:r>
      <w:r w:rsidRPr="000A5041">
        <w:t>État du Qatar. Le quatrième pilier est représenté par le développement environnemental pour concilier le développement économique et social avec la protection de l</w:t>
      </w:r>
      <w:r w:rsidR="00653C32">
        <w:t>’</w:t>
      </w:r>
      <w:r w:rsidRPr="000A5041">
        <w:t>environnement. La Vision permet également de définir les orientations générales d</w:t>
      </w:r>
      <w:r w:rsidR="00653C32">
        <w:t>’</w:t>
      </w:r>
      <w:r w:rsidRPr="000A5041">
        <w:t>élaboration des stratégies et de leurs plans de mise en œuvre à l</w:t>
      </w:r>
      <w:r w:rsidR="00653C32">
        <w:t>’</w:t>
      </w:r>
      <w:r w:rsidRPr="000A5041">
        <w:t xml:space="preserve">avenir. </w:t>
      </w:r>
    </w:p>
    <w:p w:rsidR="00B12401" w:rsidRPr="000A5041" w:rsidRDefault="00B12401" w:rsidP="00B12401">
      <w:pPr>
        <w:pStyle w:val="SingleTxtG"/>
      </w:pPr>
      <w:r w:rsidRPr="000A5041">
        <w:t>26</w:t>
      </w:r>
      <w:r w:rsidR="00415CCE" w:rsidRPr="000A5041">
        <w:t>.</w:t>
      </w:r>
      <w:r w:rsidR="00415CCE" w:rsidRPr="000A5041">
        <w:tab/>
      </w:r>
      <w:r w:rsidRPr="000A5041">
        <w:t>Ces piliers se sont fixés comme objectif d</w:t>
      </w:r>
      <w:r w:rsidR="00653C32">
        <w:t>’</w:t>
      </w:r>
      <w:r w:rsidRPr="000A5041">
        <w:t>améliorer les opportunités d</w:t>
      </w:r>
      <w:r w:rsidR="00653C32">
        <w:t>’</w:t>
      </w:r>
      <w:r w:rsidRPr="000A5041">
        <w:t xml:space="preserve">emploi au profit des femmes </w:t>
      </w:r>
      <w:r w:rsidR="00A25DC3">
        <w:t>qatari</w:t>
      </w:r>
      <w:r w:rsidRPr="000A5041">
        <w:t>es, de les soutenir sur le plan professionnel, d</w:t>
      </w:r>
      <w:r w:rsidR="00653C32">
        <w:t>’</w:t>
      </w:r>
      <w:r w:rsidRPr="000A5041">
        <w:t>accroître leur pouvoir d</w:t>
      </w:r>
      <w:r w:rsidR="00653C32">
        <w:t>’</w:t>
      </w:r>
      <w:r w:rsidRPr="000A5041">
        <w:t xml:space="preserve">action dans tous les domaines de la vie qui touchent la société </w:t>
      </w:r>
      <w:r w:rsidR="00A25DC3">
        <w:t>qatari</w:t>
      </w:r>
      <w:r w:rsidRPr="000A5041">
        <w:t>e, notamment en ce qui concerne la participation à la prise de décision en matière économique et politique</w:t>
      </w:r>
      <w:r w:rsidR="000517EB">
        <w:t>;</w:t>
      </w:r>
      <w:r w:rsidRPr="000A5041">
        <w:t xml:space="preserve"> de renforcer leurs capacités et de promouvoir leur participation à la vie économique et politique et d</w:t>
      </w:r>
      <w:r w:rsidR="00653C32">
        <w:t>’</w:t>
      </w:r>
      <w:r w:rsidRPr="000A5041">
        <w:t>affirmer la volonté politique en faveur de l</w:t>
      </w:r>
      <w:r w:rsidR="00653C32">
        <w:t>’</w:t>
      </w:r>
      <w:r w:rsidRPr="000A5041">
        <w:t>autonomisation des femmes et du renforcement de leur participation dans tous les domaines.</w:t>
      </w:r>
    </w:p>
    <w:p w:rsidR="00B12401" w:rsidRPr="000A5041" w:rsidRDefault="00037C80" w:rsidP="00037C80">
      <w:pPr>
        <w:pStyle w:val="H23G"/>
        <w:rPr>
          <w:rtl/>
          <w:lang w:bidi="fr-FR"/>
        </w:rPr>
      </w:pPr>
      <w:bookmarkStart w:id="14" w:name="_Toc282337884"/>
      <w:r w:rsidRPr="000A5041">
        <w:tab/>
      </w:r>
      <w:r w:rsidRPr="000A5041">
        <w:tab/>
      </w:r>
      <w:r w:rsidR="00B12401" w:rsidRPr="000A5041">
        <w:t>Indicateurs socioéconomiques</w:t>
      </w:r>
      <w:bookmarkEnd w:id="14"/>
      <w:r w:rsidR="00B12401" w:rsidRPr="000A5041">
        <w:t xml:space="preserve"> </w:t>
      </w:r>
    </w:p>
    <w:p w:rsidR="00B12401" w:rsidRPr="000A5041" w:rsidRDefault="00B12401" w:rsidP="00B12401">
      <w:pPr>
        <w:pStyle w:val="SingleTxtG"/>
        <w:rPr>
          <w:rtl/>
          <w:lang w:bidi="fr-FR"/>
        </w:rPr>
      </w:pPr>
      <w:r w:rsidRPr="000A5041">
        <w:t>27</w:t>
      </w:r>
      <w:r w:rsidR="00415CCE" w:rsidRPr="000A5041">
        <w:t>.</w:t>
      </w:r>
      <w:r w:rsidR="00415CCE" w:rsidRPr="000A5041">
        <w:tab/>
      </w:r>
      <w:r w:rsidRPr="000A5041">
        <w:t>L</w:t>
      </w:r>
      <w:r w:rsidR="00653C32">
        <w:t>’</w:t>
      </w:r>
      <w:r w:rsidRPr="000A5041">
        <w:t>État du Qatar s</w:t>
      </w:r>
      <w:r w:rsidR="00653C32">
        <w:t>’</w:t>
      </w:r>
      <w:r w:rsidRPr="000A5041">
        <w:t>emploie à fournir des statistiques actualisées et fiables, ce qui a motivé la création en juin</w:t>
      </w:r>
      <w:r w:rsidR="00F64E80">
        <w:t> 2</w:t>
      </w:r>
      <w:r w:rsidRPr="000A5041">
        <w:t>007 du Bureau des statistiques, en tant qu</w:t>
      </w:r>
      <w:r w:rsidR="00653C32">
        <w:t>’</w:t>
      </w:r>
      <w:r w:rsidRPr="000A5041">
        <w:t>institution indépendante destinée à remplacer la Direction des statistiques qui relevait du Conseil de la planification. Bien que le Bureau des statistiques soit l</w:t>
      </w:r>
      <w:r w:rsidR="00653C32">
        <w:t>’</w:t>
      </w:r>
      <w:r w:rsidRPr="000A5041">
        <w:t>institution officielle en la matière, d</w:t>
      </w:r>
      <w:r w:rsidR="00653C32">
        <w:t>’</w:t>
      </w:r>
      <w:r w:rsidRPr="000A5041">
        <w:t>autres institutions gouvernementales, notamment les Ministères de l</w:t>
      </w:r>
      <w:r w:rsidR="00653C32">
        <w:t>’</w:t>
      </w:r>
      <w:r w:rsidRPr="000A5041">
        <w:t>intérieur et des finances et la Banque centrale du Qatar, sont également habilitées à produire des statistiques officielles. Le système national des statistiques englobe ainsi tous les programmes des statistiques officielles de l</w:t>
      </w:r>
      <w:r w:rsidR="00653C32">
        <w:t>’</w:t>
      </w:r>
      <w:r w:rsidRPr="000A5041">
        <w:t>État du Qatar. Le Bureau a élaboré une stratégie pour le développement des statistiques dans le but de renforcer les capacités de l</w:t>
      </w:r>
      <w:r w:rsidR="00653C32">
        <w:t>’</w:t>
      </w:r>
      <w:r w:rsidRPr="000A5041">
        <w:t>intégralité du système national des statistiques. Les objectifs de la stratégie sont en harmonie avec la politique et les objectifs de développement national dans l</w:t>
      </w:r>
      <w:r w:rsidR="00653C32">
        <w:t>’</w:t>
      </w:r>
      <w:r w:rsidRPr="000A5041">
        <w:t>État du Qatar. Cette stratégie adopte les normes internationales et aborde tous les aspects statistiques, notamment la collecte, l</w:t>
      </w:r>
      <w:r w:rsidR="00653C32">
        <w:t>’</w:t>
      </w:r>
      <w:r w:rsidRPr="000A5041">
        <w:t>analyse, la diffusion et l</w:t>
      </w:r>
      <w:r w:rsidR="00653C32">
        <w:t>’</w:t>
      </w:r>
      <w:r w:rsidRPr="000A5041">
        <w:t>utilisation des données. Les statistiques relatives au genre occupent une place privilégiée dans ces aspects.</w:t>
      </w:r>
    </w:p>
    <w:p w:rsidR="00B12401" w:rsidRPr="000A5041" w:rsidRDefault="00B12401" w:rsidP="00B12401">
      <w:pPr>
        <w:pStyle w:val="SingleTxtG"/>
        <w:rPr>
          <w:rtl/>
          <w:lang w:bidi="fr-FR"/>
        </w:rPr>
      </w:pPr>
      <w:r w:rsidRPr="000A5041">
        <w:t>28.</w:t>
      </w:r>
      <w:r w:rsidRPr="000A5041">
        <w:tab/>
        <w:t>L</w:t>
      </w:r>
      <w:r w:rsidR="00653C32">
        <w:t>’</w:t>
      </w:r>
      <w:r w:rsidRPr="000A5041">
        <w:t>État du Qatar a inauguré en juin</w:t>
      </w:r>
      <w:r w:rsidR="00F64E80">
        <w:t> 2</w:t>
      </w:r>
      <w:r w:rsidRPr="000A5041">
        <w:t>010 le projet du Qatar relatif à l</w:t>
      </w:r>
      <w:r w:rsidR="00653C32">
        <w:t>’</w:t>
      </w:r>
      <w:r w:rsidRPr="000A5041">
        <w:t>échange d</w:t>
      </w:r>
      <w:r w:rsidR="00653C32">
        <w:t>’</w:t>
      </w:r>
      <w:r w:rsidRPr="000A5041">
        <w:t>informations (QALAM) qui a été mis en ligne sur Internet à l</w:t>
      </w:r>
      <w:r w:rsidR="00653C32">
        <w:t>’</w:t>
      </w:r>
      <w:r w:rsidRPr="000A5041">
        <w:t>adresse www.qix.gov.qa</w:t>
      </w:r>
      <w:r w:rsidR="000517EB">
        <w:t>;</w:t>
      </w:r>
      <w:r w:rsidRPr="000A5041">
        <w:t xml:space="preserve"> il utilise différentes sources de données intégrées chronologiquement et systématiquement en s</w:t>
      </w:r>
      <w:r w:rsidR="00653C32">
        <w:t>’</w:t>
      </w:r>
      <w:r w:rsidRPr="000A5041">
        <w:t>appuyant sur une seule base normative, permettant ainsi de faire des comparaisons parallèles et de mettre en ligne des informations interactives au sein d</w:t>
      </w:r>
      <w:r w:rsidR="00653C32">
        <w:t>’</w:t>
      </w:r>
      <w:r w:rsidRPr="000A5041">
        <w:t>une série chronologique allant de</w:t>
      </w:r>
      <w:r w:rsidR="00F64E80">
        <w:t> 1</w:t>
      </w:r>
      <w:r w:rsidRPr="000A5041">
        <w:t>984 jusqu</w:t>
      </w:r>
      <w:r w:rsidR="00653C32">
        <w:t>’</w:t>
      </w:r>
      <w:r w:rsidRPr="000A5041">
        <w:t>en</w:t>
      </w:r>
      <w:r w:rsidR="00F64E80">
        <w:t> 2</w:t>
      </w:r>
      <w:r w:rsidRPr="000A5041">
        <w:t>010. La base de données comprend trois grandes caractéristiques démographiques, à savoir la population, la vie familiale et le marché du travail. Les données démographiques décrivent l</w:t>
      </w:r>
      <w:r w:rsidR="00653C32">
        <w:t>’</w:t>
      </w:r>
      <w:r w:rsidRPr="000A5041">
        <w:t>individu au sein de la société en termes d</w:t>
      </w:r>
      <w:r w:rsidR="00653C32">
        <w:t>’</w:t>
      </w:r>
      <w:r w:rsidRPr="000A5041">
        <w:t>entité d</w:t>
      </w:r>
      <w:r w:rsidR="00653C32">
        <w:t>’</w:t>
      </w:r>
      <w:r w:rsidRPr="000A5041">
        <w:t>éducation et de production. Les données relatives à la vie familiale montrent les aspects statistiques des changements, des rapports et des interactions internes et externes entre les membres de la famille. Les informations relatives au marché du travail disponibles sur le site du projet fournissent des données sur les populations, leur situation économique et les relations interactives qui existent entre elles. Toutes ces données sont issues d</w:t>
      </w:r>
      <w:r w:rsidR="00653C32">
        <w:t>’</w:t>
      </w:r>
      <w:r w:rsidRPr="000A5041">
        <w:t>enquêtes exhaustives, telles que les recensements et les enquêtes spécialisées</w:t>
      </w:r>
      <w:r w:rsidR="000517EB">
        <w:t>;</w:t>
      </w:r>
      <w:r w:rsidRPr="000A5041">
        <w:t xml:space="preserve"> ou des principaux indicateurs intégrés dans le cadre d</w:t>
      </w:r>
      <w:r w:rsidR="00653C32">
        <w:t>’</w:t>
      </w:r>
      <w:r w:rsidRPr="000A5041">
        <w:t xml:space="preserve">enquêtes parallèles ou croisées avec les informations relatives à la situation démographique. </w:t>
      </w:r>
    </w:p>
    <w:p w:rsidR="00B12401" w:rsidRPr="000A5041" w:rsidRDefault="00B12401" w:rsidP="00B12401">
      <w:pPr>
        <w:pStyle w:val="SingleTxtG"/>
        <w:rPr>
          <w:rtl/>
          <w:lang w:bidi="fr-FR"/>
        </w:rPr>
      </w:pPr>
      <w:r w:rsidRPr="000A5041">
        <w:t>29.</w:t>
      </w:r>
      <w:r w:rsidRPr="000A5041">
        <w:tab/>
        <w:t>Les statistiques les plus récentes montrent que l</w:t>
      </w:r>
      <w:r w:rsidR="00653C32">
        <w:t>’</w:t>
      </w:r>
      <w:r w:rsidRPr="000A5041">
        <w:t>époque actuelle constitue une étape exceptionnelle dans l</w:t>
      </w:r>
      <w:r w:rsidR="00653C32">
        <w:t>’</w:t>
      </w:r>
      <w:r w:rsidRPr="000A5041">
        <w:t>histoire du Qatar, caractérisée par une croissance soutenue dans tous les secteurs, une croissance globale, voire accélérée, à tel point que le pays affiche des taux de croissance économique et une expansion qu</w:t>
      </w:r>
      <w:r w:rsidR="00653C32">
        <w:t>’</w:t>
      </w:r>
      <w:r w:rsidRPr="000A5041">
        <w:t>il n</w:t>
      </w:r>
      <w:r w:rsidR="00653C32">
        <w:t>’</w:t>
      </w:r>
      <w:r w:rsidRPr="000A5041">
        <w:t>avait encore jamais connus auparavant</w:t>
      </w:r>
      <w:r w:rsidR="000517EB">
        <w:t>;</w:t>
      </w:r>
      <w:r w:rsidRPr="000A5041">
        <w:t xml:space="preserve"> le PIB est ainsi passé d</w:t>
      </w:r>
      <w:r w:rsidR="00653C32">
        <w:t>’</w:t>
      </w:r>
      <w:r w:rsidRPr="000A5041">
        <w:t>environ</w:t>
      </w:r>
      <w:r w:rsidR="00F64E80">
        <w:t> 7</w:t>
      </w:r>
      <w:r w:rsidRPr="000A5041">
        <w:t>,6 % à</w:t>
      </w:r>
      <w:r w:rsidR="00F64E80">
        <w:t> 2</w:t>
      </w:r>
      <w:r w:rsidRPr="000A5041">
        <w:t>6,8 % par an au cours de la période</w:t>
      </w:r>
      <w:r w:rsidR="00F64E80">
        <w:t> 2</w:t>
      </w:r>
      <w:r w:rsidRPr="000A5041">
        <w:t>004 à</w:t>
      </w:r>
      <w:r w:rsidR="00F64E80">
        <w:t> 2</w:t>
      </w:r>
      <w:r w:rsidRPr="000A5041">
        <w:t>009 (à prix constants de</w:t>
      </w:r>
      <w:r w:rsidR="00F64E80">
        <w:t> 2</w:t>
      </w:r>
      <w:r w:rsidRPr="000A5041">
        <w:t>004). À cela s</w:t>
      </w:r>
      <w:r w:rsidR="00653C32">
        <w:t>’</w:t>
      </w:r>
      <w:r w:rsidRPr="000A5041">
        <w:t>ajoute une augmentation de l</w:t>
      </w:r>
      <w:r w:rsidR="00653C32">
        <w:t>’</w:t>
      </w:r>
      <w:r w:rsidRPr="000A5041">
        <w:t>ensemble des dépenses publiques, le budget de l</w:t>
      </w:r>
      <w:r w:rsidR="00653C32">
        <w:t>’</w:t>
      </w:r>
      <w:r w:rsidRPr="000A5041">
        <w:t>État passant d</w:t>
      </w:r>
      <w:r w:rsidR="00653C32">
        <w:t>’</w:t>
      </w:r>
      <w:r w:rsidRPr="000A5041">
        <w:t>environ</w:t>
      </w:r>
      <w:r w:rsidR="00F64E80">
        <w:t> 9</w:t>
      </w:r>
      <w:r w:rsidRPr="000A5041">
        <w:t xml:space="preserve">5 milliards de rials </w:t>
      </w:r>
      <w:r w:rsidR="00A25DC3">
        <w:t>qatari</w:t>
      </w:r>
      <w:r w:rsidRPr="000A5041">
        <w:t>s en</w:t>
      </w:r>
      <w:r w:rsidR="00F64E80">
        <w:t> 2</w:t>
      </w:r>
      <w:r w:rsidRPr="000A5041">
        <w:t>009</w:t>
      </w:r>
      <w:r w:rsidR="0080461F">
        <w:t>/</w:t>
      </w:r>
      <w:r w:rsidRPr="000A5041">
        <w:t>10 à</w:t>
      </w:r>
      <w:r w:rsidR="00F64E80">
        <w:t> 1</w:t>
      </w:r>
      <w:r w:rsidRPr="000A5041">
        <w:t>27,5 milliards en</w:t>
      </w:r>
      <w:r w:rsidR="00F64E80">
        <w:t> 2</w:t>
      </w:r>
      <w:r w:rsidRPr="000A5041">
        <w:t>010</w:t>
      </w:r>
      <w:r w:rsidR="0080461F">
        <w:t>/</w:t>
      </w:r>
      <w:r w:rsidRPr="000A5041">
        <w:t>11. En outre, le Qatar compte parmi les pays dont le niveau de vie est l</w:t>
      </w:r>
      <w:r w:rsidR="00653C32">
        <w:t>’</w:t>
      </w:r>
      <w:r w:rsidRPr="000A5041">
        <w:t>un des plus élevés au monde</w:t>
      </w:r>
      <w:r w:rsidR="000517EB">
        <w:t>;</w:t>
      </w:r>
      <w:r w:rsidRPr="000A5041">
        <w:t xml:space="preserve"> il se situe au trente-troisième rang du classement établi par le Rapport mondial sur le développement humain de</w:t>
      </w:r>
      <w:r w:rsidR="00F64E80">
        <w:t> 2</w:t>
      </w:r>
      <w:r w:rsidRPr="000A5041">
        <w:t>009, publié par le Programme des Nations Unies pour le développement. Cette nouvelle position reflète l</w:t>
      </w:r>
      <w:r w:rsidR="00653C32">
        <w:t>’</w:t>
      </w:r>
      <w:r w:rsidRPr="000A5041">
        <w:t>ampleur du développement et les avancées considérables et régulières que connaît le pays en matière de développement humain. Le rapport a précisé que l</w:t>
      </w:r>
      <w:r w:rsidR="00653C32">
        <w:t>’</w:t>
      </w:r>
      <w:r w:rsidRPr="000A5041">
        <w:t>indice de développement humain du Qatar était passé de</w:t>
      </w:r>
      <w:r w:rsidR="00F64E80">
        <w:t> 0</w:t>
      </w:r>
      <w:r w:rsidRPr="000A5041">
        <w:t>,875 à</w:t>
      </w:r>
      <w:r w:rsidR="00F64E80">
        <w:t> 0</w:t>
      </w:r>
      <w:r w:rsidRPr="000A5041">
        <w:t>,910, ce qui rend compte du développement réalisé localement en ce qui concerne l</w:t>
      </w:r>
      <w:r w:rsidR="00653C32">
        <w:t>’</w:t>
      </w:r>
      <w:r w:rsidRPr="000A5041">
        <w:t>enseignement, la santé et le PIB. Pour ce qui est de l</w:t>
      </w:r>
      <w:r w:rsidR="00653C32">
        <w:t>’</w:t>
      </w:r>
      <w:r w:rsidRPr="000A5041">
        <w:t>enseignement, le taux d</w:t>
      </w:r>
      <w:r w:rsidR="00653C32">
        <w:t>’</w:t>
      </w:r>
      <w:r w:rsidRPr="000A5041">
        <w:t>analphabétisme a été ramené à</w:t>
      </w:r>
      <w:r w:rsidR="00F64E80">
        <w:t> 6</w:t>
      </w:r>
      <w:r w:rsidRPr="000A5041">
        <w:t>,9 %, tandis que le taux de scolarisation a atteint</w:t>
      </w:r>
      <w:r w:rsidR="00F64E80">
        <w:t> 8</w:t>
      </w:r>
      <w:r w:rsidRPr="000A5041">
        <w:t>0,4 % contre</w:t>
      </w:r>
      <w:r w:rsidR="00F64E80">
        <w:t> 7</w:t>
      </w:r>
      <w:r w:rsidRPr="000A5041">
        <w:t>7,7 % l</w:t>
      </w:r>
      <w:r w:rsidR="00653C32">
        <w:t>’</w:t>
      </w:r>
      <w:r w:rsidRPr="000A5041">
        <w:t>année précédente. En ce qui concerne la santé, l</w:t>
      </w:r>
      <w:r w:rsidR="00653C32">
        <w:t>’</w:t>
      </w:r>
      <w:r w:rsidRPr="000A5041">
        <w:t>espérance de vie est passée de</w:t>
      </w:r>
      <w:r w:rsidR="00F64E80">
        <w:t> 7</w:t>
      </w:r>
      <w:r w:rsidRPr="000A5041">
        <w:t>5 ans l</w:t>
      </w:r>
      <w:r w:rsidR="00653C32">
        <w:t>’</w:t>
      </w:r>
      <w:r w:rsidRPr="000A5041">
        <w:t>an dernier à</w:t>
      </w:r>
      <w:r w:rsidR="00F64E80">
        <w:t> 7</w:t>
      </w:r>
      <w:r w:rsidRPr="000A5041">
        <w:t>5,5 ans cette année. Le rapport met également en lumière les progrès considérables réalisés par l</w:t>
      </w:r>
      <w:r w:rsidR="00653C32">
        <w:t>’</w:t>
      </w:r>
      <w:r w:rsidRPr="000A5041">
        <w:t>État du Qatar concernant la progression des revenus individuels, dans la mesure où le revenu par habitant a atteint</w:t>
      </w:r>
      <w:r w:rsidR="00F64E80">
        <w:t> 7</w:t>
      </w:r>
      <w:r w:rsidRPr="000A5041">
        <w:t>4</w:t>
      </w:r>
      <w:r w:rsidR="00F64E80">
        <w:t> 8</w:t>
      </w:r>
      <w:r w:rsidRPr="000A5041">
        <w:t>82 dollars en</w:t>
      </w:r>
      <w:r w:rsidR="00F64E80">
        <w:t> 2</w:t>
      </w:r>
      <w:r w:rsidRPr="000A5041">
        <w:t>009.</w:t>
      </w:r>
    </w:p>
    <w:p w:rsidR="00BB1309" w:rsidRDefault="00B12401" w:rsidP="00B12401">
      <w:pPr>
        <w:pStyle w:val="SingleTxtG"/>
      </w:pPr>
      <w:r w:rsidRPr="000A5041">
        <w:t>30</w:t>
      </w:r>
      <w:r w:rsidR="00415CCE" w:rsidRPr="000A5041">
        <w:t>.</w:t>
      </w:r>
      <w:r w:rsidR="00415CCE" w:rsidRPr="000A5041">
        <w:tab/>
      </w:r>
      <w:r w:rsidRPr="000A5041">
        <w:t>L</w:t>
      </w:r>
      <w:r w:rsidR="00653C32">
        <w:t>’</w:t>
      </w:r>
      <w:r w:rsidRPr="000A5041">
        <w:t>État du Qatar a présenté trois rapports, dont le dernier en août</w:t>
      </w:r>
      <w:r w:rsidR="00F64E80">
        <w:t> 2</w:t>
      </w:r>
      <w:r w:rsidRPr="000A5041">
        <w:t>010, pour évaluer les progrès accomplis dans la réalisation des objectifs du Millénaire pour le développement. Ce rapport a montré que l</w:t>
      </w:r>
      <w:r w:rsidR="00653C32">
        <w:t>’</w:t>
      </w:r>
      <w:r w:rsidRPr="000A5041">
        <w:t>État du Qatar a atteint la plupart des objectifs du Millénaire pour le développement et a accompli des progrès tangibles dans la réalisation des objectifs restants. Les réalisations les plus importantes mentionnées dans le troisième rapport sont les suivantes:</w:t>
      </w:r>
    </w:p>
    <w:p w:rsidR="00BB1309" w:rsidRDefault="00BB1309" w:rsidP="00037C80">
      <w:pPr>
        <w:pStyle w:val="Bullet1G"/>
      </w:pPr>
      <w:r>
        <w:t>L</w:t>
      </w:r>
      <w:r w:rsidR="00653C32">
        <w:t>’</w:t>
      </w:r>
      <w:r w:rsidR="00B12401" w:rsidRPr="000A5041">
        <w:t>absence de pauvreté (population disposant de moins de un dollar par jour)</w:t>
      </w:r>
      <w:r w:rsidR="000458E5" w:rsidRPr="000A5041">
        <w:t>;</w:t>
      </w:r>
    </w:p>
    <w:p w:rsidR="00BB1309" w:rsidRDefault="00BB1309" w:rsidP="00037C80">
      <w:pPr>
        <w:pStyle w:val="Bullet1G"/>
      </w:pPr>
      <w:r>
        <w:t>L</w:t>
      </w:r>
      <w:r w:rsidR="00B12401" w:rsidRPr="000A5041">
        <w:t>e pourcentage de la population active par rapport à la population totale a atteint</w:t>
      </w:r>
      <w:r w:rsidR="00F64E80">
        <w:t> 7</w:t>
      </w:r>
      <w:r w:rsidR="00B12401" w:rsidRPr="000A5041">
        <w:t>6 % en</w:t>
      </w:r>
      <w:r w:rsidR="00F64E80">
        <w:t> 2</w:t>
      </w:r>
      <w:r w:rsidR="00B12401" w:rsidRPr="000A5041">
        <w:t>009, contre moins de</w:t>
      </w:r>
      <w:r w:rsidR="00F64E80">
        <w:t> 6</w:t>
      </w:r>
      <w:r w:rsidR="00B12401" w:rsidRPr="000A5041">
        <w:t>0 % en</w:t>
      </w:r>
      <w:r w:rsidR="00F64E80">
        <w:t> 2</w:t>
      </w:r>
      <w:r w:rsidR="00B12401" w:rsidRPr="000A5041">
        <w:t>004</w:t>
      </w:r>
      <w:r w:rsidR="000458E5" w:rsidRPr="000A5041">
        <w:t>;</w:t>
      </w:r>
    </w:p>
    <w:p w:rsidR="00BB1309" w:rsidRDefault="00BB1309" w:rsidP="00037C80">
      <w:pPr>
        <w:pStyle w:val="Bullet1G"/>
      </w:pPr>
      <w:r>
        <w:t>L</w:t>
      </w:r>
      <w:r w:rsidR="00B12401" w:rsidRPr="000A5041">
        <w:t>e taux net d</w:t>
      </w:r>
      <w:r w:rsidR="00653C32">
        <w:t>’</w:t>
      </w:r>
      <w:r w:rsidR="00B12401" w:rsidRPr="000A5041">
        <w:t>inscription dans les écoles primaires au cours de la période comprise entre</w:t>
      </w:r>
      <w:r w:rsidR="00F64E80">
        <w:t> 2</w:t>
      </w:r>
      <w:r w:rsidR="00B12401" w:rsidRPr="000A5041">
        <w:t>005 et</w:t>
      </w:r>
      <w:r w:rsidR="00F64E80">
        <w:t> 2</w:t>
      </w:r>
      <w:r w:rsidR="00B12401" w:rsidRPr="000A5041">
        <w:t>009 se situe entre</w:t>
      </w:r>
      <w:r w:rsidR="00F64E80">
        <w:t> 8</w:t>
      </w:r>
      <w:r w:rsidR="00B12401" w:rsidRPr="000A5041">
        <w:t>8 % et</w:t>
      </w:r>
      <w:r w:rsidR="00F64E80">
        <w:t> 9</w:t>
      </w:r>
      <w:r w:rsidR="00B12401" w:rsidRPr="000A5041">
        <w:t>2 % pour les garçons et entre</w:t>
      </w:r>
      <w:r w:rsidR="00F64E80">
        <w:t> 9</w:t>
      </w:r>
      <w:r w:rsidR="00B12401" w:rsidRPr="000A5041">
        <w:t>3 % et</w:t>
      </w:r>
      <w:r w:rsidR="00F64E80">
        <w:t> 9</w:t>
      </w:r>
      <w:r w:rsidR="00B12401" w:rsidRPr="000A5041">
        <w:t>5 % pour les filles</w:t>
      </w:r>
      <w:r w:rsidR="000458E5" w:rsidRPr="000A5041">
        <w:t>;</w:t>
      </w:r>
    </w:p>
    <w:p w:rsidR="00BB1309" w:rsidRDefault="00BB1309" w:rsidP="00037C80">
      <w:pPr>
        <w:pStyle w:val="Bullet1G"/>
      </w:pPr>
      <w:r>
        <w:t>L</w:t>
      </w:r>
      <w:r w:rsidR="00B12401" w:rsidRPr="000A5041">
        <w:t>e pourcentage de garçons et de filles sachant lire et écrire dans le groupe d</w:t>
      </w:r>
      <w:r w:rsidR="00653C32">
        <w:t>’</w:t>
      </w:r>
      <w:r w:rsidR="00B12401" w:rsidRPr="000A5041">
        <w:t>âge des personnes âgées de</w:t>
      </w:r>
      <w:r w:rsidR="00F64E80">
        <w:t> 1</w:t>
      </w:r>
      <w:r w:rsidR="00B12401" w:rsidRPr="000A5041">
        <w:t>5 à</w:t>
      </w:r>
      <w:r w:rsidR="00F64E80">
        <w:t> 2</w:t>
      </w:r>
      <w:r w:rsidR="00B12401" w:rsidRPr="000A5041">
        <w:t>4 ans a atteint</w:t>
      </w:r>
      <w:r w:rsidR="00F64E80">
        <w:t> 9</w:t>
      </w:r>
      <w:r w:rsidR="00B12401" w:rsidRPr="000A5041">
        <w:t>8 % en</w:t>
      </w:r>
      <w:r w:rsidR="00F64E80">
        <w:t> 2</w:t>
      </w:r>
      <w:r w:rsidR="00B12401" w:rsidRPr="000A5041">
        <w:t>009</w:t>
      </w:r>
      <w:r w:rsidR="000458E5" w:rsidRPr="000A5041">
        <w:t>;</w:t>
      </w:r>
    </w:p>
    <w:p w:rsidR="00BB1309" w:rsidRDefault="00BB1309" w:rsidP="00037C80">
      <w:pPr>
        <w:pStyle w:val="Bullet1G"/>
      </w:pPr>
      <w:r>
        <w:t>L</w:t>
      </w:r>
      <w:r w:rsidR="00B12401" w:rsidRPr="000A5041">
        <w:t>e taux d</w:t>
      </w:r>
      <w:r w:rsidR="00653C32">
        <w:t>’</w:t>
      </w:r>
      <w:r w:rsidR="00B12401" w:rsidRPr="000A5041">
        <w:t>étudiantes inscrites à l</w:t>
      </w:r>
      <w:r w:rsidR="00653C32">
        <w:t>’</w:t>
      </w:r>
      <w:r w:rsidR="00B12401" w:rsidRPr="000A5041">
        <w:t>Université du Qatar par rapport à l</w:t>
      </w:r>
      <w:r w:rsidR="00653C32">
        <w:t>’</w:t>
      </w:r>
      <w:r w:rsidR="00B12401" w:rsidRPr="000A5041">
        <w:t>ensemble des étudiants, a atteint</w:t>
      </w:r>
      <w:r w:rsidR="00F64E80">
        <w:t> 8</w:t>
      </w:r>
      <w:r w:rsidR="00B12401" w:rsidRPr="000A5041">
        <w:t>2 % durant l</w:t>
      </w:r>
      <w:r w:rsidR="00653C32">
        <w:t>’</w:t>
      </w:r>
      <w:r w:rsidR="00B12401" w:rsidRPr="000A5041">
        <w:t>année académique</w:t>
      </w:r>
      <w:r w:rsidR="00F64E80">
        <w:t> 2</w:t>
      </w:r>
      <w:r w:rsidR="00B12401" w:rsidRPr="000A5041">
        <w:t>008</w:t>
      </w:r>
      <w:r w:rsidR="0080461F">
        <w:t>/</w:t>
      </w:r>
      <w:r w:rsidR="00B12401" w:rsidRPr="000A5041">
        <w:t>09</w:t>
      </w:r>
      <w:r w:rsidR="000458E5" w:rsidRPr="000A5041">
        <w:t>;</w:t>
      </w:r>
    </w:p>
    <w:p w:rsidR="00BB1309" w:rsidRDefault="00BB1309" w:rsidP="00037C80">
      <w:pPr>
        <w:pStyle w:val="Bullet1G"/>
      </w:pPr>
      <w:r>
        <w:t>L</w:t>
      </w:r>
      <w:r w:rsidR="00B12401" w:rsidRPr="000A5041">
        <w:t>e ratio filles/garçons maîtrisant la lecture et l</w:t>
      </w:r>
      <w:r w:rsidR="00653C32">
        <w:t>’</w:t>
      </w:r>
      <w:r w:rsidR="00B12401" w:rsidRPr="000A5041">
        <w:t>écriture dans le groupe d</w:t>
      </w:r>
      <w:r w:rsidR="00653C32">
        <w:t>’</w:t>
      </w:r>
      <w:r w:rsidR="00B12401" w:rsidRPr="000A5041">
        <w:t>âge des personnes âgées de</w:t>
      </w:r>
      <w:r w:rsidR="00F64E80">
        <w:t> 1</w:t>
      </w:r>
      <w:r w:rsidR="00B12401" w:rsidRPr="000A5041">
        <w:t>5 à</w:t>
      </w:r>
      <w:r w:rsidR="00F64E80">
        <w:t> 2</w:t>
      </w:r>
      <w:r w:rsidR="00B12401" w:rsidRPr="000A5041">
        <w:t>4 ans, a atteint</w:t>
      </w:r>
      <w:r w:rsidR="00F64E80">
        <w:t> 1</w:t>
      </w:r>
      <w:r w:rsidR="00B12401" w:rsidRPr="000A5041">
        <w:t>00,2 % en</w:t>
      </w:r>
      <w:r w:rsidR="00F64E80">
        <w:t> 2</w:t>
      </w:r>
      <w:r w:rsidR="00B12401" w:rsidRPr="000A5041">
        <w:t>009</w:t>
      </w:r>
      <w:r w:rsidR="000458E5" w:rsidRPr="000A5041">
        <w:t>;</w:t>
      </w:r>
    </w:p>
    <w:p w:rsidR="00BB1309" w:rsidRDefault="00BB1309" w:rsidP="00037C80">
      <w:pPr>
        <w:pStyle w:val="Bullet1G"/>
      </w:pPr>
      <w:r>
        <w:t>L</w:t>
      </w:r>
      <w:r w:rsidR="00B12401" w:rsidRPr="000A5041">
        <w:t>e taux de participation des femmes aux activités économiques est passé de</w:t>
      </w:r>
      <w:r w:rsidR="00F64E80">
        <w:t> 3</w:t>
      </w:r>
      <w:r w:rsidR="00B12401" w:rsidRPr="000A5041">
        <w:t>0,3 % en</w:t>
      </w:r>
      <w:r w:rsidR="00F64E80">
        <w:t> 2</w:t>
      </w:r>
      <w:r w:rsidR="00B12401" w:rsidRPr="000A5041">
        <w:t>004 à</w:t>
      </w:r>
      <w:r w:rsidR="00F64E80">
        <w:t> 3</w:t>
      </w:r>
      <w:r w:rsidR="00B12401" w:rsidRPr="000A5041">
        <w:t>6,4 % en</w:t>
      </w:r>
      <w:r w:rsidR="00F64E80">
        <w:t> 2</w:t>
      </w:r>
      <w:r w:rsidR="00B12401" w:rsidRPr="000A5041">
        <w:t>009</w:t>
      </w:r>
      <w:r w:rsidR="000458E5" w:rsidRPr="000A5041">
        <w:t>;</w:t>
      </w:r>
    </w:p>
    <w:p w:rsidR="00BB1309" w:rsidRDefault="00BB1309" w:rsidP="00037C80">
      <w:pPr>
        <w:pStyle w:val="Bullet1G"/>
      </w:pPr>
      <w:r>
        <w:t>L</w:t>
      </w:r>
      <w:r w:rsidR="00B12401" w:rsidRPr="000A5041">
        <w:t>e taux de mortalité de nourrissons pour</w:t>
      </w:r>
      <w:r w:rsidR="00F64E80">
        <w:t> 1 0</w:t>
      </w:r>
      <w:r w:rsidR="00B12401" w:rsidRPr="000A5041">
        <w:t>00 naissances vivantes a enregistré une baisse, passant de</w:t>
      </w:r>
      <w:r w:rsidR="00F64E80">
        <w:t> 5</w:t>
      </w:r>
      <w:r w:rsidR="00B12401" w:rsidRPr="000A5041">
        <w:t>,50 en</w:t>
      </w:r>
      <w:r w:rsidR="00F64E80">
        <w:t> 1</w:t>
      </w:r>
      <w:r w:rsidR="00B12401" w:rsidRPr="000A5041">
        <w:t>990 à</w:t>
      </w:r>
      <w:r w:rsidR="00F64E80">
        <w:t> 4</w:t>
      </w:r>
      <w:r w:rsidR="00B12401" w:rsidRPr="000A5041">
        <w:t>,80 en</w:t>
      </w:r>
      <w:r w:rsidR="00F64E80">
        <w:t> 2</w:t>
      </w:r>
      <w:r w:rsidR="00B12401" w:rsidRPr="000A5041">
        <w:t>009</w:t>
      </w:r>
      <w:r w:rsidR="000458E5" w:rsidRPr="000A5041">
        <w:t>;</w:t>
      </w:r>
    </w:p>
    <w:p w:rsidR="00BB1309" w:rsidRDefault="00BB1309" w:rsidP="00037C80">
      <w:pPr>
        <w:pStyle w:val="Bullet1G"/>
      </w:pPr>
      <w:r>
        <w:t>L</w:t>
      </w:r>
      <w:r w:rsidR="00B12401" w:rsidRPr="000A5041">
        <w:t>e taux de mortalité des enfants âgés de moins de</w:t>
      </w:r>
      <w:r w:rsidR="0080461F">
        <w:t xml:space="preserve"> 5 </w:t>
      </w:r>
      <w:r w:rsidR="00B12401" w:rsidRPr="000A5041">
        <w:t>ans pour</w:t>
      </w:r>
      <w:r w:rsidR="00F64E80">
        <w:t> 1 0</w:t>
      </w:r>
      <w:r w:rsidR="00B12401" w:rsidRPr="000A5041">
        <w:t>00 naissances vivantes a enregistré une baisse, passant de</w:t>
      </w:r>
      <w:r w:rsidR="00F64E80">
        <w:t> 1</w:t>
      </w:r>
      <w:r w:rsidR="00B12401" w:rsidRPr="000A5041">
        <w:t>0,4 en</w:t>
      </w:r>
      <w:r w:rsidR="00F64E80">
        <w:t> 2</w:t>
      </w:r>
      <w:r w:rsidR="00B12401" w:rsidRPr="000A5041">
        <w:t>005 à</w:t>
      </w:r>
      <w:r w:rsidR="00F64E80">
        <w:t> 8</w:t>
      </w:r>
      <w:r w:rsidR="00B12401" w:rsidRPr="000A5041">
        <w:t>,8 en</w:t>
      </w:r>
      <w:r w:rsidR="00F64E80">
        <w:t> 2</w:t>
      </w:r>
      <w:r w:rsidR="00B12401" w:rsidRPr="000A5041">
        <w:t>009</w:t>
      </w:r>
      <w:r w:rsidR="000458E5" w:rsidRPr="000A5041">
        <w:t>;</w:t>
      </w:r>
    </w:p>
    <w:p w:rsidR="00BB1309" w:rsidRDefault="00BB1309" w:rsidP="00037C80">
      <w:pPr>
        <w:pStyle w:val="Bullet1G"/>
      </w:pPr>
      <w:r>
        <w:t>L</w:t>
      </w:r>
      <w:r w:rsidR="00B12401" w:rsidRPr="000A5041">
        <w:t>e pourcentage d</w:t>
      </w:r>
      <w:r w:rsidR="00653C32">
        <w:t>’</w:t>
      </w:r>
      <w:r w:rsidR="00B12401" w:rsidRPr="000A5041">
        <w:t>enfants âgés de</w:t>
      </w:r>
      <w:r w:rsidR="00F64E80">
        <w:t> 1</w:t>
      </w:r>
      <w:r w:rsidR="00B12401" w:rsidRPr="000A5041">
        <w:t xml:space="preserve"> an ayant bénéficié d</w:t>
      </w:r>
      <w:r w:rsidR="00653C32">
        <w:t>’</w:t>
      </w:r>
      <w:r w:rsidR="00B12401" w:rsidRPr="000A5041">
        <w:t>un vaccin contre la rougeole a atteint</w:t>
      </w:r>
      <w:r w:rsidR="00F64E80">
        <w:t> 1</w:t>
      </w:r>
      <w:r w:rsidR="00B12401" w:rsidRPr="000A5041">
        <w:t>00 % en</w:t>
      </w:r>
      <w:r w:rsidR="00F64E80">
        <w:t> 2</w:t>
      </w:r>
      <w:r w:rsidR="00B12401" w:rsidRPr="000A5041">
        <w:t>009</w:t>
      </w:r>
      <w:r w:rsidR="000458E5" w:rsidRPr="000A5041">
        <w:t>;</w:t>
      </w:r>
    </w:p>
    <w:p w:rsidR="00BB1309" w:rsidRDefault="00BB1309" w:rsidP="00037C80">
      <w:pPr>
        <w:pStyle w:val="Bullet1G"/>
      </w:pPr>
      <w:r>
        <w:t>L</w:t>
      </w:r>
      <w:r w:rsidR="00B12401" w:rsidRPr="000A5041">
        <w:t>e pourcentage de naissances supervisées par un personnel médical a atteint</w:t>
      </w:r>
      <w:r w:rsidR="00F64E80">
        <w:t> 1</w:t>
      </w:r>
      <w:r w:rsidR="00B12401" w:rsidRPr="000A5041">
        <w:t>00 %</w:t>
      </w:r>
      <w:r w:rsidR="000458E5" w:rsidRPr="000A5041">
        <w:t>;</w:t>
      </w:r>
    </w:p>
    <w:p w:rsidR="00BB1309" w:rsidRDefault="00BB1309" w:rsidP="00037C80">
      <w:pPr>
        <w:pStyle w:val="Bullet1G"/>
      </w:pPr>
      <w:r>
        <w:t>L</w:t>
      </w:r>
      <w:r w:rsidR="00B12401" w:rsidRPr="000A5041">
        <w:t>e taux de fécondité des femmes a enregistré une baisse, passant de</w:t>
      </w:r>
      <w:r w:rsidR="00F64E80">
        <w:t> 3</w:t>
      </w:r>
      <w:r w:rsidR="00B12401" w:rsidRPr="000A5041">
        <w:t>,9 enfants en</w:t>
      </w:r>
      <w:r w:rsidR="00F64E80">
        <w:t> 2</w:t>
      </w:r>
      <w:r w:rsidR="00B12401" w:rsidRPr="000A5041">
        <w:t>005 à</w:t>
      </w:r>
      <w:r w:rsidR="00F64E80">
        <w:t> 3</w:t>
      </w:r>
      <w:r w:rsidR="00B12401" w:rsidRPr="000A5041">
        <w:t>,8 enfants en</w:t>
      </w:r>
      <w:r w:rsidR="00F64E80">
        <w:t> 2</w:t>
      </w:r>
      <w:r w:rsidR="00B12401" w:rsidRPr="000A5041">
        <w:t>009</w:t>
      </w:r>
      <w:r w:rsidR="000458E5" w:rsidRPr="000A5041">
        <w:t>;</w:t>
      </w:r>
    </w:p>
    <w:p w:rsidR="000458E5" w:rsidRPr="000A5041" w:rsidRDefault="00BB1309" w:rsidP="00037C80">
      <w:pPr>
        <w:pStyle w:val="Bullet1G"/>
      </w:pPr>
      <w:r>
        <w:t>L</w:t>
      </w:r>
      <w:r w:rsidR="00B12401" w:rsidRPr="000A5041">
        <w:t>e taux de naissances concernant le groupe d</w:t>
      </w:r>
      <w:r w:rsidR="00653C32">
        <w:t>’</w:t>
      </w:r>
      <w:r w:rsidR="00B12401" w:rsidRPr="000A5041">
        <w:t>âge des filles âgées de</w:t>
      </w:r>
      <w:r w:rsidR="00F64E80">
        <w:t> 1</w:t>
      </w:r>
      <w:r w:rsidR="00B12401" w:rsidRPr="000A5041">
        <w:t>5 à</w:t>
      </w:r>
      <w:r w:rsidR="00F64E80">
        <w:t> 1</w:t>
      </w:r>
      <w:r w:rsidR="00B12401" w:rsidRPr="000A5041">
        <w:t>9 ans, est passé de</w:t>
      </w:r>
      <w:r w:rsidR="00F64E80">
        <w:t> 4</w:t>
      </w:r>
      <w:r w:rsidR="00B12401" w:rsidRPr="000A5041">
        <w:t>3 ‰ en</w:t>
      </w:r>
      <w:r w:rsidR="00F64E80">
        <w:t> 1</w:t>
      </w:r>
      <w:r w:rsidR="00B12401" w:rsidRPr="000A5041">
        <w:t>986 à</w:t>
      </w:r>
      <w:r w:rsidR="00F64E80">
        <w:t> 2</w:t>
      </w:r>
      <w:r w:rsidR="00B12401" w:rsidRPr="000A5041">
        <w:t>1 ‰ en</w:t>
      </w:r>
      <w:r w:rsidR="00F64E80">
        <w:t> 1</w:t>
      </w:r>
      <w:r w:rsidR="00B12401" w:rsidRPr="000A5041">
        <w:t>997, puis à</w:t>
      </w:r>
      <w:r w:rsidR="00F64E80">
        <w:t> 1</w:t>
      </w:r>
      <w:r w:rsidR="00B12401" w:rsidRPr="000A5041">
        <w:t>3 ‰ en</w:t>
      </w:r>
      <w:r w:rsidR="00F64E80">
        <w:t> 2</w:t>
      </w:r>
      <w:r w:rsidR="00B12401" w:rsidRPr="000A5041">
        <w:t>004 pour atteindre enfin</w:t>
      </w:r>
      <w:r w:rsidR="00F64E80">
        <w:t> 1</w:t>
      </w:r>
      <w:r w:rsidR="00B12401" w:rsidRPr="000A5041">
        <w:t>2 ‰ en</w:t>
      </w:r>
      <w:r w:rsidR="00F64E80">
        <w:t> 2</w:t>
      </w:r>
      <w:r w:rsidR="00B12401" w:rsidRPr="000A5041">
        <w:t>009</w:t>
      </w:r>
      <w:r w:rsidR="000458E5" w:rsidRPr="000A5041">
        <w:t>;</w:t>
      </w:r>
    </w:p>
    <w:p w:rsidR="00BB1309" w:rsidRDefault="00B12401" w:rsidP="00037C80">
      <w:pPr>
        <w:pStyle w:val="Bullet1G"/>
      </w:pPr>
      <w:r w:rsidRPr="000A5041">
        <w:t>Aucun cas d</w:t>
      </w:r>
      <w:r w:rsidR="00653C32">
        <w:t>’</w:t>
      </w:r>
      <w:r w:rsidRPr="000A5041">
        <w:t>infection par le VIH n</w:t>
      </w:r>
      <w:r w:rsidR="00653C32">
        <w:t>’</w:t>
      </w:r>
      <w:r w:rsidRPr="000A5041">
        <w:t>a été enregistré dans le groupe d</w:t>
      </w:r>
      <w:r w:rsidR="00653C32">
        <w:t>’</w:t>
      </w:r>
      <w:r w:rsidRPr="000A5041">
        <w:t>âge des personnes âgées de</w:t>
      </w:r>
      <w:r w:rsidR="00F64E80">
        <w:t> 1</w:t>
      </w:r>
      <w:r w:rsidRPr="000A5041">
        <w:t>5 à</w:t>
      </w:r>
      <w:r w:rsidR="00F64E80">
        <w:t> 2</w:t>
      </w:r>
      <w:r w:rsidRPr="000A5041">
        <w:t>4 ans en</w:t>
      </w:r>
      <w:r w:rsidR="00F64E80">
        <w:t> 2</w:t>
      </w:r>
      <w:r w:rsidRPr="000A5041">
        <w:t>009</w:t>
      </w:r>
      <w:r w:rsidR="000458E5" w:rsidRPr="000A5041">
        <w:t>;</w:t>
      </w:r>
    </w:p>
    <w:p w:rsidR="00BB1309" w:rsidRDefault="00BB1309" w:rsidP="00037C80">
      <w:pPr>
        <w:pStyle w:val="Bullet1G"/>
      </w:pPr>
      <w:r>
        <w:t>L</w:t>
      </w:r>
      <w:r w:rsidR="00B12401" w:rsidRPr="000A5041">
        <w:t>e taux de personnes atteintes du paludisme pour</w:t>
      </w:r>
      <w:r w:rsidR="00F64E80">
        <w:t> 1</w:t>
      </w:r>
      <w:r w:rsidR="00B12401" w:rsidRPr="000A5041">
        <w:t>0</w:t>
      </w:r>
      <w:r w:rsidR="00F64E80">
        <w:t> 0</w:t>
      </w:r>
      <w:r w:rsidR="00B12401" w:rsidRPr="000A5041">
        <w:t>00 personnes est passé de</w:t>
      </w:r>
      <w:r w:rsidR="00F64E80">
        <w:t> 2</w:t>
      </w:r>
      <w:r w:rsidR="00B12401" w:rsidRPr="000A5041">
        <w:t>,1 en</w:t>
      </w:r>
      <w:r w:rsidR="00F64E80">
        <w:t> 2</w:t>
      </w:r>
      <w:r w:rsidR="00B12401" w:rsidRPr="000A5041">
        <w:t>005 à</w:t>
      </w:r>
      <w:r w:rsidR="00F64E80">
        <w:t> 1</w:t>
      </w:r>
      <w:r w:rsidR="00B12401" w:rsidRPr="000A5041">
        <w:t>,5 en</w:t>
      </w:r>
      <w:r w:rsidR="00F64E80">
        <w:t> 2</w:t>
      </w:r>
      <w:r w:rsidR="00B12401" w:rsidRPr="000A5041">
        <w:t xml:space="preserve">008. </w:t>
      </w:r>
    </w:p>
    <w:p w:rsidR="00BB1309" w:rsidRDefault="00BB1309" w:rsidP="00037C80">
      <w:pPr>
        <w:pStyle w:val="Bullet1G"/>
      </w:pPr>
      <w:r>
        <w:t>L</w:t>
      </w:r>
      <w:r w:rsidR="00B12401" w:rsidRPr="000A5041">
        <w:t>e taux de personnes atteintes de tuberculose pour</w:t>
      </w:r>
      <w:r w:rsidR="00F64E80">
        <w:t> 1</w:t>
      </w:r>
      <w:r w:rsidR="00B12401" w:rsidRPr="000A5041">
        <w:t>0</w:t>
      </w:r>
      <w:r w:rsidR="00F64E80">
        <w:t> 0</w:t>
      </w:r>
      <w:r w:rsidR="00B12401" w:rsidRPr="000A5041">
        <w:t>00 personnes est passé de</w:t>
      </w:r>
      <w:r w:rsidR="00F64E80">
        <w:t> 2</w:t>
      </w:r>
      <w:r w:rsidR="00B12401" w:rsidRPr="000A5041">
        <w:t xml:space="preserve"> en</w:t>
      </w:r>
      <w:r w:rsidR="00F64E80">
        <w:t> 2</w:t>
      </w:r>
      <w:r w:rsidR="00B12401" w:rsidRPr="000A5041">
        <w:t>005 à</w:t>
      </w:r>
      <w:r w:rsidR="00F64E80">
        <w:t> 2</w:t>
      </w:r>
      <w:r w:rsidR="00B12401" w:rsidRPr="000A5041">
        <w:t>,1 en</w:t>
      </w:r>
      <w:r w:rsidR="00F64E80">
        <w:t> 2</w:t>
      </w:r>
      <w:r w:rsidR="00B12401" w:rsidRPr="000A5041">
        <w:t>008</w:t>
      </w:r>
      <w:r w:rsidR="000458E5" w:rsidRPr="000A5041">
        <w:t>;</w:t>
      </w:r>
    </w:p>
    <w:p w:rsidR="00BB1309" w:rsidRDefault="00BB1309" w:rsidP="00037C80">
      <w:pPr>
        <w:pStyle w:val="Bullet1G"/>
      </w:pPr>
      <w:r>
        <w:t>L</w:t>
      </w:r>
      <w:r w:rsidR="00B12401" w:rsidRPr="000A5041">
        <w:t>e pourcentage de la population ayant accès à une source d</w:t>
      </w:r>
      <w:r w:rsidR="00653C32">
        <w:t>’</w:t>
      </w:r>
      <w:r w:rsidR="00B12401" w:rsidRPr="000A5041">
        <w:t>eau améliorée a atteint</w:t>
      </w:r>
      <w:r w:rsidR="00F64E80">
        <w:t> 1</w:t>
      </w:r>
      <w:r w:rsidR="00B12401" w:rsidRPr="000A5041">
        <w:t>00 %</w:t>
      </w:r>
      <w:r w:rsidR="000458E5" w:rsidRPr="000A5041">
        <w:t>;</w:t>
      </w:r>
    </w:p>
    <w:p w:rsidR="000458E5" w:rsidRPr="000A5041" w:rsidRDefault="00BB1309" w:rsidP="00037C80">
      <w:pPr>
        <w:pStyle w:val="Bullet1G"/>
      </w:pPr>
      <w:r>
        <w:t>L</w:t>
      </w:r>
      <w:r w:rsidR="00B12401" w:rsidRPr="000A5041">
        <w:t>e pourcentage de la population ayant accès aux installations d</w:t>
      </w:r>
      <w:r w:rsidR="00653C32">
        <w:t>’</w:t>
      </w:r>
      <w:r w:rsidR="00B12401" w:rsidRPr="000A5041">
        <w:t>assainissement améliorées a atteint</w:t>
      </w:r>
      <w:r w:rsidR="00F64E80">
        <w:t> 1</w:t>
      </w:r>
      <w:r w:rsidR="00B12401" w:rsidRPr="000A5041">
        <w:t>00 %</w:t>
      </w:r>
      <w:r w:rsidR="000458E5" w:rsidRPr="000A5041">
        <w:t>;</w:t>
      </w:r>
    </w:p>
    <w:p w:rsidR="00BB1309" w:rsidRDefault="00B12401" w:rsidP="00037C80">
      <w:pPr>
        <w:pStyle w:val="Bullet1G"/>
      </w:pPr>
      <w:r w:rsidRPr="000A5041">
        <w:t>Il n</w:t>
      </w:r>
      <w:r w:rsidR="00653C32">
        <w:t>’</w:t>
      </w:r>
      <w:r w:rsidRPr="000A5041">
        <w:t>y a pas de quartiers pauvres, ni de personnes habitant dans des taudis, ni même de bidonvilles au Qatar</w:t>
      </w:r>
      <w:r w:rsidR="000458E5" w:rsidRPr="000A5041">
        <w:t>;</w:t>
      </w:r>
    </w:p>
    <w:p w:rsidR="00B12401" w:rsidRPr="000A5041" w:rsidRDefault="00BB1309" w:rsidP="00037C80">
      <w:pPr>
        <w:pStyle w:val="Bullet1G"/>
        <w:rPr>
          <w:b/>
        </w:rPr>
      </w:pPr>
      <w:r>
        <w:t>L</w:t>
      </w:r>
      <w:r w:rsidR="00B12401" w:rsidRPr="000A5041">
        <w:t>es aides au développement accordées durant la période</w:t>
      </w:r>
      <w:r w:rsidR="00F64E80">
        <w:t> 2</w:t>
      </w:r>
      <w:r w:rsidR="00B12401" w:rsidRPr="000A5041">
        <w:t>005 à</w:t>
      </w:r>
      <w:r w:rsidR="00F64E80">
        <w:t> 2</w:t>
      </w:r>
      <w:r w:rsidR="00F30B98" w:rsidRPr="000A5041">
        <w:t>009 se sont élevées à près de</w:t>
      </w:r>
      <w:r w:rsidR="00F64E80">
        <w:t> 2</w:t>
      </w:r>
      <w:r w:rsidR="0080461F">
        <w:t xml:space="preserve"> </w:t>
      </w:r>
      <w:r w:rsidR="00B12401" w:rsidRPr="000A5041">
        <w:t>010</w:t>
      </w:r>
      <w:r w:rsidR="00F30B98" w:rsidRPr="000A5041">
        <w:t xml:space="preserve"> millions</w:t>
      </w:r>
      <w:r w:rsidR="00B12401" w:rsidRPr="000A5041">
        <w:t xml:space="preserve"> de dollars, soit en moyenne</w:t>
      </w:r>
      <w:r w:rsidR="00F64E80">
        <w:t> 0</w:t>
      </w:r>
      <w:r w:rsidR="00B12401" w:rsidRPr="000A5041">
        <w:t>,49 % du PIB de l</w:t>
      </w:r>
      <w:r w:rsidR="00653C32">
        <w:t>’</w:t>
      </w:r>
      <w:r w:rsidR="00B12401" w:rsidRPr="000A5041">
        <w:t>État pour la même période.</w:t>
      </w:r>
    </w:p>
    <w:p w:rsidR="00B12401" w:rsidRPr="000A5041" w:rsidRDefault="00037C80" w:rsidP="00F30B98">
      <w:pPr>
        <w:pStyle w:val="H1G"/>
        <w:rPr>
          <w:bCs/>
          <w:rtl/>
          <w:lang w:bidi="fr-FR"/>
        </w:rPr>
      </w:pPr>
      <w:bookmarkStart w:id="15" w:name="_Toc281916558"/>
      <w:bookmarkStart w:id="16" w:name="_Toc281916773"/>
      <w:bookmarkStart w:id="17" w:name="_Toc281916929"/>
      <w:bookmarkStart w:id="18" w:name="_Toc282337885"/>
      <w:bookmarkStart w:id="19" w:name="_Toc344237179"/>
      <w:bookmarkStart w:id="20" w:name="_Toc344237266"/>
      <w:r w:rsidRPr="000A5041">
        <w:tab/>
        <w:t>B.</w:t>
      </w:r>
      <w:r w:rsidRPr="000A5041">
        <w:tab/>
      </w:r>
      <w:r w:rsidR="00B12401" w:rsidRPr="000A5041">
        <w:t>Structure constitutionnelle, politique et juridique</w:t>
      </w:r>
      <w:bookmarkEnd w:id="15"/>
      <w:bookmarkEnd w:id="16"/>
      <w:bookmarkEnd w:id="17"/>
      <w:bookmarkEnd w:id="18"/>
      <w:bookmarkEnd w:id="19"/>
      <w:bookmarkEnd w:id="20"/>
      <w:r w:rsidR="00B12401" w:rsidRPr="000A5041">
        <w:t xml:space="preserve"> </w:t>
      </w:r>
    </w:p>
    <w:p w:rsidR="00B12401" w:rsidRPr="000A5041" w:rsidRDefault="00F30B98" w:rsidP="00F30B98">
      <w:pPr>
        <w:pStyle w:val="H23G"/>
        <w:rPr>
          <w:rtl/>
          <w:lang w:bidi="fr-FR"/>
        </w:rPr>
      </w:pPr>
      <w:bookmarkStart w:id="21" w:name="_Toc282337886"/>
      <w:r w:rsidRPr="000A5041">
        <w:tab/>
      </w:r>
      <w:r w:rsidRPr="000A5041">
        <w:tab/>
      </w:r>
      <w:r w:rsidR="00B12401" w:rsidRPr="000A5041">
        <w:t>La Constitution permanente du Qatar</w:t>
      </w:r>
      <w:bookmarkEnd w:id="21"/>
      <w:r w:rsidR="00B12401" w:rsidRPr="000A5041">
        <w:t xml:space="preserve"> </w:t>
      </w:r>
    </w:p>
    <w:p w:rsidR="00B12401" w:rsidRPr="000A5041" w:rsidRDefault="00B12401" w:rsidP="00B12401">
      <w:pPr>
        <w:pStyle w:val="SingleTxtG"/>
        <w:rPr>
          <w:rtl/>
          <w:lang w:bidi="fr-FR"/>
        </w:rPr>
      </w:pPr>
      <w:r w:rsidRPr="000A5041">
        <w:t>31</w:t>
      </w:r>
      <w:r w:rsidR="00415CCE" w:rsidRPr="000A5041">
        <w:t>.</w:t>
      </w:r>
      <w:r w:rsidR="00415CCE" w:rsidRPr="000A5041">
        <w:tab/>
      </w:r>
      <w:r w:rsidRPr="000A5041">
        <w:t>En vue de parachever l</w:t>
      </w:r>
      <w:r w:rsidR="00653C32">
        <w:t>’</w:t>
      </w:r>
      <w:r w:rsidRPr="000A5041">
        <w:t>instauration d</w:t>
      </w:r>
      <w:r w:rsidR="00653C32">
        <w:t>’</w:t>
      </w:r>
      <w:r w:rsidRPr="000A5041">
        <w:t>un régime démocratique, Son Altesse, Cheikh Hamad Bin Khalifa Al Thani, a promulgué en</w:t>
      </w:r>
      <w:r w:rsidR="00F64E80">
        <w:t> 2</w:t>
      </w:r>
      <w:r w:rsidRPr="000A5041">
        <w:t>004 la Constitution permanente de l</w:t>
      </w:r>
      <w:r w:rsidR="00653C32">
        <w:t>’</w:t>
      </w:r>
      <w:r w:rsidRPr="000A5041">
        <w:t>État du Qatar, qui met en place les fondements essentiels de la société et concrétise la participation du peuple à la prise de décision. La Constitution est composée de</w:t>
      </w:r>
      <w:r w:rsidR="00F64E80">
        <w:t> 1</w:t>
      </w:r>
      <w:r w:rsidRPr="000A5041">
        <w:t>50 articles consacrant les principes qui régissent la politique de l</w:t>
      </w:r>
      <w:r w:rsidR="00653C32">
        <w:t>’</w:t>
      </w:r>
      <w:r w:rsidRPr="000A5041">
        <w:t>État et les principaux piliers de l</w:t>
      </w:r>
      <w:r w:rsidR="00653C32">
        <w:t>’</w:t>
      </w:r>
      <w:r w:rsidRPr="000A5041">
        <w:t>exercice du pouvoir, parmi lesquels les principes relatifs à la séparation des pouvoirs et à la primauté du droit, à l</w:t>
      </w:r>
      <w:r w:rsidR="00653C32">
        <w:t>’</w:t>
      </w:r>
      <w:r w:rsidRPr="000A5041">
        <w:t>indépendance des tribunaux, ainsi qu</w:t>
      </w:r>
      <w:r w:rsidR="00653C32">
        <w:t>’</w:t>
      </w:r>
      <w:r w:rsidRPr="000A5041">
        <w:t>à la garantie des droits fondamentaux et des libertés.</w:t>
      </w:r>
    </w:p>
    <w:p w:rsidR="00B12401" w:rsidRPr="000A5041" w:rsidRDefault="00B12401" w:rsidP="00B12401">
      <w:pPr>
        <w:pStyle w:val="SingleTxtG"/>
      </w:pPr>
      <w:r w:rsidRPr="000A5041">
        <w:t>32</w:t>
      </w:r>
      <w:r w:rsidR="00415CCE" w:rsidRPr="000A5041">
        <w:t>.</w:t>
      </w:r>
      <w:r w:rsidR="00415CCE" w:rsidRPr="000A5041">
        <w:tab/>
      </w:r>
      <w:r w:rsidRPr="000A5041">
        <w:t>Le Titre premier d</w:t>
      </w:r>
      <w:r w:rsidR="00F30B98" w:rsidRPr="000A5041">
        <w:t>e la Constitution, intitulé</w:t>
      </w:r>
      <w:r w:rsidR="000517EB">
        <w:t>:</w:t>
      </w:r>
      <w:r w:rsidR="00F30B98" w:rsidRPr="000A5041">
        <w:t xml:space="preserve"> «</w:t>
      </w:r>
      <w:r w:rsidRPr="000A5041">
        <w:t>L</w:t>
      </w:r>
      <w:r w:rsidR="00653C32">
        <w:t>’</w:t>
      </w:r>
      <w:r w:rsidRPr="000A5041">
        <w:t>État et les bases du gouvernement» dispose dans son article premier que l</w:t>
      </w:r>
      <w:r w:rsidR="00653C32">
        <w:t>’</w:t>
      </w:r>
      <w:r w:rsidRPr="000A5041">
        <w:t>islam est la religion de l</w:t>
      </w:r>
      <w:r w:rsidR="00653C32">
        <w:t>’</w:t>
      </w:r>
      <w:r w:rsidRPr="000A5041">
        <w:t>État et que la charia est la principale source de sa législation</w:t>
      </w:r>
      <w:r w:rsidR="000517EB">
        <w:t>;</w:t>
      </w:r>
      <w:r w:rsidRPr="000A5041">
        <w:t xml:space="preserve"> la note explicative de la Constitution dispose qu</w:t>
      </w:r>
      <w:r w:rsidR="00653C32">
        <w:t>’</w:t>
      </w:r>
      <w:r w:rsidRPr="000A5041">
        <w:t>aucun texte adopté au Qatar ne saurait l</w:t>
      </w:r>
      <w:r w:rsidR="00653C32">
        <w:t>’</w:t>
      </w:r>
      <w:r w:rsidRPr="000A5041">
        <w:t xml:space="preserve">être en violation des principes constants et irréfutables de la Charia. </w:t>
      </w:r>
    </w:p>
    <w:p w:rsidR="00B12401" w:rsidRPr="000A5041" w:rsidRDefault="00B12401" w:rsidP="00B12401">
      <w:pPr>
        <w:pStyle w:val="SingleTxtG"/>
      </w:pPr>
      <w:r w:rsidRPr="000A5041">
        <w:t>33</w:t>
      </w:r>
      <w:r w:rsidR="00415CCE" w:rsidRPr="000A5041">
        <w:t>.</w:t>
      </w:r>
      <w:r w:rsidR="00415CCE" w:rsidRPr="000A5041">
        <w:tab/>
      </w:r>
      <w:r w:rsidRPr="000A5041">
        <w:t>En outre, l</w:t>
      </w:r>
      <w:r w:rsidR="00653C32">
        <w:t>’</w:t>
      </w:r>
      <w:r w:rsidRPr="000A5041">
        <w:t>article</w:t>
      </w:r>
      <w:r w:rsidR="00F64E80">
        <w:t> 8</w:t>
      </w:r>
      <w:r w:rsidRPr="000A5041">
        <w:t xml:space="preserve"> de la Constitution dispose que</w:t>
      </w:r>
      <w:r w:rsidR="000517EB">
        <w:t>:</w:t>
      </w:r>
      <w:r w:rsidRPr="000A5041">
        <w:t xml:space="preserve"> </w:t>
      </w:r>
      <w:r w:rsidR="000517EB">
        <w:t>«</w:t>
      </w:r>
      <w:r w:rsidRPr="000A5041">
        <w:t>Le gouvernement de l</w:t>
      </w:r>
      <w:r w:rsidR="00653C32">
        <w:t>’</w:t>
      </w:r>
      <w:r w:rsidRPr="000A5041">
        <w:t>État est héréditaire dans la famille des Al Thani et dans la lignée des descendants mâles de Hamad Bin Khalifa Bin Hamad Bin Abdullah Bin Jassim</w:t>
      </w:r>
      <w:r w:rsidR="000517EB">
        <w:t>»</w:t>
      </w:r>
      <w:r w:rsidRPr="000A5041">
        <w:t>.</w:t>
      </w:r>
    </w:p>
    <w:p w:rsidR="00B12401" w:rsidRPr="000A5041" w:rsidRDefault="00B12401" w:rsidP="00B12401">
      <w:pPr>
        <w:pStyle w:val="SingleTxtG"/>
      </w:pPr>
      <w:r w:rsidRPr="000A5041">
        <w:t>34</w:t>
      </w:r>
      <w:r w:rsidR="00415CCE" w:rsidRPr="000A5041">
        <w:t>.</w:t>
      </w:r>
      <w:r w:rsidR="00415CCE" w:rsidRPr="000A5041">
        <w:tab/>
      </w:r>
      <w:r w:rsidRPr="000A5041">
        <w:t xml:space="preserve">En outre, le Titre II de la Constitution, consacré aux </w:t>
      </w:r>
      <w:r w:rsidR="000517EB">
        <w:t>«</w:t>
      </w:r>
      <w:r w:rsidRPr="000A5041">
        <w:t>principes fondamentaux de la société</w:t>
      </w:r>
      <w:r w:rsidR="000517EB">
        <w:t>»</w:t>
      </w:r>
      <w:r w:rsidRPr="000A5041">
        <w:t xml:space="preserve"> dispose que la société </w:t>
      </w:r>
      <w:r w:rsidR="00A25DC3">
        <w:t>qatari</w:t>
      </w:r>
      <w:r w:rsidRPr="000A5041">
        <w:t>e repose sur plusieurs piliers, à savoir la justice, l</w:t>
      </w:r>
      <w:r w:rsidR="00653C32">
        <w:t>’</w:t>
      </w:r>
      <w:r w:rsidRPr="000A5041">
        <w:t>équité, la liberté, l</w:t>
      </w:r>
      <w:r w:rsidR="00653C32">
        <w:t>’</w:t>
      </w:r>
      <w:r w:rsidRPr="000A5041">
        <w:t>égalité et le comportement éthique. La Constitution confère au Gouvernement la responsabilité de préserver ces piliers et de garantir la sécurité, la stabilité, l</w:t>
      </w:r>
      <w:r w:rsidR="00653C32">
        <w:t>’</w:t>
      </w:r>
      <w:r w:rsidRPr="000A5041">
        <w:t>égalité des chances pour tous les citoyens, ainsi que la solidarité et la fraternité au sein de la société. La Constitution met également l</w:t>
      </w:r>
      <w:r w:rsidR="00653C32">
        <w:t>’</w:t>
      </w:r>
      <w:r w:rsidRPr="000A5041">
        <w:t>accent sur le rôle de la famille, considérée comme le fondement de toute société, caractérisée par la religion, l</w:t>
      </w:r>
      <w:r w:rsidR="00653C32">
        <w:t>’</w:t>
      </w:r>
      <w:r w:rsidRPr="000A5041">
        <w:t>éthique et l</w:t>
      </w:r>
      <w:r w:rsidR="00653C32">
        <w:t>’</w:t>
      </w:r>
      <w:r w:rsidRPr="000A5041">
        <w:t>amour de la patrie</w:t>
      </w:r>
      <w:r w:rsidR="000517EB">
        <w:t>;</w:t>
      </w:r>
      <w:r w:rsidRPr="000A5041">
        <w:t xml:space="preserve"> et définit les responsabilités du Gouvernement vis-à-vis des familles. Elle aborde également la question des jeunes générations et dispose que celles-ci doivent être préservées des influences de la dépravation et protégées contre l</w:t>
      </w:r>
      <w:r w:rsidR="00653C32">
        <w:t>’</w:t>
      </w:r>
      <w:r w:rsidRPr="000A5041">
        <w:t xml:space="preserve">exploitation et toute négligence physique, mentale et spirituelle, tout comme elles doivent disposer de conditions propices au développement de leur créativité. </w:t>
      </w:r>
    </w:p>
    <w:p w:rsidR="00B12401" w:rsidRPr="000A5041" w:rsidRDefault="00B12401" w:rsidP="00B12401">
      <w:pPr>
        <w:pStyle w:val="SingleTxtG"/>
      </w:pPr>
      <w:r w:rsidRPr="000A5041">
        <w:t>35</w:t>
      </w:r>
      <w:r w:rsidR="00415CCE" w:rsidRPr="000A5041">
        <w:t>.</w:t>
      </w:r>
      <w:r w:rsidR="00415CCE" w:rsidRPr="000A5041">
        <w:tab/>
      </w:r>
      <w:r w:rsidRPr="000A5041">
        <w:t>Enfin, le Titre III de la Constitution, consacré aux droits fondamentaux et aux libertés dispose ce qui suit</w:t>
      </w:r>
      <w:r w:rsidR="000517EB">
        <w:t>:</w:t>
      </w:r>
      <w:r w:rsidRPr="000A5041">
        <w:t xml:space="preserve"> </w:t>
      </w:r>
      <w:r w:rsidR="000517EB">
        <w:t>«</w:t>
      </w:r>
      <w:r w:rsidRPr="000A5041">
        <w:t>Les citoyens du Qatar sont égaux en droits et en devoirs. Tous sont égaux devant la loi et il n</w:t>
      </w:r>
      <w:r w:rsidR="00653C32">
        <w:t>’</w:t>
      </w:r>
      <w:r w:rsidRPr="000A5041">
        <w:t>y a aucune discrimination fondée sur le sexe, la race, la langue ou la religion</w:t>
      </w:r>
      <w:r w:rsidR="000517EB">
        <w:t>»</w:t>
      </w:r>
      <w:r w:rsidRPr="000A5041">
        <w:t xml:space="preserve">. </w:t>
      </w:r>
    </w:p>
    <w:p w:rsidR="00B12401" w:rsidRPr="000A5041" w:rsidRDefault="00B12401" w:rsidP="00B12401">
      <w:pPr>
        <w:pStyle w:val="SingleTxtG"/>
      </w:pPr>
      <w:r w:rsidRPr="000A5041">
        <w:t>36</w:t>
      </w:r>
      <w:r w:rsidR="00415CCE" w:rsidRPr="000A5041">
        <w:t>.</w:t>
      </w:r>
      <w:r w:rsidR="00415CCE" w:rsidRPr="000A5041">
        <w:tab/>
      </w:r>
      <w:r w:rsidRPr="000A5041">
        <w:t>Quant à la politique étrangère du Qatar, la Constitution dispose qu</w:t>
      </w:r>
      <w:r w:rsidR="00653C32">
        <w:t>’</w:t>
      </w:r>
      <w:r w:rsidRPr="000A5041">
        <w:t>elle doit s</w:t>
      </w:r>
      <w:r w:rsidR="00653C32">
        <w:t>’</w:t>
      </w:r>
      <w:r w:rsidRPr="000A5041">
        <w:t>inspirer des principes qui encouragent le renforcement de la paix et de la sécurité nationales, le respect des droits de l</w:t>
      </w:r>
      <w:r w:rsidR="00653C32">
        <w:t>’</w:t>
      </w:r>
      <w:r w:rsidRPr="000A5041">
        <w:t>homme, le rejet de la violence et du recours à la force, le règlement pacifique des différends internationaux ainsi que la collaboration avec les pays épris de paix.</w:t>
      </w:r>
    </w:p>
    <w:p w:rsidR="00B12401" w:rsidRPr="000A5041" w:rsidRDefault="00F30B98" w:rsidP="00F30B98">
      <w:pPr>
        <w:pStyle w:val="H23G"/>
        <w:rPr>
          <w:rtl/>
          <w:lang w:bidi="fr-FR"/>
        </w:rPr>
      </w:pPr>
      <w:bookmarkStart w:id="22" w:name="_Toc282337887"/>
      <w:r w:rsidRPr="000A5041">
        <w:tab/>
      </w:r>
      <w:r w:rsidRPr="000A5041">
        <w:tab/>
      </w:r>
      <w:r w:rsidR="00B12401" w:rsidRPr="000A5041">
        <w:t>Organisation des pouvoirs publics</w:t>
      </w:r>
      <w:bookmarkEnd w:id="22"/>
    </w:p>
    <w:p w:rsidR="00B12401" w:rsidRPr="000A5041" w:rsidRDefault="00B12401" w:rsidP="00B12401">
      <w:pPr>
        <w:pStyle w:val="SingleTxtG"/>
        <w:rPr>
          <w:u w:val="single"/>
          <w:rtl/>
          <w:lang w:bidi="fr-FR"/>
        </w:rPr>
      </w:pPr>
      <w:r w:rsidRPr="000A5041">
        <w:t>37</w:t>
      </w:r>
      <w:r w:rsidR="00415CCE" w:rsidRPr="000A5041">
        <w:t>.</w:t>
      </w:r>
      <w:r w:rsidR="00415CCE" w:rsidRPr="000A5041">
        <w:tab/>
      </w:r>
      <w:r w:rsidRPr="000A5041">
        <w:t>L</w:t>
      </w:r>
      <w:r w:rsidR="00653C32">
        <w:t>’</w:t>
      </w:r>
      <w:r w:rsidRPr="000A5041">
        <w:t>organisation des pouvoirs au sein de l</w:t>
      </w:r>
      <w:r w:rsidR="00653C32">
        <w:t>’</w:t>
      </w:r>
      <w:r w:rsidRPr="000A5041">
        <w:t>État du Qatar repose sur un principe fondamental, selon lequel les pouvoirs émanent du peuple et sont exercés par lui conformément aux dispositions de la Constitution. Le système de gouvernement est fondé sur le principe de la séparation des pouvoirs et sur une totale collaboration entre eux. Le Conseil de la Choura est investi du pouvoir législatif, tandis que le pouvoir exécutif est détenu par l</w:t>
      </w:r>
      <w:r w:rsidR="00653C32">
        <w:t>’</w:t>
      </w:r>
      <w:r w:rsidRPr="000A5041">
        <w:t>Émir du Qatar qui l</w:t>
      </w:r>
      <w:r w:rsidR="00653C32">
        <w:t>’</w:t>
      </w:r>
      <w:r w:rsidRPr="000A5041">
        <w:t>exerce avec l</w:t>
      </w:r>
      <w:r w:rsidR="00653C32">
        <w:t>’</w:t>
      </w:r>
      <w:r w:rsidRPr="000A5041">
        <w:t>aide du Conseil des ministres. Enfin, le pouvoir judiciaire appartient aux tribunaux, dont les décisions sont prononcés au nom de l</w:t>
      </w:r>
      <w:r w:rsidR="00653C32">
        <w:t>’</w:t>
      </w:r>
      <w:r w:rsidRPr="000A5041">
        <w:t>Émir. Le Titre IV de la Constitution est consacré à l</w:t>
      </w:r>
      <w:r w:rsidR="00653C32">
        <w:t>’</w:t>
      </w:r>
      <w:r w:rsidRPr="000A5041">
        <w:t>organisation des pouvoirs publics</w:t>
      </w:r>
      <w:r w:rsidR="000517EB">
        <w:t>:</w:t>
      </w:r>
    </w:p>
    <w:p w:rsidR="00B12401" w:rsidRPr="000A5041" w:rsidRDefault="00F30B98" w:rsidP="00F30B98">
      <w:pPr>
        <w:pStyle w:val="H23G"/>
        <w:rPr>
          <w:bCs/>
          <w:rtl/>
          <w:lang w:bidi="fr-FR"/>
        </w:rPr>
      </w:pPr>
      <w:bookmarkStart w:id="23" w:name="_Toc281916930"/>
      <w:bookmarkStart w:id="24" w:name="_Toc282337888"/>
      <w:r w:rsidRPr="000A5041">
        <w:tab/>
      </w:r>
      <w:r w:rsidRPr="000A5041">
        <w:tab/>
      </w:r>
      <w:r w:rsidR="00B12401" w:rsidRPr="000A5041">
        <w:t>L</w:t>
      </w:r>
      <w:r w:rsidR="00653C32">
        <w:t>’</w:t>
      </w:r>
      <w:r w:rsidR="00B12401" w:rsidRPr="000A5041">
        <w:t>Émir</w:t>
      </w:r>
      <w:bookmarkEnd w:id="23"/>
      <w:bookmarkEnd w:id="24"/>
    </w:p>
    <w:p w:rsidR="00B12401" w:rsidRPr="000A5041" w:rsidRDefault="00B12401" w:rsidP="00B12401">
      <w:pPr>
        <w:pStyle w:val="SingleTxtG"/>
        <w:rPr>
          <w:rtl/>
          <w:lang w:bidi="fr-FR"/>
        </w:rPr>
      </w:pPr>
      <w:r w:rsidRPr="000A5041">
        <w:t>38</w:t>
      </w:r>
      <w:r w:rsidR="00415CCE" w:rsidRPr="000A5041">
        <w:t>.</w:t>
      </w:r>
      <w:r w:rsidR="00415CCE" w:rsidRPr="000A5041">
        <w:tab/>
      </w:r>
      <w:r w:rsidRPr="000A5041">
        <w:t>L</w:t>
      </w:r>
      <w:r w:rsidR="00653C32">
        <w:t>’</w:t>
      </w:r>
      <w:r w:rsidRPr="000A5041">
        <w:t>Émir est le chef de l</w:t>
      </w:r>
      <w:r w:rsidR="00653C32">
        <w:t>’</w:t>
      </w:r>
      <w:r w:rsidRPr="000A5041">
        <w:t>État, sa personne est inviolable et doit être respectée par tous. Il est le chef des armées et représente l</w:t>
      </w:r>
      <w:r w:rsidR="00653C32">
        <w:t>’</w:t>
      </w:r>
      <w:r w:rsidRPr="000A5041">
        <w:t>État à l</w:t>
      </w:r>
      <w:r w:rsidR="00653C32">
        <w:t>’</w:t>
      </w:r>
      <w:r w:rsidRPr="000A5041">
        <w:t>intérieur et à l</w:t>
      </w:r>
      <w:r w:rsidR="00653C32">
        <w:t>’</w:t>
      </w:r>
      <w:r w:rsidRPr="000A5041">
        <w:t>extérieur du pays dans le cadre des relations internationales. L</w:t>
      </w:r>
      <w:r w:rsidR="00653C32">
        <w:t>’</w:t>
      </w:r>
      <w:r w:rsidRPr="000A5041">
        <w:t>Émir promulgue les traités et les accords internationaux par décret et les présente au Conseil de la Choura. Les traités et accords ont force de loi après ratification et publication au Journal officiel. L</w:t>
      </w:r>
      <w:r w:rsidR="00653C32">
        <w:t>’</w:t>
      </w:r>
      <w:r w:rsidRPr="000A5041">
        <w:t>Émir formule les politiques générales de l</w:t>
      </w:r>
      <w:r w:rsidR="00653C32">
        <w:t>’</w:t>
      </w:r>
      <w:r w:rsidRPr="000A5041">
        <w:t>État avec l</w:t>
      </w:r>
      <w:r w:rsidR="00653C32">
        <w:t>’</w:t>
      </w:r>
      <w:r w:rsidRPr="000A5041">
        <w:t>aide du Conseil des ministres, il approuve et promulgue les lois. Aucune loi ne peut être publiée si elle n</w:t>
      </w:r>
      <w:r w:rsidR="00653C32">
        <w:t>’</w:t>
      </w:r>
      <w:r w:rsidRPr="000A5041">
        <w:t>a pas été sanctionnée par l</w:t>
      </w:r>
      <w:r w:rsidR="00653C32">
        <w:t>’</w:t>
      </w:r>
      <w:r w:rsidRPr="000A5041">
        <w:t>Émir</w:t>
      </w:r>
      <w:r w:rsidR="000517EB">
        <w:t>;</w:t>
      </w:r>
      <w:r w:rsidRPr="000A5041">
        <w:t xml:space="preserve"> il établit et organise les ministères et les autres organes gouvernementaux et définit leurs fonctions</w:t>
      </w:r>
      <w:r w:rsidR="000517EB">
        <w:t>;</w:t>
      </w:r>
      <w:r w:rsidRPr="000A5041">
        <w:t xml:space="preserve"> de même qu</w:t>
      </w:r>
      <w:r w:rsidR="00653C32">
        <w:t>’</w:t>
      </w:r>
      <w:r w:rsidRPr="000A5041">
        <w:t>il établit et organise les organes consultatifs qui l</w:t>
      </w:r>
      <w:r w:rsidR="00653C32">
        <w:t>’</w:t>
      </w:r>
      <w:r w:rsidRPr="000A5041">
        <w:t>assistent dans la direction, le contrôle et la définition des politiques de l</w:t>
      </w:r>
      <w:r w:rsidR="00653C32">
        <w:t>’</w:t>
      </w:r>
      <w:r w:rsidRPr="000A5041">
        <w:t xml:space="preserve">État et exerce les autres fonctions dont il est investi par la Constitution et la loi. </w:t>
      </w:r>
    </w:p>
    <w:p w:rsidR="00B12401" w:rsidRPr="000A5041" w:rsidRDefault="00F30B98" w:rsidP="00F30B98">
      <w:pPr>
        <w:pStyle w:val="H23G"/>
      </w:pPr>
      <w:bookmarkStart w:id="25" w:name="_Toc281916931"/>
      <w:bookmarkStart w:id="26" w:name="_Toc282337889"/>
      <w:r w:rsidRPr="000A5041">
        <w:tab/>
      </w:r>
      <w:r w:rsidRPr="000A5041">
        <w:tab/>
      </w:r>
      <w:r w:rsidR="00B12401" w:rsidRPr="000A5041">
        <w:t>Le pouvoir législatif</w:t>
      </w:r>
      <w:bookmarkEnd w:id="25"/>
      <w:bookmarkEnd w:id="26"/>
    </w:p>
    <w:p w:rsidR="00B12401" w:rsidRPr="000A5041" w:rsidRDefault="00B12401" w:rsidP="00B12401">
      <w:pPr>
        <w:pStyle w:val="SingleTxtG"/>
        <w:rPr>
          <w:rtl/>
          <w:lang w:bidi="fr-FR"/>
        </w:rPr>
      </w:pPr>
      <w:r w:rsidRPr="000A5041">
        <w:t>39</w:t>
      </w:r>
      <w:r w:rsidR="00415CCE" w:rsidRPr="000A5041">
        <w:t>.</w:t>
      </w:r>
      <w:r w:rsidR="00415CCE" w:rsidRPr="000A5041">
        <w:tab/>
      </w:r>
      <w:r w:rsidRPr="000A5041">
        <w:t>Le Conseil de la Choura exerce le pouvoir législatif, approuve la politique générale et le budget et contrôle le pouvoir exécutif de la manière prescrite par la Constitution. En vertu de son article</w:t>
      </w:r>
      <w:r w:rsidR="00F64E80">
        <w:t> 7</w:t>
      </w:r>
      <w:r w:rsidRPr="000A5041">
        <w:t>7, la Constitution permanente du Qatar ne prévoit pas l</w:t>
      </w:r>
      <w:r w:rsidR="00653C32">
        <w:t>’</w:t>
      </w:r>
      <w:r w:rsidRPr="000A5041">
        <w:t>institution de deux conseils, dont l</w:t>
      </w:r>
      <w:r w:rsidR="00653C32">
        <w:t>’</w:t>
      </w:r>
      <w:r w:rsidRPr="000A5041">
        <w:t>un serait composé de membres élus et l</w:t>
      </w:r>
      <w:r w:rsidR="00653C32">
        <w:t>’</w:t>
      </w:r>
      <w:r w:rsidRPr="000A5041">
        <w:t>autre de membres nommés. Elle instaure en revanche un conseil unique réunissant des membres élus et d</w:t>
      </w:r>
      <w:r w:rsidR="00653C32">
        <w:t>’</w:t>
      </w:r>
      <w:r w:rsidRPr="000A5041">
        <w:t>autres nommés, les premiers étant majoritaires. Aux termes de ce même article, le Conseil de la Choura est composé de</w:t>
      </w:r>
      <w:r w:rsidR="00F64E80">
        <w:t> 4</w:t>
      </w:r>
      <w:r w:rsidRPr="000A5041">
        <w:t>5 membres dont les deux tiers sont élus au suffrage universel direct et secret, le tiers restant étant nommé par l</w:t>
      </w:r>
      <w:r w:rsidR="00653C32">
        <w:t>’</w:t>
      </w:r>
      <w:r w:rsidRPr="000A5041">
        <w:t>Émir. Le système électoral est déterminé par une loi, qui fixe les termes et conditions de nomination et d</w:t>
      </w:r>
      <w:r w:rsidR="00653C32">
        <w:t>’</w:t>
      </w:r>
      <w:r w:rsidRPr="000A5041">
        <w:t xml:space="preserve">élection. </w:t>
      </w:r>
    </w:p>
    <w:p w:rsidR="00B12401" w:rsidRPr="000A5041" w:rsidRDefault="00F30B98" w:rsidP="00F30B98">
      <w:pPr>
        <w:pStyle w:val="H23G"/>
        <w:rPr>
          <w:rtl/>
          <w:lang w:bidi="fr-FR"/>
        </w:rPr>
      </w:pPr>
      <w:bookmarkStart w:id="27" w:name="_Toc281916932"/>
      <w:bookmarkStart w:id="28" w:name="_Toc282337890"/>
      <w:r w:rsidRPr="000A5041">
        <w:tab/>
      </w:r>
      <w:r w:rsidRPr="000A5041">
        <w:tab/>
      </w:r>
      <w:r w:rsidR="00B12401" w:rsidRPr="000A5041">
        <w:t>Le pouvoir exécutif</w:t>
      </w:r>
      <w:bookmarkEnd w:id="27"/>
      <w:bookmarkEnd w:id="28"/>
    </w:p>
    <w:p w:rsidR="00B12401" w:rsidRPr="000A5041" w:rsidRDefault="00B12401" w:rsidP="00B12401">
      <w:pPr>
        <w:pStyle w:val="SingleTxtG"/>
        <w:rPr>
          <w:rtl/>
          <w:lang w:bidi="fr-FR"/>
        </w:rPr>
      </w:pPr>
      <w:r w:rsidRPr="000A5041">
        <w:t>40</w:t>
      </w:r>
      <w:r w:rsidR="00415CCE" w:rsidRPr="000A5041">
        <w:t>.</w:t>
      </w:r>
      <w:r w:rsidR="00415CCE" w:rsidRPr="000A5041">
        <w:tab/>
      </w:r>
      <w:r w:rsidRPr="000A5041">
        <w:t>Le Conseil des ministres assiste l</w:t>
      </w:r>
      <w:r w:rsidR="00653C32">
        <w:t>’</w:t>
      </w:r>
      <w:r w:rsidRPr="000A5041">
        <w:t>Émir dans l</w:t>
      </w:r>
      <w:r w:rsidR="00653C32">
        <w:t>’</w:t>
      </w:r>
      <w:r w:rsidRPr="000A5041">
        <w:t>accomplissement de ses fonctions et l</w:t>
      </w:r>
      <w:r w:rsidR="00653C32">
        <w:t>’</w:t>
      </w:r>
      <w:r w:rsidRPr="000A5041">
        <w:t>exercice de ses pouvoirs, conformément à la Constitution et aux dispositions de la loi. Le Conseil des ministres, en sa qualité d</w:t>
      </w:r>
      <w:r w:rsidR="00653C32">
        <w:t>’</w:t>
      </w:r>
      <w:r w:rsidRPr="000A5041">
        <w:t>organe exécutif suprême, est compétent pour administrer toutes les affaires intérieures et extérieures qui lui sont attribuées par la Constitution et par les dispositions de la loi. Le Conseil des ministres examine les projets de lois et de décrets présentés pour avis au Conseil de la Choura. Si ces projets sont approuvés par le Conseil de la Choura, ils sont renvoyés à l</w:t>
      </w:r>
      <w:r w:rsidR="00653C32">
        <w:t>’</w:t>
      </w:r>
      <w:r w:rsidRPr="000A5041">
        <w:t>Émir pour approbation et promulgation, conformément aux dispositions de la Constitution. Par ailleurs, le Conseil des ministres est chargé de l</w:t>
      </w:r>
      <w:r w:rsidR="00653C32">
        <w:t>’</w:t>
      </w:r>
      <w:r w:rsidRPr="000A5041">
        <w:t>adoption des règlements et arrêtés ministériels, de la supervision de l</w:t>
      </w:r>
      <w:r w:rsidR="00653C32">
        <w:t>’</w:t>
      </w:r>
      <w:r w:rsidRPr="000A5041">
        <w:t>application des lois, de la haute surveillance du fonctionnement du système financier et administratif de l</w:t>
      </w:r>
      <w:r w:rsidR="00653C32">
        <w:t>’</w:t>
      </w:r>
      <w:r w:rsidRPr="000A5041">
        <w:t>État, ainsi que d</w:t>
      </w:r>
      <w:r w:rsidR="00653C32">
        <w:t>’</w:t>
      </w:r>
      <w:r w:rsidRPr="000A5041">
        <w:t>autres fonctions.</w:t>
      </w:r>
    </w:p>
    <w:p w:rsidR="00B12401" w:rsidRPr="000A5041" w:rsidRDefault="00F30B98" w:rsidP="00F30B98">
      <w:pPr>
        <w:pStyle w:val="H23G"/>
        <w:rPr>
          <w:rtl/>
          <w:lang w:bidi="fr-FR"/>
        </w:rPr>
      </w:pPr>
      <w:bookmarkStart w:id="29" w:name="_Toc281916933"/>
      <w:bookmarkStart w:id="30" w:name="_Toc282337891"/>
      <w:r w:rsidRPr="000A5041">
        <w:tab/>
      </w:r>
      <w:r w:rsidRPr="000A5041">
        <w:tab/>
      </w:r>
      <w:r w:rsidR="00B12401" w:rsidRPr="000A5041">
        <w:t>Pouvoir judiciaire</w:t>
      </w:r>
      <w:bookmarkEnd w:id="29"/>
      <w:bookmarkEnd w:id="30"/>
    </w:p>
    <w:p w:rsidR="00B12401" w:rsidRPr="000A5041" w:rsidRDefault="00B12401" w:rsidP="00B12401">
      <w:pPr>
        <w:pStyle w:val="SingleTxtG"/>
        <w:rPr>
          <w:rtl/>
          <w:lang w:bidi="fr-FR"/>
        </w:rPr>
      </w:pPr>
      <w:r w:rsidRPr="000A5041">
        <w:t>41</w:t>
      </w:r>
      <w:r w:rsidR="00415CCE" w:rsidRPr="000A5041">
        <w:t>.</w:t>
      </w:r>
      <w:r w:rsidR="00415CCE" w:rsidRPr="000A5041">
        <w:tab/>
      </w:r>
      <w:r w:rsidRPr="000A5041">
        <w:t>La Constitution consacre le principe de la primauté du droit. Ainsi, l</w:t>
      </w:r>
      <w:r w:rsidR="00653C32">
        <w:t>’</w:t>
      </w:r>
      <w:r w:rsidRPr="000A5041">
        <w:t>article</w:t>
      </w:r>
      <w:r w:rsidR="00F64E80">
        <w:t> 1</w:t>
      </w:r>
      <w:r w:rsidRPr="000A5041">
        <w:t>29 de la Constitution dispose ce qui suit</w:t>
      </w:r>
      <w:r w:rsidR="000517EB">
        <w:t>:</w:t>
      </w:r>
      <w:r w:rsidRPr="000A5041">
        <w:t xml:space="preserve"> </w:t>
      </w:r>
      <w:r w:rsidR="000517EB">
        <w:t>«</w:t>
      </w:r>
      <w:r w:rsidRPr="000A5041">
        <w:t>Le Gouvernement de l</w:t>
      </w:r>
      <w:r w:rsidR="00653C32">
        <w:t>’</w:t>
      </w:r>
      <w:r w:rsidRPr="000A5041">
        <w:t>État est fondé sur la primauté du droit. L</w:t>
      </w:r>
      <w:r w:rsidR="00653C32">
        <w:t>’</w:t>
      </w:r>
      <w:r w:rsidRPr="000A5041">
        <w:t>honneur de la magistrature, son intégrité et l</w:t>
      </w:r>
      <w:r w:rsidR="00653C32">
        <w:t>’</w:t>
      </w:r>
      <w:r w:rsidRPr="000A5041">
        <w:t>impartialité des juges, contribuent à la sauvegarde des droits et libertés</w:t>
      </w:r>
      <w:r w:rsidR="000517EB">
        <w:t>»</w:t>
      </w:r>
      <w:r w:rsidRPr="000A5041">
        <w:t>. En outre, l</w:t>
      </w:r>
      <w:r w:rsidR="00653C32">
        <w:t>’</w:t>
      </w:r>
      <w:r w:rsidRPr="000A5041">
        <w:t>article</w:t>
      </w:r>
      <w:r w:rsidR="00F64E80">
        <w:t> 1</w:t>
      </w:r>
      <w:r w:rsidRPr="000A5041">
        <w:t>30 de la Constitution dispose ce qui suit</w:t>
      </w:r>
      <w:r w:rsidR="000517EB">
        <w:t>:</w:t>
      </w:r>
      <w:r w:rsidRPr="000A5041">
        <w:t xml:space="preserve"> </w:t>
      </w:r>
      <w:r w:rsidR="000517EB">
        <w:t>«</w:t>
      </w:r>
      <w:r w:rsidRPr="000A5041">
        <w:t>Le pouvoir judiciaire est indépendant et exercé par des tribunaux de différents types et degrés</w:t>
      </w:r>
      <w:r w:rsidR="000517EB">
        <w:t>»</w:t>
      </w:r>
      <w:r w:rsidRPr="000A5041">
        <w:t>. L</w:t>
      </w:r>
      <w:r w:rsidR="00653C32">
        <w:t>’</w:t>
      </w:r>
      <w:r w:rsidRPr="000A5041">
        <w:t>article</w:t>
      </w:r>
      <w:r w:rsidR="00F64E80">
        <w:t> 1</w:t>
      </w:r>
      <w:r w:rsidRPr="000A5041">
        <w:t>31 dispose ce qui suit</w:t>
      </w:r>
      <w:r w:rsidR="000517EB">
        <w:t>:</w:t>
      </w:r>
      <w:r w:rsidRPr="000A5041">
        <w:t xml:space="preserve"> </w:t>
      </w:r>
      <w:r w:rsidR="000517EB">
        <w:t>«</w:t>
      </w:r>
      <w:r w:rsidRPr="000A5041">
        <w:t>Les juges sont indépendants et ne sont soumis dans leur décision à nulle autre autorité qu</w:t>
      </w:r>
      <w:r w:rsidR="00653C32">
        <w:t>’</w:t>
      </w:r>
      <w:r w:rsidRPr="000A5041">
        <w:t>à celle de la loi. Nul n</w:t>
      </w:r>
      <w:r w:rsidR="00653C32">
        <w:t>’</w:t>
      </w:r>
      <w:r w:rsidRPr="000A5041">
        <w:t>est autorisé à intervenir dans la procédure judiciaire et dans le cours de la justice</w:t>
      </w:r>
      <w:r w:rsidR="000517EB">
        <w:t>»</w:t>
      </w:r>
      <w:r w:rsidRPr="000A5041">
        <w:t>. L</w:t>
      </w:r>
      <w:r w:rsidR="00653C32">
        <w:t>’</w:t>
      </w:r>
      <w:r w:rsidRPr="000A5041">
        <w:t>article</w:t>
      </w:r>
      <w:r w:rsidR="00F64E80">
        <w:t> 1</w:t>
      </w:r>
      <w:r w:rsidRPr="000A5041">
        <w:t>37 dispose ce qui suit</w:t>
      </w:r>
      <w:r w:rsidR="000517EB">
        <w:t>:</w:t>
      </w:r>
      <w:r w:rsidRPr="000A5041">
        <w:t xml:space="preserve"> </w:t>
      </w:r>
      <w:r w:rsidR="000517EB">
        <w:t>«</w:t>
      </w:r>
      <w:r w:rsidRPr="000A5041">
        <w:t>Un Conseil suprême de la magistrature est créé, qui contrôle le bon fonctionnement des tribunaux et de leurs organes auxiliaires. La loi détermine la composition, les pouvoirs et les fonctions de ce Conseil</w:t>
      </w:r>
      <w:r w:rsidR="000517EB">
        <w:t>»</w:t>
      </w:r>
      <w:r w:rsidRPr="000A5041">
        <w:t>.</w:t>
      </w:r>
    </w:p>
    <w:p w:rsidR="00B12401" w:rsidRPr="000A5041" w:rsidRDefault="00B12401" w:rsidP="00B12401">
      <w:pPr>
        <w:pStyle w:val="SingleTxtG"/>
      </w:pPr>
      <w:r w:rsidRPr="000A5041">
        <w:t>42</w:t>
      </w:r>
      <w:r w:rsidR="00415CCE" w:rsidRPr="000A5041">
        <w:t>.</w:t>
      </w:r>
      <w:r w:rsidR="00415CCE" w:rsidRPr="000A5041">
        <w:tab/>
      </w:r>
      <w:r w:rsidRPr="000A5041">
        <w:t xml:space="preserve">Conformément à la loi </w:t>
      </w:r>
      <w:r w:rsidR="002C6824">
        <w:t>n</w:t>
      </w:r>
      <w:r w:rsidR="002C6824" w:rsidRPr="00BB1040">
        <w:rPr>
          <w:vertAlign w:val="superscript"/>
        </w:rPr>
        <w:t>o</w:t>
      </w:r>
      <w:r w:rsidR="002C6824">
        <w:t> </w:t>
      </w:r>
      <w:r w:rsidR="00F64E80">
        <w:t>1</w:t>
      </w:r>
      <w:r w:rsidRPr="000A5041">
        <w:t>0 de</w:t>
      </w:r>
      <w:r w:rsidR="00F64E80">
        <w:t> 2</w:t>
      </w:r>
      <w:r w:rsidRPr="000A5041">
        <w:t>003 relative au pouvoir judiciaire, le système judiciaire du Qatar est composé de la Cour suprême, de la Cour d</w:t>
      </w:r>
      <w:r w:rsidR="00653C32">
        <w:t>’</w:t>
      </w:r>
      <w:r w:rsidRPr="000A5041">
        <w:t>appel et du tribunal de première instance. En vertu de l</w:t>
      </w:r>
      <w:r w:rsidR="00653C32">
        <w:t>’</w:t>
      </w:r>
      <w:r w:rsidRPr="000A5041">
        <w:t>article</w:t>
      </w:r>
      <w:r w:rsidR="00F64E80">
        <w:t> 2</w:t>
      </w:r>
      <w:r w:rsidRPr="000A5041">
        <w:t>2 de cette loi, un Conseil supérieur de la magistrature a été institué et chargé de garantir l</w:t>
      </w:r>
      <w:r w:rsidR="00653C32">
        <w:t>’</w:t>
      </w:r>
      <w:r w:rsidRPr="000A5041">
        <w:t>indépendance du pouvoir judiciaire. L</w:t>
      </w:r>
      <w:r w:rsidR="00653C32">
        <w:t>’</w:t>
      </w:r>
      <w:r w:rsidRPr="000A5041">
        <w:t>article</w:t>
      </w:r>
      <w:r w:rsidR="00F64E80">
        <w:t> 2</w:t>
      </w:r>
      <w:r w:rsidRPr="000A5041">
        <w:t>3 de cette loi a fixé les tâches de ce conseil comme suit</w:t>
      </w:r>
      <w:r w:rsidR="000517EB">
        <w:t>:</w:t>
      </w:r>
      <w:r w:rsidRPr="000A5041">
        <w:t xml:space="preserve"> se prononcer sur les questions concernant la magistrature</w:t>
      </w:r>
      <w:r w:rsidR="000517EB">
        <w:t>;</w:t>
      </w:r>
      <w:r w:rsidRPr="000A5041">
        <w:t xml:space="preserve"> examiner et proposer des lois visant à améliorer le système judiciaire</w:t>
      </w:r>
      <w:r w:rsidR="000517EB">
        <w:t>;</w:t>
      </w:r>
      <w:r w:rsidRPr="000A5041">
        <w:t xml:space="preserve"> donner son avis sur la nomination, la promotion, le transfert, l</w:t>
      </w:r>
      <w:r w:rsidR="00653C32">
        <w:t>’</w:t>
      </w:r>
      <w:r w:rsidRPr="000A5041">
        <w:t>affectation des magistrats et leur mise à la retraite et enquêter sur les plaintes concernant les membres du pouvoir judiciaire, sachant que ses décisions en la matière sont définitives.</w:t>
      </w:r>
    </w:p>
    <w:p w:rsidR="00B12401" w:rsidRPr="000A5041" w:rsidRDefault="00B12401" w:rsidP="00B12401">
      <w:pPr>
        <w:pStyle w:val="SingleTxtG"/>
        <w:rPr>
          <w:rtl/>
          <w:lang w:bidi="fr-FR"/>
        </w:rPr>
      </w:pPr>
      <w:r w:rsidRPr="000A5041">
        <w:t>43</w:t>
      </w:r>
      <w:r w:rsidR="00415CCE" w:rsidRPr="000A5041">
        <w:t>.</w:t>
      </w:r>
      <w:r w:rsidR="00415CCE" w:rsidRPr="000A5041">
        <w:tab/>
      </w:r>
      <w:r w:rsidRPr="000A5041">
        <w:t>À l</w:t>
      </w:r>
      <w:r w:rsidR="00653C32">
        <w:t>’</w:t>
      </w:r>
      <w:r w:rsidRPr="000A5041">
        <w:t>instar de la plupart des constitutions modernes, la Constitution du Qatar s</w:t>
      </w:r>
      <w:r w:rsidR="00653C32">
        <w:t>’</w:t>
      </w:r>
      <w:r w:rsidRPr="000A5041">
        <w:t>est orientée vers l</w:t>
      </w:r>
      <w:r w:rsidR="00653C32">
        <w:t>’</w:t>
      </w:r>
      <w:r w:rsidRPr="000A5041">
        <w:t>adoption d</w:t>
      </w:r>
      <w:r w:rsidR="00653C32">
        <w:t>’</w:t>
      </w:r>
      <w:r w:rsidRPr="000A5041">
        <w:t>un système de contrôle central destiné à déterminer la conformité des textes législatifs à la Constitution. Un tel système permet en effet de maintenir un équilibre optimal entre les différents pouvoirs. La Cour constitutionnelle est compétente pour se prononcer sur la constitutionalité des lois et règlements, de sa propre initiative ou à la demande des parties. Ses jugements et décisions sont définitifs et ne sont susceptibles d</w:t>
      </w:r>
      <w:r w:rsidR="00653C32">
        <w:t>’</w:t>
      </w:r>
      <w:r w:rsidRPr="000A5041">
        <w:t>aucun recours. Ils s</w:t>
      </w:r>
      <w:r w:rsidR="00653C32">
        <w:t>’</w:t>
      </w:r>
      <w:r w:rsidRPr="000A5041">
        <w:t>imposent à tous les organismes publics. En outre, l</w:t>
      </w:r>
      <w:r w:rsidR="00653C32">
        <w:t>’</w:t>
      </w:r>
      <w:r w:rsidRPr="000A5041">
        <w:t>indépendance des juridictions a été renforcée par l</w:t>
      </w:r>
      <w:r w:rsidR="00653C32">
        <w:t>’</w:t>
      </w:r>
      <w:r w:rsidRPr="000A5041">
        <w:t xml:space="preserve">adoption de la loi </w:t>
      </w:r>
      <w:r w:rsidR="002C6824">
        <w:t>n</w:t>
      </w:r>
      <w:r w:rsidR="002C6824" w:rsidRPr="00BB1040">
        <w:rPr>
          <w:vertAlign w:val="superscript"/>
        </w:rPr>
        <w:t>o</w:t>
      </w:r>
      <w:r w:rsidR="002C6824">
        <w:t> </w:t>
      </w:r>
      <w:r w:rsidR="00F64E80">
        <w:t>7</w:t>
      </w:r>
      <w:r w:rsidRPr="000A5041">
        <w:t xml:space="preserve"> de</w:t>
      </w:r>
      <w:r w:rsidR="00F64E80">
        <w:t> 2</w:t>
      </w:r>
      <w:r w:rsidRPr="000A5041">
        <w:t>007 concernant le règlement des litiges administratifs, en vertu de laquelle tout abus de pouvoir constitue un motif valable susceptible d</w:t>
      </w:r>
      <w:r w:rsidR="00653C32">
        <w:t>’</w:t>
      </w:r>
      <w:r w:rsidRPr="000A5041">
        <w:t>entraîner l</w:t>
      </w:r>
      <w:r w:rsidR="00653C32">
        <w:t>’</w:t>
      </w:r>
      <w:r w:rsidRPr="000A5041">
        <w:t>annulation de la décision administrative contestée ou le prononcé d</w:t>
      </w:r>
      <w:r w:rsidR="00653C32">
        <w:t>’</w:t>
      </w:r>
      <w:r w:rsidRPr="000A5041">
        <w:t>une indemnité en guise de réparation.</w:t>
      </w:r>
    </w:p>
    <w:p w:rsidR="00B12401" w:rsidRPr="000A5041" w:rsidRDefault="00B12401" w:rsidP="00B12401">
      <w:pPr>
        <w:pStyle w:val="SingleTxtG"/>
        <w:rPr>
          <w:b/>
        </w:rPr>
      </w:pPr>
      <w:r w:rsidRPr="000A5041">
        <w:t>44</w:t>
      </w:r>
      <w:r w:rsidR="00415CCE" w:rsidRPr="000A5041">
        <w:t>.</w:t>
      </w:r>
      <w:r w:rsidR="00415CCE" w:rsidRPr="000A5041">
        <w:tab/>
      </w:r>
      <w:r w:rsidRPr="000A5041">
        <w:t>Le ministère public constitue un organe judiciaire indépendant, qui engage l</w:t>
      </w:r>
      <w:r w:rsidR="00653C32">
        <w:t>’</w:t>
      </w:r>
      <w:r w:rsidRPr="000A5041">
        <w:t>action publique au nom du peuple, contrôle et veille à l</w:t>
      </w:r>
      <w:r w:rsidR="00653C32">
        <w:t>’</w:t>
      </w:r>
      <w:r w:rsidRPr="000A5041">
        <w:t>application des lois. Il est habilité en tant qu</w:t>
      </w:r>
      <w:r w:rsidR="00653C32">
        <w:t>’</w:t>
      </w:r>
      <w:r w:rsidRPr="000A5041">
        <w:t>autorité publique à engager des poursuites pénales, à en assurer le suivi et à prendre toutes les mesures y relatives conformément à la loi</w:t>
      </w:r>
      <w:r w:rsidR="000517EB">
        <w:t>;</w:t>
      </w:r>
      <w:r w:rsidRPr="000A5041">
        <w:t xml:space="preserve"> il est également habilité à exercer les pouvoirs d</w:t>
      </w:r>
      <w:r w:rsidR="00653C32">
        <w:t>’</w:t>
      </w:r>
      <w:r w:rsidRPr="000A5041">
        <w:t>instruction et d</w:t>
      </w:r>
      <w:r w:rsidR="00653C32">
        <w:t>’</w:t>
      </w:r>
      <w:r w:rsidRPr="000A5041">
        <w:t xml:space="preserve">accusation. </w:t>
      </w:r>
    </w:p>
    <w:p w:rsidR="00B12401" w:rsidRPr="000A5041" w:rsidRDefault="00F30B98" w:rsidP="00F30B98">
      <w:pPr>
        <w:pStyle w:val="H23G"/>
      </w:pPr>
      <w:bookmarkStart w:id="31" w:name="_Toc282337892"/>
      <w:r w:rsidRPr="000A5041">
        <w:tab/>
      </w:r>
      <w:r w:rsidRPr="000A5041">
        <w:tab/>
      </w:r>
      <w:r w:rsidR="00B12401" w:rsidRPr="000A5041">
        <w:t>Législation relative à la reconnaissance des organisations non gouvernementales</w:t>
      </w:r>
      <w:bookmarkEnd w:id="31"/>
      <w:r w:rsidR="0080461F">
        <w:t xml:space="preserve"> (ONG)</w:t>
      </w:r>
    </w:p>
    <w:p w:rsidR="00B12401" w:rsidRPr="000A5041" w:rsidRDefault="00B12401" w:rsidP="00B12401">
      <w:pPr>
        <w:pStyle w:val="SingleTxtG"/>
        <w:rPr>
          <w:rtl/>
          <w:lang w:bidi="fr-FR"/>
        </w:rPr>
      </w:pPr>
      <w:r w:rsidRPr="000A5041">
        <w:t>45</w:t>
      </w:r>
      <w:r w:rsidR="00415CCE" w:rsidRPr="000A5041">
        <w:t>.</w:t>
      </w:r>
      <w:r w:rsidR="00415CCE" w:rsidRPr="000A5041">
        <w:tab/>
      </w:r>
      <w:r w:rsidRPr="000A5041">
        <w:t>L</w:t>
      </w:r>
      <w:r w:rsidR="00653C32">
        <w:t>’</w:t>
      </w:r>
      <w:r w:rsidRPr="000A5041">
        <w:t>irruption de la société civile au Qatar est une réalité récente</w:t>
      </w:r>
      <w:r w:rsidR="000517EB">
        <w:t>;</w:t>
      </w:r>
      <w:r w:rsidRPr="000A5041">
        <w:t xml:space="preserve"> en effet le Croissant Rouge du Qatar a été créé en</w:t>
      </w:r>
      <w:r w:rsidR="00F64E80">
        <w:t> 1</w:t>
      </w:r>
      <w:r w:rsidRPr="000A5041">
        <w:t>978, suivi par l</w:t>
      </w:r>
      <w:r w:rsidR="00653C32">
        <w:t>’</w:t>
      </w:r>
      <w:r w:rsidRPr="000A5041">
        <w:t>association caritative Qatar Charity en</w:t>
      </w:r>
      <w:r w:rsidR="00F64E80">
        <w:t> 1</w:t>
      </w:r>
      <w:r w:rsidRPr="000A5041">
        <w:t>980. Depuis, la création des organisations de la société civile et des institutions privées d</w:t>
      </w:r>
      <w:r w:rsidR="00653C32">
        <w:t>’</w:t>
      </w:r>
      <w:r w:rsidRPr="000A5041">
        <w:t>utilité publique a connu un grand essor. Cependant, aucune association féminine n</w:t>
      </w:r>
      <w:r w:rsidR="00653C32">
        <w:t>’</w:t>
      </w:r>
      <w:r w:rsidRPr="000A5041">
        <w:t xml:space="preserve">a encore été constituée à ce jour. La société </w:t>
      </w:r>
      <w:r w:rsidR="00A25DC3">
        <w:t>qatari</w:t>
      </w:r>
      <w:r w:rsidRPr="000A5041">
        <w:t>e a une longue tradition en matière de bénévolat et d</w:t>
      </w:r>
      <w:r w:rsidR="00653C32">
        <w:t>’</w:t>
      </w:r>
      <w:r w:rsidRPr="000A5041">
        <w:t>action caritative, dans la mesure où la culture musulmane encourage les activités caritatives, qu</w:t>
      </w:r>
      <w:r w:rsidR="00653C32">
        <w:t>’</w:t>
      </w:r>
      <w:r w:rsidRPr="000A5041">
        <w:t>elle considère comme faisant partie des plus belles réalisations d</w:t>
      </w:r>
      <w:r w:rsidR="00653C32">
        <w:t>’</w:t>
      </w:r>
      <w:r w:rsidRPr="000A5041">
        <w:t>un bon musulman.</w:t>
      </w:r>
    </w:p>
    <w:p w:rsidR="00B12401" w:rsidRPr="000A5041" w:rsidRDefault="00B12401" w:rsidP="00B12401">
      <w:pPr>
        <w:pStyle w:val="SingleTxtG"/>
      </w:pPr>
      <w:r w:rsidRPr="000A5041">
        <w:t>46</w:t>
      </w:r>
      <w:r w:rsidR="00415CCE" w:rsidRPr="000A5041">
        <w:t>.</w:t>
      </w:r>
      <w:r w:rsidR="00415CCE" w:rsidRPr="000A5041">
        <w:tab/>
      </w:r>
      <w:r w:rsidRPr="000A5041">
        <w:t xml:space="preserve">Le droit à la création des organisations de la société civile et des fondations privées, est régi par la loi </w:t>
      </w:r>
      <w:r w:rsidR="002C6824">
        <w:t>n</w:t>
      </w:r>
      <w:r w:rsidR="002C6824" w:rsidRPr="00BB1040">
        <w:rPr>
          <w:vertAlign w:val="superscript"/>
        </w:rPr>
        <w:t>o</w:t>
      </w:r>
      <w:r w:rsidR="002C6824">
        <w:t> </w:t>
      </w:r>
      <w:r w:rsidR="00F64E80">
        <w:t>1</w:t>
      </w:r>
      <w:r w:rsidRPr="000A5041">
        <w:t>2 de</w:t>
      </w:r>
      <w:r w:rsidR="00F64E80">
        <w:t> 2</w:t>
      </w:r>
      <w:r w:rsidRPr="000A5041">
        <w:t>004 y afférente, qui a limité leurs activités aux domaines de l</w:t>
      </w:r>
      <w:r w:rsidR="00653C32">
        <w:t>’</w:t>
      </w:r>
      <w:r w:rsidRPr="000A5041">
        <w:t>action humanitaire et aux activités sociales, culturelles, scientifiques et caritatives. En vertu de ce texte, ces activités ne doivent en aucun avoir un but lucratif ou politique. Le Ministère des affaires sociales est l</w:t>
      </w:r>
      <w:r w:rsidR="00653C32">
        <w:t>’</w:t>
      </w:r>
      <w:r w:rsidRPr="000A5041">
        <w:t>autorité chargée de l</w:t>
      </w:r>
      <w:r w:rsidR="00653C32">
        <w:t>’</w:t>
      </w:r>
      <w:r w:rsidRPr="000A5041">
        <w:t xml:space="preserve">enregistrement, de la publicité et du contrôle des organisations de la société civile et des fondations privées. Aux termes de la loi, le Conseil des ministres </w:t>
      </w:r>
      <w:r w:rsidRPr="000A5041">
        <w:rPr>
          <w:bCs/>
        </w:rPr>
        <w:t>peut, sur proposition du Ministre concerné, accorder aux organisations des aides financières ou des prêts ainsi que des exonérations du paiement des droits de douane et d</w:t>
      </w:r>
      <w:r w:rsidR="00653C32">
        <w:rPr>
          <w:bCs/>
        </w:rPr>
        <w:t>’</w:t>
      </w:r>
      <w:r w:rsidRPr="000A5041">
        <w:rPr>
          <w:bCs/>
        </w:rPr>
        <w:t xml:space="preserve">autres impôts ou taxes afin de les aider à atteindre leurs objectifs. </w:t>
      </w:r>
    </w:p>
    <w:p w:rsidR="00B12401" w:rsidRPr="000A5041" w:rsidRDefault="00B12401" w:rsidP="00B12401">
      <w:pPr>
        <w:pStyle w:val="SingleTxtG"/>
      </w:pPr>
      <w:r w:rsidRPr="000A5041">
        <w:t>47</w:t>
      </w:r>
      <w:r w:rsidR="00415CCE" w:rsidRPr="000A5041">
        <w:t>.</w:t>
      </w:r>
      <w:r w:rsidR="00415CCE" w:rsidRPr="000A5041">
        <w:tab/>
      </w:r>
      <w:r w:rsidRPr="000A5041">
        <w:t xml:space="preserve">En outre, le décret-loi </w:t>
      </w:r>
      <w:r w:rsidR="002C6824">
        <w:t>n</w:t>
      </w:r>
      <w:r w:rsidR="002C6824" w:rsidRPr="00BB1040">
        <w:rPr>
          <w:vertAlign w:val="superscript"/>
        </w:rPr>
        <w:t>o</w:t>
      </w:r>
      <w:r w:rsidR="002C6824">
        <w:t> </w:t>
      </w:r>
      <w:r w:rsidR="00F64E80">
        <w:t>2</w:t>
      </w:r>
      <w:r w:rsidRPr="000A5041">
        <w:t>1 de</w:t>
      </w:r>
      <w:r w:rsidR="00F64E80">
        <w:t> 2</w:t>
      </w:r>
      <w:r w:rsidRPr="000A5041">
        <w:t>006 relatif aux institutions privées d</w:t>
      </w:r>
      <w:r w:rsidR="00653C32">
        <w:t>’</w:t>
      </w:r>
      <w:r w:rsidRPr="000A5041">
        <w:t xml:space="preserve">utilité publique, réglemente leur création et confie à la direction de la propriété foncière et de la documentation du Ministère de la </w:t>
      </w:r>
      <w:r w:rsidR="0080461F">
        <w:t>j</w:t>
      </w:r>
      <w:r w:rsidRPr="000A5041">
        <w:t>ustice ou à tout autre organisme qui la remplace, la compétence d</w:t>
      </w:r>
      <w:r w:rsidR="00653C32">
        <w:t>’</w:t>
      </w:r>
      <w:r w:rsidRPr="000A5041">
        <w:t>accorder une autorisation de création de ces institutions. La loi a assimilé ces institutions à des entreprises qui peuvent être créées par une ou plusieurs personnes physiques ou morales, en vue d</w:t>
      </w:r>
      <w:r w:rsidR="00653C32">
        <w:t>’</w:t>
      </w:r>
      <w:r w:rsidRPr="000A5041">
        <w:t>atteindre un ou plusieurs objectifs à but lucratif. La loi a également accordé au Conseil des ministres le droit d</w:t>
      </w:r>
      <w:r w:rsidR="00653C32">
        <w:t>’</w:t>
      </w:r>
      <w:r w:rsidRPr="000A5041">
        <w:t>octroyer à ces institutions tout ou une partie des avantages suivants</w:t>
      </w:r>
      <w:r w:rsidR="000517EB">
        <w:t>:</w:t>
      </w:r>
      <w:r w:rsidRPr="000A5041">
        <w:t xml:space="preserve"> des aides financières et des avantages en nature, y compris l</w:t>
      </w:r>
      <w:r w:rsidR="00653C32">
        <w:t>’</w:t>
      </w:r>
      <w:r w:rsidRPr="000A5041">
        <w:t>attribution des terrains nécessaires à l</w:t>
      </w:r>
      <w:r w:rsidR="00653C32">
        <w:t>’</w:t>
      </w:r>
      <w:r w:rsidRPr="000A5041">
        <w:t>exercice de leurs activités, l</w:t>
      </w:r>
      <w:r w:rsidR="00653C32">
        <w:t>’</w:t>
      </w:r>
      <w:r w:rsidRPr="000A5041">
        <w:t>exonération totale ou partielle des impôts et taxes ainsi que l</w:t>
      </w:r>
      <w:r w:rsidR="00653C32">
        <w:t>’</w:t>
      </w:r>
      <w:r w:rsidRPr="000A5041">
        <w:t>interdiction de la saisie de leurs avoirs ou de leur acquisition par usucapion.</w:t>
      </w:r>
    </w:p>
    <w:p w:rsidR="00B12401" w:rsidRPr="000A5041" w:rsidRDefault="00B12401" w:rsidP="00B12401">
      <w:pPr>
        <w:pStyle w:val="SingleTxtG"/>
      </w:pPr>
      <w:r w:rsidRPr="000A5041">
        <w:t>48</w:t>
      </w:r>
      <w:r w:rsidR="00415CCE" w:rsidRPr="000A5041">
        <w:t>.</w:t>
      </w:r>
      <w:r w:rsidR="00415CCE" w:rsidRPr="000A5041">
        <w:tab/>
      </w:r>
      <w:r w:rsidRPr="000A5041">
        <w:t>Plusieurs institutions privées d</w:t>
      </w:r>
      <w:r w:rsidR="00653C32">
        <w:t>’</w:t>
      </w:r>
      <w:r w:rsidRPr="000A5041">
        <w:t>utilité publique ont été créées en vertu de décrets édictés par l</w:t>
      </w:r>
      <w:r w:rsidR="00653C32">
        <w:t>’</w:t>
      </w:r>
      <w:r w:rsidRPr="000A5041">
        <w:t xml:space="preserve">Émir, notamment le décret </w:t>
      </w:r>
      <w:r w:rsidR="002C6824">
        <w:t>n</w:t>
      </w:r>
      <w:r w:rsidR="002C6824" w:rsidRPr="00BB1040">
        <w:rPr>
          <w:vertAlign w:val="superscript"/>
        </w:rPr>
        <w:t>o</w:t>
      </w:r>
      <w:r w:rsidR="002C6824">
        <w:t> </w:t>
      </w:r>
      <w:r w:rsidR="00F64E80">
        <w:t>5</w:t>
      </w:r>
      <w:r w:rsidRPr="000A5041">
        <w:t>1 de</w:t>
      </w:r>
      <w:r w:rsidR="00F64E80">
        <w:t> 2</w:t>
      </w:r>
      <w:r w:rsidRPr="000A5041">
        <w:t xml:space="preserve">007 portant création de la Fondation arabe pour la démocratie, le décret </w:t>
      </w:r>
      <w:r w:rsidR="002C6824">
        <w:t>n</w:t>
      </w:r>
      <w:r w:rsidR="002C6824" w:rsidRPr="00BB1040">
        <w:rPr>
          <w:vertAlign w:val="superscript"/>
        </w:rPr>
        <w:t>o</w:t>
      </w:r>
      <w:r w:rsidR="002C6824">
        <w:t> </w:t>
      </w:r>
      <w:r w:rsidR="00F64E80">
        <w:t>8</w:t>
      </w:r>
      <w:r w:rsidRPr="000A5041">
        <w:t>6 de</w:t>
      </w:r>
      <w:r w:rsidR="00F64E80">
        <w:t> 2</w:t>
      </w:r>
      <w:r w:rsidRPr="000A5041">
        <w:t xml:space="preserve">007 portant création du Centre de Doha pour la liberté de la presse, le décret </w:t>
      </w:r>
      <w:r w:rsidR="002C6824">
        <w:t>n</w:t>
      </w:r>
      <w:r w:rsidR="002C6824" w:rsidRPr="00BB1040">
        <w:rPr>
          <w:vertAlign w:val="superscript"/>
        </w:rPr>
        <w:t>o</w:t>
      </w:r>
      <w:r w:rsidR="002C6824">
        <w:t> </w:t>
      </w:r>
      <w:r w:rsidR="00F64E80">
        <w:t>3</w:t>
      </w:r>
      <w:r w:rsidRPr="000A5041">
        <w:t xml:space="preserve"> de</w:t>
      </w:r>
      <w:r w:rsidR="00F64E80">
        <w:t> 2</w:t>
      </w:r>
      <w:r w:rsidRPr="000A5041">
        <w:t xml:space="preserve">008 portant création de la Fondation </w:t>
      </w:r>
      <w:r w:rsidR="000517EB">
        <w:t>«</w:t>
      </w:r>
      <w:r w:rsidRPr="000A5041">
        <w:t>Silatech</w:t>
      </w:r>
      <w:r w:rsidR="000517EB">
        <w:t>»</w:t>
      </w:r>
      <w:r w:rsidRPr="000A5041">
        <w:t xml:space="preserve"> et le décret </w:t>
      </w:r>
      <w:r w:rsidR="002C6824">
        <w:t>n</w:t>
      </w:r>
      <w:r w:rsidR="002C6824" w:rsidRPr="00BB1040">
        <w:rPr>
          <w:vertAlign w:val="superscript"/>
        </w:rPr>
        <w:t>o</w:t>
      </w:r>
      <w:r w:rsidR="002C6824">
        <w:t> </w:t>
      </w:r>
      <w:r w:rsidR="00F64E80">
        <w:t>2</w:t>
      </w:r>
      <w:r w:rsidRPr="000A5041">
        <w:t>0 de</w:t>
      </w:r>
      <w:r w:rsidR="00F64E80">
        <w:t> 2</w:t>
      </w:r>
      <w:r w:rsidRPr="000A5041">
        <w:t>010 portant création du Centre international de Doha pour le dialogue interconfessionnel. Plusieurs organisations ont également été créées sous l</w:t>
      </w:r>
      <w:r w:rsidR="00653C32">
        <w:t>’</w:t>
      </w:r>
      <w:r w:rsidRPr="000A5041">
        <w:t>égide de la Fondation pour l</w:t>
      </w:r>
      <w:r w:rsidR="00653C32">
        <w:t>’</w:t>
      </w:r>
      <w:r w:rsidRPr="000A5041">
        <w:t xml:space="preserve">éducation, les sciences et le développement communautaire telles que la Fondation </w:t>
      </w:r>
      <w:r w:rsidR="000517EB">
        <w:t>«</w:t>
      </w:r>
      <w:r w:rsidRPr="000A5041">
        <w:t xml:space="preserve">Reach out to </w:t>
      </w:r>
      <w:r w:rsidR="000A5041">
        <w:t>A</w:t>
      </w:r>
      <w:r w:rsidRPr="000A5041">
        <w:t>sia</w:t>
      </w:r>
      <w:r w:rsidR="000517EB">
        <w:t>»</w:t>
      </w:r>
      <w:r w:rsidRPr="000A5041">
        <w:t xml:space="preserve"> (ROTA) et l</w:t>
      </w:r>
      <w:r w:rsidR="00653C32">
        <w:t>’</w:t>
      </w:r>
      <w:r w:rsidRPr="000A5041">
        <w:t>Institut international de Doha pour les études sur la famille et le développement, tous deux ayant obtenu le statut consultatif auprès du Conseil économique et social de l</w:t>
      </w:r>
      <w:r w:rsidR="00653C32">
        <w:t>’</w:t>
      </w:r>
      <w:r w:rsidRPr="000A5041">
        <w:t>Organisation des Nations Unies. Parmi les organisations qui s</w:t>
      </w:r>
      <w:r w:rsidR="00653C32">
        <w:t>’</w:t>
      </w:r>
      <w:r w:rsidRPr="000A5041">
        <w:t xml:space="preserve">emploient à faire progresser la société </w:t>
      </w:r>
      <w:r w:rsidR="00A25DC3">
        <w:t>qatari</w:t>
      </w:r>
      <w:r w:rsidRPr="000A5041">
        <w:t>e, on peut citer la Maison du développement social et l</w:t>
      </w:r>
      <w:r w:rsidR="00653C32">
        <w:t>’</w:t>
      </w:r>
      <w:r w:rsidRPr="000A5041">
        <w:t xml:space="preserve">Association </w:t>
      </w:r>
      <w:r w:rsidR="00A25DC3">
        <w:t>qatari</w:t>
      </w:r>
      <w:r w:rsidRPr="000A5041">
        <w:t xml:space="preserve">e des diabétiques. </w:t>
      </w:r>
    </w:p>
    <w:p w:rsidR="00B12401" w:rsidRPr="000A5041" w:rsidRDefault="00F30B98" w:rsidP="00F30B98">
      <w:pPr>
        <w:pStyle w:val="H1G"/>
        <w:rPr>
          <w:bCs/>
          <w:rtl/>
          <w:lang w:bidi="fr-FR"/>
        </w:rPr>
      </w:pPr>
      <w:bookmarkStart w:id="32" w:name="_Toc281916559"/>
      <w:bookmarkStart w:id="33" w:name="_Toc281916774"/>
      <w:bookmarkStart w:id="34" w:name="_Toc281916934"/>
      <w:bookmarkStart w:id="35" w:name="_Toc282337893"/>
      <w:bookmarkStart w:id="36" w:name="_Toc344237180"/>
      <w:bookmarkStart w:id="37" w:name="_Toc344237267"/>
      <w:r w:rsidRPr="000A5041">
        <w:tab/>
        <w:t>C.</w:t>
      </w:r>
      <w:r w:rsidRPr="000A5041">
        <w:tab/>
      </w:r>
      <w:r w:rsidR="00B12401" w:rsidRPr="000A5041">
        <w:t>Cadre général de la protection et de la promotion des droits de</w:t>
      </w:r>
      <w:r w:rsidRPr="000A5041">
        <w:t> </w:t>
      </w:r>
      <w:r w:rsidR="00B12401" w:rsidRPr="000A5041">
        <w:t>l</w:t>
      </w:r>
      <w:r w:rsidR="00653C32">
        <w:t>’</w:t>
      </w:r>
      <w:r w:rsidR="00B12401" w:rsidRPr="000A5041">
        <w:t>homme</w:t>
      </w:r>
      <w:bookmarkEnd w:id="32"/>
      <w:bookmarkEnd w:id="33"/>
      <w:bookmarkEnd w:id="34"/>
      <w:bookmarkEnd w:id="35"/>
      <w:bookmarkEnd w:id="36"/>
      <w:bookmarkEnd w:id="37"/>
    </w:p>
    <w:p w:rsidR="00B12401" w:rsidRPr="000A5041" w:rsidRDefault="00F30B98" w:rsidP="00F30B98">
      <w:pPr>
        <w:pStyle w:val="H23G"/>
        <w:rPr>
          <w:bCs/>
          <w:rtl/>
          <w:lang w:bidi="fr-FR"/>
        </w:rPr>
      </w:pPr>
      <w:bookmarkStart w:id="38" w:name="_Toc282337894"/>
      <w:r w:rsidRPr="000A5041">
        <w:tab/>
      </w:r>
      <w:r w:rsidRPr="000A5041">
        <w:tab/>
      </w:r>
      <w:r w:rsidR="00B12401" w:rsidRPr="000A5041">
        <w:t>La protection constitutionnelle des droits de l</w:t>
      </w:r>
      <w:r w:rsidR="00653C32">
        <w:t>’</w:t>
      </w:r>
      <w:r w:rsidR="00B12401" w:rsidRPr="000A5041">
        <w:t>homme</w:t>
      </w:r>
      <w:bookmarkEnd w:id="38"/>
    </w:p>
    <w:p w:rsidR="00B12401" w:rsidRPr="000A5041" w:rsidRDefault="00B12401" w:rsidP="00B12401">
      <w:pPr>
        <w:pStyle w:val="SingleTxtG"/>
      </w:pPr>
      <w:r w:rsidRPr="000A5041">
        <w:t>49</w:t>
      </w:r>
      <w:r w:rsidR="00415CCE" w:rsidRPr="000A5041">
        <w:t>.</w:t>
      </w:r>
      <w:r w:rsidR="00415CCE" w:rsidRPr="000A5041">
        <w:tab/>
      </w:r>
      <w:r w:rsidRPr="000A5041">
        <w:t>Depuis son accession au pouvoir, Son Altesse, Cheikh Hamad Bin Khalifa Al Thani, a adopté une stratégie de réforme d</w:t>
      </w:r>
      <w:r w:rsidR="00653C32">
        <w:t>’</w:t>
      </w:r>
      <w:r w:rsidRPr="000A5041">
        <w:t>ensemble et a placé la question des droits de l</w:t>
      </w:r>
      <w:r w:rsidR="00653C32">
        <w:t>’</w:t>
      </w:r>
      <w:r w:rsidRPr="000A5041">
        <w:t>homme au centre des réformes constitutionnelles, politiques, économiques, sociales et culturelles. L</w:t>
      </w:r>
      <w:r w:rsidR="00653C32">
        <w:t>’</w:t>
      </w:r>
      <w:r w:rsidRPr="000A5041">
        <w:t>intérêt accordé par l</w:t>
      </w:r>
      <w:r w:rsidR="00653C32">
        <w:t>’</w:t>
      </w:r>
      <w:r w:rsidRPr="000A5041">
        <w:t>Émir à cette question s</w:t>
      </w:r>
      <w:r w:rsidR="00653C32">
        <w:t>’</w:t>
      </w:r>
      <w:r w:rsidRPr="000A5041">
        <w:t>est traduit par le développement et le renforcement des aspects législatifs et institutionnels de l</w:t>
      </w:r>
      <w:r w:rsidR="00653C32">
        <w:t>’</w:t>
      </w:r>
      <w:r w:rsidRPr="000A5041">
        <w:t>infrastructure des droits de l</w:t>
      </w:r>
      <w:r w:rsidR="00653C32">
        <w:t>’</w:t>
      </w:r>
      <w:r w:rsidRPr="000A5041">
        <w:t>homme. La Constitution du Qatar de</w:t>
      </w:r>
      <w:r w:rsidR="00F64E80">
        <w:t> 2</w:t>
      </w:r>
      <w:r w:rsidRPr="000A5041">
        <w:t>004 traite dans son Titre III (art.</w:t>
      </w:r>
      <w:r w:rsidR="00F64E80">
        <w:t> 3</w:t>
      </w:r>
      <w:r w:rsidRPr="000A5041">
        <w:t>4 à</w:t>
      </w:r>
      <w:r w:rsidR="00F64E80">
        <w:t> 5</w:t>
      </w:r>
      <w:r w:rsidRPr="000A5041">
        <w:t>8) des droits fondamentaux et des libertés, en consacrant les principes de complémentarité, d</w:t>
      </w:r>
      <w:r w:rsidR="00653C32">
        <w:t>’</w:t>
      </w:r>
      <w:r w:rsidRPr="000A5041">
        <w:t>interdépendance, d</w:t>
      </w:r>
      <w:r w:rsidR="00653C32">
        <w:t>’</w:t>
      </w:r>
      <w:r w:rsidRPr="000A5041">
        <w:t>indissociabilité et d</w:t>
      </w:r>
      <w:r w:rsidR="00653C32">
        <w:t>’</w:t>
      </w:r>
      <w:r w:rsidRPr="000A5041">
        <w:t>indivisibilité, et en garantissant aussi les droits économiques, sociaux, culturels, civils et politiques sur un pied d</w:t>
      </w:r>
      <w:r w:rsidR="00653C32">
        <w:t>’</w:t>
      </w:r>
      <w:r w:rsidRPr="000A5041">
        <w:t>égalité. Parmi les droits fondamentaux et les libertés publiques garantis par la Constitution figurent notamment</w:t>
      </w:r>
      <w:r w:rsidR="000517EB">
        <w:t>:</w:t>
      </w:r>
      <w:r w:rsidRPr="000A5041">
        <w:t xml:space="preserve"> l</w:t>
      </w:r>
      <w:r w:rsidR="00653C32">
        <w:t>’</w:t>
      </w:r>
      <w:r w:rsidRPr="000A5041">
        <w:t>égalité devant la loi, la non-discrimination, la liberté individuelle, la pénalisation de la torture, la liberté de la presse et d</w:t>
      </w:r>
      <w:r w:rsidR="00653C32">
        <w:t>’</w:t>
      </w:r>
      <w:r w:rsidRPr="000A5041">
        <w:t>expression, la liberté d</w:t>
      </w:r>
      <w:r w:rsidR="00653C32">
        <w:t>’</w:t>
      </w:r>
      <w:r w:rsidRPr="000A5041">
        <w:t>association, la liberté de culte, le droit au travail, le droit à l</w:t>
      </w:r>
      <w:r w:rsidR="00653C32">
        <w:t>’</w:t>
      </w:r>
      <w:r w:rsidRPr="000A5041">
        <w:t>éducation. Ces droits sont protégés par la Constitution et ne peuvent être restreints ou réduits sous prétexte d</w:t>
      </w:r>
      <w:r w:rsidR="00653C32">
        <w:t>’</w:t>
      </w:r>
      <w:r w:rsidRPr="000A5041">
        <w:t>organisation ou de modification</w:t>
      </w:r>
      <w:r w:rsidR="000517EB">
        <w:t>;</w:t>
      </w:r>
      <w:r w:rsidRPr="000A5041">
        <w:t xml:space="preserve"> l</w:t>
      </w:r>
      <w:r w:rsidR="00653C32">
        <w:t>’</w:t>
      </w:r>
      <w:r w:rsidRPr="000A5041">
        <w:t>article</w:t>
      </w:r>
      <w:r w:rsidR="00F64E80">
        <w:t> 1</w:t>
      </w:r>
      <w:r w:rsidRPr="000A5041">
        <w:t>46 prévoit ainsi que les dispositions relatives aux droits et libertés publics ne peuvent être modifiées, si ce n</w:t>
      </w:r>
      <w:r w:rsidR="00653C32">
        <w:t>’</w:t>
      </w:r>
      <w:r w:rsidRPr="000A5041">
        <w:t>est dans le but d</w:t>
      </w:r>
      <w:r w:rsidR="00653C32">
        <w:t>’</w:t>
      </w:r>
      <w:r w:rsidRPr="000A5041">
        <w:t>offrir davantage de garanties aux citoyens.</w:t>
      </w:r>
    </w:p>
    <w:p w:rsidR="00B12401" w:rsidRPr="000A5041" w:rsidRDefault="001462AA" w:rsidP="001462AA">
      <w:pPr>
        <w:pStyle w:val="H23G"/>
        <w:rPr>
          <w:bCs/>
          <w:rtl/>
          <w:lang w:bidi="fr-FR"/>
        </w:rPr>
      </w:pPr>
      <w:bookmarkStart w:id="39" w:name="_Toc282337895"/>
      <w:r w:rsidRPr="000A5041">
        <w:tab/>
      </w:r>
      <w:r w:rsidRPr="000A5041">
        <w:tab/>
      </w:r>
      <w:r w:rsidR="00B12401" w:rsidRPr="000A5041">
        <w:t>Les garanties juridiques de la protection des droits de l</w:t>
      </w:r>
      <w:r w:rsidR="00653C32">
        <w:t>’</w:t>
      </w:r>
      <w:r w:rsidR="00B12401" w:rsidRPr="000A5041">
        <w:t>homme</w:t>
      </w:r>
      <w:bookmarkEnd w:id="39"/>
    </w:p>
    <w:p w:rsidR="00BB1309" w:rsidRDefault="00B12401" w:rsidP="00B12401">
      <w:pPr>
        <w:pStyle w:val="SingleTxtG"/>
        <w:rPr>
          <w:b/>
        </w:rPr>
      </w:pPr>
      <w:r w:rsidRPr="000A5041">
        <w:t>50</w:t>
      </w:r>
      <w:r w:rsidR="00415CCE" w:rsidRPr="000A5041">
        <w:t>.</w:t>
      </w:r>
      <w:r w:rsidR="00415CCE" w:rsidRPr="000A5041">
        <w:tab/>
      </w:r>
      <w:r w:rsidRPr="000A5041">
        <w:t>Les droits fondamentaux et les libertés publiques garantis par la Constitution ont été renforcés par l</w:t>
      </w:r>
      <w:r w:rsidR="00653C32">
        <w:t>’</w:t>
      </w:r>
      <w:r w:rsidRPr="000A5041">
        <w:t>adoption d</w:t>
      </w:r>
      <w:r w:rsidR="00653C32">
        <w:t>’</w:t>
      </w:r>
      <w:r w:rsidRPr="000A5041">
        <w:t>une série de lois nationales, dont on peut citer à titre d</w:t>
      </w:r>
      <w:r w:rsidR="00653C32">
        <w:t>’</w:t>
      </w:r>
      <w:r w:rsidRPr="000A5041">
        <w:t>exemple</w:t>
      </w:r>
      <w:r w:rsidR="000517EB">
        <w:t>:</w:t>
      </w:r>
    </w:p>
    <w:p w:rsidR="00BB1309" w:rsidRDefault="00BB1309" w:rsidP="001462AA">
      <w:pPr>
        <w:pStyle w:val="Bullet1G"/>
      </w:pPr>
      <w:r w:rsidRPr="001F1ABA">
        <w:t>L</w:t>
      </w:r>
      <w:r w:rsidR="00B12401" w:rsidRPr="000A5041">
        <w:t xml:space="preserve">a loi </w:t>
      </w:r>
      <w:r w:rsidR="002C6824">
        <w:t>n</w:t>
      </w:r>
      <w:r w:rsidR="002C6824" w:rsidRPr="00BB1040">
        <w:rPr>
          <w:vertAlign w:val="superscript"/>
        </w:rPr>
        <w:t>o</w:t>
      </w:r>
      <w:r w:rsidR="002C6824">
        <w:t> </w:t>
      </w:r>
      <w:r w:rsidR="00F64E80">
        <w:t>1</w:t>
      </w:r>
      <w:r w:rsidR="00B12401" w:rsidRPr="000A5041">
        <w:t xml:space="preserve"> de</w:t>
      </w:r>
      <w:r w:rsidR="00F64E80">
        <w:t> 1</w:t>
      </w:r>
      <w:r w:rsidR="00B12401" w:rsidRPr="000A5041">
        <w:t>994 relative aux adolescents</w:t>
      </w:r>
      <w:r w:rsidR="000458E5" w:rsidRPr="000A5041">
        <w:t>;</w:t>
      </w:r>
    </w:p>
    <w:p w:rsidR="00BB1309" w:rsidRDefault="00BB1309" w:rsidP="001462AA">
      <w:pPr>
        <w:pStyle w:val="Bullet1G"/>
      </w:pPr>
      <w:r>
        <w:t>L</w:t>
      </w:r>
      <w:r w:rsidR="00B12401" w:rsidRPr="000A5041">
        <w:t xml:space="preserve">a loi </w:t>
      </w:r>
      <w:r w:rsidR="002C6824">
        <w:t>n</w:t>
      </w:r>
      <w:r w:rsidR="002C6824" w:rsidRPr="00BB1040">
        <w:rPr>
          <w:vertAlign w:val="superscript"/>
        </w:rPr>
        <w:t>o</w:t>
      </w:r>
      <w:r w:rsidR="002C6824">
        <w:t> </w:t>
      </w:r>
      <w:r w:rsidR="00F64E80">
        <w:t>3</w:t>
      </w:r>
      <w:r w:rsidR="00B12401" w:rsidRPr="000A5041">
        <w:t>8 de</w:t>
      </w:r>
      <w:r w:rsidR="00F64E80">
        <w:t> 1</w:t>
      </w:r>
      <w:r w:rsidR="00B12401" w:rsidRPr="000A5041">
        <w:t>995 relative à la sécurité sociale</w:t>
      </w:r>
      <w:r w:rsidR="000458E5" w:rsidRPr="000A5041">
        <w:t>;</w:t>
      </w:r>
    </w:p>
    <w:p w:rsidR="00BB1309" w:rsidRDefault="00BB1309" w:rsidP="001462AA">
      <w:pPr>
        <w:pStyle w:val="Bullet1G"/>
      </w:pPr>
      <w:r>
        <w:t>L</w:t>
      </w:r>
      <w:r w:rsidR="00B12401" w:rsidRPr="000A5041">
        <w:t xml:space="preserve">a loi </w:t>
      </w:r>
      <w:r w:rsidR="002C6824">
        <w:t>n</w:t>
      </w:r>
      <w:r w:rsidR="002C6824" w:rsidRPr="00BB1040">
        <w:rPr>
          <w:vertAlign w:val="superscript"/>
        </w:rPr>
        <w:t>o</w:t>
      </w:r>
      <w:r w:rsidR="002C6824">
        <w:t> </w:t>
      </w:r>
      <w:r w:rsidR="00F64E80">
        <w:t>7</w:t>
      </w:r>
      <w:r w:rsidR="00B12401" w:rsidRPr="000A5041">
        <w:t xml:space="preserve"> de</w:t>
      </w:r>
      <w:r w:rsidR="00F64E80">
        <w:t> 1</w:t>
      </w:r>
      <w:r w:rsidR="00B12401" w:rsidRPr="000A5041">
        <w:t>996 relative à la réglementation des soins médicaux sur le territoire du Qatar</w:t>
      </w:r>
      <w:r w:rsidR="000458E5" w:rsidRPr="000A5041">
        <w:t>;</w:t>
      </w:r>
    </w:p>
    <w:p w:rsidR="00BB1309" w:rsidRDefault="00BB1309" w:rsidP="001462AA">
      <w:pPr>
        <w:pStyle w:val="Bullet1G"/>
      </w:pPr>
      <w:r>
        <w:t>L</w:t>
      </w:r>
      <w:r w:rsidR="00B12401" w:rsidRPr="000A5041">
        <w:t xml:space="preserve">a loi </w:t>
      </w:r>
      <w:r w:rsidR="002C6824">
        <w:t>n</w:t>
      </w:r>
      <w:r w:rsidR="002C6824" w:rsidRPr="00BB1040">
        <w:rPr>
          <w:vertAlign w:val="superscript"/>
        </w:rPr>
        <w:t>o</w:t>
      </w:r>
      <w:r w:rsidR="002C6824">
        <w:t> </w:t>
      </w:r>
      <w:r w:rsidR="00F64E80">
        <w:t>2</w:t>
      </w:r>
      <w:r w:rsidR="00B12401" w:rsidRPr="000A5041">
        <w:t>5 de</w:t>
      </w:r>
      <w:r w:rsidR="00F64E80">
        <w:t> 2</w:t>
      </w:r>
      <w:r w:rsidR="00B12401" w:rsidRPr="000A5041">
        <w:t>001 relative à l</w:t>
      </w:r>
      <w:r w:rsidR="00653C32">
        <w:t>’</w:t>
      </w:r>
      <w:r w:rsidR="00B12401" w:rsidRPr="000A5041">
        <w:t>enseignement obligatoire</w:t>
      </w:r>
      <w:r w:rsidR="000458E5" w:rsidRPr="000A5041">
        <w:t>;</w:t>
      </w:r>
    </w:p>
    <w:p w:rsidR="00BB1309" w:rsidRDefault="00BB1309" w:rsidP="001462AA">
      <w:pPr>
        <w:pStyle w:val="Bullet1G"/>
      </w:pPr>
      <w:r>
        <w:t>L</w:t>
      </w:r>
      <w:r w:rsidR="00B12401" w:rsidRPr="000A5041">
        <w:t xml:space="preserve">a loi </w:t>
      </w:r>
      <w:r w:rsidR="002C6824">
        <w:t>n</w:t>
      </w:r>
      <w:r w:rsidR="002C6824" w:rsidRPr="00BB1040">
        <w:rPr>
          <w:vertAlign w:val="superscript"/>
        </w:rPr>
        <w:t>o</w:t>
      </w:r>
      <w:r w:rsidR="002C6824">
        <w:t> </w:t>
      </w:r>
      <w:r w:rsidR="00F64E80">
        <w:t>2</w:t>
      </w:r>
      <w:r w:rsidR="00B12401" w:rsidRPr="000A5041">
        <w:t>4 de</w:t>
      </w:r>
      <w:r w:rsidR="00F64E80">
        <w:t> 2</w:t>
      </w:r>
      <w:r w:rsidR="00B12401" w:rsidRPr="000A5041">
        <w:t>002 relative aux pensions de retraite</w:t>
      </w:r>
      <w:r w:rsidR="000458E5" w:rsidRPr="000A5041">
        <w:t>;</w:t>
      </w:r>
    </w:p>
    <w:p w:rsidR="00BB1309" w:rsidRDefault="00BB1309" w:rsidP="001462AA">
      <w:pPr>
        <w:pStyle w:val="Bullet1G"/>
      </w:pPr>
      <w:r>
        <w:t>L</w:t>
      </w:r>
      <w:r w:rsidR="00B12401" w:rsidRPr="000A5041">
        <w:t xml:space="preserve">a loi </w:t>
      </w:r>
      <w:r w:rsidR="002C6824">
        <w:t>n</w:t>
      </w:r>
      <w:r w:rsidR="002C6824" w:rsidRPr="00BB1040">
        <w:rPr>
          <w:vertAlign w:val="superscript"/>
        </w:rPr>
        <w:t>o</w:t>
      </w:r>
      <w:r w:rsidR="002C6824">
        <w:t> </w:t>
      </w:r>
      <w:r w:rsidR="00F64E80">
        <w:t>1</w:t>
      </w:r>
      <w:r w:rsidR="00B12401" w:rsidRPr="000A5041">
        <w:t>0 de</w:t>
      </w:r>
      <w:r w:rsidR="00F64E80">
        <w:t> 2</w:t>
      </w:r>
      <w:r w:rsidR="00B12401" w:rsidRPr="000A5041">
        <w:t>003 promulguant la loi relative au pouvoir judiciaire</w:t>
      </w:r>
      <w:r w:rsidR="000458E5" w:rsidRPr="000A5041">
        <w:t>;</w:t>
      </w:r>
    </w:p>
    <w:p w:rsidR="00BB1309" w:rsidRDefault="00BB1309" w:rsidP="001462AA">
      <w:pPr>
        <w:pStyle w:val="Bullet1G"/>
      </w:pPr>
      <w:r>
        <w:t>L</w:t>
      </w:r>
      <w:r w:rsidR="00B12401" w:rsidRPr="000A5041">
        <w:t xml:space="preserve">a loi </w:t>
      </w:r>
      <w:r w:rsidR="002C6824">
        <w:t>n</w:t>
      </w:r>
      <w:r w:rsidR="002C6824" w:rsidRPr="00BB1040">
        <w:rPr>
          <w:vertAlign w:val="superscript"/>
        </w:rPr>
        <w:t>o</w:t>
      </w:r>
      <w:r w:rsidR="002C6824">
        <w:t> </w:t>
      </w:r>
      <w:r w:rsidR="00F64E80">
        <w:t>2</w:t>
      </w:r>
      <w:r w:rsidR="00B12401" w:rsidRPr="000A5041">
        <w:t xml:space="preserve"> de</w:t>
      </w:r>
      <w:r w:rsidR="00F64E80">
        <w:t> 2</w:t>
      </w:r>
      <w:r w:rsidR="00B12401" w:rsidRPr="000A5041">
        <w:t>004 relative aux personnes ayant des besoins spéciaux</w:t>
      </w:r>
      <w:r w:rsidR="000458E5" w:rsidRPr="000A5041">
        <w:t>;</w:t>
      </w:r>
    </w:p>
    <w:p w:rsidR="00BB1309" w:rsidRDefault="00BB1309" w:rsidP="001462AA">
      <w:pPr>
        <w:pStyle w:val="Bullet1G"/>
      </w:pPr>
      <w:r>
        <w:t>L</w:t>
      </w:r>
      <w:r w:rsidR="00B12401" w:rsidRPr="000A5041">
        <w:t xml:space="preserve">a loi </w:t>
      </w:r>
      <w:r w:rsidR="002C6824">
        <w:t>n</w:t>
      </w:r>
      <w:r w:rsidR="002C6824" w:rsidRPr="00BB1040">
        <w:rPr>
          <w:vertAlign w:val="superscript"/>
        </w:rPr>
        <w:t>o</w:t>
      </w:r>
      <w:r w:rsidR="002C6824">
        <w:t> </w:t>
      </w:r>
      <w:r w:rsidR="00F64E80">
        <w:t>1</w:t>
      </w:r>
      <w:r w:rsidR="00B12401" w:rsidRPr="000A5041">
        <w:t>2 de</w:t>
      </w:r>
      <w:r w:rsidR="00F64E80">
        <w:t> 2</w:t>
      </w:r>
      <w:r w:rsidR="00B12401" w:rsidRPr="000A5041">
        <w:t>004 relative aux associations et aux fondations privées</w:t>
      </w:r>
      <w:r w:rsidR="000458E5" w:rsidRPr="000A5041">
        <w:t>;</w:t>
      </w:r>
    </w:p>
    <w:p w:rsidR="00BB1309" w:rsidRDefault="00BB1309" w:rsidP="001462AA">
      <w:pPr>
        <w:pStyle w:val="Bullet1G"/>
      </w:pPr>
      <w:r>
        <w:t>L</w:t>
      </w:r>
      <w:r w:rsidR="00B12401" w:rsidRPr="000A5041">
        <w:t xml:space="preserve">a loi </w:t>
      </w:r>
      <w:r w:rsidR="002C6824">
        <w:t>n</w:t>
      </w:r>
      <w:r w:rsidR="002C6824" w:rsidRPr="00BB1040">
        <w:rPr>
          <w:vertAlign w:val="superscript"/>
        </w:rPr>
        <w:t>o</w:t>
      </w:r>
      <w:r w:rsidR="002C6824">
        <w:t> </w:t>
      </w:r>
      <w:r w:rsidR="00F64E80">
        <w:t>1</w:t>
      </w:r>
      <w:r w:rsidR="00B12401" w:rsidRPr="000A5041">
        <w:t>4 de</w:t>
      </w:r>
      <w:r w:rsidR="00F64E80">
        <w:t> 2</w:t>
      </w:r>
      <w:r w:rsidR="00B12401" w:rsidRPr="000A5041">
        <w:t>004 promulguant le Code du travail</w:t>
      </w:r>
      <w:r w:rsidR="000458E5" w:rsidRPr="000A5041">
        <w:t>;</w:t>
      </w:r>
    </w:p>
    <w:p w:rsidR="00BB1309" w:rsidRDefault="00BB1309" w:rsidP="001462AA">
      <w:pPr>
        <w:pStyle w:val="Bullet1G"/>
      </w:pPr>
      <w:r>
        <w:t>L</w:t>
      </w:r>
      <w:r w:rsidR="00B12401" w:rsidRPr="000A5041">
        <w:t xml:space="preserve">a loi </w:t>
      </w:r>
      <w:r w:rsidR="002C6824">
        <w:t>n</w:t>
      </w:r>
      <w:r w:rsidR="002C6824" w:rsidRPr="00BB1040">
        <w:rPr>
          <w:vertAlign w:val="superscript"/>
        </w:rPr>
        <w:t>o</w:t>
      </w:r>
      <w:r w:rsidR="002C6824">
        <w:t> </w:t>
      </w:r>
      <w:r w:rsidR="00F64E80">
        <w:t>1</w:t>
      </w:r>
      <w:r w:rsidR="00B12401" w:rsidRPr="000A5041">
        <w:t>8 de</w:t>
      </w:r>
      <w:r w:rsidR="00F64E80">
        <w:t> 2</w:t>
      </w:r>
      <w:r w:rsidR="00B12401" w:rsidRPr="000A5041">
        <w:t>004 relative aux rassemblements publics et aux manifestations</w:t>
      </w:r>
      <w:r w:rsidR="000458E5" w:rsidRPr="000A5041">
        <w:t>;</w:t>
      </w:r>
    </w:p>
    <w:p w:rsidR="00BB1309" w:rsidRDefault="00BB1309" w:rsidP="001462AA">
      <w:pPr>
        <w:pStyle w:val="Bullet1G"/>
        <w:rPr>
          <w:rtl/>
          <w:lang w:bidi="fr-FR"/>
        </w:rPr>
      </w:pPr>
      <w:r>
        <w:t>L</w:t>
      </w:r>
      <w:r w:rsidR="00B12401" w:rsidRPr="000A5041">
        <w:t xml:space="preserve">a loi </w:t>
      </w:r>
      <w:r w:rsidR="002C6824">
        <w:t>n</w:t>
      </w:r>
      <w:r w:rsidR="002C6824" w:rsidRPr="00BB1040">
        <w:rPr>
          <w:vertAlign w:val="superscript"/>
        </w:rPr>
        <w:t>o</w:t>
      </w:r>
      <w:r w:rsidR="002C6824">
        <w:t> </w:t>
      </w:r>
      <w:r w:rsidR="00F64E80">
        <w:t>2</w:t>
      </w:r>
      <w:r w:rsidR="00B12401" w:rsidRPr="000A5041">
        <w:t>2 de</w:t>
      </w:r>
      <w:r w:rsidR="00F64E80">
        <w:t> 2</w:t>
      </w:r>
      <w:r w:rsidR="000458E5" w:rsidRPr="000A5041">
        <w:t>004 promulguant le Code civil;</w:t>
      </w:r>
    </w:p>
    <w:p w:rsidR="00BB1309" w:rsidRDefault="00BB1309" w:rsidP="001462AA">
      <w:pPr>
        <w:pStyle w:val="Bullet1G"/>
      </w:pPr>
      <w:r>
        <w:rPr>
          <w:rtl/>
          <w:lang w:bidi="fr-FR"/>
        </w:rPr>
        <w:t>L</w:t>
      </w:r>
      <w:r w:rsidR="00B12401" w:rsidRPr="000A5041">
        <w:t xml:space="preserve">a loi </w:t>
      </w:r>
      <w:r w:rsidR="002C6824">
        <w:t>n</w:t>
      </w:r>
      <w:r w:rsidR="002C6824" w:rsidRPr="00BB1040">
        <w:rPr>
          <w:vertAlign w:val="superscript"/>
        </w:rPr>
        <w:t>o</w:t>
      </w:r>
      <w:r w:rsidR="002C6824">
        <w:t> </w:t>
      </w:r>
      <w:r w:rsidR="00F64E80">
        <w:t>2</w:t>
      </w:r>
      <w:r w:rsidR="00B12401" w:rsidRPr="000A5041">
        <w:t>3 de</w:t>
      </w:r>
      <w:r w:rsidR="00F64E80">
        <w:t> 2</w:t>
      </w:r>
      <w:r w:rsidR="00B12401" w:rsidRPr="000A5041">
        <w:t>004 promulguant le Code de procédure pénale</w:t>
      </w:r>
      <w:r w:rsidR="000458E5" w:rsidRPr="000A5041">
        <w:t>;</w:t>
      </w:r>
    </w:p>
    <w:p w:rsidR="00BB1309" w:rsidRDefault="00BB1309" w:rsidP="001462AA">
      <w:pPr>
        <w:pStyle w:val="Bullet1G"/>
      </w:pPr>
      <w:r>
        <w:t>L</w:t>
      </w:r>
      <w:r w:rsidR="00B12401" w:rsidRPr="000A5041">
        <w:t xml:space="preserve">a loi </w:t>
      </w:r>
      <w:r w:rsidR="002C6824">
        <w:t>n</w:t>
      </w:r>
      <w:r w:rsidR="002C6824" w:rsidRPr="00BB1040">
        <w:rPr>
          <w:vertAlign w:val="superscript"/>
        </w:rPr>
        <w:t>o</w:t>
      </w:r>
      <w:r w:rsidR="002C6824">
        <w:t> </w:t>
      </w:r>
      <w:r w:rsidR="00F64E80">
        <w:t>4</w:t>
      </w:r>
      <w:r w:rsidR="00B12401" w:rsidRPr="000A5041">
        <w:t>0 de</w:t>
      </w:r>
      <w:r w:rsidR="00F64E80">
        <w:t> 2</w:t>
      </w:r>
      <w:r w:rsidR="00B12401" w:rsidRPr="000A5041">
        <w:t>004, sur la tutelle des biens détenus par des mineurs, qui comporte un ensemble de dispositions prévoyant la protection des biens détenus par le mineur et le contrôle des transactions effectuées par les personnes qui en sont responsables</w:t>
      </w:r>
      <w:r w:rsidR="000458E5" w:rsidRPr="000A5041">
        <w:t>;</w:t>
      </w:r>
    </w:p>
    <w:p w:rsidR="00BB1309" w:rsidRDefault="00BB1309" w:rsidP="001462AA">
      <w:pPr>
        <w:pStyle w:val="Bullet1G"/>
      </w:pPr>
      <w:r>
        <w:t>L</w:t>
      </w:r>
      <w:r w:rsidR="00B12401" w:rsidRPr="000A5041">
        <w:t xml:space="preserve">e décret </w:t>
      </w:r>
      <w:r w:rsidR="002C6824">
        <w:t>n</w:t>
      </w:r>
      <w:r w:rsidR="002C6824" w:rsidRPr="00BB1040">
        <w:rPr>
          <w:vertAlign w:val="superscript"/>
        </w:rPr>
        <w:t>o</w:t>
      </w:r>
      <w:r w:rsidR="002C6824">
        <w:t> </w:t>
      </w:r>
      <w:r w:rsidR="00F64E80">
        <w:t>1</w:t>
      </w:r>
      <w:r w:rsidR="00B12401" w:rsidRPr="000A5041">
        <w:t>5 du Ministre de la fonction publique et du logement concernant les emplois interdits aux mineurs</w:t>
      </w:r>
      <w:r w:rsidR="000458E5" w:rsidRPr="000A5041">
        <w:t>;</w:t>
      </w:r>
    </w:p>
    <w:p w:rsidR="00BB1309" w:rsidRDefault="00BB1309" w:rsidP="001462AA">
      <w:pPr>
        <w:pStyle w:val="Bullet1G"/>
      </w:pPr>
      <w:r>
        <w:t>L</w:t>
      </w:r>
      <w:r w:rsidR="00B12401" w:rsidRPr="000A5041">
        <w:t xml:space="preserve">a loi </w:t>
      </w:r>
      <w:r w:rsidR="002C6824">
        <w:t>n</w:t>
      </w:r>
      <w:r w:rsidR="002C6824" w:rsidRPr="00BB1040">
        <w:rPr>
          <w:vertAlign w:val="superscript"/>
        </w:rPr>
        <w:t>o</w:t>
      </w:r>
      <w:r w:rsidR="002C6824">
        <w:t> </w:t>
      </w:r>
      <w:r w:rsidR="00F64E80">
        <w:t>2</w:t>
      </w:r>
      <w:r w:rsidR="00B12401" w:rsidRPr="000A5041">
        <w:t>2 de</w:t>
      </w:r>
      <w:r w:rsidR="00F64E80">
        <w:t> 2</w:t>
      </w:r>
      <w:r w:rsidR="00B12401" w:rsidRPr="000A5041">
        <w:t>005 interdisant le recrutement, l</w:t>
      </w:r>
      <w:r w:rsidR="00653C32">
        <w:t>’</w:t>
      </w:r>
      <w:r w:rsidR="00B12401" w:rsidRPr="000A5041">
        <w:t>emploi, la formation et la participation des enfants aux courses de chameaux</w:t>
      </w:r>
      <w:r w:rsidR="000458E5" w:rsidRPr="000A5041">
        <w:t>;</w:t>
      </w:r>
    </w:p>
    <w:p w:rsidR="00BB1309" w:rsidRDefault="00BB1309" w:rsidP="001462AA">
      <w:pPr>
        <w:pStyle w:val="Bullet1G"/>
      </w:pPr>
      <w:r>
        <w:t>L</w:t>
      </w:r>
      <w:r w:rsidR="00B12401" w:rsidRPr="000A5041">
        <w:t xml:space="preserve">a loi </w:t>
      </w:r>
      <w:r w:rsidR="002C6824">
        <w:t>n</w:t>
      </w:r>
      <w:r w:rsidR="002C6824" w:rsidRPr="00BB1040">
        <w:rPr>
          <w:vertAlign w:val="superscript"/>
        </w:rPr>
        <w:t>o</w:t>
      </w:r>
      <w:r w:rsidR="002C6824">
        <w:t> </w:t>
      </w:r>
      <w:r w:rsidR="00F64E80">
        <w:t>3</w:t>
      </w:r>
      <w:r w:rsidR="00B12401" w:rsidRPr="000A5041">
        <w:t>8 de</w:t>
      </w:r>
      <w:r w:rsidR="00F64E80">
        <w:t> 2</w:t>
      </w:r>
      <w:r w:rsidR="00B12401" w:rsidRPr="000A5041">
        <w:t>005 relative à la nationalité</w:t>
      </w:r>
      <w:r w:rsidR="000458E5" w:rsidRPr="000A5041">
        <w:t>;</w:t>
      </w:r>
    </w:p>
    <w:p w:rsidR="00BB1309" w:rsidRDefault="00BB1309" w:rsidP="001462AA">
      <w:pPr>
        <w:pStyle w:val="Bullet1G"/>
      </w:pPr>
      <w:r>
        <w:t>L</w:t>
      </w:r>
      <w:r w:rsidR="00B12401" w:rsidRPr="000A5041">
        <w:t xml:space="preserve">e décret-loi </w:t>
      </w:r>
      <w:r w:rsidR="002C6824">
        <w:t>n</w:t>
      </w:r>
      <w:r w:rsidR="002C6824" w:rsidRPr="00BB1040">
        <w:rPr>
          <w:vertAlign w:val="superscript"/>
        </w:rPr>
        <w:t>o</w:t>
      </w:r>
      <w:r w:rsidR="002C6824">
        <w:t> </w:t>
      </w:r>
      <w:r w:rsidR="00F64E80">
        <w:t>2</w:t>
      </w:r>
      <w:r w:rsidR="00B12401" w:rsidRPr="000A5041">
        <w:t>1 de</w:t>
      </w:r>
      <w:r w:rsidR="00F64E80">
        <w:t> 2</w:t>
      </w:r>
      <w:r w:rsidR="00B12401" w:rsidRPr="000A5041">
        <w:t>006 relatif aux fondations privées d</w:t>
      </w:r>
      <w:r w:rsidR="00653C32">
        <w:t>’</w:t>
      </w:r>
      <w:r w:rsidR="00B12401" w:rsidRPr="000A5041">
        <w:t>intérêt public</w:t>
      </w:r>
      <w:r w:rsidR="000458E5" w:rsidRPr="000A5041">
        <w:t>;</w:t>
      </w:r>
    </w:p>
    <w:p w:rsidR="00BB1309" w:rsidRDefault="00BB1309" w:rsidP="001462AA">
      <w:pPr>
        <w:pStyle w:val="Bullet1G"/>
      </w:pPr>
      <w:r>
        <w:t>L</w:t>
      </w:r>
      <w:r w:rsidR="00B12401" w:rsidRPr="000A5041">
        <w:t xml:space="preserve">a loi </w:t>
      </w:r>
      <w:r w:rsidR="002C6824">
        <w:t>n</w:t>
      </w:r>
      <w:r w:rsidR="002C6824" w:rsidRPr="00BB1040">
        <w:rPr>
          <w:vertAlign w:val="superscript"/>
        </w:rPr>
        <w:t>o</w:t>
      </w:r>
      <w:r w:rsidR="002C6824">
        <w:t> </w:t>
      </w:r>
      <w:r w:rsidR="00F64E80">
        <w:t>2</w:t>
      </w:r>
      <w:r w:rsidR="00B12401" w:rsidRPr="000A5041">
        <w:t>2 de</w:t>
      </w:r>
      <w:r w:rsidR="00F64E80">
        <w:t> 2</w:t>
      </w:r>
      <w:r w:rsidR="00B12401" w:rsidRPr="000A5041">
        <w:t xml:space="preserve">006 promulguant le Code de la famille. </w:t>
      </w:r>
    </w:p>
    <w:p w:rsidR="00BB1309" w:rsidRDefault="00BB1309" w:rsidP="001462AA">
      <w:pPr>
        <w:pStyle w:val="Bullet1G"/>
      </w:pPr>
      <w:r>
        <w:t>L</w:t>
      </w:r>
      <w:r w:rsidR="00B12401" w:rsidRPr="000A5041">
        <w:t xml:space="preserve">a loi </w:t>
      </w:r>
      <w:r w:rsidR="002C6824">
        <w:t>n</w:t>
      </w:r>
      <w:r w:rsidR="002C6824" w:rsidRPr="00BB1040">
        <w:rPr>
          <w:vertAlign w:val="superscript"/>
        </w:rPr>
        <w:t>o</w:t>
      </w:r>
      <w:r w:rsidR="002C6824">
        <w:t> </w:t>
      </w:r>
      <w:r w:rsidR="00F64E80">
        <w:t>2</w:t>
      </w:r>
      <w:r w:rsidR="00B12401" w:rsidRPr="000A5041">
        <w:t xml:space="preserve"> de</w:t>
      </w:r>
      <w:r w:rsidR="00F64E80">
        <w:t> 2</w:t>
      </w:r>
      <w:r w:rsidR="00B12401" w:rsidRPr="000A5041">
        <w:t>007 relative au logement</w:t>
      </w:r>
      <w:r w:rsidR="000458E5" w:rsidRPr="000A5041">
        <w:t>;</w:t>
      </w:r>
    </w:p>
    <w:p w:rsidR="00BB1309" w:rsidRDefault="00BB1309" w:rsidP="001462AA">
      <w:pPr>
        <w:pStyle w:val="Bullet1G"/>
      </w:pPr>
      <w:r>
        <w:t>L</w:t>
      </w:r>
      <w:r w:rsidR="00B12401" w:rsidRPr="000A5041">
        <w:t xml:space="preserve">e décret </w:t>
      </w:r>
      <w:r w:rsidR="002C6824">
        <w:t>n</w:t>
      </w:r>
      <w:r w:rsidR="002C6824" w:rsidRPr="00BB1040">
        <w:rPr>
          <w:vertAlign w:val="superscript"/>
        </w:rPr>
        <w:t>o</w:t>
      </w:r>
      <w:r w:rsidR="002C6824">
        <w:t> </w:t>
      </w:r>
      <w:r w:rsidR="00F64E80">
        <w:t>1</w:t>
      </w:r>
      <w:r w:rsidR="00B12401" w:rsidRPr="000A5041">
        <w:t>7 de</w:t>
      </w:r>
      <w:r w:rsidR="00F64E80">
        <w:t> 2</w:t>
      </w:r>
      <w:r w:rsidR="00B12401" w:rsidRPr="000A5041">
        <w:t>007 du Conseil des ministres relatif aux priorités et aux règles d</w:t>
      </w:r>
      <w:r w:rsidR="00653C32">
        <w:t>’</w:t>
      </w:r>
      <w:r w:rsidR="00B12401" w:rsidRPr="000A5041">
        <w:t>attribution des logements</w:t>
      </w:r>
      <w:r w:rsidR="000458E5" w:rsidRPr="000A5041">
        <w:t>;</w:t>
      </w:r>
    </w:p>
    <w:p w:rsidR="00BB1309" w:rsidRDefault="00BB1309" w:rsidP="001462AA">
      <w:pPr>
        <w:pStyle w:val="Bullet1G"/>
      </w:pPr>
      <w:r>
        <w:t>L</w:t>
      </w:r>
      <w:r w:rsidR="00B12401" w:rsidRPr="000A5041">
        <w:t xml:space="preserve">e décret </w:t>
      </w:r>
      <w:r w:rsidR="002C6824">
        <w:t>n</w:t>
      </w:r>
      <w:r w:rsidR="002C6824" w:rsidRPr="00BB1040">
        <w:rPr>
          <w:vertAlign w:val="superscript"/>
        </w:rPr>
        <w:t>o</w:t>
      </w:r>
      <w:r w:rsidR="002C6824">
        <w:t> </w:t>
      </w:r>
      <w:r w:rsidR="00F64E80">
        <w:t>1</w:t>
      </w:r>
      <w:r w:rsidR="00B12401" w:rsidRPr="000A5041">
        <w:t>8 de</w:t>
      </w:r>
      <w:r w:rsidR="00F64E80">
        <w:t> 2</w:t>
      </w:r>
      <w:r w:rsidR="00B12401" w:rsidRPr="000A5041">
        <w:t>007 du Conseil des ministres relatif aux priorités et aux règles d</w:t>
      </w:r>
      <w:r w:rsidR="00653C32">
        <w:t>’</w:t>
      </w:r>
      <w:r w:rsidR="00B12401" w:rsidRPr="000A5041">
        <w:t>attribution des logements destinés aux personnes nécessiteuses (logement gratuit)</w:t>
      </w:r>
      <w:r w:rsidR="000458E5" w:rsidRPr="000A5041">
        <w:t>;</w:t>
      </w:r>
    </w:p>
    <w:p w:rsidR="00BB1309" w:rsidRDefault="00BB1309" w:rsidP="001462AA">
      <w:pPr>
        <w:pStyle w:val="Bullet1G"/>
      </w:pPr>
      <w:r>
        <w:t>L</w:t>
      </w:r>
      <w:r w:rsidR="00B12401" w:rsidRPr="000A5041">
        <w:t xml:space="preserve">a loi </w:t>
      </w:r>
      <w:r w:rsidR="002C6824">
        <w:t>n</w:t>
      </w:r>
      <w:r w:rsidR="002C6824" w:rsidRPr="00BB1040">
        <w:rPr>
          <w:vertAlign w:val="superscript"/>
        </w:rPr>
        <w:t>o</w:t>
      </w:r>
      <w:r w:rsidR="002C6824">
        <w:t> </w:t>
      </w:r>
      <w:r w:rsidR="00F64E80">
        <w:t>1</w:t>
      </w:r>
      <w:r w:rsidR="00B12401" w:rsidRPr="000A5041">
        <w:t>2 de</w:t>
      </w:r>
      <w:r w:rsidR="00F64E80">
        <w:t> 2</w:t>
      </w:r>
      <w:r w:rsidR="00B12401" w:rsidRPr="000A5041">
        <w:t>008 relative à la création de la Cour suprême constitutionnelle</w:t>
      </w:r>
      <w:r w:rsidR="000458E5" w:rsidRPr="000A5041">
        <w:t>;</w:t>
      </w:r>
    </w:p>
    <w:p w:rsidR="00BB1309" w:rsidRDefault="00BB1309" w:rsidP="001462AA">
      <w:pPr>
        <w:pStyle w:val="Bullet1G"/>
      </w:pPr>
      <w:r>
        <w:t>L</w:t>
      </w:r>
      <w:r w:rsidR="00B12401" w:rsidRPr="000A5041">
        <w:t xml:space="preserve">a loi </w:t>
      </w:r>
      <w:r w:rsidR="002C6824">
        <w:t>n</w:t>
      </w:r>
      <w:r w:rsidR="002C6824" w:rsidRPr="00BB1040">
        <w:rPr>
          <w:vertAlign w:val="superscript"/>
        </w:rPr>
        <w:t>o</w:t>
      </w:r>
      <w:r w:rsidR="002C6824">
        <w:t> </w:t>
      </w:r>
      <w:r w:rsidR="00F64E80">
        <w:t>1</w:t>
      </w:r>
      <w:r w:rsidR="00B12401" w:rsidRPr="000A5041">
        <w:t>9 de</w:t>
      </w:r>
      <w:r w:rsidR="00F64E80">
        <w:t> 2</w:t>
      </w:r>
      <w:r w:rsidR="00B12401" w:rsidRPr="000A5041">
        <w:t xml:space="preserve">008 relative à la détermination du </w:t>
      </w:r>
      <w:r w:rsidR="000517EB">
        <w:t>«</w:t>
      </w:r>
      <w:r w:rsidR="00B12401" w:rsidRPr="000A5041">
        <w:t>prix du sang</w:t>
      </w:r>
      <w:r w:rsidR="000517EB">
        <w:t>»</w:t>
      </w:r>
      <w:r w:rsidR="00B12401" w:rsidRPr="000A5041">
        <w:t xml:space="preserve">. </w:t>
      </w:r>
    </w:p>
    <w:p w:rsidR="00BB1309" w:rsidRDefault="00BB1309" w:rsidP="001462AA">
      <w:pPr>
        <w:pStyle w:val="Bullet1G"/>
      </w:pPr>
      <w:r>
        <w:t>L</w:t>
      </w:r>
      <w:r w:rsidR="00B12401" w:rsidRPr="000A5041">
        <w:t xml:space="preserve">a loi </w:t>
      </w:r>
      <w:r w:rsidR="002C6824">
        <w:t>n</w:t>
      </w:r>
      <w:r w:rsidR="002C6824" w:rsidRPr="00BB1040">
        <w:rPr>
          <w:vertAlign w:val="superscript"/>
        </w:rPr>
        <w:t>o</w:t>
      </w:r>
      <w:r w:rsidR="002C6824">
        <w:t> </w:t>
      </w:r>
      <w:r w:rsidR="00F64E80">
        <w:t>3</w:t>
      </w:r>
      <w:r w:rsidR="00B12401" w:rsidRPr="000A5041">
        <w:t xml:space="preserve"> de</w:t>
      </w:r>
      <w:r w:rsidR="00F64E80">
        <w:t> 2</w:t>
      </w:r>
      <w:r w:rsidR="00B12401" w:rsidRPr="000A5041">
        <w:t>009 relative à la réglementation des établissements pénitentiaires et de redressement</w:t>
      </w:r>
      <w:r w:rsidR="000458E5" w:rsidRPr="000A5041">
        <w:t>;</w:t>
      </w:r>
    </w:p>
    <w:p w:rsidR="00BB1309" w:rsidRDefault="00BB1309" w:rsidP="001462AA">
      <w:pPr>
        <w:pStyle w:val="Bullet1G"/>
      </w:pPr>
      <w:r>
        <w:t>L</w:t>
      </w:r>
      <w:r w:rsidR="00B12401" w:rsidRPr="000A5041">
        <w:t xml:space="preserve">a loi </w:t>
      </w:r>
      <w:r w:rsidR="002C6824">
        <w:t>n</w:t>
      </w:r>
      <w:r w:rsidR="002C6824" w:rsidRPr="00BB1040">
        <w:rPr>
          <w:vertAlign w:val="superscript"/>
        </w:rPr>
        <w:t>o</w:t>
      </w:r>
      <w:r w:rsidR="002C6824">
        <w:t> </w:t>
      </w:r>
      <w:r w:rsidR="00F64E80">
        <w:t>4</w:t>
      </w:r>
      <w:r w:rsidR="00B12401" w:rsidRPr="000A5041">
        <w:t xml:space="preserve"> de</w:t>
      </w:r>
      <w:r w:rsidR="00F64E80">
        <w:t> 2</w:t>
      </w:r>
      <w:r w:rsidR="00B12401" w:rsidRPr="000A5041">
        <w:t>009 relative à la réglementation de l</w:t>
      </w:r>
      <w:r w:rsidR="00653C32">
        <w:t>’</w:t>
      </w:r>
      <w:r w:rsidR="00B12401" w:rsidRPr="000A5041">
        <w:t>entrée et du séjour des travailleur</w:t>
      </w:r>
      <w:r w:rsidR="000458E5" w:rsidRPr="000A5041">
        <w:t>s migrants et à leur parrainage;</w:t>
      </w:r>
    </w:p>
    <w:p w:rsidR="000458E5" w:rsidRPr="000A5041" w:rsidRDefault="00BB1309" w:rsidP="001462AA">
      <w:pPr>
        <w:pStyle w:val="Bullet1G"/>
      </w:pPr>
      <w:r>
        <w:t>L</w:t>
      </w:r>
      <w:r w:rsidR="00B12401" w:rsidRPr="000A5041">
        <w:t xml:space="preserve">a loi </w:t>
      </w:r>
      <w:r w:rsidR="002C6824">
        <w:t>n</w:t>
      </w:r>
      <w:r w:rsidR="002C6824" w:rsidRPr="00BB1040">
        <w:rPr>
          <w:vertAlign w:val="superscript"/>
        </w:rPr>
        <w:t>o</w:t>
      </w:r>
      <w:r w:rsidR="002C6824">
        <w:t> </w:t>
      </w:r>
      <w:r w:rsidR="00F64E80">
        <w:t>8</w:t>
      </w:r>
      <w:r w:rsidR="00B12401" w:rsidRPr="000A5041">
        <w:t xml:space="preserve"> de</w:t>
      </w:r>
      <w:r w:rsidR="00F64E80">
        <w:t> 2</w:t>
      </w:r>
      <w:r w:rsidR="00B12401" w:rsidRPr="000A5041">
        <w:t>009 relative à la gestion des ressources humaines.</w:t>
      </w:r>
    </w:p>
    <w:p w:rsidR="00B12401" w:rsidRPr="000A5041" w:rsidRDefault="006E3F59" w:rsidP="006E3F59">
      <w:pPr>
        <w:pStyle w:val="H23G"/>
        <w:rPr>
          <w:bCs/>
          <w:rtl/>
          <w:lang w:bidi="fr-FR"/>
        </w:rPr>
      </w:pPr>
      <w:r w:rsidRPr="000A5041">
        <w:tab/>
      </w:r>
      <w:r w:rsidRPr="000A5041">
        <w:tab/>
        <w:t>L</w:t>
      </w:r>
      <w:bookmarkStart w:id="40" w:name="_Toc282337896"/>
      <w:r w:rsidR="00653C32">
        <w:t>’</w:t>
      </w:r>
      <w:r w:rsidR="00B12401" w:rsidRPr="000A5041">
        <w:t>adhésion aux instruments internationaux relatifs aux droits de l</w:t>
      </w:r>
      <w:r w:rsidR="00653C32">
        <w:t>’</w:t>
      </w:r>
      <w:r w:rsidR="00B12401" w:rsidRPr="000A5041">
        <w:t>homme</w:t>
      </w:r>
      <w:bookmarkEnd w:id="40"/>
      <w:r w:rsidR="00B12401" w:rsidRPr="000A5041">
        <w:t xml:space="preserve"> </w:t>
      </w:r>
    </w:p>
    <w:p w:rsidR="00BB1309" w:rsidRDefault="00B12401" w:rsidP="00B12401">
      <w:pPr>
        <w:pStyle w:val="SingleTxtG"/>
      </w:pPr>
      <w:r w:rsidRPr="000A5041">
        <w:t>51</w:t>
      </w:r>
      <w:r w:rsidR="00415CCE" w:rsidRPr="000A5041">
        <w:t>.</w:t>
      </w:r>
      <w:r w:rsidR="00415CCE" w:rsidRPr="000A5041">
        <w:tab/>
      </w:r>
      <w:r w:rsidRPr="000A5041">
        <w:t>Dans le cadre des efforts déployés pour promouvoir et renforcer le cadre législatif des droits de l</w:t>
      </w:r>
      <w:r w:rsidR="00653C32">
        <w:t>’</w:t>
      </w:r>
      <w:r w:rsidRPr="000A5041">
        <w:t>homme, le Qatar a adhéré à plusieurs instruments internationaux et régionaux relatifs aux droits de l</w:t>
      </w:r>
      <w:r w:rsidR="00653C32">
        <w:t>’</w:t>
      </w:r>
      <w:r w:rsidRPr="000A5041">
        <w:t>homme, de même qu</w:t>
      </w:r>
      <w:r w:rsidR="00653C32">
        <w:t>’</w:t>
      </w:r>
      <w:r w:rsidRPr="000A5041">
        <w:t>il les a ratifiés, parmi lesquels les suivants</w:t>
      </w:r>
      <w:r w:rsidR="000517EB">
        <w:t>:</w:t>
      </w:r>
    </w:p>
    <w:p w:rsidR="00BB1309" w:rsidRDefault="00BB1309" w:rsidP="006E3F59">
      <w:pPr>
        <w:pStyle w:val="Bullet1G"/>
      </w:pPr>
      <w:r>
        <w:t>L</w:t>
      </w:r>
      <w:r w:rsidR="00B12401" w:rsidRPr="000A5041">
        <w:t>a Convention internationale sur l</w:t>
      </w:r>
      <w:r w:rsidR="00653C32">
        <w:t>’</w:t>
      </w:r>
      <w:r w:rsidR="00B12401" w:rsidRPr="000A5041">
        <w:t>élimination de toutes les formes de discrimination raciale (1976)</w:t>
      </w:r>
      <w:r w:rsidR="006E3F59" w:rsidRPr="000A5041">
        <w:t>;</w:t>
      </w:r>
    </w:p>
    <w:p w:rsidR="00BB1309" w:rsidRDefault="00BB1309" w:rsidP="006E3F59">
      <w:pPr>
        <w:pStyle w:val="Bullet1G"/>
      </w:pPr>
      <w:r>
        <w:t>L</w:t>
      </w:r>
      <w:r w:rsidR="00B12401" w:rsidRPr="000A5041">
        <w:t>a Convention concernant la discrimination en matière d</w:t>
      </w:r>
      <w:r w:rsidR="00653C32">
        <w:t>’</w:t>
      </w:r>
      <w:r w:rsidR="006E3F59" w:rsidRPr="000A5041">
        <w:t>emploi et de profession (1976);</w:t>
      </w:r>
    </w:p>
    <w:p w:rsidR="00BB1309" w:rsidRDefault="00BB1309" w:rsidP="006E3F59">
      <w:pPr>
        <w:pStyle w:val="Bullet1G"/>
      </w:pPr>
      <w:r>
        <w:t>L</w:t>
      </w:r>
      <w:r w:rsidR="00B12401" w:rsidRPr="000A5041">
        <w:t>a Convention relativ</w:t>
      </w:r>
      <w:r w:rsidR="006E3F59" w:rsidRPr="000A5041">
        <w:t>e aux droits de l</w:t>
      </w:r>
      <w:r w:rsidR="00653C32">
        <w:t>’</w:t>
      </w:r>
      <w:r w:rsidR="006E3F59" w:rsidRPr="000A5041">
        <w:t>enfant (1995);</w:t>
      </w:r>
    </w:p>
    <w:p w:rsidR="00BB1309" w:rsidRDefault="00BB1309" w:rsidP="006E3F59">
      <w:pPr>
        <w:pStyle w:val="Bullet1G"/>
      </w:pPr>
      <w:r>
        <w:t>L</w:t>
      </w:r>
      <w:r w:rsidR="00B12401" w:rsidRPr="000A5041">
        <w:t>a Convention con</w:t>
      </w:r>
      <w:r w:rsidR="006E3F59" w:rsidRPr="000A5041">
        <w:t>cernant le travail forcé (1998);</w:t>
      </w:r>
    </w:p>
    <w:p w:rsidR="00BB1309" w:rsidRDefault="00BB1309" w:rsidP="006E3F59">
      <w:pPr>
        <w:pStyle w:val="Bullet1G"/>
      </w:pPr>
      <w:r>
        <w:t>L</w:t>
      </w:r>
      <w:r w:rsidR="00B12401" w:rsidRPr="000A5041">
        <w:t>e Protocole facultatif à la Convention relative aux droits de l</w:t>
      </w:r>
      <w:r w:rsidR="00653C32">
        <w:t>’</w:t>
      </w:r>
      <w:r w:rsidR="00B12401" w:rsidRPr="000A5041">
        <w:t>enfant concernant la vente d</w:t>
      </w:r>
      <w:r w:rsidR="00653C32">
        <w:t>’</w:t>
      </w:r>
      <w:r w:rsidR="00B12401" w:rsidRPr="000A5041">
        <w:t>enfants, la prostitution des enfants et la pornographie mett</w:t>
      </w:r>
      <w:r w:rsidR="006E3F59" w:rsidRPr="000A5041">
        <w:t>ant en scène des enfants (2001);</w:t>
      </w:r>
    </w:p>
    <w:p w:rsidR="00BB1309" w:rsidRDefault="00BB1309" w:rsidP="006E3F59">
      <w:pPr>
        <w:pStyle w:val="Bullet1G"/>
      </w:pPr>
      <w:r>
        <w:t>L</w:t>
      </w:r>
      <w:r w:rsidR="00B12401" w:rsidRPr="000A5041">
        <w:t>a Convention contre la torture et autres peines ou traitements cruels, inhumains ou dégradants (2001)</w:t>
      </w:r>
      <w:r w:rsidR="006E3F59" w:rsidRPr="000A5041">
        <w:t>;</w:t>
      </w:r>
    </w:p>
    <w:p w:rsidR="00BB1309" w:rsidRDefault="00BB1309" w:rsidP="006E3F59">
      <w:pPr>
        <w:pStyle w:val="Bullet1G"/>
      </w:pPr>
      <w:r>
        <w:t>L</w:t>
      </w:r>
      <w:r w:rsidR="00B12401" w:rsidRPr="000A5041">
        <w:t>a Convention concernant l</w:t>
      </w:r>
      <w:r w:rsidR="00653C32">
        <w:t>’</w:t>
      </w:r>
      <w:r w:rsidR="00B12401" w:rsidRPr="000A5041">
        <w:t>interdiction des pires formes de travail des enfants et l</w:t>
      </w:r>
      <w:r w:rsidR="00653C32">
        <w:t>’</w:t>
      </w:r>
      <w:r w:rsidR="00B12401" w:rsidRPr="000A5041">
        <w:t>action immédiate en vue de leur élimination (2001)</w:t>
      </w:r>
      <w:r w:rsidR="006E3F59" w:rsidRPr="000A5041">
        <w:t>;</w:t>
      </w:r>
    </w:p>
    <w:p w:rsidR="00BB1309" w:rsidRDefault="00BB1309" w:rsidP="006E3F59">
      <w:pPr>
        <w:pStyle w:val="Bullet1G"/>
      </w:pPr>
      <w:r>
        <w:t>L</w:t>
      </w:r>
      <w:r w:rsidR="00B12401" w:rsidRPr="000A5041">
        <w:t>e Protocole facultatif à la Convention relative aux droits de l</w:t>
      </w:r>
      <w:r w:rsidR="00653C32">
        <w:t>’</w:t>
      </w:r>
      <w:r w:rsidR="00B12401" w:rsidRPr="000A5041">
        <w:t>enfant concernant la participation des enfants aux conflits armés (2002)</w:t>
      </w:r>
      <w:r w:rsidR="006E3F59" w:rsidRPr="000A5041">
        <w:t>;</w:t>
      </w:r>
    </w:p>
    <w:p w:rsidR="00BB1309" w:rsidRDefault="00BB1309" w:rsidP="006E3F59">
      <w:pPr>
        <w:pStyle w:val="Bullet1G"/>
      </w:pPr>
      <w:r>
        <w:t>L</w:t>
      </w:r>
      <w:r w:rsidR="00B12401" w:rsidRPr="000A5041">
        <w:t>a Convention concernant l</w:t>
      </w:r>
      <w:r w:rsidR="00653C32">
        <w:t>’</w:t>
      </w:r>
      <w:r w:rsidR="00B12401" w:rsidRPr="000A5041">
        <w:t>âge minimum d</w:t>
      </w:r>
      <w:r w:rsidR="00653C32">
        <w:t>’</w:t>
      </w:r>
      <w:r w:rsidR="00B12401" w:rsidRPr="000A5041">
        <w:t>admission à l</w:t>
      </w:r>
      <w:r w:rsidR="00653C32">
        <w:t>’</w:t>
      </w:r>
      <w:r w:rsidR="00B12401" w:rsidRPr="000A5041">
        <w:t>emploi (2005)</w:t>
      </w:r>
      <w:r w:rsidR="006E3F59" w:rsidRPr="000A5041">
        <w:t>;</w:t>
      </w:r>
      <w:r w:rsidR="00B12401" w:rsidRPr="000A5041">
        <w:t xml:space="preserve"> </w:t>
      </w:r>
    </w:p>
    <w:p w:rsidR="00BB1309" w:rsidRDefault="00BB1309" w:rsidP="006E3F59">
      <w:pPr>
        <w:pStyle w:val="Bullet1G"/>
      </w:pPr>
      <w:r>
        <w:t>L</w:t>
      </w:r>
      <w:r w:rsidR="00B12401" w:rsidRPr="000A5041">
        <w:t>a Convention concernant l</w:t>
      </w:r>
      <w:r w:rsidR="00653C32">
        <w:t>’</w:t>
      </w:r>
      <w:r w:rsidR="00B12401" w:rsidRPr="000A5041">
        <w:t>abolition du travail forcé (2007)</w:t>
      </w:r>
      <w:r w:rsidR="006E3F59" w:rsidRPr="000A5041">
        <w:t>;</w:t>
      </w:r>
    </w:p>
    <w:p w:rsidR="00BB1309" w:rsidRDefault="00BB1309" w:rsidP="006E3F59">
      <w:pPr>
        <w:pStyle w:val="Bullet1G"/>
      </w:pPr>
      <w:r>
        <w:t>L</w:t>
      </w:r>
      <w:r w:rsidR="00B12401" w:rsidRPr="000A5041">
        <w:t>a Convention relative aux droits des personnes handicapées (2008)</w:t>
      </w:r>
      <w:r w:rsidR="006E3F59" w:rsidRPr="000A5041">
        <w:t>;</w:t>
      </w:r>
    </w:p>
    <w:p w:rsidR="00BB1309" w:rsidRDefault="00BB1309" w:rsidP="006E3F59">
      <w:pPr>
        <w:pStyle w:val="Bullet1G"/>
      </w:pPr>
      <w:r>
        <w:t>L</w:t>
      </w:r>
      <w:r w:rsidR="00B12401" w:rsidRPr="000A5041">
        <w:t>a Convention des Nations Unies contre la criminalité transnationale organisée (2008)</w:t>
      </w:r>
      <w:r w:rsidR="006E3F59" w:rsidRPr="000A5041">
        <w:t>;</w:t>
      </w:r>
    </w:p>
    <w:p w:rsidR="00BB1309" w:rsidRDefault="00BB1309" w:rsidP="006E3F59">
      <w:pPr>
        <w:pStyle w:val="Bullet1G"/>
      </w:pPr>
      <w:r>
        <w:t>L</w:t>
      </w:r>
      <w:r w:rsidR="00B12401" w:rsidRPr="000A5041">
        <w:t xml:space="preserve">e Protocole visant à prévenir, réprimer et punir la traite des personnes, en particulier des femmes et des enfants, dit </w:t>
      </w:r>
      <w:r w:rsidR="000517EB">
        <w:t>«</w:t>
      </w:r>
      <w:r w:rsidR="00B12401" w:rsidRPr="000A5041">
        <w:t>Protocole de Palerme</w:t>
      </w:r>
      <w:r w:rsidR="000517EB">
        <w:t>»</w:t>
      </w:r>
      <w:r w:rsidR="00B12401" w:rsidRPr="000A5041">
        <w:t xml:space="preserve"> (2009)</w:t>
      </w:r>
      <w:r w:rsidR="006E3F59" w:rsidRPr="000A5041">
        <w:t>;</w:t>
      </w:r>
    </w:p>
    <w:p w:rsidR="00BB1309" w:rsidRDefault="00BB1309" w:rsidP="006E3F59">
      <w:pPr>
        <w:pStyle w:val="Bullet1G"/>
      </w:pPr>
      <w:r>
        <w:t>L</w:t>
      </w:r>
      <w:r w:rsidR="00B12401" w:rsidRPr="000A5041">
        <w:t>a Convention sur l</w:t>
      </w:r>
      <w:r w:rsidR="00653C32">
        <w:t>’</w:t>
      </w:r>
      <w:r w:rsidR="00B12401" w:rsidRPr="000A5041">
        <w:t>élimination de toutes les formes de discrimination à l</w:t>
      </w:r>
      <w:r w:rsidR="00653C32">
        <w:t>’</w:t>
      </w:r>
      <w:r w:rsidR="00B12401" w:rsidRPr="000A5041">
        <w:t>égard des femmes (2009)</w:t>
      </w:r>
      <w:r w:rsidR="006E3F59" w:rsidRPr="000A5041">
        <w:t>;</w:t>
      </w:r>
    </w:p>
    <w:p w:rsidR="00B12401" w:rsidRPr="000A5041" w:rsidRDefault="00BB1309" w:rsidP="006E3F59">
      <w:pPr>
        <w:pStyle w:val="Bullet1G"/>
      </w:pPr>
      <w:r>
        <w:t>L</w:t>
      </w:r>
      <w:r w:rsidR="00B12401" w:rsidRPr="000A5041">
        <w:t>e Gouvernement du Qatar envisage actuellement d</w:t>
      </w:r>
      <w:r w:rsidR="00653C32">
        <w:t>’</w:t>
      </w:r>
      <w:r w:rsidR="00B12401" w:rsidRPr="000A5041">
        <w:t>adhérer à deux autres instruments internationaux, à savoir le Pacte international relatif aux droits civils et politiques et le Pacte international relatif aux droits économiques, sociaux et culturels</w:t>
      </w:r>
      <w:r w:rsidR="006E3F59" w:rsidRPr="000A5041">
        <w:t>;</w:t>
      </w:r>
    </w:p>
    <w:p w:rsidR="00B12401" w:rsidRPr="000A5041" w:rsidRDefault="005E14B2" w:rsidP="006E3F59">
      <w:pPr>
        <w:pStyle w:val="Bullet1G"/>
      </w:pPr>
      <w:r>
        <w:t>À</w:t>
      </w:r>
      <w:r w:rsidR="00B12401" w:rsidRPr="000A5041">
        <w:t xml:space="preserve"> l</w:t>
      </w:r>
      <w:r w:rsidR="00653C32">
        <w:t>’</w:t>
      </w:r>
      <w:r w:rsidR="00B12401" w:rsidRPr="000A5041">
        <w:t>échelle régionale, le Qatar a ratifié la Charte arabe des droits de l</w:t>
      </w:r>
      <w:r w:rsidR="00653C32">
        <w:t>’</w:t>
      </w:r>
      <w:r w:rsidR="00B12401" w:rsidRPr="000A5041">
        <w:t>homme (2009).</w:t>
      </w:r>
    </w:p>
    <w:p w:rsidR="00B12401" w:rsidRPr="000A5041" w:rsidRDefault="00B12401" w:rsidP="00B12401">
      <w:pPr>
        <w:pStyle w:val="SingleTxtG"/>
      </w:pPr>
      <w:r w:rsidRPr="000A5041">
        <w:t>52</w:t>
      </w:r>
      <w:r w:rsidR="00415CCE" w:rsidRPr="000A5041">
        <w:t>.</w:t>
      </w:r>
      <w:r w:rsidR="00415CCE" w:rsidRPr="000A5041">
        <w:tab/>
      </w:r>
      <w:r w:rsidRPr="000A5041">
        <w:t>L</w:t>
      </w:r>
      <w:r w:rsidR="00653C32">
        <w:t>’</w:t>
      </w:r>
      <w:r w:rsidRPr="000A5041">
        <w:t>article</w:t>
      </w:r>
      <w:r w:rsidR="00F64E80">
        <w:t> 6</w:t>
      </w:r>
      <w:r w:rsidRPr="000A5041">
        <w:t>8 de la Constitution dispose que l</w:t>
      </w:r>
      <w:r w:rsidR="00653C32">
        <w:t>’</w:t>
      </w:r>
      <w:r w:rsidRPr="000A5041">
        <w:t>Émir conclut les traités et accords internationaux et les présente au Conseil de la Choura, accompagnés des précisions appropriées. Les traités et accords ont force de loi après ratification et publication au Journal officiel. Ainsi les conventions relatives aux droits de l</w:t>
      </w:r>
      <w:r w:rsidR="00653C32">
        <w:t>’</w:t>
      </w:r>
      <w:r w:rsidRPr="000A5041">
        <w:t>homme ratifiées par l</w:t>
      </w:r>
      <w:r w:rsidR="00653C32">
        <w:t>’</w:t>
      </w:r>
      <w:r w:rsidRPr="000A5041">
        <w:t>État ont été publiées au Journal Officiel.</w:t>
      </w:r>
    </w:p>
    <w:p w:rsidR="000458E5" w:rsidRPr="000A5041" w:rsidRDefault="00B12401" w:rsidP="00B12401">
      <w:pPr>
        <w:pStyle w:val="SingleTxtG"/>
      </w:pPr>
      <w:r w:rsidRPr="000A5041">
        <w:t>53</w:t>
      </w:r>
      <w:r w:rsidR="00415CCE" w:rsidRPr="000A5041">
        <w:t>.</w:t>
      </w:r>
      <w:r w:rsidR="00415CCE" w:rsidRPr="000A5041">
        <w:tab/>
      </w:r>
      <w:r w:rsidRPr="000A5041">
        <w:t>La volonté politique du Qatar va dans le sens de l</w:t>
      </w:r>
      <w:r w:rsidR="00653C32">
        <w:t>’</w:t>
      </w:r>
      <w:r w:rsidRPr="000A5041">
        <w:t>adhésion à de nombreux instruments internationaux, compte tenu de sa conviction concernant leur importance en matière de protection et de promotion des droits de l</w:t>
      </w:r>
      <w:r w:rsidR="00653C32">
        <w:t>’</w:t>
      </w:r>
      <w:r w:rsidRPr="000A5041">
        <w:t>homme. Cependant, le manque de moyens techniques et humains entrave l</w:t>
      </w:r>
      <w:r w:rsidR="00653C32">
        <w:t>’</w:t>
      </w:r>
      <w:r w:rsidRPr="000A5041">
        <w:t>adhésion à un plus grand nombre d</w:t>
      </w:r>
      <w:r w:rsidR="00653C32">
        <w:t>’</w:t>
      </w:r>
      <w:r w:rsidRPr="000A5041">
        <w:t>instruments à l</w:t>
      </w:r>
      <w:r w:rsidR="00653C32">
        <w:t>’</w:t>
      </w:r>
      <w:r w:rsidRPr="000A5041">
        <w:t>heure actuelle, sachant que l</w:t>
      </w:r>
      <w:r w:rsidR="00653C32">
        <w:t>’</w:t>
      </w:r>
      <w:r w:rsidRPr="000A5041">
        <w:t>adhésion à de nombreux instruments internationaux en un court laps de temps a mis sous forte pression les autorités législatives du pays à cause du manque de moyens techniques et humains qualifiés.</w:t>
      </w:r>
    </w:p>
    <w:p w:rsidR="00B12401" w:rsidRPr="000A5041" w:rsidRDefault="006E3F59" w:rsidP="006E3F59">
      <w:pPr>
        <w:pStyle w:val="H23G"/>
        <w:rPr>
          <w:bCs/>
          <w:rtl/>
          <w:lang w:bidi="fr-FR"/>
        </w:rPr>
      </w:pPr>
      <w:r w:rsidRPr="000A5041">
        <w:tab/>
      </w:r>
      <w:r w:rsidRPr="000A5041">
        <w:tab/>
        <w:t>L</w:t>
      </w:r>
      <w:bookmarkStart w:id="41" w:name="_Toc282337897"/>
      <w:r w:rsidR="00B12401" w:rsidRPr="000A5041">
        <w:t>es réserves et déclarations relatives aux instruments internationaux</w:t>
      </w:r>
      <w:bookmarkEnd w:id="41"/>
    </w:p>
    <w:p w:rsidR="00B12401" w:rsidRPr="000A5041" w:rsidRDefault="00B12401" w:rsidP="00B12401">
      <w:pPr>
        <w:pStyle w:val="SingleTxtG"/>
      </w:pPr>
      <w:r w:rsidRPr="000A5041">
        <w:t>54</w:t>
      </w:r>
      <w:r w:rsidR="00415CCE" w:rsidRPr="000A5041">
        <w:t>.</w:t>
      </w:r>
      <w:r w:rsidR="00415CCE" w:rsidRPr="000A5041">
        <w:tab/>
      </w:r>
      <w:r w:rsidRPr="000A5041">
        <w:t>Le Qatar a adopté ces dernières années une politique stratégique à l</w:t>
      </w:r>
      <w:r w:rsidR="00653C32">
        <w:t>’</w:t>
      </w:r>
      <w:r w:rsidRPr="000A5041">
        <w:t>égard des réserves générales aux instruments internationaux, qui s</w:t>
      </w:r>
      <w:r w:rsidR="00653C32">
        <w:t>’</w:t>
      </w:r>
      <w:r w:rsidRPr="000A5041">
        <w:t>est traduite par la révision des réserves générales émises au sujet des instruments relatifs aux droits de l</w:t>
      </w:r>
      <w:r w:rsidR="00653C32">
        <w:t>’</w:t>
      </w:r>
      <w:r w:rsidRPr="000A5041">
        <w:t>homme auxquels il a adhéré. Le Qatar a ainsi levé sa réserve générale au Protocole facultatif à la Convention relative aux droits de l</w:t>
      </w:r>
      <w:r w:rsidR="00653C32">
        <w:t>’</w:t>
      </w:r>
      <w:r w:rsidRPr="000A5041">
        <w:t>enfant, concernant la vente d</w:t>
      </w:r>
      <w:r w:rsidR="00653C32">
        <w:t>’</w:t>
      </w:r>
      <w:r w:rsidRPr="000A5041">
        <w:t>enfants, la prostitution des enfants et la pornographie mettant en scène des enfants et a retiré partiellement sa réserve générale à la Convention relative aux droits de l</w:t>
      </w:r>
      <w:r w:rsidR="00653C32">
        <w:t>’</w:t>
      </w:r>
      <w:r w:rsidRPr="000A5041">
        <w:t>enfant concernant toute disposition de cet instrument qui serait contraire à la charia islamique, en la maintenant cependant pour ce qui est des articles</w:t>
      </w:r>
      <w:r w:rsidR="00F64E80">
        <w:t> 2</w:t>
      </w:r>
      <w:r w:rsidRPr="000A5041">
        <w:t xml:space="preserve"> et</w:t>
      </w:r>
      <w:r w:rsidR="00F64E80">
        <w:t> 1</w:t>
      </w:r>
      <w:r w:rsidRPr="000A5041">
        <w:t>4 de la Convention.</w:t>
      </w:r>
    </w:p>
    <w:p w:rsidR="00B12401" w:rsidRPr="000A5041" w:rsidRDefault="00B12401" w:rsidP="00B12401">
      <w:pPr>
        <w:pStyle w:val="SingleTxtG"/>
      </w:pPr>
      <w:r w:rsidRPr="000A5041">
        <w:t>55</w:t>
      </w:r>
      <w:r w:rsidR="00415CCE" w:rsidRPr="000A5041">
        <w:t>.</w:t>
      </w:r>
      <w:r w:rsidR="00415CCE" w:rsidRPr="000A5041">
        <w:tab/>
      </w:r>
      <w:r w:rsidRPr="000A5041">
        <w:t>D</w:t>
      </w:r>
      <w:r w:rsidR="00653C32">
        <w:t>’</w:t>
      </w:r>
      <w:r w:rsidRPr="000A5041">
        <w:t>autre part, le Qatar envisage de lever la réserve générale à la Convention contre la torture et autres peines ou traitements cruels, inhumains ou dégradants et de la remplacer par une réserve partielle. Le Qatar a en outre renoncé à émettre des réserves générales lors de son adhésion à la Convention sur l</w:t>
      </w:r>
      <w:r w:rsidR="00653C32">
        <w:t>’</w:t>
      </w:r>
      <w:r w:rsidRPr="000A5041">
        <w:t>élimination de toutes les formes de discrimination à l</w:t>
      </w:r>
      <w:r w:rsidR="00653C32">
        <w:t>’</w:t>
      </w:r>
      <w:r w:rsidRPr="000A5041">
        <w:t>égard des femmes, limitant ses réserves à des dispositions précises et en indiquant les motifs.</w:t>
      </w:r>
    </w:p>
    <w:p w:rsidR="000458E5" w:rsidRPr="000A5041" w:rsidRDefault="006E3F59" w:rsidP="006E3F59">
      <w:pPr>
        <w:pStyle w:val="H1G"/>
        <w:rPr>
          <w:bCs/>
          <w:rtl/>
          <w:lang w:bidi="fr-FR"/>
        </w:rPr>
      </w:pPr>
      <w:bookmarkStart w:id="42" w:name="_Toc281916560"/>
      <w:bookmarkStart w:id="43" w:name="_Toc281916775"/>
      <w:bookmarkStart w:id="44" w:name="_Toc281916935"/>
      <w:bookmarkStart w:id="45" w:name="_Toc282337898"/>
      <w:bookmarkStart w:id="46" w:name="_Toc344237181"/>
      <w:bookmarkStart w:id="47" w:name="_Toc344237268"/>
      <w:r w:rsidRPr="000A5041">
        <w:tab/>
        <w:t>D.</w:t>
      </w:r>
      <w:r w:rsidRPr="000A5041">
        <w:tab/>
      </w:r>
      <w:r w:rsidR="00B12401" w:rsidRPr="000A5041">
        <w:t>Cadre de la promotion des droits de l</w:t>
      </w:r>
      <w:r w:rsidR="00653C32">
        <w:t>’</w:t>
      </w:r>
      <w:r w:rsidR="00B12401" w:rsidRPr="000A5041">
        <w:t>homme au niveau national</w:t>
      </w:r>
      <w:bookmarkEnd w:id="46"/>
      <w:bookmarkEnd w:id="47"/>
      <w:r w:rsidR="00B12401" w:rsidRPr="000A5041">
        <w:t xml:space="preserve"> </w:t>
      </w:r>
      <w:bookmarkEnd w:id="42"/>
      <w:bookmarkEnd w:id="43"/>
      <w:bookmarkEnd w:id="44"/>
      <w:bookmarkEnd w:id="45"/>
    </w:p>
    <w:p w:rsidR="00B12401" w:rsidRPr="000A5041" w:rsidRDefault="006E3F59" w:rsidP="006E3F59">
      <w:pPr>
        <w:pStyle w:val="H23G"/>
        <w:rPr>
          <w:bCs/>
          <w:rtl/>
          <w:lang w:bidi="fr-FR"/>
        </w:rPr>
      </w:pPr>
      <w:r w:rsidRPr="000A5041">
        <w:rPr>
          <w:bCs/>
          <w:rtl/>
          <w:lang w:bidi="fr-FR"/>
        </w:rPr>
        <w:tab/>
      </w:r>
      <w:r w:rsidRPr="000A5041">
        <w:rPr>
          <w:bCs/>
          <w:rtl/>
          <w:lang w:bidi="fr-FR"/>
        </w:rPr>
        <w:tab/>
        <w:t>L</w:t>
      </w:r>
      <w:bookmarkStart w:id="48" w:name="_Toc282337899"/>
      <w:r w:rsidR="00B12401" w:rsidRPr="000A5041">
        <w:t>es mécanismes institutionnels de promotion des droits de l</w:t>
      </w:r>
      <w:r w:rsidR="00653C32">
        <w:t>’</w:t>
      </w:r>
      <w:r w:rsidR="00B12401" w:rsidRPr="000A5041">
        <w:t>homme</w:t>
      </w:r>
      <w:bookmarkEnd w:id="48"/>
    </w:p>
    <w:p w:rsidR="00B12401" w:rsidRPr="000A5041" w:rsidRDefault="00B12401" w:rsidP="00A44C2A">
      <w:pPr>
        <w:pStyle w:val="SingleTxtG"/>
      </w:pPr>
      <w:r w:rsidRPr="000A5041">
        <w:t>56</w:t>
      </w:r>
      <w:r w:rsidR="00415CCE" w:rsidRPr="000A5041">
        <w:t>.</w:t>
      </w:r>
      <w:r w:rsidR="00415CCE" w:rsidRPr="000A5041">
        <w:tab/>
      </w:r>
      <w:r w:rsidRPr="000A5041">
        <w:t>L</w:t>
      </w:r>
      <w:r w:rsidR="00653C32">
        <w:t>’</w:t>
      </w:r>
      <w:r w:rsidRPr="000A5041">
        <w:t>intérêt de l</w:t>
      </w:r>
      <w:r w:rsidR="00653C32">
        <w:t>’</w:t>
      </w:r>
      <w:r w:rsidRPr="000A5041">
        <w:t>État du Qatar pour les droits de l</w:t>
      </w:r>
      <w:r w:rsidR="00653C32">
        <w:t>’</w:t>
      </w:r>
      <w:r w:rsidRPr="000A5041">
        <w:t>homme s</w:t>
      </w:r>
      <w:r w:rsidR="00653C32">
        <w:t>’</w:t>
      </w:r>
      <w:r w:rsidR="00A44C2A">
        <w:t>est traduit par la création</w:t>
      </w:r>
      <w:r w:rsidR="00A44C2A">
        <w:br/>
      </w:r>
      <w:r w:rsidRPr="000A5041">
        <w:t>de</w:t>
      </w:r>
      <w:r w:rsidR="00A44C2A">
        <w:t xml:space="preserve"> </w:t>
      </w:r>
      <w:r w:rsidRPr="000A5041">
        <w:t xml:space="preserve">nombreuses institutions </w:t>
      </w:r>
      <w:r w:rsidR="001F1ABA">
        <w:t>–</w:t>
      </w:r>
      <w:r w:rsidRPr="000A5041">
        <w:t xml:space="preserve"> tant de type gouvernemental que de nature non gouvernementale</w:t>
      </w:r>
      <w:r w:rsidR="00A44C2A">
        <w:t> </w:t>
      </w:r>
      <w:r w:rsidR="001F1ABA">
        <w:t>–</w:t>
      </w:r>
      <w:r w:rsidRPr="000A5041">
        <w:t xml:space="preserve"> visant à promouvoir et à protéger ces droits, pris dans leur acception exhaustive, interdépendante et indivisible.</w:t>
      </w:r>
    </w:p>
    <w:p w:rsidR="006E3F59" w:rsidRPr="000A5041" w:rsidRDefault="006E3F59" w:rsidP="00AD3367">
      <w:pPr>
        <w:pStyle w:val="H23G"/>
      </w:pPr>
      <w:bookmarkStart w:id="49" w:name="_Toc281916936"/>
      <w:bookmarkStart w:id="50" w:name="_Toc282337900"/>
      <w:r w:rsidRPr="000A5041">
        <w:tab/>
      </w:r>
      <w:r w:rsidRPr="000A5041">
        <w:tab/>
      </w:r>
      <w:r w:rsidR="00B12401" w:rsidRPr="000A5041">
        <w:t>Organismes indépendants</w:t>
      </w:r>
      <w:bookmarkEnd w:id="49"/>
      <w:bookmarkEnd w:id="50"/>
    </w:p>
    <w:p w:rsidR="00B12401" w:rsidRPr="000A5041" w:rsidRDefault="006E3F59" w:rsidP="006E3F59">
      <w:pPr>
        <w:pStyle w:val="H23G"/>
      </w:pPr>
      <w:r w:rsidRPr="000A5041">
        <w:rPr>
          <w:bCs/>
          <w:rtl/>
          <w:lang w:bidi="fr-FR"/>
        </w:rPr>
        <w:tab/>
      </w:r>
      <w:r w:rsidRPr="000A5041">
        <w:rPr>
          <w:bCs/>
          <w:rtl/>
          <w:lang w:bidi="fr-FR"/>
        </w:rPr>
        <w:tab/>
        <w:t>L</w:t>
      </w:r>
      <w:r w:rsidR="00B12401" w:rsidRPr="000A5041">
        <w:t>a Commission nationale des droits de l</w:t>
      </w:r>
      <w:r w:rsidR="00653C32">
        <w:t>’</w:t>
      </w:r>
      <w:r w:rsidR="00B12401" w:rsidRPr="000A5041">
        <w:t>homme</w:t>
      </w:r>
    </w:p>
    <w:p w:rsidR="00B12401" w:rsidRPr="000A5041" w:rsidRDefault="00B12401" w:rsidP="00B12401">
      <w:pPr>
        <w:pStyle w:val="SingleTxtG"/>
        <w:rPr>
          <w:b/>
        </w:rPr>
      </w:pPr>
      <w:r w:rsidRPr="000A5041">
        <w:t>57</w:t>
      </w:r>
      <w:r w:rsidR="00415CCE" w:rsidRPr="000A5041">
        <w:t>.</w:t>
      </w:r>
      <w:r w:rsidR="00415CCE" w:rsidRPr="000A5041">
        <w:tab/>
      </w:r>
      <w:r w:rsidRPr="000A5041">
        <w:t>La Commission nationale des droits de l</w:t>
      </w:r>
      <w:r w:rsidR="00653C32">
        <w:t>’</w:t>
      </w:r>
      <w:r w:rsidRPr="000A5041">
        <w:t>homme a été créée par le décret de l</w:t>
      </w:r>
      <w:r w:rsidR="00653C32">
        <w:t>’</w:t>
      </w:r>
      <w:r w:rsidRPr="000A5041">
        <w:t xml:space="preserve">Émir </w:t>
      </w:r>
      <w:r w:rsidR="002C6824">
        <w:t>n</w:t>
      </w:r>
      <w:r w:rsidR="002C6824" w:rsidRPr="00BB1040">
        <w:rPr>
          <w:vertAlign w:val="superscript"/>
        </w:rPr>
        <w:t>o</w:t>
      </w:r>
      <w:r w:rsidR="002C6824">
        <w:t> </w:t>
      </w:r>
      <w:r w:rsidR="00F64E80">
        <w:t>3</w:t>
      </w:r>
      <w:r w:rsidRPr="000A5041">
        <w:t>8 de</w:t>
      </w:r>
      <w:r w:rsidR="00F64E80">
        <w:t> 2</w:t>
      </w:r>
      <w:r w:rsidRPr="000A5041">
        <w:t>002, en tant qu</w:t>
      </w:r>
      <w:r w:rsidR="00653C32">
        <w:t>’</w:t>
      </w:r>
      <w:r w:rsidRPr="000A5041">
        <w:t>institution nationale indépendante chargée de la promotion et de la protection des droits de l</w:t>
      </w:r>
      <w:r w:rsidR="00653C32">
        <w:t>’</w:t>
      </w:r>
      <w:r w:rsidRPr="000A5041">
        <w:t>homme. Le</w:t>
      </w:r>
      <w:r w:rsidR="00F64E80">
        <w:t> 1</w:t>
      </w:r>
      <w:r w:rsidRPr="000A5041">
        <w:t>9 août</w:t>
      </w:r>
      <w:r w:rsidR="00F64E80">
        <w:t> 2</w:t>
      </w:r>
      <w:r w:rsidRPr="000A5041">
        <w:t xml:space="preserve">010, le décret-loi </w:t>
      </w:r>
      <w:r w:rsidR="002C6824">
        <w:t>n</w:t>
      </w:r>
      <w:r w:rsidR="002C6824" w:rsidRPr="00BB1040">
        <w:rPr>
          <w:vertAlign w:val="superscript"/>
        </w:rPr>
        <w:t>o</w:t>
      </w:r>
      <w:r w:rsidR="002C6824">
        <w:t> </w:t>
      </w:r>
      <w:r w:rsidR="00F64E80">
        <w:t>1</w:t>
      </w:r>
      <w:r w:rsidRPr="000A5041">
        <w:t>7 de</w:t>
      </w:r>
      <w:r w:rsidR="00F64E80">
        <w:t> 2</w:t>
      </w:r>
      <w:r w:rsidRPr="000A5041">
        <w:t>010, portant organisation de la Commission nationale des droits de l</w:t>
      </w:r>
      <w:r w:rsidR="00653C32">
        <w:t>’</w:t>
      </w:r>
      <w:r w:rsidRPr="000A5041">
        <w:t>homme, a été édicté en vue de conférer à celle-ci davantage de garanties et de compétences conformément aux Principes de Paris, principes auxquels les institutions des droits de l</w:t>
      </w:r>
      <w:r w:rsidR="00653C32">
        <w:t>’</w:t>
      </w:r>
      <w:r w:rsidRPr="000A5041">
        <w:t>homme dans le monde devraient se conformer. La Commission s</w:t>
      </w:r>
      <w:r w:rsidR="00653C32">
        <w:t>’</w:t>
      </w:r>
      <w:r w:rsidRPr="000A5041">
        <w:t>emploie à réaliser les objectifs suivants</w:t>
      </w:r>
      <w:r w:rsidR="000517EB">
        <w:t>:</w:t>
      </w:r>
    </w:p>
    <w:p w:rsidR="00B909DB" w:rsidRDefault="00AD3367" w:rsidP="00AD3367">
      <w:pPr>
        <w:pStyle w:val="Bullet1G"/>
      </w:pPr>
      <w:r w:rsidRPr="000A5041">
        <w:t>P</w:t>
      </w:r>
      <w:r w:rsidR="00B12401" w:rsidRPr="000A5041">
        <w:t>roposer les moyens nécessaires au suivi et à la réalisation des objectifs énoncés dans les instruments internationaux relatifs aux droits de l</w:t>
      </w:r>
      <w:r w:rsidR="00653C32">
        <w:t>’</w:t>
      </w:r>
      <w:r w:rsidR="00B12401" w:rsidRPr="000A5041">
        <w:t>homme auxquels le Qatar est désormais partie et formuler les recommandations relatives à l</w:t>
      </w:r>
      <w:r w:rsidR="00653C32">
        <w:t>’</w:t>
      </w:r>
      <w:r w:rsidR="00B12401" w:rsidRPr="000A5041">
        <w:t>adhésion du Qatar à d</w:t>
      </w:r>
      <w:r w:rsidR="00653C32">
        <w:t>’</w:t>
      </w:r>
      <w:r w:rsidR="00B12401" w:rsidRPr="000A5041">
        <w:t>autres instruments</w:t>
      </w:r>
      <w:r w:rsidR="00B909DB">
        <w:t>;</w:t>
      </w:r>
    </w:p>
    <w:p w:rsidR="00B909DB" w:rsidRDefault="00AD3367" w:rsidP="00AD3367">
      <w:pPr>
        <w:pStyle w:val="Bullet1G"/>
      </w:pPr>
      <w:r w:rsidRPr="000A5041">
        <w:t>A</w:t>
      </w:r>
      <w:r w:rsidR="00B12401" w:rsidRPr="000A5041">
        <w:t>ssurer des services de conseil et proposer des recommandations aux autorités œuvrant dans le domaine des droits de l</w:t>
      </w:r>
      <w:r w:rsidR="00653C32">
        <w:t>’</w:t>
      </w:r>
      <w:r w:rsidR="00B12401" w:rsidRPr="000A5041">
        <w:t>homme</w:t>
      </w:r>
      <w:r w:rsidR="00B909DB">
        <w:t>;</w:t>
      </w:r>
    </w:p>
    <w:p w:rsidR="00B909DB" w:rsidRDefault="00AD3367" w:rsidP="00AD3367">
      <w:pPr>
        <w:pStyle w:val="Bullet1G"/>
      </w:pPr>
      <w:r w:rsidRPr="000A5041">
        <w:t>E</w:t>
      </w:r>
      <w:r w:rsidR="00B12401" w:rsidRPr="000A5041">
        <w:t>xaminer toute atteinte aux droits de l</w:t>
      </w:r>
      <w:r w:rsidR="00653C32">
        <w:t>’</w:t>
      </w:r>
      <w:r w:rsidR="00B12401" w:rsidRPr="000A5041">
        <w:t>homme ou à leur violation et s</w:t>
      </w:r>
      <w:r w:rsidR="00653C32">
        <w:t>’</w:t>
      </w:r>
      <w:r w:rsidR="00B12401" w:rsidRPr="000A5041">
        <w:t>employer à traiter les informations et les plaintes recueillies</w:t>
      </w:r>
      <w:r w:rsidR="000517EB">
        <w:t>;</w:t>
      </w:r>
      <w:r w:rsidR="00B12401" w:rsidRPr="000A5041">
        <w:t xml:space="preserve"> prendre les mesures nécessaires, en collaboration avec les autorités compétentes, et proposer les moyens d</w:t>
      </w:r>
      <w:r w:rsidR="00653C32">
        <w:t>’</w:t>
      </w:r>
      <w:r w:rsidR="00B12401" w:rsidRPr="000A5041">
        <w:t>y remédier et d</w:t>
      </w:r>
      <w:r w:rsidR="00653C32">
        <w:t>’</w:t>
      </w:r>
      <w:r w:rsidR="00B12401" w:rsidRPr="000A5041">
        <w:t>éviter la récidive</w:t>
      </w:r>
      <w:r w:rsidR="00B909DB">
        <w:t>;</w:t>
      </w:r>
    </w:p>
    <w:p w:rsidR="00B909DB" w:rsidRDefault="00AD3367" w:rsidP="00AD3367">
      <w:pPr>
        <w:pStyle w:val="Bullet1G"/>
      </w:pPr>
      <w:r w:rsidRPr="000A5041">
        <w:t>F</w:t>
      </w:r>
      <w:r w:rsidR="00B12401" w:rsidRPr="000A5041">
        <w:t>ournir à titre consultatif aux autorités concernées des propositions ayant trait à la législation en vigueur, aux projets de lois et à leur conformité aux dispositions des instruments internationaux relatifs aux droits de l</w:t>
      </w:r>
      <w:r w:rsidR="00653C32">
        <w:t>’</w:t>
      </w:r>
      <w:r w:rsidR="00B12401" w:rsidRPr="000A5041">
        <w:t>homme auxquels l</w:t>
      </w:r>
      <w:r w:rsidR="00653C32">
        <w:t>’</w:t>
      </w:r>
      <w:r w:rsidR="00B12401" w:rsidRPr="000A5041">
        <w:t>État est partie</w:t>
      </w:r>
      <w:r w:rsidR="00B909DB">
        <w:t>;</w:t>
      </w:r>
    </w:p>
    <w:p w:rsidR="00B909DB" w:rsidRDefault="00AD3367" w:rsidP="00AD3367">
      <w:pPr>
        <w:pStyle w:val="Bullet1G"/>
      </w:pPr>
      <w:r w:rsidRPr="000A5041">
        <w:t>A</w:t>
      </w:r>
      <w:r w:rsidR="00B12401" w:rsidRPr="000A5041">
        <w:t>ssurer le suivi de la situation nationale des droits de l</w:t>
      </w:r>
      <w:r w:rsidR="00653C32">
        <w:t>’</w:t>
      </w:r>
      <w:r w:rsidR="00B12401" w:rsidRPr="000A5041">
        <w:t>homme et de l</w:t>
      </w:r>
      <w:r w:rsidR="00653C32">
        <w:t>’</w:t>
      </w:r>
      <w:r w:rsidR="00B12401" w:rsidRPr="000A5041">
        <w:t>élaboration des rapports y afférents et les soumettre au Conseil des ministres, assortis de commentaires pertinents</w:t>
      </w:r>
      <w:r w:rsidR="00B909DB">
        <w:t>;</w:t>
      </w:r>
    </w:p>
    <w:p w:rsidR="00B909DB" w:rsidRDefault="00AD3367" w:rsidP="00AD3367">
      <w:pPr>
        <w:pStyle w:val="Bullet1G"/>
      </w:pPr>
      <w:r w:rsidRPr="000A5041">
        <w:t>O</w:t>
      </w:r>
      <w:r w:rsidR="00B12401" w:rsidRPr="000A5041">
        <w:t>bserver la situation des droits de l</w:t>
      </w:r>
      <w:r w:rsidR="00653C32">
        <w:t>’</w:t>
      </w:r>
      <w:r w:rsidR="00B12401" w:rsidRPr="000A5041">
        <w:t>homme dans le pays et coordonner ses activités avec celles des autorités compétentes pour y faire face</w:t>
      </w:r>
      <w:r w:rsidR="00B909DB">
        <w:t>;</w:t>
      </w:r>
    </w:p>
    <w:p w:rsidR="00B12401" w:rsidRPr="000A5041" w:rsidRDefault="00AD3367" w:rsidP="00AD3367">
      <w:pPr>
        <w:pStyle w:val="Bullet1G"/>
        <w:rPr>
          <w:b/>
        </w:rPr>
      </w:pPr>
      <w:r w:rsidRPr="000A5041">
        <w:t>C</w:t>
      </w:r>
      <w:r w:rsidR="00B12401" w:rsidRPr="000A5041">
        <w:t>ontribuer à l</w:t>
      </w:r>
      <w:r w:rsidR="00653C32">
        <w:t>’</w:t>
      </w:r>
      <w:r w:rsidR="00B12401" w:rsidRPr="000A5041">
        <w:t>élaboration des rapports nationaux devant être soumis aux comités et organes internationaux chargés de la protection des droits de l</w:t>
      </w:r>
      <w:r w:rsidR="00653C32">
        <w:t>’</w:t>
      </w:r>
      <w:r w:rsidR="00B12401" w:rsidRPr="000A5041">
        <w:t>homme, concernant les instruments auxquels l</w:t>
      </w:r>
      <w:r w:rsidR="00653C32">
        <w:t>’</w:t>
      </w:r>
      <w:r w:rsidR="00A44C2A">
        <w:t>État est partie;</w:t>
      </w:r>
    </w:p>
    <w:p w:rsidR="00B909DB" w:rsidRDefault="00AD3367" w:rsidP="00AD3367">
      <w:pPr>
        <w:pStyle w:val="Bullet1G"/>
      </w:pPr>
      <w:r w:rsidRPr="000A5041">
        <w:t>C</w:t>
      </w:r>
      <w:r w:rsidR="00B12401" w:rsidRPr="000A5041">
        <w:t>oopérer avec les organisations internationales, régionales et nationales compétentes en matière de protection des droits de l</w:t>
      </w:r>
      <w:r w:rsidR="00653C32">
        <w:t>’</w:t>
      </w:r>
      <w:r w:rsidR="00B12401" w:rsidRPr="000A5041">
        <w:t>homme et des libertés et participer aux manifestations internationales y afférentes</w:t>
      </w:r>
      <w:r w:rsidR="00B909DB">
        <w:t>;</w:t>
      </w:r>
    </w:p>
    <w:p w:rsidR="00B909DB" w:rsidRDefault="00AD3367" w:rsidP="00AD3367">
      <w:pPr>
        <w:pStyle w:val="Bullet1G"/>
      </w:pPr>
      <w:r w:rsidRPr="000A5041">
        <w:t>S</w:t>
      </w:r>
      <w:r w:rsidR="00B12401" w:rsidRPr="000A5041">
        <w:t>ensibiliser aux droits de l</w:t>
      </w:r>
      <w:r w:rsidR="00653C32">
        <w:t>’</w:t>
      </w:r>
      <w:r w:rsidR="00B12401" w:rsidRPr="000A5041">
        <w:t>homme et aux libertés et en promouvoir l</w:t>
      </w:r>
      <w:r w:rsidR="00653C32">
        <w:t>’</w:t>
      </w:r>
      <w:r w:rsidR="00B12401" w:rsidRPr="000A5041">
        <w:t>enseignement théorique et pratique</w:t>
      </w:r>
      <w:r w:rsidR="00B909DB">
        <w:t>;</w:t>
      </w:r>
    </w:p>
    <w:p w:rsidR="00B909DB" w:rsidRDefault="00AD3367" w:rsidP="00AD3367">
      <w:pPr>
        <w:pStyle w:val="Bullet1G"/>
      </w:pPr>
      <w:r w:rsidRPr="000A5041">
        <w:t>E</w:t>
      </w:r>
      <w:r w:rsidR="00B12401" w:rsidRPr="000A5041">
        <w:t>ffectuer des visites auprès des établissements pénitentiaires et correctionnels, des lieux de détention, des centres de regroupement de travailleurs et des centres sanitaires et éducatifs. Le Président de la Commission et ses membres assurent eux-mêmes le suivi de la situation des droits de l</w:t>
      </w:r>
      <w:r w:rsidR="00653C32">
        <w:t>’</w:t>
      </w:r>
      <w:r w:rsidR="00B12401" w:rsidRPr="000A5041">
        <w:t>homme dans ces centres</w:t>
      </w:r>
      <w:r w:rsidR="00B909DB">
        <w:t>;</w:t>
      </w:r>
    </w:p>
    <w:p w:rsidR="00B909DB" w:rsidRDefault="00AD3367" w:rsidP="00AD3367">
      <w:pPr>
        <w:pStyle w:val="Bullet1G"/>
      </w:pPr>
      <w:r w:rsidRPr="000A5041">
        <w:t>C</w:t>
      </w:r>
      <w:r w:rsidR="00B12401" w:rsidRPr="000A5041">
        <w:t>oopérer et collaborer avec les organes compétents en matière de droits de l</w:t>
      </w:r>
      <w:r w:rsidR="00653C32">
        <w:t>’</w:t>
      </w:r>
      <w:r w:rsidR="00B12401" w:rsidRPr="000A5041">
        <w:t>homme du pays dans le cadre de leurs domaines respectifs de compétences et conformément à leurs attributions</w:t>
      </w:r>
      <w:r w:rsidR="00B909DB">
        <w:t>;</w:t>
      </w:r>
    </w:p>
    <w:p w:rsidR="00B909DB" w:rsidRDefault="00B12401" w:rsidP="00AD3367">
      <w:pPr>
        <w:pStyle w:val="Bullet1G"/>
      </w:pPr>
      <w:r w:rsidRPr="000A5041">
        <w:t>Organiser des conférences, des séminaires, des sessions de formation et des tables rondes sur des thèmes liés aux droits de l</w:t>
      </w:r>
      <w:r w:rsidR="00653C32">
        <w:t>’</w:t>
      </w:r>
      <w:r w:rsidRPr="000A5041">
        <w:t>homme et aux libertés et coordonner ces activités avec les autorités compétentes le cas échéant</w:t>
      </w:r>
      <w:r w:rsidR="00B909DB">
        <w:t>;</w:t>
      </w:r>
    </w:p>
    <w:p w:rsidR="00B12401" w:rsidRPr="000A5041" w:rsidRDefault="00B12401" w:rsidP="00AD3367">
      <w:pPr>
        <w:pStyle w:val="Bullet1G"/>
        <w:rPr>
          <w:rtl/>
          <w:lang w:bidi="fr-FR"/>
        </w:rPr>
      </w:pPr>
      <w:r w:rsidRPr="000A5041">
        <w:t>Contribuer à l</w:t>
      </w:r>
      <w:r w:rsidR="00653C32">
        <w:t>’</w:t>
      </w:r>
      <w:r w:rsidRPr="000A5041">
        <w:t>élaboration de programmes relatifs à l</w:t>
      </w:r>
      <w:r w:rsidR="00653C32">
        <w:t>’</w:t>
      </w:r>
      <w:r w:rsidRPr="000A5041">
        <w:t>éducation et à la recherche en matière de droits de l</w:t>
      </w:r>
      <w:r w:rsidR="00653C32">
        <w:t>’</w:t>
      </w:r>
      <w:r w:rsidRPr="000A5041">
        <w:t>homme et participer à leur mise en œuvre.</w:t>
      </w:r>
    </w:p>
    <w:p w:rsidR="00B12401" w:rsidRPr="000A5041" w:rsidRDefault="00B12401" w:rsidP="00B12401">
      <w:pPr>
        <w:pStyle w:val="SingleTxtG"/>
      </w:pPr>
      <w:r w:rsidRPr="000A5041">
        <w:t>58</w:t>
      </w:r>
      <w:r w:rsidR="00415CCE" w:rsidRPr="000A5041">
        <w:t>.</w:t>
      </w:r>
      <w:r w:rsidR="00415CCE" w:rsidRPr="000A5041">
        <w:tab/>
      </w:r>
      <w:r w:rsidRPr="000A5041">
        <w:t>La Commission est composée d</w:t>
      </w:r>
      <w:r w:rsidR="00653C32">
        <w:t>’</w:t>
      </w:r>
      <w:r w:rsidRPr="000A5041">
        <w:t xml:space="preserve">au moins </w:t>
      </w:r>
      <w:r w:rsidR="00AD3367" w:rsidRPr="000A5041">
        <w:t>sept</w:t>
      </w:r>
      <w:r w:rsidRPr="000A5041">
        <w:t xml:space="preserve"> membres issus de la société civile, choisis parmi des personnalités connues pour leur expérience et leur intérêt pour les questions des droits de l</w:t>
      </w:r>
      <w:r w:rsidR="00653C32">
        <w:t>’</w:t>
      </w:r>
      <w:r w:rsidRPr="000A5041">
        <w:t>homme</w:t>
      </w:r>
      <w:r w:rsidR="000517EB">
        <w:t>;</w:t>
      </w:r>
      <w:r w:rsidRPr="000A5041">
        <w:t xml:space="preserve"> auxquels s</w:t>
      </w:r>
      <w:r w:rsidR="00653C32">
        <w:t>’</w:t>
      </w:r>
      <w:r w:rsidRPr="000A5041">
        <w:t>ajoutent (5) cinq membres issus des organismes suivants</w:t>
      </w:r>
      <w:r w:rsidR="000517EB">
        <w:t>:</w:t>
      </w:r>
      <w:r w:rsidRPr="000A5041">
        <w:t xml:space="preserve"> le Ministère des affaires étrangères – le Ministère de l</w:t>
      </w:r>
      <w:r w:rsidR="00653C32">
        <w:t>’</w:t>
      </w:r>
      <w:r w:rsidRPr="000A5041">
        <w:t>intérieur – le Ministère du travail – le Ministère des affaires sociales – le Conseil supérieur des affaires de la famille. Ces instances désignent leurs représentants à la Commission sans que ceux-ci aient le droit de prendre part au vote. Les membres de la Commission sont nommés par décret de l</w:t>
      </w:r>
      <w:r w:rsidR="00653C32">
        <w:t>’</w:t>
      </w:r>
      <w:r w:rsidRPr="000A5041">
        <w:t>Émir. La Commission choisit parmi les membres représentant la société civile un président et un vice-président.</w:t>
      </w:r>
    </w:p>
    <w:p w:rsidR="00B12401" w:rsidRPr="000A5041" w:rsidRDefault="00B12401" w:rsidP="00B12401">
      <w:pPr>
        <w:pStyle w:val="SingleTxtG"/>
      </w:pPr>
      <w:r w:rsidRPr="000A5041">
        <w:t>59</w:t>
      </w:r>
      <w:r w:rsidR="00415CCE" w:rsidRPr="000A5041">
        <w:t>.</w:t>
      </w:r>
      <w:r w:rsidR="00415CCE" w:rsidRPr="000A5041">
        <w:tab/>
      </w:r>
      <w:r w:rsidRPr="000A5041">
        <w:t>L</w:t>
      </w:r>
      <w:r w:rsidR="00653C32">
        <w:t>’</w:t>
      </w:r>
      <w:r w:rsidRPr="000A5041">
        <w:t>article</w:t>
      </w:r>
      <w:r w:rsidR="00F64E80">
        <w:t> 1</w:t>
      </w:r>
      <w:r w:rsidRPr="000A5041">
        <w:t xml:space="preserve">6 du décret-loi </w:t>
      </w:r>
      <w:r w:rsidR="002C6824">
        <w:t>n</w:t>
      </w:r>
      <w:r w:rsidR="002C6824" w:rsidRPr="00BB1040">
        <w:rPr>
          <w:vertAlign w:val="superscript"/>
        </w:rPr>
        <w:t>o</w:t>
      </w:r>
      <w:r w:rsidR="002C6824">
        <w:t> </w:t>
      </w:r>
      <w:r w:rsidR="00F64E80">
        <w:t>1</w:t>
      </w:r>
      <w:r w:rsidRPr="000A5041">
        <w:t>7 de</w:t>
      </w:r>
      <w:r w:rsidR="00F64E80">
        <w:t> 2</w:t>
      </w:r>
      <w:r w:rsidRPr="000A5041">
        <w:t>010 dispose ce qui suit</w:t>
      </w:r>
      <w:r w:rsidR="000517EB">
        <w:t>:</w:t>
      </w:r>
      <w:r w:rsidRPr="000A5041">
        <w:t xml:space="preserve"> </w:t>
      </w:r>
      <w:r w:rsidR="000517EB">
        <w:t>«</w:t>
      </w:r>
      <w:r w:rsidRPr="000A5041">
        <w:t>Il appartient aux ministères, aux services gouvernementaux et aux organes de l</w:t>
      </w:r>
      <w:r w:rsidR="00653C32">
        <w:t>’</w:t>
      </w:r>
      <w:r w:rsidRPr="000A5041">
        <w:t>État de permettre à la Commission de mener à bien les tâches qui lui sont dévolues, de lui faciliter l</w:t>
      </w:r>
      <w:r w:rsidR="00653C32">
        <w:t>’</w:t>
      </w:r>
      <w:r w:rsidRPr="000A5041">
        <w:t>exercice de sa mission et de lui fournir toutes les informations et données dont elle a besoin à cet effet. La Commission peut inviter tout représentant de ces organes à prendre part à ses réunions, sans que celui-ci ait pour autant le droit de vote</w:t>
      </w:r>
      <w:r w:rsidR="000517EB">
        <w:t>»</w:t>
      </w:r>
      <w:r w:rsidRPr="000A5041">
        <w:t>.</w:t>
      </w:r>
    </w:p>
    <w:p w:rsidR="00B12401" w:rsidRPr="000A5041" w:rsidRDefault="00415CCE" w:rsidP="00B12401">
      <w:pPr>
        <w:pStyle w:val="SingleTxtG"/>
      </w:pPr>
      <w:r w:rsidRPr="000A5041">
        <w:t>60.</w:t>
      </w:r>
      <w:r w:rsidRPr="000A5041">
        <w:tab/>
      </w:r>
      <w:r w:rsidR="00B12401" w:rsidRPr="000A5041">
        <w:t>La Commission soumet un rapport semestriel au Conseil des ministres, comportant une étude de la législation et de la situation des droits de l</w:t>
      </w:r>
      <w:r w:rsidR="00653C32">
        <w:t>’</w:t>
      </w:r>
      <w:r w:rsidR="00B12401" w:rsidRPr="000A5041">
        <w:t xml:space="preserve">homme et incluant un compte-rendu des activités de la Commission, ainsi que ses recommandations. La Commission publie son rapport annuel sur son site </w:t>
      </w:r>
      <w:r w:rsidR="00B909DB">
        <w:t>I</w:t>
      </w:r>
      <w:r w:rsidR="00B12401" w:rsidRPr="000A5041">
        <w:t>nternet www.nhrc-qa.org, conformément au principe de transparence qui guide son travail et dans le but d</w:t>
      </w:r>
      <w:r w:rsidR="00653C32">
        <w:t>’</w:t>
      </w:r>
      <w:r w:rsidR="00B12401" w:rsidRPr="000A5041">
        <w:t>améliorer la sensibilisation de l</w:t>
      </w:r>
      <w:r w:rsidR="00653C32">
        <w:t>’</w:t>
      </w:r>
      <w:r w:rsidR="00B12401" w:rsidRPr="000A5041">
        <w:t>opinion aux droits de l</w:t>
      </w:r>
      <w:r w:rsidR="00653C32">
        <w:t>’</w:t>
      </w:r>
      <w:r w:rsidR="00B12401" w:rsidRPr="000A5041">
        <w:t>homme.</w:t>
      </w:r>
    </w:p>
    <w:p w:rsidR="00B12401" w:rsidRPr="000A5041" w:rsidRDefault="00B12401" w:rsidP="00B12401">
      <w:pPr>
        <w:pStyle w:val="SingleTxtG"/>
      </w:pPr>
      <w:r w:rsidRPr="000A5041">
        <w:t>61</w:t>
      </w:r>
      <w:r w:rsidR="00415CCE" w:rsidRPr="000A5041">
        <w:t>.</w:t>
      </w:r>
      <w:r w:rsidR="00415CCE" w:rsidRPr="000A5041">
        <w:tab/>
      </w:r>
      <w:r w:rsidRPr="000A5041">
        <w:t>La Commission a reçu des plaintes portant sur les atteintes aux droits de l</w:t>
      </w:r>
      <w:r w:rsidR="00653C32">
        <w:t>’</w:t>
      </w:r>
      <w:r w:rsidRPr="000A5041">
        <w:t>homme en général, notamment celles relatives aux droits des femmes et a examiné la plupart d</w:t>
      </w:r>
      <w:r w:rsidR="00653C32">
        <w:t>’</w:t>
      </w:r>
      <w:r w:rsidRPr="000A5041">
        <w:t>entre elles. La Commission examine la législation interne et évalue sa conformité par rapport aux instruments internationaux. Elle encourage l</w:t>
      </w:r>
      <w:r w:rsidR="00653C32">
        <w:t>’</w:t>
      </w:r>
      <w:r w:rsidRPr="000A5041">
        <w:t>État à ratifier les instruments internationaux ou régionaux relatifs aux droits des femmes et à y adhérer et participe à l</w:t>
      </w:r>
      <w:r w:rsidR="00653C32">
        <w:t>’</w:t>
      </w:r>
      <w:r w:rsidRPr="000A5041">
        <w:t>élaboration des rapports que les États doivent présenter aux organes et comités des Nations Unies, ainsi qu</w:t>
      </w:r>
      <w:r w:rsidR="00653C32">
        <w:t>’</w:t>
      </w:r>
      <w:r w:rsidRPr="000A5041">
        <w:t>aux institutions régionales des droits des femmes. Elle prend des mesures juridiques en cas de besoin pour protéger les droits des femmes et offre aux femmes une aide juridique dans les limites juridique de ses compétences. Elle fait office de médiateur ou de conciliateur entre les parties pour résoudre à l</w:t>
      </w:r>
      <w:r w:rsidR="00653C32">
        <w:t>’</w:t>
      </w:r>
      <w:r w:rsidRPr="000A5041">
        <w:t>amiable les différends relatifs aux droits des femmes avant ou après les recours en justice.</w:t>
      </w:r>
    </w:p>
    <w:p w:rsidR="00B12401" w:rsidRPr="000A5041" w:rsidRDefault="00B12401" w:rsidP="00B12401">
      <w:pPr>
        <w:pStyle w:val="SingleTxtG"/>
      </w:pPr>
      <w:r w:rsidRPr="000A5041">
        <w:t>62</w:t>
      </w:r>
      <w:r w:rsidR="00415CCE" w:rsidRPr="000A5041">
        <w:t>.</w:t>
      </w:r>
      <w:r w:rsidR="00415CCE" w:rsidRPr="000A5041">
        <w:tab/>
      </w:r>
      <w:r w:rsidRPr="000A5041">
        <w:t>La Commission coopère étroitement avec les organisations internationales, notamment le Haut-</w:t>
      </w:r>
      <w:r w:rsidR="00B909DB">
        <w:t>C</w:t>
      </w:r>
      <w:r w:rsidRPr="000A5041">
        <w:t>ommissariat aux droits de l</w:t>
      </w:r>
      <w:r w:rsidR="00653C32">
        <w:t>’</w:t>
      </w:r>
      <w:r w:rsidRPr="000A5041">
        <w:t>homme</w:t>
      </w:r>
      <w:r w:rsidR="000517EB">
        <w:t>;</w:t>
      </w:r>
      <w:r w:rsidRPr="000A5041">
        <w:t xml:space="preserve"> à cet égard une conférence conjointe entre la Commission et le Bureau du Haut-</w:t>
      </w:r>
      <w:r w:rsidR="00B909DB">
        <w:t>C</w:t>
      </w:r>
      <w:r w:rsidRPr="000A5041">
        <w:t>ommissaire aux droits de l</w:t>
      </w:r>
      <w:r w:rsidR="00653C32">
        <w:t>’</w:t>
      </w:r>
      <w:r w:rsidRPr="000A5041">
        <w:t>homme s</w:t>
      </w:r>
      <w:r w:rsidR="00653C32">
        <w:t>’</w:t>
      </w:r>
      <w:r w:rsidRPr="000A5041">
        <w:t>est tenue à Doha en mars</w:t>
      </w:r>
      <w:r w:rsidR="00F64E80">
        <w:t> 2</w:t>
      </w:r>
      <w:r w:rsidRPr="000A5041">
        <w:t>009 sur le thème de la diffusion d</w:t>
      </w:r>
      <w:r w:rsidR="00653C32">
        <w:t>’</w:t>
      </w:r>
      <w:r w:rsidRPr="000A5041">
        <w:t>une culture des droits de l</w:t>
      </w:r>
      <w:r w:rsidR="00653C32">
        <w:t>’</w:t>
      </w:r>
      <w:r w:rsidRPr="000A5041">
        <w:t>homme au sein du monde arabe.</w:t>
      </w:r>
    </w:p>
    <w:p w:rsidR="000458E5" w:rsidRPr="000A5041" w:rsidRDefault="00AD3367" w:rsidP="00AD3367">
      <w:pPr>
        <w:pStyle w:val="H23G"/>
      </w:pPr>
      <w:bookmarkStart w:id="51" w:name="_Toc281916937"/>
      <w:bookmarkStart w:id="52" w:name="_Toc282337901"/>
      <w:r w:rsidRPr="000A5041">
        <w:tab/>
      </w:r>
      <w:r w:rsidRPr="000A5041">
        <w:tab/>
      </w:r>
      <w:r w:rsidR="00B12401" w:rsidRPr="000A5041">
        <w:t>Organismes gouvernementaux</w:t>
      </w:r>
      <w:bookmarkEnd w:id="51"/>
      <w:bookmarkEnd w:id="52"/>
      <w:r w:rsidR="00B12401" w:rsidRPr="000A5041">
        <w:t xml:space="preserve"> </w:t>
      </w:r>
    </w:p>
    <w:p w:rsidR="00B12401" w:rsidRPr="000A5041" w:rsidRDefault="00AD3367" w:rsidP="00AD3367">
      <w:pPr>
        <w:pStyle w:val="H23G"/>
      </w:pPr>
      <w:r w:rsidRPr="000A5041">
        <w:tab/>
      </w:r>
      <w:r w:rsidRPr="000A5041">
        <w:tab/>
        <w:t>L</w:t>
      </w:r>
      <w:r w:rsidR="00B12401" w:rsidRPr="000A5041">
        <w:t>e Conseil supérieur des affaires de la famille</w:t>
      </w:r>
    </w:p>
    <w:p w:rsidR="00B12401" w:rsidRPr="000A5041" w:rsidRDefault="00B12401" w:rsidP="00B12401">
      <w:pPr>
        <w:pStyle w:val="SingleTxtG"/>
      </w:pPr>
      <w:r w:rsidRPr="000A5041">
        <w:t>63</w:t>
      </w:r>
      <w:r w:rsidR="00415CCE" w:rsidRPr="000A5041">
        <w:t>.</w:t>
      </w:r>
      <w:r w:rsidR="00415CCE" w:rsidRPr="000A5041">
        <w:tab/>
      </w:r>
      <w:r w:rsidRPr="000A5041">
        <w:t>Le Conseil supérieur des affaires de la famille a été créé en application du décret de l</w:t>
      </w:r>
      <w:r w:rsidR="00653C32">
        <w:t>’</w:t>
      </w:r>
      <w:r w:rsidRPr="000A5041">
        <w:t xml:space="preserve">Émir </w:t>
      </w:r>
      <w:r w:rsidR="002C6824">
        <w:t>n</w:t>
      </w:r>
      <w:r w:rsidR="002C6824" w:rsidRPr="00BB1040">
        <w:rPr>
          <w:vertAlign w:val="superscript"/>
        </w:rPr>
        <w:t>o</w:t>
      </w:r>
      <w:r w:rsidR="002C6824">
        <w:t> </w:t>
      </w:r>
      <w:r w:rsidR="00F64E80">
        <w:t>5</w:t>
      </w:r>
      <w:r w:rsidRPr="000A5041">
        <w:t>3 de</w:t>
      </w:r>
      <w:r w:rsidR="00F64E80">
        <w:t> 1</w:t>
      </w:r>
      <w:r w:rsidRPr="000A5041">
        <w:t>998 en tant qu</w:t>
      </w:r>
      <w:r w:rsidR="00653C32">
        <w:t>’</w:t>
      </w:r>
      <w:r w:rsidRPr="000A5041">
        <w:t>organe suprême indépendant chargé du renforcement du rôle de la famille au sein de la société, spécialisé dans l</w:t>
      </w:r>
      <w:r w:rsidR="00653C32">
        <w:t>’</w:t>
      </w:r>
      <w:r w:rsidRPr="000A5041">
        <w:t>élaboration des stratégies, politiques et plans et de leur suivi et mise en œuvre, étant précisé que le Conseil relève directement de l</w:t>
      </w:r>
      <w:r w:rsidR="00653C32">
        <w:t>’</w:t>
      </w:r>
      <w:r w:rsidRPr="000A5041">
        <w:t>Émir. S. A. Cheikha Moza Bint Nasser Al Missned, épouse de l</w:t>
      </w:r>
      <w:r w:rsidR="00653C32">
        <w:t>’</w:t>
      </w:r>
      <w:r w:rsidRPr="000A5041">
        <w:t>Émir, a présidé le Conseil depuis sa création jusqu</w:t>
      </w:r>
      <w:r w:rsidR="00653C32">
        <w:t>’</w:t>
      </w:r>
      <w:r w:rsidRPr="000A5041">
        <w:t>en mars</w:t>
      </w:r>
      <w:r w:rsidR="00F64E80">
        <w:t> 2</w:t>
      </w:r>
      <w:r w:rsidRPr="000A5041">
        <w:t>009. Actuellement, le Conseil est présidé par S. E. Cheikha Hessa Bint Hamad Bin Khalifa Al Thani, en vertu du décret de l</w:t>
      </w:r>
      <w:r w:rsidR="00653C32">
        <w:t>’</w:t>
      </w:r>
      <w:r w:rsidRPr="000A5041">
        <w:t xml:space="preserve">Émir </w:t>
      </w:r>
      <w:r w:rsidR="002C6824">
        <w:t>n</w:t>
      </w:r>
      <w:r w:rsidR="002C6824" w:rsidRPr="00BB1040">
        <w:rPr>
          <w:vertAlign w:val="superscript"/>
        </w:rPr>
        <w:t>o</w:t>
      </w:r>
      <w:r w:rsidR="002C6824">
        <w:t> </w:t>
      </w:r>
      <w:r w:rsidR="00F64E80">
        <w:t>1</w:t>
      </w:r>
      <w:r w:rsidRPr="000A5041">
        <w:t>5 de</w:t>
      </w:r>
      <w:r w:rsidR="00F64E80">
        <w:t> 2</w:t>
      </w:r>
      <w:r w:rsidRPr="000A5041">
        <w:t>009.</w:t>
      </w:r>
    </w:p>
    <w:p w:rsidR="00B12401" w:rsidRPr="000A5041" w:rsidRDefault="00B12401" w:rsidP="00B12401">
      <w:pPr>
        <w:pStyle w:val="SingleTxtG"/>
      </w:pPr>
      <w:r w:rsidRPr="000A5041">
        <w:t>64</w:t>
      </w:r>
      <w:r w:rsidR="00415CCE" w:rsidRPr="000A5041">
        <w:t>.</w:t>
      </w:r>
      <w:r w:rsidR="00415CCE" w:rsidRPr="000A5041">
        <w:tab/>
      </w:r>
      <w:r w:rsidRPr="000A5041">
        <w:t>Depuis sa création, le Conseil compte à son actif de grandes réalisations dans le domaine de la promotion de la femme, notamment dans le domaine législatif, le Conseil a ainsi adopté un certain nombre de lois et en a modifié d</w:t>
      </w:r>
      <w:r w:rsidR="00653C32">
        <w:t>’</w:t>
      </w:r>
      <w:r w:rsidRPr="000A5041">
        <w:t>autres afin de garantir les droits des enfants, des femmes et des personnes handicapées. Le Conseil est également parvenu à assurer l</w:t>
      </w:r>
      <w:r w:rsidR="00653C32">
        <w:t>’</w:t>
      </w:r>
      <w:r w:rsidRPr="000A5041">
        <w:t>adhésion du Qatar à la Convention internationale relative aux droits des personnes handicapées, à la Convention sur l</w:t>
      </w:r>
      <w:r w:rsidR="00653C32">
        <w:t>’</w:t>
      </w:r>
      <w:r w:rsidRPr="000A5041">
        <w:t>élimination de toutes les formes de discrimination à l</w:t>
      </w:r>
      <w:r w:rsidR="00653C32">
        <w:t>’</w:t>
      </w:r>
      <w:r w:rsidRPr="000A5041">
        <w:t>égard des femmes ainsi qu</w:t>
      </w:r>
      <w:r w:rsidR="00653C32">
        <w:t>’</w:t>
      </w:r>
      <w:r w:rsidRPr="000A5041">
        <w:t>aux deux Protocoles facultatifs à la Convention relative aux droits de l</w:t>
      </w:r>
      <w:r w:rsidR="00653C32">
        <w:t>’</w:t>
      </w:r>
      <w:r w:rsidRPr="000A5041">
        <w:t xml:space="preserve">enfant. Le Conseil a en outre à son actif des travaux de recherche et des études qui ont contribué au renforcement du degré de priorité accordé plus particulièrement aux questions relatives aux femmes et aux personnes handicapées. </w:t>
      </w:r>
    </w:p>
    <w:p w:rsidR="00B12401" w:rsidRPr="000A5041" w:rsidRDefault="00B12401" w:rsidP="00B12401">
      <w:pPr>
        <w:pStyle w:val="SingleTxtG"/>
        <w:rPr>
          <w:rtl/>
          <w:lang w:bidi="fr-FR"/>
        </w:rPr>
      </w:pPr>
      <w:r w:rsidRPr="000A5041">
        <w:t>65</w:t>
      </w:r>
      <w:r w:rsidR="00415CCE" w:rsidRPr="000A5041">
        <w:t>.</w:t>
      </w:r>
      <w:r w:rsidR="00415CCE" w:rsidRPr="000A5041">
        <w:tab/>
      </w:r>
      <w:r w:rsidRPr="000A5041">
        <w:t>Le Conseil supérieur des affaires de la famille est considérée comme la première institution à avoir adopté une approche juridique dans le traitement des questions relatives aux enfants, aux femmes, aux personnes handicapées et aux personnes âgées dans la mesure où sa création a précédé celle de la Commission nationale des droits de l</w:t>
      </w:r>
      <w:r w:rsidR="00653C32">
        <w:t>’</w:t>
      </w:r>
      <w:r w:rsidRPr="000A5041">
        <w:t>homme. Le Conseil a participé à la sensibilisation aux droits au sein de l</w:t>
      </w:r>
      <w:r w:rsidR="00653C32">
        <w:t>’</w:t>
      </w:r>
      <w:r w:rsidRPr="000A5041">
        <w:t>État, à travers le lancement de diverses campagnes d</w:t>
      </w:r>
      <w:r w:rsidR="00653C32">
        <w:t>’</w:t>
      </w:r>
      <w:r w:rsidRPr="000A5041">
        <w:t xml:space="preserve">information (telles que la campagne </w:t>
      </w:r>
      <w:r w:rsidR="000517EB">
        <w:t>«</w:t>
      </w:r>
      <w:r w:rsidRPr="000A5041">
        <w:t>Oui aux enfants</w:t>
      </w:r>
      <w:r w:rsidR="000517EB">
        <w:t>»</w:t>
      </w:r>
      <w:r w:rsidRPr="000A5041">
        <w:t xml:space="preserve"> et le programme de diffusion de la Convention relative aux droits de l</w:t>
      </w:r>
      <w:r w:rsidR="00653C32">
        <w:t>’</w:t>
      </w:r>
      <w:r w:rsidRPr="000A5041">
        <w:t>enfant dans les écoles), l</w:t>
      </w:r>
      <w:r w:rsidR="00653C32">
        <w:t>’</w:t>
      </w:r>
      <w:r w:rsidRPr="000A5041">
        <w:t>organisation de conférences et de séminaires à dimension nationale, régionale et internationale, telles que la conférence sur la femme, la politique et le développement (2002), la Conférence internationale de Doha sur la famille (2004), la réunion régionale des États du Golfe et du Yémen visant à assurer le suivi de la mise en œuvre des recommandations formulées au titre des observations finales du Comité des droits de l</w:t>
      </w:r>
      <w:r w:rsidR="00653C32">
        <w:t>’</w:t>
      </w:r>
      <w:r w:rsidRPr="000A5041">
        <w:t xml:space="preserve">enfant des Nations Unies (2005) en collaboration avec le </w:t>
      </w:r>
      <w:r w:rsidR="00B63C12">
        <w:t>Haut-Commissariat</w:t>
      </w:r>
      <w:r w:rsidRPr="000A5041">
        <w:t xml:space="preserve"> aux droits de l</w:t>
      </w:r>
      <w:r w:rsidR="00653C32">
        <w:t>’</w:t>
      </w:r>
      <w:r w:rsidRPr="000A5041">
        <w:t>homme et le Fonds des Nations Unies pour l</w:t>
      </w:r>
      <w:r w:rsidR="00653C32">
        <w:t>’</w:t>
      </w:r>
      <w:r w:rsidRPr="000A5041">
        <w:t>enfance(l</w:t>
      </w:r>
      <w:r w:rsidR="00653C32">
        <w:t>’</w:t>
      </w:r>
      <w:r w:rsidRPr="000A5041">
        <w:t>UNICEF) et le Forum sur le chaînes satellitaires et le défi éthique et moral auxquels sont confrontés les jeunes du Golfe (2008).</w:t>
      </w:r>
    </w:p>
    <w:p w:rsidR="00BB1309" w:rsidRDefault="00B12401" w:rsidP="00B12401">
      <w:pPr>
        <w:pStyle w:val="SingleTxtG"/>
      </w:pPr>
      <w:r w:rsidRPr="000A5041">
        <w:t>66</w:t>
      </w:r>
      <w:r w:rsidR="00415CCE" w:rsidRPr="000A5041">
        <w:t>.</w:t>
      </w:r>
      <w:r w:rsidR="00415CCE" w:rsidRPr="000A5041">
        <w:tab/>
      </w:r>
      <w:r w:rsidRPr="000A5041">
        <w:t>Au cours de sa présidence du Conseil, S. A. Cheikha Moza Bint Nasser Al Missned, a fondé de nombreuses institutions d</w:t>
      </w:r>
      <w:r w:rsidR="00653C32">
        <w:t>’</w:t>
      </w:r>
      <w:r w:rsidRPr="000A5041">
        <w:t>intérêt public qui avaient pour vocation de protéger et de promouvoir les droits des catégories pour lesquelles ces institutions ont été créées</w:t>
      </w:r>
      <w:r w:rsidR="000517EB">
        <w:t>:</w:t>
      </w:r>
    </w:p>
    <w:p w:rsidR="00BB1309" w:rsidRDefault="00BB1309" w:rsidP="00AD3367">
      <w:pPr>
        <w:pStyle w:val="Bullet1G"/>
        <w:rPr>
          <w:rtl/>
          <w:lang w:bidi="fr-FR"/>
        </w:rPr>
      </w:pPr>
      <w:r>
        <w:t>L</w:t>
      </w:r>
      <w:r w:rsidR="00B12401" w:rsidRPr="000A5041">
        <w:t>e centre Shafallah pour les enfants ayant des besoins spéciaux (2001)</w:t>
      </w:r>
      <w:r w:rsidR="00AD3367" w:rsidRPr="000A5041">
        <w:t>;</w:t>
      </w:r>
    </w:p>
    <w:p w:rsidR="00BB1309" w:rsidRDefault="00BB1309" w:rsidP="00AD3367">
      <w:pPr>
        <w:pStyle w:val="Bullet1G"/>
        <w:rPr>
          <w:rtl/>
          <w:lang w:bidi="fr-FR"/>
        </w:rPr>
      </w:pPr>
      <w:r>
        <w:rPr>
          <w:rtl/>
          <w:lang w:bidi="fr-FR"/>
        </w:rPr>
        <w:t>L</w:t>
      </w:r>
      <w:r w:rsidR="00B12401" w:rsidRPr="000A5041">
        <w:t>e centre culturel de l</w:t>
      </w:r>
      <w:r w:rsidR="00653C32">
        <w:t>’</w:t>
      </w:r>
      <w:r w:rsidR="00B12401" w:rsidRPr="000A5041">
        <w:t>enfance (2002)</w:t>
      </w:r>
      <w:r w:rsidR="00AD3367" w:rsidRPr="000A5041">
        <w:t>;</w:t>
      </w:r>
    </w:p>
    <w:p w:rsidR="00BB1309" w:rsidRDefault="00BB1309" w:rsidP="00AD3367">
      <w:pPr>
        <w:pStyle w:val="Bullet1G"/>
      </w:pPr>
      <w:r>
        <w:rPr>
          <w:rtl/>
          <w:lang w:bidi="fr-FR"/>
        </w:rPr>
        <w:t>L</w:t>
      </w:r>
      <w:r w:rsidR="00B12401" w:rsidRPr="000A5041">
        <w:t>e centre de consultation pour la famille (2002)</w:t>
      </w:r>
      <w:r w:rsidR="00AD3367" w:rsidRPr="000A5041">
        <w:t>;</w:t>
      </w:r>
    </w:p>
    <w:p w:rsidR="00BB1309" w:rsidRDefault="00BB1309" w:rsidP="00AD3367">
      <w:pPr>
        <w:pStyle w:val="Bullet1G"/>
      </w:pPr>
      <w:r>
        <w:t>L</w:t>
      </w:r>
      <w:r w:rsidR="00B12401" w:rsidRPr="000A5041">
        <w:t xml:space="preserve">a Fondation </w:t>
      </w:r>
      <w:r w:rsidR="00A25DC3">
        <w:t>qatari</w:t>
      </w:r>
      <w:r w:rsidR="00B12401" w:rsidRPr="000A5041">
        <w:t>e pour la protection des femmes et des enfants (2002)</w:t>
      </w:r>
      <w:r w:rsidR="00AD3367" w:rsidRPr="000A5041">
        <w:t>;</w:t>
      </w:r>
    </w:p>
    <w:p w:rsidR="00BB1309" w:rsidRDefault="00BB1309" w:rsidP="00AD3367">
      <w:pPr>
        <w:pStyle w:val="Bullet1G"/>
      </w:pPr>
      <w:r>
        <w:t>L</w:t>
      </w:r>
      <w:r w:rsidR="00B12401" w:rsidRPr="000A5041">
        <w:t xml:space="preserve">a Fondation </w:t>
      </w:r>
      <w:r w:rsidR="00A25DC3">
        <w:t>qatari</w:t>
      </w:r>
      <w:r w:rsidR="00B12401" w:rsidRPr="000A5041">
        <w:t>e pour les orphelins (2002)</w:t>
      </w:r>
      <w:r w:rsidR="00AD3367" w:rsidRPr="000A5041">
        <w:t>;</w:t>
      </w:r>
    </w:p>
    <w:p w:rsidR="00BB1309" w:rsidRDefault="00BB1309" w:rsidP="00AD3367">
      <w:pPr>
        <w:pStyle w:val="Bullet1G"/>
      </w:pPr>
      <w:r>
        <w:t>L</w:t>
      </w:r>
      <w:r w:rsidR="00B12401" w:rsidRPr="000A5041">
        <w:t xml:space="preserve">a Fondation </w:t>
      </w:r>
      <w:r w:rsidR="00A25DC3">
        <w:t>qatari</w:t>
      </w:r>
      <w:r w:rsidR="00B12401" w:rsidRPr="000A5041">
        <w:t>e pour la protection des personnes âgées (2002)</w:t>
      </w:r>
      <w:r w:rsidR="00AD3367" w:rsidRPr="000A5041">
        <w:t>;</w:t>
      </w:r>
    </w:p>
    <w:p w:rsidR="00BB1309" w:rsidRDefault="00BB1309" w:rsidP="00AD3367">
      <w:pPr>
        <w:pStyle w:val="Bullet1G"/>
      </w:pPr>
      <w:r>
        <w:t>L</w:t>
      </w:r>
      <w:r w:rsidR="00653C32">
        <w:t>’</w:t>
      </w:r>
      <w:r w:rsidR="00B12401" w:rsidRPr="000A5041">
        <w:t xml:space="preserve">Agence </w:t>
      </w:r>
      <w:r w:rsidR="00A25DC3">
        <w:t>qatari</w:t>
      </w:r>
      <w:r w:rsidR="00B12401" w:rsidRPr="000A5041">
        <w:t>e pour la lutte contre la traite des êtres humains (2008)</w:t>
      </w:r>
      <w:r w:rsidR="00AD3367" w:rsidRPr="000A5041">
        <w:t>;</w:t>
      </w:r>
    </w:p>
    <w:p w:rsidR="00B12401" w:rsidRPr="000A5041" w:rsidRDefault="00BB1309" w:rsidP="00AD3367">
      <w:pPr>
        <w:pStyle w:val="Bullet1G"/>
      </w:pPr>
      <w:r>
        <w:t>L</w:t>
      </w:r>
      <w:r w:rsidR="00B12401" w:rsidRPr="000A5041">
        <w:t>e Conseil de réadaptation sociale (2008)</w:t>
      </w:r>
      <w:r w:rsidR="00AD3367" w:rsidRPr="000A5041">
        <w:t>.</w:t>
      </w:r>
    </w:p>
    <w:p w:rsidR="0050475E" w:rsidRPr="000A5041" w:rsidRDefault="00B12401" w:rsidP="0050475E">
      <w:pPr>
        <w:pStyle w:val="SingleTxtG"/>
      </w:pPr>
      <w:r w:rsidRPr="000A5041">
        <w:t>67</w:t>
      </w:r>
      <w:r w:rsidR="00415CCE" w:rsidRPr="000A5041">
        <w:t>.</w:t>
      </w:r>
      <w:r w:rsidR="00415CCE" w:rsidRPr="000A5041">
        <w:tab/>
      </w:r>
      <w:r w:rsidRPr="000A5041">
        <w:t>Le Conseil est l</w:t>
      </w:r>
      <w:r w:rsidR="00653C32">
        <w:t>’</w:t>
      </w:r>
      <w:r w:rsidRPr="000A5041">
        <w:t>institution chargée de la promotion de la femme et, outre l</w:t>
      </w:r>
      <w:r w:rsidR="00653C32">
        <w:t>’</w:t>
      </w:r>
      <w:r w:rsidRPr="000A5041">
        <w:t>attention particulière portée à la famille, il vise à renforcer les capacités des femmes et à promouvoir leur participation à la vie économique et politique, notamment en matière de prise de décision</w:t>
      </w:r>
      <w:r w:rsidR="000517EB">
        <w:t>;</w:t>
      </w:r>
      <w:r w:rsidRPr="000A5041">
        <w:t xml:space="preserve"> à améliorer les possibilités d</w:t>
      </w:r>
      <w:r w:rsidR="00653C32">
        <w:t>’</w:t>
      </w:r>
      <w:r w:rsidRPr="000A5041">
        <w:t xml:space="preserve">emploi des femmes </w:t>
      </w:r>
      <w:r w:rsidR="00A25DC3">
        <w:t>qatari</w:t>
      </w:r>
      <w:r w:rsidRPr="000A5041">
        <w:t>es et à les soutenir sur le plan professionnel ainsi qu</w:t>
      </w:r>
      <w:r w:rsidR="00653C32">
        <w:t>’</w:t>
      </w:r>
      <w:r w:rsidRPr="000A5041">
        <w:t>à poursuivre les efforts déployés en vue de mettre en œuvre les instruments auxquels le Qatar est partie, notamment dans l</w:t>
      </w:r>
      <w:r w:rsidR="0050475E" w:rsidRPr="000A5041">
        <w:t xml:space="preserve">e domaine des droits des </w:t>
      </w:r>
      <w:bookmarkStart w:id="53" w:name="_Toc281916938"/>
      <w:bookmarkStart w:id="54" w:name="_Toc282337902"/>
      <w:r w:rsidR="0050475E" w:rsidRPr="000A5041">
        <w:t>femmes.</w:t>
      </w:r>
    </w:p>
    <w:p w:rsidR="00B12401" w:rsidRPr="000A5041" w:rsidRDefault="0050475E" w:rsidP="0050475E">
      <w:pPr>
        <w:pStyle w:val="H23G"/>
        <w:rPr>
          <w:rtl/>
        </w:rPr>
      </w:pPr>
      <w:r w:rsidRPr="000A5041">
        <w:tab/>
      </w:r>
      <w:r w:rsidRPr="000A5041">
        <w:tab/>
        <w:t xml:space="preserve">Les </w:t>
      </w:r>
      <w:r w:rsidR="00B12401" w:rsidRPr="000A5041">
        <w:t>services compétents au sein des ministères</w:t>
      </w:r>
      <w:bookmarkEnd w:id="53"/>
      <w:bookmarkEnd w:id="54"/>
    </w:p>
    <w:p w:rsidR="000458E5" w:rsidRPr="000A5041" w:rsidRDefault="00B12401" w:rsidP="00B12401">
      <w:pPr>
        <w:pStyle w:val="SingleTxtG"/>
      </w:pPr>
      <w:r w:rsidRPr="000A5041">
        <w:t>68</w:t>
      </w:r>
      <w:r w:rsidR="00415CCE" w:rsidRPr="000A5041">
        <w:t>.</w:t>
      </w:r>
      <w:r w:rsidR="00415CCE" w:rsidRPr="000A5041">
        <w:tab/>
      </w:r>
      <w:r w:rsidRPr="000A5041">
        <w:t>De nombreux services chargés des droits de l</w:t>
      </w:r>
      <w:r w:rsidR="00653C32">
        <w:t>’</w:t>
      </w:r>
      <w:r w:rsidRPr="000A5041">
        <w:t>homme ont été mis en place au sein des ministères et autres organes gouvernementaux, tels que</w:t>
      </w:r>
      <w:r w:rsidR="000517EB">
        <w:t>:</w:t>
      </w:r>
    </w:p>
    <w:p w:rsidR="00B12401" w:rsidRPr="000A5041" w:rsidRDefault="0050475E" w:rsidP="0050475E">
      <w:pPr>
        <w:pStyle w:val="H4G"/>
        <w:rPr>
          <w:iCs/>
          <w:rtl/>
          <w:lang w:bidi="fr-FR"/>
        </w:rPr>
      </w:pPr>
      <w:r w:rsidRPr="000A5041">
        <w:tab/>
      </w:r>
      <w:r w:rsidRPr="000A5041">
        <w:tab/>
        <w:t xml:space="preserve">Le </w:t>
      </w:r>
      <w:r w:rsidR="00B12401" w:rsidRPr="000A5041">
        <w:t>Bureau des droits de l</w:t>
      </w:r>
      <w:r w:rsidR="00653C32">
        <w:t>’</w:t>
      </w:r>
      <w:r w:rsidR="00B12401" w:rsidRPr="000A5041">
        <w:t>homme au sein du Ministère de l</w:t>
      </w:r>
      <w:r w:rsidR="00653C32">
        <w:t>’</w:t>
      </w:r>
      <w:r w:rsidR="00B63C12">
        <w:t>i</w:t>
      </w:r>
      <w:r w:rsidR="00B12401" w:rsidRPr="000A5041">
        <w:t>ntérieur</w:t>
      </w:r>
    </w:p>
    <w:p w:rsidR="00B12401" w:rsidRPr="000A5041" w:rsidRDefault="00B12401" w:rsidP="00B12401">
      <w:pPr>
        <w:pStyle w:val="SingleTxtG"/>
      </w:pPr>
      <w:r w:rsidRPr="000A5041">
        <w:t>69</w:t>
      </w:r>
      <w:r w:rsidR="00415CCE" w:rsidRPr="000A5041">
        <w:t>.</w:t>
      </w:r>
      <w:r w:rsidR="00415CCE" w:rsidRPr="000A5041">
        <w:tab/>
      </w:r>
      <w:r w:rsidRPr="000A5041">
        <w:t>Conformément à la Constitution permanente de l</w:t>
      </w:r>
      <w:r w:rsidR="00653C32">
        <w:t>’</w:t>
      </w:r>
      <w:r w:rsidRPr="000A5041">
        <w:t>État du Qatar qui a accordé une attention particulière aux droits et aux libertés et compte tenu de l</w:t>
      </w:r>
      <w:r w:rsidR="00653C32">
        <w:t>’</w:t>
      </w:r>
      <w:r w:rsidRPr="000A5041">
        <w:t>engagement du Ministère de l</w:t>
      </w:r>
      <w:r w:rsidR="00653C32">
        <w:t>’</w:t>
      </w:r>
      <w:r w:rsidRPr="000A5041">
        <w:t>intérieur de promouvoir les droits de l</w:t>
      </w:r>
      <w:r w:rsidR="00653C32">
        <w:t>’</w:t>
      </w:r>
      <w:r w:rsidRPr="000A5041">
        <w:t>homme dans tous les domaines de ses compétences, un Bureau des droits de l</w:t>
      </w:r>
      <w:r w:rsidR="00653C32">
        <w:t>’</w:t>
      </w:r>
      <w:r w:rsidRPr="000A5041">
        <w:t>homme a été mis en place au sein du Ministère de l</w:t>
      </w:r>
      <w:r w:rsidR="00653C32">
        <w:t>’</w:t>
      </w:r>
      <w:r w:rsidRPr="000A5041">
        <w:t xml:space="preserve">intérieur par le décret </w:t>
      </w:r>
      <w:r w:rsidR="002C6824">
        <w:t>n</w:t>
      </w:r>
      <w:r w:rsidR="002C6824" w:rsidRPr="00BB1040">
        <w:rPr>
          <w:vertAlign w:val="superscript"/>
        </w:rPr>
        <w:t>o</w:t>
      </w:r>
      <w:r w:rsidR="002C6824">
        <w:t> </w:t>
      </w:r>
      <w:r w:rsidR="00F64E80">
        <w:t>2</w:t>
      </w:r>
      <w:r w:rsidRPr="000A5041">
        <w:t>6 de</w:t>
      </w:r>
      <w:r w:rsidR="00F64E80">
        <w:t> 2</w:t>
      </w:r>
      <w:r w:rsidRPr="000A5041">
        <w:t>005 du Ministre d</w:t>
      </w:r>
      <w:r w:rsidR="00653C32">
        <w:t>’</w:t>
      </w:r>
      <w:r w:rsidRPr="000A5041">
        <w:t>État chargé des affaires intérieures et a été chargé de faire le lien entre d</w:t>
      </w:r>
      <w:r w:rsidR="00653C32">
        <w:t>’</w:t>
      </w:r>
      <w:r w:rsidRPr="000A5041">
        <w:t>une part, la Commission nationale des droits de l</w:t>
      </w:r>
      <w:r w:rsidR="00653C32">
        <w:t>’</w:t>
      </w:r>
      <w:r w:rsidRPr="000A5041">
        <w:t>homme et le Ministère de l</w:t>
      </w:r>
      <w:r w:rsidR="00653C32">
        <w:t>’</w:t>
      </w:r>
      <w:r w:rsidRPr="000A5041">
        <w:t>intérieur et d</w:t>
      </w:r>
      <w:r w:rsidR="00653C32">
        <w:t>’</w:t>
      </w:r>
      <w:r w:rsidRPr="000A5041">
        <w:t>autre part les membres de la société civile et le Ministère .</w:t>
      </w:r>
    </w:p>
    <w:p w:rsidR="000458E5" w:rsidRPr="000A5041" w:rsidRDefault="00B12401" w:rsidP="00B12401">
      <w:pPr>
        <w:pStyle w:val="SingleTxtG"/>
      </w:pPr>
      <w:r w:rsidRPr="000A5041">
        <w:t>70</w:t>
      </w:r>
      <w:r w:rsidR="00415CCE" w:rsidRPr="000A5041">
        <w:t>.</w:t>
      </w:r>
      <w:r w:rsidR="00415CCE" w:rsidRPr="000A5041">
        <w:tab/>
      </w:r>
      <w:r w:rsidRPr="000A5041">
        <w:t>Le Bureau a pour mission d</w:t>
      </w:r>
      <w:r w:rsidR="00653C32">
        <w:t>’</w:t>
      </w:r>
      <w:r w:rsidRPr="000A5041">
        <w:t>atteindre les objectifs énoncés dans les instruments internationaux relatifs aux droits de l</w:t>
      </w:r>
      <w:r w:rsidR="00653C32">
        <w:t>’</w:t>
      </w:r>
      <w:r w:rsidRPr="000A5041">
        <w:t>homme, en collaboration avec les organes des ministères concernés. Le Bureau a compétence pour recevoir, examiner et instruire les plaintes émanant directement des personnes ou qui lui parviennent par l</w:t>
      </w:r>
      <w:r w:rsidR="00653C32">
        <w:t>’</w:t>
      </w:r>
      <w:r w:rsidRPr="000A5041">
        <w:t>intermédiaire de la Commission nationale des droits de l</w:t>
      </w:r>
      <w:r w:rsidR="00653C32">
        <w:t>’</w:t>
      </w:r>
      <w:r w:rsidRPr="000A5041">
        <w:t>homme</w:t>
      </w:r>
      <w:r w:rsidR="000517EB">
        <w:t>;</w:t>
      </w:r>
      <w:r w:rsidRPr="000A5041">
        <w:t xml:space="preserve"> ainsi que pour enquêter sur ces plaintes afin d</w:t>
      </w:r>
      <w:r w:rsidR="00653C32">
        <w:t>’</w:t>
      </w:r>
      <w:r w:rsidRPr="000A5041">
        <w:t>en déterminer les causes et proposer des recommandations. Il est également habilité à visiter les établissements pénitentiaires, les centres de détention et les services de sécurité afin de s</w:t>
      </w:r>
      <w:r w:rsidR="00653C32">
        <w:t>’</w:t>
      </w:r>
      <w:r w:rsidRPr="000A5041">
        <w:t>assurer qu</w:t>
      </w:r>
      <w:r w:rsidR="00653C32">
        <w:t>’</w:t>
      </w:r>
      <w:r w:rsidRPr="000A5041">
        <w:t>ils respectent les lois et règlements applicables dans le pays et chargé de veiller à ce qu</w:t>
      </w:r>
      <w:r w:rsidR="00653C32">
        <w:t>’</w:t>
      </w:r>
      <w:r w:rsidRPr="000A5041">
        <w:t>il n</w:t>
      </w:r>
      <w:r w:rsidR="00653C32">
        <w:t>’</w:t>
      </w:r>
      <w:r w:rsidRPr="000A5041">
        <w:t>y ait pas de cas de violation des droits de l</w:t>
      </w:r>
      <w:r w:rsidR="00653C32">
        <w:t>’</w:t>
      </w:r>
      <w:r w:rsidRPr="000A5041">
        <w:t>homme. Il soumet au Ministre des rapports périodiques et organise des campagnes de sensibilisation aux droits de l</w:t>
      </w:r>
      <w:r w:rsidR="00653C32">
        <w:t>’</w:t>
      </w:r>
      <w:r w:rsidRPr="000A5041">
        <w:t>homme destinées au personnel du Ministère, et ce, au moyen de la publication de bulletins d</w:t>
      </w:r>
      <w:r w:rsidR="00653C32">
        <w:t>’</w:t>
      </w:r>
      <w:r w:rsidRPr="000A5041">
        <w:t>information et de circulaires et par l</w:t>
      </w:r>
      <w:r w:rsidR="00653C32">
        <w:t>’</w:t>
      </w:r>
      <w:r w:rsidRPr="000A5041">
        <w:t>organisation de séminaires et conférences</w:t>
      </w:r>
      <w:r w:rsidR="000517EB">
        <w:t>;</w:t>
      </w:r>
      <w:r w:rsidRPr="000A5041">
        <w:t xml:space="preserve"> il est également habilité à représenter le Ministère lors des conférences et réunions internationales, régionales et locales consacrées aux droits de l</w:t>
      </w:r>
      <w:r w:rsidR="00653C32">
        <w:t>’</w:t>
      </w:r>
      <w:r w:rsidRPr="000A5041">
        <w:t>homme. Le Bureau des droits de l</w:t>
      </w:r>
      <w:r w:rsidR="00653C32">
        <w:t>’</w:t>
      </w:r>
      <w:r w:rsidRPr="000A5041">
        <w:t>homme a obtenu en août</w:t>
      </w:r>
      <w:r w:rsidR="00F64E80">
        <w:t> 2</w:t>
      </w:r>
      <w:r w:rsidRPr="000A5041">
        <w:t>010 la certification ISO</w:t>
      </w:r>
      <w:r w:rsidR="00F64E80">
        <w:t> 2</w:t>
      </w:r>
      <w:r w:rsidRPr="000A5041">
        <w:t>008-2009 avec brio, dans la mesure où il a satisfait aux exigences et normes requises pour l</w:t>
      </w:r>
      <w:r w:rsidR="00653C32">
        <w:t>’</w:t>
      </w:r>
      <w:r w:rsidRPr="000A5041">
        <w:t>obtention de cette certification auprès des autorités compétentes.</w:t>
      </w:r>
    </w:p>
    <w:p w:rsidR="00B12401" w:rsidRPr="000A5041" w:rsidRDefault="0050475E" w:rsidP="0050475E">
      <w:pPr>
        <w:pStyle w:val="H4G"/>
      </w:pPr>
      <w:r w:rsidRPr="000A5041">
        <w:tab/>
      </w:r>
      <w:r w:rsidRPr="000A5041">
        <w:tab/>
        <w:t>L</w:t>
      </w:r>
      <w:r w:rsidR="00B12401" w:rsidRPr="000A5041">
        <w:t>e Bureau des droits de l</w:t>
      </w:r>
      <w:r w:rsidR="00653C32">
        <w:t>’</w:t>
      </w:r>
      <w:r w:rsidR="00B12401" w:rsidRPr="000A5041">
        <w:t>homme au sein du Ministère des affaires étrangères</w:t>
      </w:r>
    </w:p>
    <w:p w:rsidR="000458E5" w:rsidRPr="000A5041" w:rsidRDefault="00B12401" w:rsidP="00B12401">
      <w:pPr>
        <w:pStyle w:val="SingleTxtG"/>
      </w:pPr>
      <w:r w:rsidRPr="000A5041">
        <w:t>71</w:t>
      </w:r>
      <w:r w:rsidR="00415CCE" w:rsidRPr="000A5041">
        <w:t>.</w:t>
      </w:r>
      <w:r w:rsidR="00415CCE" w:rsidRPr="000A5041">
        <w:tab/>
      </w:r>
      <w:r w:rsidRPr="000A5041">
        <w:t>Le Bureau des droits de l</w:t>
      </w:r>
      <w:r w:rsidR="00653C32">
        <w:t>’</w:t>
      </w:r>
      <w:r w:rsidRPr="000A5041">
        <w:t>homme au sein du Ministère des affaires étrangères a été créé par le décret ministériel n°16 de</w:t>
      </w:r>
      <w:r w:rsidR="00F64E80">
        <w:t> 2</w:t>
      </w:r>
      <w:r w:rsidRPr="000A5041">
        <w:t>003, qui l</w:t>
      </w:r>
      <w:r w:rsidR="00653C32">
        <w:t>’</w:t>
      </w:r>
      <w:r w:rsidRPr="000A5041">
        <w:t>a chargé de formuler des suggestions et des avis sur les problèmes et les questions relatives aux droits de l</w:t>
      </w:r>
      <w:r w:rsidR="00653C32">
        <w:t>’</w:t>
      </w:r>
      <w:r w:rsidRPr="000A5041">
        <w:t>homme dont il est saisi</w:t>
      </w:r>
      <w:r w:rsidR="000517EB">
        <w:t>;</w:t>
      </w:r>
      <w:r w:rsidRPr="000A5041">
        <w:t xml:space="preserve"> de donner son avis sur les projets de conventions relatives aux droits de l</w:t>
      </w:r>
      <w:r w:rsidR="00653C32">
        <w:t>’</w:t>
      </w:r>
      <w:r w:rsidRPr="000A5041">
        <w:t>homme auxquelles le Qatar envisage adhérer</w:t>
      </w:r>
      <w:r w:rsidR="000517EB">
        <w:t>;</w:t>
      </w:r>
      <w:r w:rsidRPr="000A5041">
        <w:t xml:space="preserve"> de participer, en collaboration avec le département des affaires juridiques du Ministère et les services nationaux compétents en matière de droits de l</w:t>
      </w:r>
      <w:r w:rsidR="00653C32">
        <w:t>’</w:t>
      </w:r>
      <w:r w:rsidRPr="000A5041">
        <w:t>homme, à l</w:t>
      </w:r>
      <w:r w:rsidR="00653C32">
        <w:t>’</w:t>
      </w:r>
      <w:r w:rsidRPr="000A5041">
        <w:t>élaboration des rapports que l</w:t>
      </w:r>
      <w:r w:rsidR="00653C32">
        <w:t>’</w:t>
      </w:r>
      <w:r w:rsidRPr="000A5041">
        <w:t>État s</w:t>
      </w:r>
      <w:r w:rsidR="00653C32">
        <w:t>’</w:t>
      </w:r>
      <w:r w:rsidRPr="000A5041">
        <w:t>est engagé à présenter au titre du suivi des instruments internationaux ratifiés, ainsi qu</w:t>
      </w:r>
      <w:r w:rsidR="00653C32">
        <w:t>’</w:t>
      </w:r>
      <w:r w:rsidRPr="000A5041">
        <w:t xml:space="preserve">à leur transmission aux organes internationaux de surveillance. En collaboration avec les autorités compétentes, le Bureau est habilité à apporter les réponses appropriées aux questions soulevées dans le cadre des rapports des organisations internationales, des </w:t>
      </w:r>
      <w:r w:rsidR="00B63C12">
        <w:t>ONG</w:t>
      </w:r>
      <w:r w:rsidRPr="000A5041">
        <w:t xml:space="preserve"> et des gouvernements étrangers concernant la situation des droits de l</w:t>
      </w:r>
      <w:r w:rsidR="00653C32">
        <w:t>’</w:t>
      </w:r>
      <w:r w:rsidRPr="000A5041">
        <w:t>homme dans le pays, de même qu</w:t>
      </w:r>
      <w:r w:rsidR="00653C32">
        <w:t>’</w:t>
      </w:r>
      <w:r w:rsidRPr="000A5041">
        <w:t>à communiquer ces réponses à ces organisations et gouvernements. Il est en outre chargé d</w:t>
      </w:r>
      <w:r w:rsidR="00653C32">
        <w:t>’</w:t>
      </w:r>
      <w:r w:rsidRPr="000A5041">
        <w:t>informer les missions diplomatiques et consulaires des derniers développements survenus dans le domaine des droits de l</w:t>
      </w:r>
      <w:r w:rsidR="00653C32">
        <w:t>’</w:t>
      </w:r>
      <w:r w:rsidRPr="000A5041">
        <w:t>homme dans le pays. Le Bureau a pour mandat d</w:t>
      </w:r>
      <w:r w:rsidR="00653C32">
        <w:t>’</w:t>
      </w:r>
      <w:r w:rsidRPr="000A5041">
        <w:t>assurer le suivi des questions relatives aux droits de l</w:t>
      </w:r>
      <w:r w:rsidR="00653C32">
        <w:t>’</w:t>
      </w:r>
      <w:r w:rsidRPr="000A5041">
        <w:t>homme au niveau national et international, de participer aux réunions et activités organisées par les instances régionales et internationales dans le domaine des droits de l</w:t>
      </w:r>
      <w:r w:rsidR="00653C32">
        <w:t>’</w:t>
      </w:r>
      <w:r w:rsidRPr="000A5041">
        <w:t>homme, d</w:t>
      </w:r>
      <w:r w:rsidR="00653C32">
        <w:t>’</w:t>
      </w:r>
      <w:r w:rsidRPr="000A5041">
        <w:t>associer à ses travaux les autorités concernées au sein ou en-dehors du ministère, de transmettre aux autorités compétentes les plaintes reçues de l</w:t>
      </w:r>
      <w:r w:rsidR="00653C32">
        <w:t>’</w:t>
      </w:r>
      <w:r w:rsidRPr="000A5041">
        <w:t>étranger concernant les violations des droits de l</w:t>
      </w:r>
      <w:r w:rsidR="00653C32">
        <w:t>’</w:t>
      </w:r>
      <w:r w:rsidRPr="000A5041">
        <w:t>homme et d</w:t>
      </w:r>
      <w:r w:rsidR="00653C32">
        <w:t>’</w:t>
      </w:r>
      <w:r w:rsidRPr="000A5041">
        <w:t>en assurer le suivi. Il est en outre chargé d</w:t>
      </w:r>
      <w:r w:rsidR="00653C32">
        <w:t>’</w:t>
      </w:r>
      <w:r w:rsidRPr="000A5041">
        <w:t>élaborer des plans et d</w:t>
      </w:r>
      <w:r w:rsidR="00653C32">
        <w:t>’</w:t>
      </w:r>
      <w:r w:rsidRPr="000A5041">
        <w:t>émettre les recommandations qu</w:t>
      </w:r>
      <w:r w:rsidR="00653C32">
        <w:t>’</w:t>
      </w:r>
      <w:r w:rsidRPr="000A5041">
        <w:t>il estime appropriées pour mettre à profit les services de conseil et d</w:t>
      </w:r>
      <w:r w:rsidR="00653C32">
        <w:t>’</w:t>
      </w:r>
      <w:r w:rsidRPr="000A5041">
        <w:t>assistance technique fournis par les organisations internationales dans le domaine des droits de l</w:t>
      </w:r>
      <w:r w:rsidR="00653C32">
        <w:t>’</w:t>
      </w:r>
      <w:r w:rsidRPr="000A5041">
        <w:t>homme et de représenter le Ministère au sein des organes concernés par les droits de l</w:t>
      </w:r>
      <w:r w:rsidR="00653C32">
        <w:t>’</w:t>
      </w:r>
      <w:r w:rsidRPr="000A5041">
        <w:t>homme mis en place par l</w:t>
      </w:r>
      <w:r w:rsidR="00653C32">
        <w:t>’</w:t>
      </w:r>
      <w:r w:rsidRPr="000A5041">
        <w:t>État.</w:t>
      </w:r>
    </w:p>
    <w:p w:rsidR="00B12401" w:rsidRPr="000A5041" w:rsidRDefault="0050475E" w:rsidP="0050475E">
      <w:pPr>
        <w:pStyle w:val="H4G"/>
        <w:rPr>
          <w:iCs/>
          <w:rtl/>
          <w:lang w:bidi="fr-FR"/>
        </w:rPr>
      </w:pPr>
      <w:r w:rsidRPr="000A5041">
        <w:tab/>
      </w:r>
      <w:r w:rsidRPr="000A5041">
        <w:tab/>
        <w:t>L</w:t>
      </w:r>
      <w:r w:rsidR="00B12401" w:rsidRPr="000A5041">
        <w:t>e Comité national de l</w:t>
      </w:r>
      <w:r w:rsidR="00653C32">
        <w:t>’</w:t>
      </w:r>
      <w:r w:rsidR="00B12401" w:rsidRPr="000A5041">
        <w:t>intégrité et de la transparence</w:t>
      </w:r>
    </w:p>
    <w:p w:rsidR="00B12401" w:rsidRPr="000A5041" w:rsidRDefault="00B12401" w:rsidP="00B12401">
      <w:pPr>
        <w:pStyle w:val="SingleTxtG"/>
      </w:pPr>
      <w:r w:rsidRPr="000A5041">
        <w:t>72</w:t>
      </w:r>
      <w:r w:rsidR="00415CCE" w:rsidRPr="000A5041">
        <w:t>.</w:t>
      </w:r>
      <w:r w:rsidR="00415CCE" w:rsidRPr="000A5041">
        <w:tab/>
      </w:r>
      <w:r w:rsidRPr="000A5041">
        <w:t>Le Comité national de l</w:t>
      </w:r>
      <w:r w:rsidR="00653C32">
        <w:t>’</w:t>
      </w:r>
      <w:r w:rsidRPr="000A5041">
        <w:t>intégrité et de la transparence a été créé en application du décret de l</w:t>
      </w:r>
      <w:r w:rsidR="00653C32">
        <w:t>’</w:t>
      </w:r>
      <w:r w:rsidRPr="000A5041">
        <w:t xml:space="preserve">Émir </w:t>
      </w:r>
      <w:r w:rsidR="002C6824">
        <w:t>n</w:t>
      </w:r>
      <w:r w:rsidR="002C6824" w:rsidRPr="00BB1040">
        <w:rPr>
          <w:vertAlign w:val="superscript"/>
        </w:rPr>
        <w:t>o</w:t>
      </w:r>
      <w:r w:rsidR="002C6824">
        <w:t> </w:t>
      </w:r>
      <w:r w:rsidR="00F64E80">
        <w:t>8</w:t>
      </w:r>
      <w:r w:rsidRPr="000A5041">
        <w:t>4 de</w:t>
      </w:r>
      <w:r w:rsidR="00F64E80">
        <w:t> 2</w:t>
      </w:r>
      <w:r w:rsidRPr="000A5041">
        <w:t>007 et relève directement de Son Altesse le Prince héritier. La mise en place de ce Comité découle de l</w:t>
      </w:r>
      <w:r w:rsidR="00653C32">
        <w:t>’</w:t>
      </w:r>
      <w:r w:rsidRPr="000A5041">
        <w:t>adhésion par le Gouvernement du Qatar en</w:t>
      </w:r>
      <w:r w:rsidR="00F64E80">
        <w:t> 2</w:t>
      </w:r>
      <w:r w:rsidRPr="000A5041">
        <w:t>007 à la Convention des Nations Unies contre la corruption. La présidence du Comité est assurée par la Cour des comptes, les autres membres étant le Ministère des affaires étrangères, le Ministère de l</w:t>
      </w:r>
      <w:r w:rsidR="00653C32">
        <w:t>’</w:t>
      </w:r>
      <w:r w:rsidRPr="000A5041">
        <w:t>intérieur, le Ministère de l</w:t>
      </w:r>
      <w:r w:rsidR="00653C32">
        <w:t>’</w:t>
      </w:r>
      <w:r w:rsidRPr="000A5041">
        <w:t>économie et du commerce, la Banque centrale du Qatar, le Bureau du Procureur général et Qatar Petroleum.</w:t>
      </w:r>
    </w:p>
    <w:p w:rsidR="00B12401" w:rsidRPr="000A5041" w:rsidRDefault="00B12401" w:rsidP="00B12401">
      <w:pPr>
        <w:pStyle w:val="SingleTxtG"/>
        <w:rPr>
          <w:b/>
        </w:rPr>
      </w:pPr>
      <w:r w:rsidRPr="000A5041">
        <w:t>73</w:t>
      </w:r>
      <w:r w:rsidR="00415CCE" w:rsidRPr="000A5041">
        <w:t>.</w:t>
      </w:r>
      <w:r w:rsidR="00415CCE" w:rsidRPr="000A5041">
        <w:tab/>
      </w:r>
      <w:r w:rsidRPr="000A5041">
        <w:t>Le Comité est chargé d</w:t>
      </w:r>
      <w:r w:rsidR="00653C32">
        <w:t>’</w:t>
      </w:r>
      <w:r w:rsidRPr="000A5041">
        <w:t>exécuter les obligations qui incombent au Gouvernement en vertu de la Convention des Nations Unies contre la corruption à laquelle il est partie, d</w:t>
      </w:r>
      <w:r w:rsidR="00653C32">
        <w:t>’</w:t>
      </w:r>
      <w:r w:rsidRPr="000A5041">
        <w:t>adopter une stratégie nationale visant à promouvoir le respect de l</w:t>
      </w:r>
      <w:r w:rsidR="00653C32">
        <w:t>’</w:t>
      </w:r>
      <w:r w:rsidRPr="000A5041">
        <w:t>intégrité et de la transparence, de proposer les textes législatifs nécessaires pour interdire la corruption et lutter contre ce phénomène conformément aux normes et aux exigences définies dans la Convention et de mettre en place des programmes de sensibilisation et de formation destinés aux agents de l</w:t>
      </w:r>
      <w:r w:rsidR="00653C32">
        <w:t>’</w:t>
      </w:r>
      <w:r w:rsidRPr="000A5041">
        <w:t>État, notamment aux fonctionnaires exerçant leurs tâches au sein des institutions financières, afin de les former à l</w:t>
      </w:r>
      <w:r w:rsidR="00653C32">
        <w:t>’</w:t>
      </w:r>
      <w:r w:rsidRPr="000A5041">
        <w:t>utilisation des moyens modernes de dépistage de la corruption. Le Comité remet tous les ans au Prince héritier un rapport dans lequel il rend compte de ses activités, de ses réalisations ainsi que des recommandations qu</w:t>
      </w:r>
      <w:r w:rsidR="00653C32">
        <w:t>’</w:t>
      </w:r>
      <w:r w:rsidRPr="000A5041">
        <w:t>il estime nécessaires pour atteindre ses objectifs. Il convient de noter que le Qatar a accueilli en novembre</w:t>
      </w:r>
      <w:r w:rsidR="00F64E80">
        <w:t> 2</w:t>
      </w:r>
      <w:r w:rsidRPr="000A5041">
        <w:t>009, la troisième Conférence internationale des États parties à la Convention des Nations Unies pour la lutte contre la corruption, au cours de laquelle ont été présentés les progrès accomplis dans le domaine de la lutte contre la corruption et la protection de l</w:t>
      </w:r>
      <w:r w:rsidR="00653C32">
        <w:t>’</w:t>
      </w:r>
      <w:r w:rsidRPr="000A5041">
        <w:t>intégrité. Le Qatar a également été l</w:t>
      </w:r>
      <w:r w:rsidR="00653C32">
        <w:t>’</w:t>
      </w:r>
      <w:r w:rsidRPr="000A5041">
        <w:t>hôte du sixième cycle du Colloque international sur la lutte contre la corruption et la protection de l</w:t>
      </w:r>
      <w:r w:rsidR="00653C32">
        <w:t>’</w:t>
      </w:r>
      <w:r w:rsidRPr="000A5041">
        <w:t>intégrité en novembre</w:t>
      </w:r>
      <w:r w:rsidR="00F64E80">
        <w:t> 2</w:t>
      </w:r>
      <w:r w:rsidRPr="000A5041">
        <w:t xml:space="preserve">009, intitulé </w:t>
      </w:r>
      <w:r w:rsidR="000517EB">
        <w:t>«</w:t>
      </w:r>
      <w:r w:rsidRPr="000A5041">
        <w:t>La force de l</w:t>
      </w:r>
      <w:r w:rsidR="00653C32">
        <w:t>’</w:t>
      </w:r>
      <w:r w:rsidRPr="000A5041">
        <w:t>union et de la coopération au service de la lutte contre la corruption</w:t>
      </w:r>
      <w:r w:rsidR="000517EB">
        <w:t>»</w:t>
      </w:r>
      <w:r w:rsidRPr="000A5041">
        <w:t xml:space="preserve">. Des thèmes relatifs aux rôles respectifs des secteurs public et privé dans la lutte contre la corruption, ont été abordés au cours de ce colloque. </w:t>
      </w:r>
    </w:p>
    <w:p w:rsidR="0050475E" w:rsidRPr="000A5041" w:rsidRDefault="0050475E" w:rsidP="0050475E">
      <w:pPr>
        <w:pStyle w:val="H23G"/>
      </w:pPr>
      <w:r w:rsidRPr="000A5041">
        <w:tab/>
      </w:r>
      <w:r w:rsidRPr="000A5041">
        <w:tab/>
      </w:r>
      <w:r w:rsidR="00B12401" w:rsidRPr="000A5041">
        <w:t>Organismes non gouvernementaux</w:t>
      </w:r>
    </w:p>
    <w:p w:rsidR="00B12401" w:rsidRPr="000A5041" w:rsidRDefault="0050475E" w:rsidP="0050475E">
      <w:pPr>
        <w:pStyle w:val="H4G"/>
      </w:pPr>
      <w:r w:rsidRPr="000A5041">
        <w:tab/>
      </w:r>
      <w:r w:rsidRPr="000A5041">
        <w:tab/>
        <w:t>L</w:t>
      </w:r>
      <w:r w:rsidR="00653C32">
        <w:t>’</w:t>
      </w:r>
      <w:r w:rsidR="00B12401" w:rsidRPr="000A5041">
        <w:t xml:space="preserve">Agence </w:t>
      </w:r>
      <w:r w:rsidR="00A25DC3">
        <w:t>qatari</w:t>
      </w:r>
      <w:r w:rsidR="00B12401" w:rsidRPr="000A5041">
        <w:t>e pour la lutte contre la traite d</w:t>
      </w:r>
      <w:r w:rsidR="00653C32">
        <w:t>’</w:t>
      </w:r>
      <w:r w:rsidR="00B12401" w:rsidRPr="000A5041">
        <w:t>êtres humains</w:t>
      </w:r>
    </w:p>
    <w:p w:rsidR="00B12401" w:rsidRPr="000A5041" w:rsidRDefault="00B12401" w:rsidP="00B12401">
      <w:pPr>
        <w:pStyle w:val="SingleTxtG"/>
        <w:rPr>
          <w:rtl/>
          <w:lang w:bidi="fr-FR"/>
        </w:rPr>
      </w:pPr>
      <w:r w:rsidRPr="000A5041">
        <w:t>74.</w:t>
      </w:r>
      <w:r w:rsidRPr="000A5041">
        <w:tab/>
        <w:t>L</w:t>
      </w:r>
      <w:r w:rsidR="00653C32">
        <w:t>’</w:t>
      </w:r>
      <w:r w:rsidRPr="000A5041">
        <w:t xml:space="preserve">Agence </w:t>
      </w:r>
      <w:r w:rsidR="00A25DC3">
        <w:t>qatari</w:t>
      </w:r>
      <w:r w:rsidRPr="000A5041">
        <w:t>e de lutte contre la traite d</w:t>
      </w:r>
      <w:r w:rsidR="00653C32">
        <w:t>’</w:t>
      </w:r>
      <w:r w:rsidRPr="000A5041">
        <w:t>êtres humains (anciennement Bureau national du coordinateur de la lutte contre la traite d</w:t>
      </w:r>
      <w:r w:rsidR="00653C32">
        <w:t>’</w:t>
      </w:r>
      <w:r w:rsidRPr="000A5041">
        <w:t>êtres humains) a été créée en</w:t>
      </w:r>
      <w:r w:rsidR="00F64E80">
        <w:t> 2</w:t>
      </w:r>
      <w:r w:rsidRPr="000A5041">
        <w:t>005. Elle a pour mandat de proposer des politiques, d</w:t>
      </w:r>
      <w:r w:rsidR="00653C32">
        <w:t>’</w:t>
      </w:r>
      <w:r w:rsidRPr="000A5041">
        <w:t>élaborer des plans d</w:t>
      </w:r>
      <w:r w:rsidR="00653C32">
        <w:t>’</w:t>
      </w:r>
      <w:r w:rsidRPr="000A5041">
        <w:t>action nationaux, de renforcer les lois relatives à la lutte contre la traite d</w:t>
      </w:r>
      <w:r w:rsidR="00653C32">
        <w:t>’</w:t>
      </w:r>
      <w:r w:rsidRPr="000A5041">
        <w:t xml:space="preserve">êtres humains et de superviser le Centre </w:t>
      </w:r>
      <w:r w:rsidR="00A25DC3">
        <w:t>qatari</w:t>
      </w:r>
      <w:r w:rsidRPr="000A5041">
        <w:t xml:space="preserve"> d</w:t>
      </w:r>
      <w:r w:rsidR="00653C32">
        <w:t>’</w:t>
      </w:r>
      <w:r w:rsidRPr="000A5041">
        <w:t>accueil et de protection humanitaire, créé en</w:t>
      </w:r>
      <w:r w:rsidR="00F64E80">
        <w:t> 2</w:t>
      </w:r>
      <w:r w:rsidRPr="000A5041">
        <w:t>003 sur décision du Conseil des ministres en vue d</w:t>
      </w:r>
      <w:r w:rsidR="00653C32">
        <w:t>’</w:t>
      </w:r>
      <w:r w:rsidRPr="000A5041">
        <w:t>apporter le soutien et la protection nécessaires aux victimes de la traite et d</w:t>
      </w:r>
      <w:r w:rsidR="00653C32">
        <w:t>’</w:t>
      </w:r>
      <w:r w:rsidRPr="000A5041">
        <w:t xml:space="preserve">assurer leur réadaptation et leur réinsertion au sein de la société. </w:t>
      </w:r>
    </w:p>
    <w:p w:rsidR="000458E5" w:rsidRPr="000A5041" w:rsidRDefault="00B12401" w:rsidP="00B12401">
      <w:pPr>
        <w:pStyle w:val="SingleTxtG"/>
      </w:pPr>
      <w:r w:rsidRPr="000A5041">
        <w:t>75</w:t>
      </w:r>
      <w:r w:rsidR="00415CCE" w:rsidRPr="000A5041">
        <w:t>.</w:t>
      </w:r>
      <w:r w:rsidR="00415CCE" w:rsidRPr="000A5041">
        <w:tab/>
      </w:r>
      <w:r w:rsidRPr="000A5041">
        <w:t>L</w:t>
      </w:r>
      <w:r w:rsidR="00653C32">
        <w:t>’</w:t>
      </w:r>
      <w:r w:rsidRPr="000A5041">
        <w:t>Agence a organisé des campagnes d</w:t>
      </w:r>
      <w:r w:rsidR="00653C32">
        <w:t>’</w:t>
      </w:r>
      <w:r w:rsidRPr="000A5041">
        <w:t>information destinées à sensibiliser la population au phénomène de la traite d</w:t>
      </w:r>
      <w:r w:rsidR="00653C32">
        <w:t>’</w:t>
      </w:r>
      <w:r w:rsidRPr="000A5041">
        <w:t>êtres humains, ainsi qu</w:t>
      </w:r>
      <w:r w:rsidR="00653C32">
        <w:t>’</w:t>
      </w:r>
      <w:r w:rsidRPr="000A5041">
        <w:t>à ses différents aspects. Ces campagnes s</w:t>
      </w:r>
      <w:r w:rsidR="00653C32">
        <w:t>’</w:t>
      </w:r>
      <w:r w:rsidRPr="000A5041">
        <w:t>adressaient à tous les groupes sociaux. L</w:t>
      </w:r>
      <w:r w:rsidR="00653C32">
        <w:t>’</w:t>
      </w:r>
      <w:r w:rsidRPr="000A5041">
        <w:t>Agence a en outre réalisé de nombreuses publications et organisé plusieurs réunions et entretiens. En ce qui concerne le renforcement des capacités, l</w:t>
      </w:r>
      <w:r w:rsidR="00653C32">
        <w:t>’</w:t>
      </w:r>
      <w:r w:rsidRPr="000A5041">
        <w:t>Agence a organisé, en collaboration avec les entités compétentes, un grand nombre de stages et d</w:t>
      </w:r>
      <w:r w:rsidR="00653C32">
        <w:t>’</w:t>
      </w:r>
      <w:r w:rsidRPr="000A5041">
        <w:t>ateliers portant sur la question de la traite d</w:t>
      </w:r>
      <w:r w:rsidR="00653C32">
        <w:t>’</w:t>
      </w:r>
      <w:r w:rsidRPr="000A5041">
        <w:t>êtres humains et sur les moyens d</w:t>
      </w:r>
      <w:r w:rsidR="00653C32">
        <w:t>’</w:t>
      </w:r>
      <w:r w:rsidRPr="000A5041">
        <w:t>en identifier les victimes. Ces activités étaient principalement destinées aux membres des forces publiques. L</w:t>
      </w:r>
      <w:r w:rsidR="00653C32">
        <w:t>’</w:t>
      </w:r>
      <w:r w:rsidRPr="000A5041">
        <w:t>Agence a également lancé, en collaboration et coordination avec la Direction du travail, des programmes de sensibilisation destinés à la main d</w:t>
      </w:r>
      <w:r w:rsidR="00653C32">
        <w:t>’</w:t>
      </w:r>
      <w:r w:rsidRPr="000A5041">
        <w:t>œuvre étrangère présente au Qatar. Elle a en outre publié un guide à l</w:t>
      </w:r>
      <w:r w:rsidR="00653C32">
        <w:t>’</w:t>
      </w:r>
      <w:r w:rsidRPr="000A5041">
        <w:t>intention des travailleurs migrants en plusieurs langues.</w:t>
      </w:r>
    </w:p>
    <w:p w:rsidR="00B12401" w:rsidRPr="000A5041" w:rsidRDefault="0050475E" w:rsidP="0050475E">
      <w:pPr>
        <w:pStyle w:val="H4G"/>
        <w:rPr>
          <w:rtl/>
          <w:lang w:bidi="fr-FR"/>
        </w:rPr>
      </w:pPr>
      <w:r w:rsidRPr="000A5041">
        <w:tab/>
      </w:r>
      <w:r w:rsidRPr="000A5041">
        <w:tab/>
        <w:t>L</w:t>
      </w:r>
      <w:r w:rsidR="00B12401" w:rsidRPr="000A5041">
        <w:t xml:space="preserve">a Fondation </w:t>
      </w:r>
      <w:r w:rsidR="00A25DC3">
        <w:t>qatari</w:t>
      </w:r>
      <w:r w:rsidR="00B12401" w:rsidRPr="000A5041">
        <w:t>e pour la protection des femmes et des enfants</w:t>
      </w:r>
    </w:p>
    <w:p w:rsidR="00B12401" w:rsidRPr="000A5041" w:rsidRDefault="00B12401" w:rsidP="00B12401">
      <w:pPr>
        <w:pStyle w:val="SingleTxtG"/>
      </w:pPr>
      <w:r w:rsidRPr="000A5041">
        <w:t>76</w:t>
      </w:r>
      <w:r w:rsidR="00415CCE" w:rsidRPr="000A5041">
        <w:t>.</w:t>
      </w:r>
      <w:r w:rsidR="00415CCE" w:rsidRPr="000A5041">
        <w:tab/>
      </w:r>
      <w:r w:rsidRPr="000A5041">
        <w:t xml:space="preserve">La Fondation </w:t>
      </w:r>
      <w:r w:rsidR="00A25DC3">
        <w:t>qatari</w:t>
      </w:r>
      <w:r w:rsidRPr="000A5041">
        <w:t>e pour la protection des femmes et des enfants a été créée en tant qu</w:t>
      </w:r>
      <w:r w:rsidR="00653C32">
        <w:t>’</w:t>
      </w:r>
      <w:r w:rsidRPr="000A5041">
        <w:t xml:space="preserve">organisme privé régi par la loi </w:t>
      </w:r>
      <w:r w:rsidR="002C6824">
        <w:t>n</w:t>
      </w:r>
      <w:r w:rsidR="002C6824" w:rsidRPr="00BB1040">
        <w:rPr>
          <w:vertAlign w:val="superscript"/>
        </w:rPr>
        <w:t>o</w:t>
      </w:r>
      <w:r w:rsidR="002C6824">
        <w:t> </w:t>
      </w:r>
      <w:r w:rsidR="00F64E80">
        <w:t>8</w:t>
      </w:r>
      <w:r w:rsidRPr="000A5041">
        <w:t xml:space="preserve"> de</w:t>
      </w:r>
      <w:r w:rsidR="00F64E80">
        <w:t> 1</w:t>
      </w:r>
      <w:r w:rsidRPr="000A5041">
        <w:t>998 sur les associations et les institutions privées, avant d</w:t>
      </w:r>
      <w:r w:rsidR="00653C32">
        <w:t>’</w:t>
      </w:r>
      <w:r w:rsidRPr="000A5041">
        <w:t>être transformée en fondation privée reconnue d</w:t>
      </w:r>
      <w:r w:rsidR="00653C32">
        <w:t>’</w:t>
      </w:r>
      <w:r w:rsidRPr="000A5041">
        <w:t xml:space="preserve">intérêt général en vertu de la décision </w:t>
      </w:r>
      <w:r w:rsidR="002C6824">
        <w:t>n</w:t>
      </w:r>
      <w:r w:rsidR="002C6824" w:rsidRPr="00BB1040">
        <w:rPr>
          <w:vertAlign w:val="superscript"/>
        </w:rPr>
        <w:t>o</w:t>
      </w:r>
      <w:r w:rsidR="002C6824">
        <w:t> </w:t>
      </w:r>
      <w:r w:rsidR="00F64E80">
        <w:t>4</w:t>
      </w:r>
      <w:r w:rsidRPr="000A5041">
        <w:t xml:space="preserve"> de</w:t>
      </w:r>
      <w:r w:rsidR="00F64E80">
        <w:t> 2</w:t>
      </w:r>
      <w:r w:rsidRPr="000A5041">
        <w:t>007 du Président du Conseil supérieur des affaires de la famille. Elle a pour objectif général de protéger les groupes victimes de violence au sein de la famille et de la société et d</w:t>
      </w:r>
      <w:r w:rsidR="00653C32">
        <w:t>’</w:t>
      </w:r>
      <w:r w:rsidRPr="000A5041">
        <w:t>y porter remède</w:t>
      </w:r>
      <w:r w:rsidR="000517EB">
        <w:t>;</w:t>
      </w:r>
      <w:r w:rsidRPr="000A5041">
        <w:t xml:space="preserve"> ce qui se traduit notamment par les activités spécifiques suivantes</w:t>
      </w:r>
      <w:r w:rsidR="000517EB">
        <w:t>:</w:t>
      </w:r>
      <w:r w:rsidRPr="000A5041">
        <w:t xml:space="preserve"> </w:t>
      </w:r>
    </w:p>
    <w:p w:rsidR="00B12401" w:rsidRPr="000A5041" w:rsidRDefault="009F10C1" w:rsidP="0050475E">
      <w:pPr>
        <w:pStyle w:val="Bullet1G"/>
        <w:rPr>
          <w:rtl/>
          <w:lang w:bidi="fr-FR"/>
        </w:rPr>
      </w:pPr>
      <w:r>
        <w:t>V</w:t>
      </w:r>
      <w:r w:rsidR="00B12401" w:rsidRPr="000A5041">
        <w:t xml:space="preserve">enir en aide aux personnes touchées en leur fournissant </w:t>
      </w:r>
      <w:r w:rsidR="00C34FD9" w:rsidRPr="000A5041">
        <w:t>un refuge et des soins intégrés;</w:t>
      </w:r>
    </w:p>
    <w:p w:rsidR="00B12401" w:rsidRPr="000A5041" w:rsidRDefault="009F10C1" w:rsidP="0050475E">
      <w:pPr>
        <w:pStyle w:val="Bullet1G"/>
      </w:pPr>
      <w:r>
        <w:rPr>
          <w:lang w:val="fr-FR"/>
        </w:rPr>
        <w:t>P</w:t>
      </w:r>
      <w:r w:rsidR="00B12401" w:rsidRPr="000A5041">
        <w:t>rotéger les groupes touchés contre les pratiques antisociales au sein de la famille et de la société</w:t>
      </w:r>
      <w:r w:rsidR="00C34FD9" w:rsidRPr="000A5041">
        <w:t>;</w:t>
      </w:r>
    </w:p>
    <w:p w:rsidR="00B12401" w:rsidRPr="000A5041" w:rsidRDefault="009F10C1" w:rsidP="0050475E">
      <w:pPr>
        <w:pStyle w:val="Bullet1G"/>
      </w:pPr>
      <w:r>
        <w:t>A</w:t>
      </w:r>
      <w:r w:rsidR="00B12401" w:rsidRPr="000A5041">
        <w:t>ssurer la sensibilisation sociale et juridique des groupes touchés, de leurs familles et de la société aux droits de l</w:t>
      </w:r>
      <w:r w:rsidR="00653C32">
        <w:t>’</w:t>
      </w:r>
      <w:r w:rsidR="00B12401" w:rsidRPr="000A5041">
        <w:t>homme</w:t>
      </w:r>
      <w:r w:rsidR="00C34FD9" w:rsidRPr="000A5041">
        <w:t>;</w:t>
      </w:r>
    </w:p>
    <w:p w:rsidR="00B12401" w:rsidRPr="000A5041" w:rsidRDefault="009F10C1" w:rsidP="0050475E">
      <w:pPr>
        <w:pStyle w:val="Bullet1G"/>
      </w:pPr>
      <w:r>
        <w:t>F</w:t>
      </w:r>
      <w:r w:rsidR="00B12401" w:rsidRPr="000A5041">
        <w:t>ournir une assistance judiciaire aux personnes défavorisées parmi les groupes touchés</w:t>
      </w:r>
      <w:r w:rsidR="00C34FD9" w:rsidRPr="000A5041">
        <w:t>;</w:t>
      </w:r>
    </w:p>
    <w:p w:rsidR="00B12401" w:rsidRPr="000A5041" w:rsidRDefault="009F10C1" w:rsidP="0050475E">
      <w:pPr>
        <w:pStyle w:val="Bullet1G"/>
      </w:pPr>
      <w:r>
        <w:t>S</w:t>
      </w:r>
      <w:r w:rsidR="00B12401" w:rsidRPr="000A5041">
        <w:t>outenir et assurer la réadaptation des victimes de violence parmi les groupes touchés et contribuer à leur réinsertion sociale.</w:t>
      </w:r>
    </w:p>
    <w:p w:rsidR="00B12401" w:rsidRPr="000A5041" w:rsidRDefault="00B12401" w:rsidP="00B12401">
      <w:pPr>
        <w:pStyle w:val="SingleTxtG"/>
      </w:pPr>
      <w:r w:rsidRPr="000A5041">
        <w:t>77</w:t>
      </w:r>
      <w:r w:rsidR="00415CCE" w:rsidRPr="000A5041">
        <w:t>.</w:t>
      </w:r>
      <w:r w:rsidR="00415CCE" w:rsidRPr="000A5041">
        <w:tab/>
      </w:r>
      <w:r w:rsidRPr="000A5041">
        <w:t>La Fondation fournit également des services sociaux, tels que l</w:t>
      </w:r>
      <w:r w:rsidR="00653C32">
        <w:t>’</w:t>
      </w:r>
      <w:r w:rsidRPr="000A5041">
        <w:t>orientation des différents cas dont elle est saisie vers les organismes compétents, la mise en place de tous types de services et programmes de réinsertion et de réadaptation au profit des victimes de mauvais traitements et de violence</w:t>
      </w:r>
      <w:r w:rsidR="000517EB">
        <w:t>;</w:t>
      </w:r>
      <w:r w:rsidRPr="000A5041">
        <w:t xml:space="preserve"> ainsi que des services juridiques comme l</w:t>
      </w:r>
      <w:r w:rsidR="00653C32">
        <w:t>’</w:t>
      </w:r>
      <w:r w:rsidRPr="000A5041">
        <w:t>assistance judiciaire et les conseils juridiques</w:t>
      </w:r>
      <w:r w:rsidR="000517EB">
        <w:t>;</w:t>
      </w:r>
      <w:r w:rsidRPr="000A5041">
        <w:t xml:space="preserve"> de même que des services de santé mentale (tests et thérapies cognitivo-comportementales et de groupe à l</w:t>
      </w:r>
      <w:r w:rsidR="00653C32">
        <w:t>’</w:t>
      </w:r>
      <w:r w:rsidRPr="000A5041">
        <w:t>intention, le cas échéant, des victimes et d</w:t>
      </w:r>
      <w:r w:rsidR="00653C32">
        <w:t>’</w:t>
      </w:r>
      <w:r w:rsidRPr="000A5041">
        <w:t>autres personnes concernées). Un bureau spécial chargé de l</w:t>
      </w:r>
      <w:r w:rsidR="00653C32">
        <w:t>’</w:t>
      </w:r>
      <w:r w:rsidRPr="000A5041">
        <w:t>accueil des femmes et des enfants a été mis en place au sein du département de la sécurité de la capitale en vue de faciliter l</w:t>
      </w:r>
      <w:r w:rsidR="00653C32">
        <w:t>’</w:t>
      </w:r>
      <w:r w:rsidRPr="000A5041">
        <w:t>examen et la transmission de leurs plaintes à la police en vue de leur assurer une meilleure protection contre la violence, la maltraitance et les menaces dont ils font l</w:t>
      </w:r>
      <w:r w:rsidR="00653C32">
        <w:t>’</w:t>
      </w:r>
      <w:r w:rsidRPr="000A5041">
        <w:t>objet. Depuis le</w:t>
      </w:r>
      <w:r w:rsidR="00F64E80">
        <w:t> 1</w:t>
      </w:r>
      <w:r w:rsidRPr="000A5041">
        <w:t>9 juillet</w:t>
      </w:r>
      <w:r w:rsidR="00F64E80">
        <w:t> 2</w:t>
      </w:r>
      <w:r w:rsidRPr="000A5041">
        <w:t xml:space="preserve">009, le bureau relève de la Fondation </w:t>
      </w:r>
      <w:r w:rsidR="00A25DC3">
        <w:t>qatari</w:t>
      </w:r>
      <w:r w:rsidRPr="000A5041">
        <w:t>e pour la protection des femmes et des enfants, qui dispose d</w:t>
      </w:r>
      <w:r w:rsidR="00653C32">
        <w:t>’</w:t>
      </w:r>
      <w:r w:rsidRPr="000A5041">
        <w:t>une équipe sociale spécialisée composée d</w:t>
      </w:r>
      <w:r w:rsidR="00653C32">
        <w:t>’</w:t>
      </w:r>
      <w:r w:rsidRPr="000A5041">
        <w:t>une partie du personnel social féminin de la fondation et chargée de recueillir et de traiter les plaintes, ainsi que d</w:t>
      </w:r>
      <w:r w:rsidR="00653C32">
        <w:t>’</w:t>
      </w:r>
      <w:r w:rsidRPr="000A5041">
        <w:t xml:space="preserve">assurer tous les services susmentionnés fournis par la fondation. </w:t>
      </w:r>
    </w:p>
    <w:p w:rsidR="00B12401" w:rsidRPr="000A5041" w:rsidRDefault="00B12401" w:rsidP="00B12401">
      <w:pPr>
        <w:pStyle w:val="SingleTxtG"/>
        <w:rPr>
          <w:rtl/>
          <w:lang w:bidi="fr-FR"/>
        </w:rPr>
      </w:pPr>
      <w:r w:rsidRPr="000A5041">
        <w:t>78</w:t>
      </w:r>
      <w:r w:rsidR="00415CCE" w:rsidRPr="000A5041">
        <w:t>.</w:t>
      </w:r>
      <w:r w:rsidR="00415CCE" w:rsidRPr="000A5041">
        <w:tab/>
      </w:r>
      <w:smartTag w:uri="urn:schemas-microsoft-com:office:smarttags" w:element="PersonName">
        <w:smartTagPr>
          <w:attr w:name="ProductID" w:val="la Fondation"/>
        </w:smartTagPr>
        <w:r w:rsidRPr="000A5041">
          <w:t>La Fondation</w:t>
        </w:r>
      </w:smartTag>
      <w:r w:rsidRPr="000A5041">
        <w:t xml:space="preserve"> s</w:t>
      </w:r>
      <w:r w:rsidR="00653C32">
        <w:t>’</w:t>
      </w:r>
      <w:r w:rsidRPr="000A5041">
        <w:t xml:space="preserve">est dotée de quelques infrastructures, comme le Havre </w:t>
      </w:r>
      <w:r w:rsidR="00A25DC3">
        <w:t>qatari</w:t>
      </w:r>
      <w:r w:rsidRPr="000A5041">
        <w:t xml:space="preserve"> (</w:t>
      </w:r>
      <w:r w:rsidRPr="000A5041">
        <w:rPr>
          <w:i/>
        </w:rPr>
        <w:t>Dar el-Aman</w:t>
      </w:r>
      <w:r w:rsidRPr="000A5041">
        <w:t>), qui accueille temporairement les femmes et les enfants victimes de mauvais traitements et de violence qui sont sans abri, en attendant le règlement de leur situation. En outre, elle contribue à la réadaptation psychologique et sociale des victimes. D</w:t>
      </w:r>
      <w:r w:rsidR="00653C32">
        <w:t>’</w:t>
      </w:r>
      <w:r w:rsidRPr="000A5041">
        <w:t>octobre</w:t>
      </w:r>
      <w:r w:rsidR="00F64E80">
        <w:t> 2</w:t>
      </w:r>
      <w:r w:rsidRPr="000A5041">
        <w:t>007 à août</w:t>
      </w:r>
      <w:r w:rsidR="00F64E80">
        <w:t> 2</w:t>
      </w:r>
      <w:r w:rsidRPr="000A5041">
        <w:t>010, la Fondation a placé</w:t>
      </w:r>
      <w:r w:rsidR="00F64E80">
        <w:t> 6</w:t>
      </w:r>
      <w:r w:rsidRPr="000A5041">
        <w:t>9 enfants et</w:t>
      </w:r>
      <w:r w:rsidR="00F64E80">
        <w:t> 8</w:t>
      </w:r>
      <w:r w:rsidRPr="000A5041">
        <w:t>5 femmes auprès de ce centre. Par ailleurs, la Fondation dispose désormais d</w:t>
      </w:r>
      <w:r w:rsidR="00653C32">
        <w:t>’</w:t>
      </w:r>
      <w:r w:rsidRPr="000A5041">
        <w:t>un bureau au Service des urgences de l</w:t>
      </w:r>
      <w:r w:rsidR="00653C32">
        <w:t>’</w:t>
      </w:r>
      <w:r w:rsidRPr="000A5041">
        <w:t>hôpital général Hamad qui lui permet de fournir des soins aux victimes de mauvais traitements et de violence, enfants ou femmes, accueillis dans cet hôpital. Ce bureau a ainsi suivi le cas de</w:t>
      </w:r>
      <w:r w:rsidR="00F64E80">
        <w:t> 1</w:t>
      </w:r>
      <w:r w:rsidRPr="000A5041">
        <w:t>7 enfants et de</w:t>
      </w:r>
      <w:r w:rsidR="00F64E80">
        <w:t> 1</w:t>
      </w:r>
      <w:r w:rsidRPr="000A5041">
        <w:t>80 femmes en</w:t>
      </w:r>
      <w:r w:rsidR="00F64E80">
        <w:t> 2</w:t>
      </w:r>
      <w:r w:rsidRPr="000A5041">
        <w:t>008.</w:t>
      </w:r>
    </w:p>
    <w:p w:rsidR="00C34FD9" w:rsidRPr="000A5041" w:rsidRDefault="00B12401" w:rsidP="00B12401">
      <w:pPr>
        <w:pStyle w:val="SingleTxtG"/>
      </w:pPr>
      <w:r w:rsidRPr="000A5041">
        <w:t>79</w:t>
      </w:r>
      <w:r w:rsidR="00415CCE" w:rsidRPr="000A5041">
        <w:t>.</w:t>
      </w:r>
      <w:r w:rsidR="00415CCE" w:rsidRPr="000A5041">
        <w:tab/>
      </w:r>
      <w:r w:rsidRPr="000A5041">
        <w:t>En ce qui concerne la formation, la Fondation a organisé plusieurs séminaires, ateliers et stages destinés aux personnels de l</w:t>
      </w:r>
      <w:r w:rsidR="00653C32">
        <w:t>’</w:t>
      </w:r>
      <w:r w:rsidRPr="000A5041">
        <w:t>enseignement, de la santé et de la sécurité. Elle a également conçu et organisé plusieurs campagnes de sensibilisation et de formation en vue de diffuser la culture de la protection au sein de la société, de se faire connaître et faire connaître les services de téléassistance qu</w:t>
      </w:r>
      <w:r w:rsidR="00653C32">
        <w:t>’</w:t>
      </w:r>
      <w:r w:rsidRPr="000A5041">
        <w:t>elle a mis en place. Elle a enfin publié plusieurs communiqués, dépliants, livrets, brochures et publications, tels que la revue «Sécurité</w:t>
      </w:r>
      <w:r w:rsidR="00C34FD9" w:rsidRPr="000A5041">
        <w:t>».</w:t>
      </w:r>
    </w:p>
    <w:p w:rsidR="00B12401" w:rsidRPr="000A5041" w:rsidRDefault="00C34FD9" w:rsidP="00C34FD9">
      <w:pPr>
        <w:pStyle w:val="H4G"/>
      </w:pPr>
      <w:r w:rsidRPr="000A5041">
        <w:tab/>
      </w:r>
      <w:r w:rsidRPr="000A5041">
        <w:tab/>
        <w:t>L</w:t>
      </w:r>
      <w:r w:rsidR="00B12401" w:rsidRPr="000A5041">
        <w:t>a Fondation arabe pour la démocratie</w:t>
      </w:r>
    </w:p>
    <w:p w:rsidR="000458E5" w:rsidRPr="000A5041" w:rsidRDefault="00B12401" w:rsidP="00B12401">
      <w:pPr>
        <w:pStyle w:val="SingleTxtG"/>
      </w:pPr>
      <w:r w:rsidRPr="000A5041">
        <w:t>80</w:t>
      </w:r>
      <w:r w:rsidR="00415CCE" w:rsidRPr="000A5041">
        <w:t>.</w:t>
      </w:r>
      <w:r w:rsidR="00415CCE" w:rsidRPr="000A5041">
        <w:tab/>
      </w:r>
      <w:r w:rsidRPr="000A5041">
        <w:t>La Fondation arabe pour la démocratie a été créée en application du décret de l</w:t>
      </w:r>
      <w:r w:rsidR="00653C32">
        <w:t>’</w:t>
      </w:r>
      <w:r w:rsidRPr="000A5041">
        <w:t xml:space="preserve">Émir </w:t>
      </w:r>
      <w:r w:rsidR="002C6824">
        <w:t>n</w:t>
      </w:r>
      <w:r w:rsidR="002C6824" w:rsidRPr="00BB1040">
        <w:rPr>
          <w:vertAlign w:val="superscript"/>
        </w:rPr>
        <w:t>o</w:t>
      </w:r>
      <w:r w:rsidR="002C6824">
        <w:t> </w:t>
      </w:r>
      <w:r w:rsidR="00F64E80">
        <w:t>5</w:t>
      </w:r>
      <w:r w:rsidRPr="000A5041">
        <w:t>1 de</w:t>
      </w:r>
      <w:r w:rsidR="00F64E80">
        <w:t> 2</w:t>
      </w:r>
      <w:r w:rsidRPr="000A5041">
        <w:t>007 à l</w:t>
      </w:r>
      <w:r w:rsidR="00653C32">
        <w:t>’</w:t>
      </w:r>
      <w:r w:rsidRPr="000A5041">
        <w:t>occasion de l</w:t>
      </w:r>
      <w:r w:rsidR="00653C32">
        <w:t>’</w:t>
      </w:r>
      <w:r w:rsidRPr="000A5041">
        <w:t>organisation en mai</w:t>
      </w:r>
      <w:r w:rsidR="00F64E80">
        <w:t> 2</w:t>
      </w:r>
      <w:r w:rsidRPr="000A5041">
        <w:t xml:space="preserve">007 du </w:t>
      </w:r>
      <w:r w:rsidR="000517EB">
        <w:t>«</w:t>
      </w:r>
      <w:r w:rsidRPr="000A5041">
        <w:t>deuxième Forum sur la démocratie et la réforme politique dans le monde arabe</w:t>
      </w:r>
      <w:r w:rsidR="000517EB">
        <w:t>»</w:t>
      </w:r>
      <w:r w:rsidRPr="000A5041">
        <w:t>. La Fondation arabe pour la démocratie, dont le siège se trouve à Doha, est la première en son genre dans le monde arabe. Elle a pour but d</w:t>
      </w:r>
      <w:r w:rsidR="00653C32">
        <w:t>’</w:t>
      </w:r>
      <w:r w:rsidRPr="000A5041">
        <w:t>encourager la promotion de la culture démocratique dans la région. Il convient de noter que le Gouvernement a accordé un don de</w:t>
      </w:r>
      <w:r w:rsidR="00F64E80">
        <w:t> 1</w:t>
      </w:r>
      <w:r w:rsidRPr="000A5041">
        <w:t>0 millions de dollars des États-Unis à cette institution afin de soutenir ses activités. La Fondation a publié son premier rapport sur la situation de la démocratie dans les pays arabes en</w:t>
      </w:r>
      <w:r w:rsidR="00F64E80">
        <w:t> 2</w:t>
      </w:r>
      <w:r w:rsidRPr="000A5041">
        <w:t>008, en s</w:t>
      </w:r>
      <w:r w:rsidR="00653C32">
        <w:t>’</w:t>
      </w:r>
      <w:r w:rsidRPr="000A5041">
        <w:t>appuyant sur des données tirées de</w:t>
      </w:r>
      <w:r w:rsidR="00F64E80">
        <w:t> 1</w:t>
      </w:r>
      <w:r w:rsidRPr="000A5041">
        <w:t>7 rapports nationaux. Pour de plus amples informations, consulter le site de la Fondation à l</w:t>
      </w:r>
      <w:r w:rsidR="00653C32">
        <w:t>’</w:t>
      </w:r>
      <w:r w:rsidRPr="000A5041">
        <w:t>adresse suivante (</w:t>
      </w:r>
      <w:hyperlink r:id="rId14" w:history="1">
        <w:r w:rsidRPr="000A5041">
          <w:rPr>
            <w:rStyle w:val="Hyperlink"/>
          </w:rPr>
          <w:t>www.adf.org.qa</w:t>
        </w:r>
      </w:hyperlink>
      <w:r w:rsidRPr="000A5041">
        <w:t>).</w:t>
      </w:r>
    </w:p>
    <w:p w:rsidR="00B12401" w:rsidRPr="000A5041" w:rsidRDefault="00C34FD9" w:rsidP="00C34FD9">
      <w:pPr>
        <w:pStyle w:val="H4G"/>
        <w:rPr>
          <w:rtl/>
          <w:lang w:bidi="fr-FR"/>
        </w:rPr>
      </w:pPr>
      <w:r w:rsidRPr="000A5041">
        <w:tab/>
      </w:r>
      <w:r w:rsidRPr="000A5041">
        <w:tab/>
        <w:t>L</w:t>
      </w:r>
      <w:r w:rsidR="00B12401" w:rsidRPr="000A5041">
        <w:t>e Centre de Doha pour la liberté de la presse</w:t>
      </w:r>
    </w:p>
    <w:p w:rsidR="000458E5" w:rsidRPr="000A5041" w:rsidRDefault="00B12401" w:rsidP="00B12401">
      <w:pPr>
        <w:pStyle w:val="SingleTxtG"/>
      </w:pPr>
      <w:r w:rsidRPr="000A5041">
        <w:t>81</w:t>
      </w:r>
      <w:r w:rsidR="00415CCE" w:rsidRPr="000A5041">
        <w:t>.</w:t>
      </w:r>
      <w:r w:rsidR="00415CCE" w:rsidRPr="000A5041">
        <w:tab/>
      </w:r>
      <w:r w:rsidRPr="000A5041">
        <w:t>Son Altesse l</w:t>
      </w:r>
      <w:r w:rsidR="00653C32">
        <w:t>’</w:t>
      </w:r>
      <w:r w:rsidRPr="000A5041">
        <w:t xml:space="preserve">Émir a promulgué le décret </w:t>
      </w:r>
      <w:r w:rsidR="002C6824">
        <w:t>n</w:t>
      </w:r>
      <w:r w:rsidR="002C6824" w:rsidRPr="00BB1040">
        <w:rPr>
          <w:vertAlign w:val="superscript"/>
        </w:rPr>
        <w:t>o</w:t>
      </w:r>
      <w:r w:rsidR="002C6824">
        <w:t> </w:t>
      </w:r>
      <w:r w:rsidR="00F64E80">
        <w:t>8</w:t>
      </w:r>
      <w:r w:rsidRPr="000A5041">
        <w:t>6 de</w:t>
      </w:r>
      <w:r w:rsidR="00F64E80">
        <w:t> 2</w:t>
      </w:r>
      <w:r w:rsidRPr="000A5041">
        <w:t>007 autorisant l</w:t>
      </w:r>
      <w:r w:rsidR="00653C32">
        <w:t>’</w:t>
      </w:r>
      <w:r w:rsidRPr="000A5041">
        <w:t>établissement du Centre de Doha pour la liberté de la presse, en tant qu</w:t>
      </w:r>
      <w:r w:rsidR="00653C32">
        <w:t>’</w:t>
      </w:r>
      <w:r w:rsidRPr="000A5041">
        <w:t>institution privée reconnue d</w:t>
      </w:r>
      <w:r w:rsidR="00653C32">
        <w:t>’</w:t>
      </w:r>
      <w:r w:rsidRPr="000A5041">
        <w:t>intérêt public. Par ce décret, l</w:t>
      </w:r>
      <w:r w:rsidR="00653C32">
        <w:t>’</w:t>
      </w:r>
      <w:r w:rsidRPr="000A5041">
        <w:t>Émir confirme le rôle des médias en tant qu</w:t>
      </w:r>
      <w:r w:rsidR="00653C32">
        <w:t>’</w:t>
      </w:r>
      <w:r w:rsidRPr="000A5041">
        <w:t>élément fondamental dont il est tenu compte dans les orientations politiques du Gouvernement, du fait que la liberté d</w:t>
      </w:r>
      <w:r w:rsidR="00653C32">
        <w:t>’</w:t>
      </w:r>
      <w:r w:rsidRPr="000A5041">
        <w:t>opinion et d</w:t>
      </w:r>
      <w:r w:rsidR="00653C32">
        <w:t>’</w:t>
      </w:r>
      <w:r w:rsidRPr="000A5041">
        <w:t>expression garantie par la Constitution constitue l</w:t>
      </w:r>
      <w:r w:rsidR="00653C32">
        <w:t>’</w:t>
      </w:r>
      <w:r w:rsidRPr="000A5041">
        <w:t>un des piliers de toute société démocratique contemporaine et moderne. Il souligne également ainsi l</w:t>
      </w:r>
      <w:r w:rsidR="00653C32">
        <w:t>’</w:t>
      </w:r>
      <w:r w:rsidRPr="000A5041">
        <w:t>importance du rôle des médias qui aident à promouvoir et à encourager le dialogue, à élargir le champ de la tolérance et de la coexistence et à créer un environnement réfractaire au terrorisme et à la haine. La liberté, la crédibilité, l</w:t>
      </w:r>
      <w:r w:rsidR="00653C32">
        <w:t>’</w:t>
      </w:r>
      <w:r w:rsidRPr="000A5041">
        <w:t>indépendance, la responsabilité et la transparence sont les principes stratégiques qui sous-tendent les objectifs que s</w:t>
      </w:r>
      <w:r w:rsidR="00653C32">
        <w:t>’</w:t>
      </w:r>
      <w:r w:rsidRPr="000A5041">
        <w:t>est fixés le Centre, à savoir protéger le système des médias conformément aux normes internationales, effectuer des recherches dans le domaine des médias, créer une base de données à mettre à la disposition du secteur des médias, ériger un monument qui servira à perpétuer au plan international le souvenir des symboles, des héros et des victimes du combat pour la liberté de la presse et venir en aide aux journalistes victimes de violations dans l</w:t>
      </w:r>
      <w:r w:rsidR="00653C32">
        <w:t>’</w:t>
      </w:r>
      <w:r w:rsidRPr="000A5041">
        <w:t>exercice de leur profession, en particulier dans les situations de crise. Il convient d</w:t>
      </w:r>
      <w:r w:rsidR="00653C32">
        <w:t>’</w:t>
      </w:r>
      <w:r w:rsidRPr="000A5041">
        <w:t>indiquer que le Centre de Doha pour la liberté de la presse a signé en janvier</w:t>
      </w:r>
      <w:r w:rsidR="00F64E80">
        <w:t> 2</w:t>
      </w:r>
      <w:r w:rsidRPr="000A5041">
        <w:t>008 un protocole de coopération avec l</w:t>
      </w:r>
      <w:r w:rsidR="00653C32">
        <w:t>’</w:t>
      </w:r>
      <w:r w:rsidRPr="000A5041">
        <w:t xml:space="preserve">organisation </w:t>
      </w:r>
      <w:r w:rsidR="000517EB">
        <w:t>«</w:t>
      </w:r>
      <w:r w:rsidRPr="000A5041">
        <w:t>Reporters sans frontières</w:t>
      </w:r>
      <w:r w:rsidR="000517EB">
        <w:t>»</w:t>
      </w:r>
      <w:r w:rsidRPr="000A5041">
        <w:t>. Pour de plus amples informations, consulter le site du Centre à l</w:t>
      </w:r>
      <w:r w:rsidR="00653C32">
        <w:t>’</w:t>
      </w:r>
      <w:r w:rsidRPr="000A5041">
        <w:t>adresse suivante (</w:t>
      </w:r>
      <w:hyperlink r:id="rId15" w:history="1">
        <w:r w:rsidRPr="000A5041">
          <w:rPr>
            <w:rStyle w:val="Hyperlink"/>
          </w:rPr>
          <w:t>www.dohacentre.org</w:t>
        </w:r>
      </w:hyperlink>
      <w:r w:rsidRPr="000A5041">
        <w:t>).</w:t>
      </w:r>
    </w:p>
    <w:p w:rsidR="00B12401" w:rsidRPr="000A5041" w:rsidRDefault="00C34FD9" w:rsidP="00C34FD9">
      <w:pPr>
        <w:pStyle w:val="H4G"/>
      </w:pPr>
      <w:r w:rsidRPr="000A5041">
        <w:tab/>
      </w:r>
      <w:r w:rsidRPr="000A5041">
        <w:tab/>
        <w:t>L</w:t>
      </w:r>
      <w:r w:rsidR="00B12401" w:rsidRPr="000A5041">
        <w:t>e Centre international de Doha pour le dialogue interconfessionnel</w:t>
      </w:r>
    </w:p>
    <w:p w:rsidR="00B12401" w:rsidRPr="000A5041" w:rsidRDefault="00B12401" w:rsidP="00B12401">
      <w:pPr>
        <w:pStyle w:val="SingleTxtG"/>
      </w:pPr>
      <w:r w:rsidRPr="000A5041">
        <w:t>82</w:t>
      </w:r>
      <w:r w:rsidR="00415CCE" w:rsidRPr="000A5041">
        <w:t>.</w:t>
      </w:r>
      <w:r w:rsidR="00415CCE" w:rsidRPr="000A5041">
        <w:tab/>
      </w:r>
      <w:r w:rsidRPr="000A5041">
        <w:t>Le Centre international de Doha pour le dialogue interconfessionnel a été mis en place en réponse aux recommandations de la cinquième Conférence de Doha afférente à cette question (mai</w:t>
      </w:r>
      <w:r w:rsidR="00F64E80">
        <w:t> 2</w:t>
      </w:r>
      <w:r w:rsidRPr="000A5041">
        <w:t>007). Il a été inauguré un an plus tard (mai</w:t>
      </w:r>
      <w:r w:rsidR="00F64E80">
        <w:t> 2</w:t>
      </w:r>
      <w:r w:rsidRPr="000A5041">
        <w:t>008), lors de la sixième Conférence internationale de Doha sur le dialogue interconfessionnel. Sa mission consiste à diffuser et à promouvoir la culture du dialogue et de la coexistence pacifique. Pour de plus amples informations, consulter le site du Centre à l</w:t>
      </w:r>
      <w:r w:rsidR="00653C32">
        <w:t>’</w:t>
      </w:r>
      <w:r w:rsidRPr="000A5041">
        <w:t>ad</w:t>
      </w:r>
      <w:r w:rsidR="00C34FD9" w:rsidRPr="000A5041">
        <w:t>resse suivante (www.dicid.org).</w:t>
      </w:r>
    </w:p>
    <w:p w:rsidR="00B12401" w:rsidRPr="000A5041" w:rsidRDefault="00C34FD9" w:rsidP="00C34FD9">
      <w:pPr>
        <w:pStyle w:val="H23G"/>
      </w:pPr>
      <w:bookmarkStart w:id="55" w:name="_Toc281916561"/>
      <w:bookmarkStart w:id="56" w:name="_Toc281916776"/>
      <w:bookmarkStart w:id="57" w:name="_Toc281916940"/>
      <w:bookmarkStart w:id="58" w:name="_Toc282337904"/>
      <w:r w:rsidRPr="000A5041">
        <w:tab/>
      </w:r>
      <w:r w:rsidRPr="000A5041">
        <w:tab/>
      </w:r>
      <w:r w:rsidR="00B12401" w:rsidRPr="000A5041">
        <w:t>Diffusion des instruments relatifs aux droits de l</w:t>
      </w:r>
      <w:r w:rsidR="00653C32">
        <w:t>’</w:t>
      </w:r>
      <w:r w:rsidR="00B12401" w:rsidRPr="000A5041">
        <w:t>homme</w:t>
      </w:r>
      <w:bookmarkEnd w:id="55"/>
      <w:bookmarkEnd w:id="56"/>
      <w:bookmarkEnd w:id="57"/>
      <w:bookmarkEnd w:id="58"/>
      <w:r w:rsidR="00B12401" w:rsidRPr="000A5041">
        <w:t xml:space="preserve"> </w:t>
      </w:r>
    </w:p>
    <w:p w:rsidR="00C34FD9" w:rsidRPr="000A5041" w:rsidRDefault="00B12401" w:rsidP="00B12401">
      <w:pPr>
        <w:pStyle w:val="SingleTxtG"/>
      </w:pPr>
      <w:r w:rsidRPr="000A5041">
        <w:t>83</w:t>
      </w:r>
      <w:r w:rsidR="00415CCE" w:rsidRPr="000A5041">
        <w:t>.</w:t>
      </w:r>
      <w:r w:rsidR="00415CCE" w:rsidRPr="000A5041">
        <w:tab/>
      </w:r>
      <w:r w:rsidRPr="000A5041">
        <w:t>Le Conseil supérieur des affaires de la famille a publié et diffusé en l</w:t>
      </w:r>
      <w:r w:rsidR="00653C32">
        <w:t>’</w:t>
      </w:r>
      <w:r w:rsidRPr="000A5041">
        <w:t>an</w:t>
      </w:r>
      <w:r w:rsidR="00F64E80">
        <w:t> 2</w:t>
      </w:r>
      <w:r w:rsidRPr="000A5041">
        <w:t>000, en arabe et en anglais, la Convention relative aux droits de l</w:t>
      </w:r>
      <w:r w:rsidR="00653C32">
        <w:t>’</w:t>
      </w:r>
      <w:r w:rsidRPr="000A5041">
        <w:t>enfant. Des copies ont été largement diffusées et une version simplifiée de la Convention a été publiée à l</w:t>
      </w:r>
      <w:r w:rsidR="00653C32">
        <w:t>’</w:t>
      </w:r>
      <w:r w:rsidRPr="000A5041">
        <w:t>intention des enfants. Une version en arabe de la Convention internationale relative aux droits des personnes handicapées a été publiée, diffusée et distribuée par le Conseil supérieur des affaires de la famille. La Commission nationale des droits de l</w:t>
      </w:r>
      <w:r w:rsidR="00653C32">
        <w:t>’</w:t>
      </w:r>
      <w:r w:rsidRPr="000A5041">
        <w:t>homme a procédé à la publication et à la diffusion de tous les instruments internationaux ratifiés par l</w:t>
      </w:r>
      <w:r w:rsidR="00653C32">
        <w:t>’</w:t>
      </w:r>
      <w:r w:rsidRPr="000A5041">
        <w:t>État du Qatar ainsi que de la Déclaration universelle des droits de l</w:t>
      </w:r>
      <w:r w:rsidR="00653C32">
        <w:t>’</w:t>
      </w:r>
      <w:r w:rsidRPr="000A5041">
        <w:t>homme, ainsi qu</w:t>
      </w:r>
      <w:r w:rsidR="00653C32">
        <w:t>’</w:t>
      </w:r>
      <w:r w:rsidRPr="000A5041">
        <w:t>à leur distribution en arabe et en anglais</w:t>
      </w:r>
      <w:r w:rsidR="00C34FD9" w:rsidRPr="000A5041">
        <w:t>.</w:t>
      </w:r>
    </w:p>
    <w:p w:rsidR="00B12401" w:rsidRPr="000A5041" w:rsidRDefault="00C34FD9" w:rsidP="00C34FD9">
      <w:pPr>
        <w:pStyle w:val="H4G"/>
        <w:rPr>
          <w:rtl/>
        </w:rPr>
      </w:pPr>
      <w:r w:rsidRPr="000A5041">
        <w:tab/>
      </w:r>
      <w:r w:rsidRPr="000A5041">
        <w:tab/>
        <w:t>La</w:t>
      </w:r>
      <w:bookmarkStart w:id="59" w:name="_Toc281916562"/>
      <w:bookmarkStart w:id="60" w:name="_Toc281916777"/>
      <w:bookmarkStart w:id="61" w:name="_Toc281916941"/>
      <w:bookmarkStart w:id="62" w:name="_Toc282337905"/>
      <w:r w:rsidR="00B12401" w:rsidRPr="000A5041">
        <w:t xml:space="preserve"> diffusion et la sensibilisation aux dispositions des instruments internationaux relatifs aux droits de l</w:t>
      </w:r>
      <w:r w:rsidR="00653C32">
        <w:t>’</w:t>
      </w:r>
      <w:r w:rsidR="00B12401" w:rsidRPr="000A5041">
        <w:t>homme</w:t>
      </w:r>
      <w:bookmarkEnd w:id="59"/>
      <w:bookmarkEnd w:id="60"/>
      <w:bookmarkEnd w:id="61"/>
      <w:bookmarkEnd w:id="62"/>
      <w:r w:rsidR="00B12401" w:rsidRPr="000A5041">
        <w:t xml:space="preserve"> </w:t>
      </w:r>
    </w:p>
    <w:p w:rsidR="00B12401" w:rsidRPr="000A5041" w:rsidRDefault="00B12401" w:rsidP="00B12401">
      <w:pPr>
        <w:pStyle w:val="SingleTxtG"/>
      </w:pPr>
      <w:r w:rsidRPr="000A5041">
        <w:t>84</w:t>
      </w:r>
      <w:r w:rsidR="00415CCE" w:rsidRPr="000A5041">
        <w:t>.</w:t>
      </w:r>
      <w:r w:rsidR="00415CCE" w:rsidRPr="000A5041">
        <w:tab/>
      </w:r>
      <w:r w:rsidRPr="000A5041">
        <w:t>Les institutions chargées des questions relatives aux droits de l</w:t>
      </w:r>
      <w:r w:rsidR="00653C32">
        <w:t>’</w:t>
      </w:r>
      <w:r w:rsidRPr="000A5041">
        <w:t>homme et notamment la plus importante d</w:t>
      </w:r>
      <w:r w:rsidR="00653C32">
        <w:t>’</w:t>
      </w:r>
      <w:r w:rsidRPr="000A5041">
        <w:t>entre elles, à savoir la Commission nationale des droits de l</w:t>
      </w:r>
      <w:r w:rsidR="00653C32">
        <w:t>’</w:t>
      </w:r>
      <w:r w:rsidRPr="000A5041">
        <w:t>homme, mais également le Conseil supérieur des affaires de la famille, la direction des droits de l</w:t>
      </w:r>
      <w:r w:rsidR="00653C32">
        <w:t>’</w:t>
      </w:r>
      <w:r w:rsidRPr="000A5041">
        <w:t>homme au sein du Ministère de l</w:t>
      </w:r>
      <w:r w:rsidR="00653C32">
        <w:t>’</w:t>
      </w:r>
      <w:r w:rsidRPr="000A5041">
        <w:t xml:space="preserve">intérieur, la Fondation </w:t>
      </w:r>
      <w:r w:rsidR="00A25DC3">
        <w:t>qatari</w:t>
      </w:r>
      <w:r w:rsidRPr="000A5041">
        <w:t>e pour la protection des femmes et des enfants et l</w:t>
      </w:r>
      <w:r w:rsidR="00653C32">
        <w:t>’</w:t>
      </w:r>
      <w:r w:rsidRPr="000A5041">
        <w:t xml:space="preserve">Agence </w:t>
      </w:r>
      <w:r w:rsidR="00A25DC3">
        <w:t>qatari</w:t>
      </w:r>
      <w:r w:rsidRPr="000A5041">
        <w:t>e de lutte contre la traite d</w:t>
      </w:r>
      <w:r w:rsidR="00653C32">
        <w:t>’</w:t>
      </w:r>
      <w:r w:rsidRPr="000A5041">
        <w:t>êtres humains, ont organisé plusieurs séminaires, ateliers et sessions de formation en matière de droits de l</w:t>
      </w:r>
      <w:r w:rsidR="00653C32">
        <w:t>’</w:t>
      </w:r>
      <w:r w:rsidRPr="000A5041">
        <w:t>enfant, des femmes, des personnes handicapées et des travailleurs et portant aussi sur d</w:t>
      </w:r>
      <w:r w:rsidR="00653C32">
        <w:t>’</w:t>
      </w:r>
      <w:r w:rsidRPr="000A5041">
        <w:t>autres questions, et ce, à l</w:t>
      </w:r>
      <w:r w:rsidR="00653C32">
        <w:t>’</w:t>
      </w:r>
      <w:r w:rsidRPr="000A5041">
        <w:t>intention de diverses catégories de fonctionnaires, comme les personnels du Ministère de l</w:t>
      </w:r>
      <w:r w:rsidR="00653C32">
        <w:t>’</w:t>
      </w:r>
      <w:r w:rsidRPr="000A5041">
        <w:t xml:space="preserve">intérieur, du </w:t>
      </w:r>
      <w:r w:rsidR="00D42EB4">
        <w:t>ministère public</w:t>
      </w:r>
      <w:r w:rsidRPr="000A5041">
        <w:t>, du corps judiciaire et du corps médical</w:t>
      </w:r>
      <w:r w:rsidR="000517EB">
        <w:t>;</w:t>
      </w:r>
      <w:r w:rsidRPr="000A5041">
        <w:t xml:space="preserve"> dont on peut citer à titre d</w:t>
      </w:r>
      <w:r w:rsidR="00653C32">
        <w:t>’</w:t>
      </w:r>
      <w:r w:rsidRPr="000A5041">
        <w:t>exemple les manifestations suivantes</w:t>
      </w:r>
      <w:r w:rsidR="000517EB">
        <w:t>:</w:t>
      </w:r>
      <w:r w:rsidRPr="000A5041">
        <w:t xml:space="preserve"> </w:t>
      </w:r>
    </w:p>
    <w:p w:rsidR="00B12401" w:rsidRPr="000A5041" w:rsidRDefault="00B12401" w:rsidP="00B12401">
      <w:pPr>
        <w:pStyle w:val="SingleTxtG"/>
      </w:pPr>
      <w:r w:rsidRPr="000A5041">
        <w:t>85</w:t>
      </w:r>
      <w:r w:rsidR="00415CCE" w:rsidRPr="000A5041">
        <w:t>.</w:t>
      </w:r>
      <w:r w:rsidR="00415CCE" w:rsidRPr="000A5041">
        <w:tab/>
      </w:r>
      <w:r w:rsidRPr="000A5041">
        <w:t>Le Conseil supérieur des affaires de la famille a mis en œuvre des programmes de formation à l</w:t>
      </w:r>
      <w:r w:rsidR="00653C32">
        <w:t>’</w:t>
      </w:r>
      <w:r w:rsidRPr="000A5041">
        <w:t>intention des personnels œuvrant avec les enfants, en vue de les sensibiliser aux principes et aux dispositions de la Convention, ainsi qu</w:t>
      </w:r>
      <w:r w:rsidR="00653C32">
        <w:t>’</w:t>
      </w:r>
      <w:r w:rsidRPr="000A5041">
        <w:t>aux modalités de leur concrétisation. Le Conseil supérieur des affaires de la famille a initié la mise en œuvre de ces programmes en</w:t>
      </w:r>
      <w:r w:rsidR="00F64E80">
        <w:t> 2</w:t>
      </w:r>
      <w:r w:rsidRPr="000A5041">
        <w:t xml:space="preserve">004, en collaboration avec le </w:t>
      </w:r>
      <w:r w:rsidR="00B63C12">
        <w:t>Haut-Commissariat</w:t>
      </w:r>
      <w:r w:rsidRPr="000A5041">
        <w:t xml:space="preserve"> aux droits de l</w:t>
      </w:r>
      <w:r w:rsidR="00653C32">
        <w:t>’</w:t>
      </w:r>
      <w:r w:rsidRPr="000A5041">
        <w:t>homme (HCDH), avec l</w:t>
      </w:r>
      <w:r w:rsidR="00653C32">
        <w:t>’</w:t>
      </w:r>
      <w:r w:rsidRPr="000A5041">
        <w:t>assistance d</w:t>
      </w:r>
      <w:r w:rsidR="00653C32">
        <w:t>’</w:t>
      </w:r>
      <w:r w:rsidRPr="000A5041">
        <w:t>experts arabes membres du Comité des Nations Unies des droits de l</w:t>
      </w:r>
      <w:r w:rsidR="00653C32">
        <w:t>’</w:t>
      </w:r>
      <w:r w:rsidRPr="000A5041">
        <w:t>enfant. En</w:t>
      </w:r>
      <w:r w:rsidR="00F64E80">
        <w:t> 2</w:t>
      </w:r>
      <w:r w:rsidRPr="000A5041">
        <w:t>004,</w:t>
      </w:r>
      <w:r w:rsidR="00F64E80">
        <w:t> 3</w:t>
      </w:r>
      <w:r w:rsidRPr="000A5041">
        <w:t>5 membres de l</w:t>
      </w:r>
      <w:r w:rsidR="00653C32">
        <w:t>’</w:t>
      </w:r>
      <w:r w:rsidRPr="000A5041">
        <w:t>appareil judiciaire et</w:t>
      </w:r>
      <w:r w:rsidR="00F64E80">
        <w:t> 5</w:t>
      </w:r>
      <w:r w:rsidRPr="000A5041">
        <w:t>0 médecins pédiatres des deux sexes ont été formés. En</w:t>
      </w:r>
      <w:r w:rsidR="00F64E80">
        <w:t> 2</w:t>
      </w:r>
      <w:r w:rsidRPr="000A5041">
        <w:t>005, ce sont</w:t>
      </w:r>
      <w:r w:rsidR="00F64E80">
        <w:t> 3</w:t>
      </w:r>
      <w:r w:rsidRPr="000A5041">
        <w:t>0 participants au total choisis dans les rangs de la</w:t>
      </w:r>
      <w:r w:rsidR="009F10C1">
        <w:t xml:space="preserve"> police, du Bureau du Procureur </w:t>
      </w:r>
      <w:r w:rsidRPr="000A5041">
        <w:t>général, des tribunaux pour mineurs et des départements de l</w:t>
      </w:r>
      <w:r w:rsidR="00653C32">
        <w:t>’</w:t>
      </w:r>
      <w:r w:rsidRPr="000A5041">
        <w:t>inspection du travail qui ont suivi une formation. En</w:t>
      </w:r>
      <w:r w:rsidR="00F64E80">
        <w:t> 2</w:t>
      </w:r>
      <w:r w:rsidRPr="000A5041">
        <w:t>006,</w:t>
      </w:r>
      <w:r w:rsidR="00F64E80">
        <w:t> 3</w:t>
      </w:r>
      <w:r w:rsidRPr="000A5041">
        <w:t>5 participants appartenant au corps enseignant ont suivi une formation. En</w:t>
      </w:r>
      <w:r w:rsidR="00F64E80">
        <w:t> 2</w:t>
      </w:r>
      <w:r w:rsidRPr="000A5041">
        <w:t>008, une formation a été dispensée aux imams des mosquées. En</w:t>
      </w:r>
      <w:r w:rsidR="00F64E80">
        <w:t> 2</w:t>
      </w:r>
      <w:r w:rsidRPr="000A5041">
        <w:t>009, en collaboration avec l</w:t>
      </w:r>
      <w:r w:rsidR="00653C32">
        <w:t>’</w:t>
      </w:r>
      <w:r w:rsidRPr="000A5041">
        <w:t>UNICEF, les membres des forces armées et les agents de la force publique ont également reçu une formation. Le Conseil supérieur des affaires de la famille a organisé en novembre</w:t>
      </w:r>
      <w:r w:rsidR="00F64E80">
        <w:t> 2</w:t>
      </w:r>
      <w:r w:rsidRPr="000A5041">
        <w:t xml:space="preserve">008 une conférence intitulée </w:t>
      </w:r>
      <w:r w:rsidR="000517EB">
        <w:t>«</w:t>
      </w:r>
      <w:r w:rsidRPr="000A5041">
        <w:t>La violence contre les femmes et son impact sur la famille</w:t>
      </w:r>
      <w:r w:rsidR="000517EB">
        <w:t>»</w:t>
      </w:r>
      <w:r w:rsidRPr="000A5041">
        <w:t>, ainsi que plusieurs sessions de formation à la Convention sur l</w:t>
      </w:r>
      <w:r w:rsidR="00653C32">
        <w:t>’</w:t>
      </w:r>
      <w:r w:rsidRPr="000A5041">
        <w:t>élimination de toutes les formes de discrimination, à l</w:t>
      </w:r>
      <w:r w:rsidR="00653C32">
        <w:t>’</w:t>
      </w:r>
      <w:r w:rsidRPr="000A5041">
        <w:t xml:space="preserve">intention des professionnels des médias et des fonctionnaires des </w:t>
      </w:r>
      <w:r w:rsidR="009F10C1">
        <w:t>m</w:t>
      </w:r>
      <w:r w:rsidRPr="000A5041">
        <w:t>inistères.</w:t>
      </w:r>
    </w:p>
    <w:p w:rsidR="00B12401" w:rsidRPr="000A5041" w:rsidRDefault="00B12401" w:rsidP="00B12401">
      <w:pPr>
        <w:pStyle w:val="SingleTxtG"/>
      </w:pPr>
      <w:r w:rsidRPr="000A5041">
        <w:t>86</w:t>
      </w:r>
      <w:r w:rsidR="00415CCE" w:rsidRPr="000A5041">
        <w:t>.</w:t>
      </w:r>
      <w:r w:rsidR="00415CCE" w:rsidRPr="000A5041">
        <w:tab/>
      </w:r>
      <w:r w:rsidRPr="000A5041">
        <w:t>En collaboration avec le Ministère de l</w:t>
      </w:r>
      <w:r w:rsidR="00653C32">
        <w:t>’</w:t>
      </w:r>
      <w:r w:rsidRPr="000A5041">
        <w:t>intérieur, l</w:t>
      </w:r>
      <w:r w:rsidR="00653C32">
        <w:t>’</w:t>
      </w:r>
      <w:r w:rsidRPr="000A5041">
        <w:t xml:space="preserve">Agence </w:t>
      </w:r>
      <w:r w:rsidR="00A25DC3">
        <w:t>qatari</w:t>
      </w:r>
      <w:r w:rsidRPr="000A5041">
        <w:t>e de lutte contre la traite d</w:t>
      </w:r>
      <w:r w:rsidR="00653C32">
        <w:t>’</w:t>
      </w:r>
      <w:r w:rsidRPr="000A5041">
        <w:t>êtres humains a dispensé une formation aux officiers de police, notamment ceux agissant dans le domaine de l</w:t>
      </w:r>
      <w:r w:rsidR="00653C32">
        <w:t>’</w:t>
      </w:r>
      <w:r w:rsidRPr="000A5041">
        <w:t>immigration, des visas et des frontières en vue de développer leurs capacités et leurs aptitudes et de les aider à mieux comprendre la traite d</w:t>
      </w:r>
      <w:r w:rsidR="00653C32">
        <w:t>’</w:t>
      </w:r>
      <w:r w:rsidRPr="000A5041">
        <w:t>êtres humains</w:t>
      </w:r>
      <w:r w:rsidR="000517EB">
        <w:t>:</w:t>
      </w:r>
      <w:r w:rsidRPr="000A5041">
        <w:t xml:space="preserve"> ses causes, les moyens utilisés pour la combattre, les lois et protocoles qui luttent contre la traite des personnes et qui protègent les victimes, les moyens permettant d</w:t>
      </w:r>
      <w:r w:rsidR="00653C32">
        <w:t>’</w:t>
      </w:r>
      <w:r w:rsidRPr="000A5041">
        <w:t>identifier les victimes et les mesures visant à faire en sorte que les victimes ne soient pas traitées comme des suspects ou des criminels, tout en accordant une attention particulière aux femmes et aux enfants. L</w:t>
      </w:r>
      <w:r w:rsidR="00653C32">
        <w:t>’</w:t>
      </w:r>
      <w:r w:rsidRPr="000A5041">
        <w:t>agence a également dispensé une formation destinée à familiariser les membres des forces de sécurité intérieure (femmes et hommes) aux dispositions relatives à la protection des victimes de la traite d</w:t>
      </w:r>
      <w:r w:rsidR="00653C32">
        <w:t>’</w:t>
      </w:r>
      <w:r w:rsidRPr="000A5041">
        <w:t>êtres humains figurant dans les instruments internationaux et les lois. L</w:t>
      </w:r>
      <w:r w:rsidR="00653C32">
        <w:t>’</w:t>
      </w:r>
      <w:r w:rsidRPr="000A5041">
        <w:t>Agence a organisé en</w:t>
      </w:r>
      <w:r w:rsidR="00F64E80">
        <w:t> 2</w:t>
      </w:r>
      <w:r w:rsidRPr="000A5041">
        <w:t>007 une session de formation et de perfectionnement à l</w:t>
      </w:r>
      <w:r w:rsidR="00653C32">
        <w:t>’</w:t>
      </w:r>
      <w:r w:rsidRPr="000A5041">
        <w:t>intention de</w:t>
      </w:r>
      <w:r w:rsidR="00F64E80">
        <w:t> 2</w:t>
      </w:r>
      <w:r w:rsidRPr="000A5041">
        <w:t>5 agents de police judiciaire exerçant leurs missions auprès des services d</w:t>
      </w:r>
      <w:r w:rsidR="00653C32">
        <w:t>’</w:t>
      </w:r>
      <w:r w:rsidRPr="000A5041">
        <w:t>enquête et d</w:t>
      </w:r>
      <w:r w:rsidR="00653C32">
        <w:t>’</w:t>
      </w:r>
      <w:r w:rsidRPr="000A5041">
        <w:t>instruction de divers départements de la sécurité du Ministère de l</w:t>
      </w:r>
      <w:r w:rsidR="00653C32">
        <w:t>’</w:t>
      </w:r>
      <w:r w:rsidR="009F10C1">
        <w:t>i</w:t>
      </w:r>
      <w:r w:rsidRPr="000A5041">
        <w:t>ntérieur, implantés dans les différentes régions du pays. L</w:t>
      </w:r>
      <w:r w:rsidR="00653C32">
        <w:t>’</w:t>
      </w:r>
      <w:r w:rsidRPr="000A5041">
        <w:t>Agence a également organisé le</w:t>
      </w:r>
      <w:r w:rsidR="00F64E80">
        <w:t> 1</w:t>
      </w:r>
      <w:r w:rsidRPr="000A5041">
        <w:t>5 octobre</w:t>
      </w:r>
      <w:r w:rsidR="00F64E80">
        <w:t> 2</w:t>
      </w:r>
      <w:r w:rsidRPr="000A5041">
        <w:t>008 une session de formation à l</w:t>
      </w:r>
      <w:r w:rsidR="00653C32">
        <w:t>’</w:t>
      </w:r>
      <w:r w:rsidRPr="000A5041">
        <w:t>intention du personnel de la police visant à développer les compétences de chacun, de manière à ce qu</w:t>
      </w:r>
      <w:r w:rsidR="00653C32">
        <w:t>’</w:t>
      </w:r>
      <w:r w:rsidRPr="000A5041">
        <w:t>il soit en mesure de prendre en charge les victimes de maltraitance et de violence, notamment les femmes et les enfants. Quarante-trois agents de différents grades (sous-officier</w:t>
      </w:r>
      <w:r w:rsidR="000517EB">
        <w:t>;</w:t>
      </w:r>
      <w:r w:rsidRPr="000A5041">
        <w:t xml:space="preserve"> vice-caporal</w:t>
      </w:r>
      <w:r w:rsidR="000517EB">
        <w:t>;</w:t>
      </w:r>
      <w:r w:rsidRPr="000A5041">
        <w:t xml:space="preserve"> sergent) issus de différents départements du pays ont bénéficié de cette formation. </w:t>
      </w:r>
    </w:p>
    <w:p w:rsidR="00B12401" w:rsidRPr="000A5041" w:rsidRDefault="00B12401" w:rsidP="00B12401">
      <w:pPr>
        <w:pStyle w:val="SingleTxtG"/>
      </w:pPr>
      <w:r w:rsidRPr="000A5041">
        <w:t>87</w:t>
      </w:r>
      <w:r w:rsidR="00415CCE" w:rsidRPr="000A5041">
        <w:t>.</w:t>
      </w:r>
      <w:r w:rsidR="00415CCE" w:rsidRPr="000A5041">
        <w:tab/>
      </w:r>
      <w:r w:rsidRPr="000A5041">
        <w:t xml:space="preserve">La Fondation </w:t>
      </w:r>
      <w:r w:rsidR="00A25DC3">
        <w:t>qatari</w:t>
      </w:r>
      <w:r w:rsidRPr="000A5041">
        <w:t>e pour la protection des femmes et des enfants a organisé</w:t>
      </w:r>
      <w:r w:rsidR="00F64E80">
        <w:t> 1</w:t>
      </w:r>
      <w:r w:rsidRPr="000A5041">
        <w:t>1 sessions de formation, parmi lesquelles</w:t>
      </w:r>
      <w:r w:rsidR="00F64E80">
        <w:t> 1</w:t>
      </w:r>
      <w:r w:rsidRPr="000A5041">
        <w:t>0 au Qatar et une session à l</w:t>
      </w:r>
      <w:r w:rsidR="00653C32">
        <w:t>’</w:t>
      </w:r>
      <w:r w:rsidRPr="000A5041">
        <w:t>étranger</w:t>
      </w:r>
      <w:r w:rsidR="000517EB">
        <w:t>;</w:t>
      </w:r>
      <w:r w:rsidRPr="000A5041">
        <w:t xml:space="preserve"> sur les sessions nationales,</w:t>
      </w:r>
      <w:r w:rsidR="00F64E80">
        <w:t> 7</w:t>
      </w:r>
      <w:r w:rsidRPr="000A5041">
        <w:t xml:space="preserve"> ont été consacrées au personnel des institutions éducatives et ont bénéficié à</w:t>
      </w:r>
      <w:r w:rsidR="00F64E80">
        <w:t> 3</w:t>
      </w:r>
      <w:r w:rsidRPr="000A5041">
        <w:t>50 personnes</w:t>
      </w:r>
      <w:r w:rsidR="000517EB">
        <w:t>;</w:t>
      </w:r>
      <w:r w:rsidRPr="000A5041">
        <w:t xml:space="preserve"> en outre,</w:t>
      </w:r>
      <w:r w:rsidR="00F64E80">
        <w:t> 5</w:t>
      </w:r>
      <w:r w:rsidRPr="000A5041">
        <w:t xml:space="preserve"> sessions ont été dispensées aux personnels de sécurité et ont été suivies par</w:t>
      </w:r>
      <w:r w:rsidR="00F64E80">
        <w:t> 1</w:t>
      </w:r>
      <w:r w:rsidRPr="000A5041">
        <w:t>90 participants et</w:t>
      </w:r>
      <w:r w:rsidR="00F64E80">
        <w:t> 5</w:t>
      </w:r>
      <w:r w:rsidRPr="000A5041">
        <w:t xml:space="preserve"> sessions ont été organisées à l</w:t>
      </w:r>
      <w:r w:rsidR="00653C32">
        <w:t>’</w:t>
      </w:r>
      <w:r w:rsidRPr="000A5041">
        <w:t>intention des personnels des établissements de santé, auxquelles ont participé</w:t>
      </w:r>
      <w:r w:rsidR="00F64E80">
        <w:t> 2</w:t>
      </w:r>
      <w:r w:rsidRPr="000A5041">
        <w:t>13 personnes. La formation dispensée aux personnels de ces institutions a porté sur la manière d</w:t>
      </w:r>
      <w:r w:rsidR="00653C32">
        <w:t>’</w:t>
      </w:r>
      <w:r w:rsidRPr="000A5041">
        <w:t>identifier les cas de maltraitance et de violence, sur l</w:t>
      </w:r>
      <w:r w:rsidR="00653C32">
        <w:t>’</w:t>
      </w:r>
      <w:r w:rsidRPr="000A5041">
        <w:t>acquisition des compétences permettant de prendre en charge les victimes et sur la sensibilisation aux lois, aux règlements et aux dispositions énoncées dans les instruments internationaux pertinents. La session de formation organisée à l</w:t>
      </w:r>
      <w:r w:rsidR="00653C32">
        <w:t>’</w:t>
      </w:r>
      <w:r w:rsidRPr="000A5041">
        <w:t>étranger s</w:t>
      </w:r>
      <w:r w:rsidR="00653C32">
        <w:t>’</w:t>
      </w:r>
      <w:r w:rsidRPr="000A5041">
        <w:t>est déroulée en Jordanie et a été suivie par</w:t>
      </w:r>
      <w:r w:rsidR="00F64E80">
        <w:t> 3</w:t>
      </w:r>
      <w:r w:rsidRPr="000A5041">
        <w:t xml:space="preserve">7 participants issus des ministères, des centres, des organismes gouvernementaux et des </w:t>
      </w:r>
      <w:r w:rsidR="009F10C1">
        <w:t>ONG</w:t>
      </w:r>
      <w:r w:rsidRPr="000A5041">
        <w:t>. La Fondation a lancé la réalisation d</w:t>
      </w:r>
      <w:r w:rsidR="00653C32">
        <w:t>’</w:t>
      </w:r>
      <w:r w:rsidRPr="000A5041">
        <w:t xml:space="preserve">un programme de prise en charge et de rééducation psychologique intitulé </w:t>
      </w:r>
      <w:r w:rsidR="000517EB">
        <w:t>«</w:t>
      </w:r>
      <w:r w:rsidRPr="000A5041">
        <w:t>Change ta vie</w:t>
      </w:r>
      <w:r w:rsidR="000517EB">
        <w:t>»</w:t>
      </w:r>
      <w:r w:rsidRPr="000A5041">
        <w:t xml:space="preserve">, dans le cadre duquel une campagne contre la violence sexuelle intitulée </w:t>
      </w:r>
      <w:r w:rsidR="000517EB">
        <w:t>«</w:t>
      </w:r>
      <w:r w:rsidRPr="000A5041">
        <w:t>Brisez le silence</w:t>
      </w:r>
      <w:r w:rsidR="000517EB">
        <w:t>»</w:t>
      </w:r>
      <w:r w:rsidRPr="000A5041">
        <w:t xml:space="preserve"> a été lancée en avril</w:t>
      </w:r>
      <w:r w:rsidR="00F64E80">
        <w:t> 2</w:t>
      </w:r>
      <w:r w:rsidRPr="000A5041">
        <w:t>010.</w:t>
      </w:r>
    </w:p>
    <w:p w:rsidR="00B12401" w:rsidRPr="000A5041" w:rsidRDefault="00B12401" w:rsidP="00B12401">
      <w:pPr>
        <w:pStyle w:val="SingleTxtG"/>
      </w:pPr>
      <w:r w:rsidRPr="000A5041">
        <w:t>88</w:t>
      </w:r>
      <w:r w:rsidR="00415CCE" w:rsidRPr="000A5041">
        <w:t>.</w:t>
      </w:r>
      <w:r w:rsidR="00415CCE" w:rsidRPr="000A5041">
        <w:tab/>
      </w:r>
      <w:r w:rsidRPr="000A5041">
        <w:t xml:space="preserve">La Fondation </w:t>
      </w:r>
      <w:r w:rsidR="00A25DC3">
        <w:t>qatari</w:t>
      </w:r>
      <w:r w:rsidRPr="000A5041">
        <w:t>e pour la protection des femmes et des enfants a également organisé une session de formation destinée à initier les personnels des services de santé aux attitudes à adopter face aux cas de maltraitance et de violence, qui s</w:t>
      </w:r>
      <w:r w:rsidR="00653C32">
        <w:t>’</w:t>
      </w:r>
      <w:r w:rsidRPr="000A5041">
        <w:t>est déroulée du</w:t>
      </w:r>
      <w:r w:rsidR="00F64E80">
        <w:t> 8</w:t>
      </w:r>
      <w:r w:rsidRPr="000A5041">
        <w:t xml:space="preserve"> au</w:t>
      </w:r>
      <w:r w:rsidR="00F64E80">
        <w:t> 1</w:t>
      </w:r>
      <w:r w:rsidRPr="000A5041">
        <w:t>0 juin</w:t>
      </w:r>
      <w:r w:rsidR="00F64E80">
        <w:t> 2</w:t>
      </w:r>
      <w:r w:rsidRPr="000A5041">
        <w:t>008</w:t>
      </w:r>
      <w:r w:rsidR="000517EB">
        <w:t>;</w:t>
      </w:r>
      <w:r w:rsidRPr="000A5041">
        <w:t xml:space="preserve"> elle a été dispensée à</w:t>
      </w:r>
      <w:r w:rsidR="00F64E80">
        <w:t> 4</w:t>
      </w:r>
      <w:r w:rsidRPr="000A5041">
        <w:t>8 infirmiers et infirmières dans les locaux du département de gestion des soins de santé primaires. Un atelier sur le thème de la violence et de la santé mentale a été organisé le</w:t>
      </w:r>
      <w:r w:rsidR="00F64E80">
        <w:t> 1</w:t>
      </w:r>
      <w:r w:rsidRPr="000A5041">
        <w:t>5 octobre</w:t>
      </w:r>
      <w:r w:rsidR="00F64E80">
        <w:t> 2</w:t>
      </w:r>
      <w:r w:rsidRPr="000A5041">
        <w:t>008 en présence des représentants de</w:t>
      </w:r>
      <w:r w:rsidR="00F64E80">
        <w:t> 6</w:t>
      </w:r>
      <w:r w:rsidRPr="000A5041">
        <w:t>3 organismes publics ou quasi publics, des organisations de la société civiles et d</w:t>
      </w:r>
      <w:r w:rsidR="00653C32">
        <w:t>’</w:t>
      </w:r>
      <w:r w:rsidRPr="000A5041">
        <w:t>autres organisations.</w:t>
      </w:r>
    </w:p>
    <w:p w:rsidR="00B12401" w:rsidRPr="000A5041" w:rsidRDefault="00B12401" w:rsidP="00B12401">
      <w:pPr>
        <w:pStyle w:val="SingleTxtG"/>
      </w:pPr>
      <w:r w:rsidRPr="000A5041">
        <w:t>89</w:t>
      </w:r>
      <w:r w:rsidR="00415CCE" w:rsidRPr="000A5041">
        <w:t>.</w:t>
      </w:r>
      <w:r w:rsidR="00415CCE" w:rsidRPr="000A5041">
        <w:tab/>
      </w:r>
      <w:r w:rsidRPr="000A5041">
        <w:t>L</w:t>
      </w:r>
      <w:r w:rsidR="00653C32">
        <w:t>’</w:t>
      </w:r>
      <w:r w:rsidRPr="000A5041">
        <w:t>État a également mis en œuvre plusieurs programmes visant à intégrer les concepts des droits de l</w:t>
      </w:r>
      <w:r w:rsidR="00653C32">
        <w:t>’</w:t>
      </w:r>
      <w:r w:rsidRPr="000A5041">
        <w:t>homme et des femmes</w:t>
      </w:r>
      <w:r w:rsidR="000517EB">
        <w:t>:</w:t>
      </w:r>
      <w:r w:rsidRPr="000A5041">
        <w:t xml:space="preserve"> ainsi, de nombreuses études et recherches sur les droits des femmes ont été publiées et divers séminaires, ateliers et cours de formation locaux, ont été organisés. </w:t>
      </w:r>
    </w:p>
    <w:p w:rsidR="000458E5" w:rsidRPr="000A5041" w:rsidRDefault="00B12401" w:rsidP="00B12401">
      <w:pPr>
        <w:pStyle w:val="SingleTxtG"/>
      </w:pPr>
      <w:r w:rsidRPr="000A5041">
        <w:t>90</w:t>
      </w:r>
      <w:r w:rsidR="00415CCE" w:rsidRPr="000A5041">
        <w:t>.</w:t>
      </w:r>
      <w:r w:rsidR="00415CCE" w:rsidRPr="000A5041">
        <w:tab/>
      </w:r>
      <w:r w:rsidRPr="000A5041">
        <w:t>La Commission nationale des droits de l</w:t>
      </w:r>
      <w:r w:rsidR="00653C32">
        <w:t>’</w:t>
      </w:r>
      <w:r w:rsidRPr="000A5041">
        <w:t>homme a organisé plusieurs sessions et programmes de formation et de sensibilisation aux droits de l</w:t>
      </w:r>
      <w:r w:rsidR="00653C32">
        <w:t>’</w:t>
      </w:r>
      <w:r w:rsidRPr="000A5041">
        <w:t>homme, parmi lesquels on peut citer trois événements qui se sont déroulés par exemple en février</w:t>
      </w:r>
      <w:r w:rsidR="00F64E80">
        <w:t> 2</w:t>
      </w:r>
      <w:r w:rsidRPr="000A5041">
        <w:t xml:space="preserve">009, à savoir une session de formation sur </w:t>
      </w:r>
      <w:r w:rsidR="000517EB">
        <w:t>«</w:t>
      </w:r>
      <w:r w:rsidRPr="000A5041">
        <w:t>Les fondements du droit international relatif aux droits de l</w:t>
      </w:r>
      <w:r w:rsidR="00653C32">
        <w:t>’</w:t>
      </w:r>
      <w:r w:rsidRPr="000A5041">
        <w:t>homme</w:t>
      </w:r>
      <w:r w:rsidR="000517EB">
        <w:t>»</w:t>
      </w:r>
      <w:r w:rsidRPr="000A5041">
        <w:t xml:space="preserve">, une session de formation sur la Convention relative aux droits des femmes et une session destinée aux organes chargés de faire respecter les lois, portant sur les </w:t>
      </w:r>
      <w:r w:rsidR="000517EB">
        <w:t>«</w:t>
      </w:r>
      <w:r w:rsidRPr="000A5041">
        <w:t>Instruments internationaux relatifs aux droits de l</w:t>
      </w:r>
      <w:r w:rsidR="00653C32">
        <w:t>’</w:t>
      </w:r>
      <w:r w:rsidRPr="000A5041">
        <w:t>homme</w:t>
      </w:r>
      <w:r w:rsidR="000517EB">
        <w:t>»</w:t>
      </w:r>
      <w:r w:rsidRPr="000A5041">
        <w:t>. En mars</w:t>
      </w:r>
      <w:r w:rsidR="00F64E80">
        <w:t> 2</w:t>
      </w:r>
      <w:r w:rsidRPr="000A5041">
        <w:t>009, une séance éducative a été organisée à l</w:t>
      </w:r>
      <w:r w:rsidR="00653C32">
        <w:t>’</w:t>
      </w:r>
      <w:r w:rsidRPr="000A5041">
        <w:t xml:space="preserve">intention des prédicateurs et des imams de mosquée, intitulée </w:t>
      </w:r>
      <w:r w:rsidR="000517EB">
        <w:t>«</w:t>
      </w:r>
      <w:r w:rsidRPr="000A5041">
        <w:t>Les droits de l</w:t>
      </w:r>
      <w:r w:rsidR="00653C32">
        <w:t>’</w:t>
      </w:r>
      <w:r w:rsidRPr="000A5041">
        <w:t>homme dans les instruments internationaux</w:t>
      </w:r>
      <w:r w:rsidR="000517EB">
        <w:t>»</w:t>
      </w:r>
      <w:r w:rsidRPr="000A5041">
        <w:t>. Une campagne d</w:t>
      </w:r>
      <w:r w:rsidR="00653C32">
        <w:t>’</w:t>
      </w:r>
      <w:r w:rsidRPr="000A5041">
        <w:t xml:space="preserve">éducation et de sensibilisation aux droits des femmes et des enfants intitulée </w:t>
      </w:r>
      <w:r w:rsidR="000517EB">
        <w:t>«</w:t>
      </w:r>
      <w:r w:rsidRPr="000A5041">
        <w:t>Mettre au jour la vérité</w:t>
      </w:r>
      <w:r w:rsidR="000517EB">
        <w:t>»</w:t>
      </w:r>
      <w:r w:rsidRPr="000A5041">
        <w:t xml:space="preserve"> a été lancée en mai</w:t>
      </w:r>
      <w:r w:rsidR="00F64E80">
        <w:t> 2</w:t>
      </w:r>
      <w:r w:rsidRPr="000A5041">
        <w:t>009, tandis qu</w:t>
      </w:r>
      <w:r w:rsidR="00653C32">
        <w:t>’</w:t>
      </w:r>
      <w:r w:rsidRPr="000A5041">
        <w:t>une autre campagne a été lancée en juillet</w:t>
      </w:r>
      <w:r w:rsidR="00F64E80">
        <w:t> 2</w:t>
      </w:r>
      <w:r w:rsidRPr="000A5041">
        <w:t>009 aux fins d</w:t>
      </w:r>
      <w:r w:rsidR="00653C32">
        <w:t>’</w:t>
      </w:r>
      <w:r w:rsidRPr="000A5041">
        <w:t>éduquer et de sensibiliser tous les membres de la société aux principes des droits de l</w:t>
      </w:r>
      <w:r w:rsidR="00653C32">
        <w:t>’</w:t>
      </w:r>
      <w:r w:rsidRPr="000A5041">
        <w:t>homme, en utilisant des méthodes modernes de sensibilisation et en y associant tous les médias. Une session de formation destinée à mieux faire connaître la Convention a également été organisée en janvier</w:t>
      </w:r>
      <w:r w:rsidR="00F64E80">
        <w:t> 2</w:t>
      </w:r>
      <w:r w:rsidRPr="000A5041">
        <w:t>010, à laquelle ont pris part les membres de l</w:t>
      </w:r>
      <w:r w:rsidR="00653C32">
        <w:t>’</w:t>
      </w:r>
      <w:r w:rsidRPr="000A5041">
        <w:t>équipe chargée de l</w:t>
      </w:r>
      <w:r w:rsidR="00653C32">
        <w:t>’</w:t>
      </w:r>
      <w:r w:rsidRPr="000A5041">
        <w:t>élaboration du rapport de l</w:t>
      </w:r>
      <w:r w:rsidR="00653C32">
        <w:t>’</w:t>
      </w:r>
      <w:r w:rsidRPr="000A5041">
        <w:t>État du Qatar. La Commission a également organisé en mars</w:t>
      </w:r>
      <w:r w:rsidR="00F64E80">
        <w:t> 2</w:t>
      </w:r>
      <w:r w:rsidRPr="000A5041">
        <w:t>010 plusieurs conférences dans plus de</w:t>
      </w:r>
      <w:r w:rsidR="00F64E80">
        <w:t> 1</w:t>
      </w:r>
      <w:r w:rsidRPr="000A5041">
        <w:t>6 écoles, dont l</w:t>
      </w:r>
      <w:r w:rsidR="00653C32">
        <w:t>’</w:t>
      </w:r>
      <w:r w:rsidRPr="000A5041">
        <w:t>objet était la sensibilisation aux droits politiques, religieux, culturels et socioéconomiques.</w:t>
      </w:r>
    </w:p>
    <w:p w:rsidR="00B12401" w:rsidRPr="000A5041" w:rsidRDefault="00C34FD9" w:rsidP="00C34FD9">
      <w:pPr>
        <w:pStyle w:val="H23G"/>
        <w:rPr>
          <w:bCs/>
          <w:rtl/>
          <w:lang w:bidi="fr-FR"/>
        </w:rPr>
      </w:pPr>
      <w:bookmarkStart w:id="63" w:name="_Toc282337906"/>
      <w:r w:rsidRPr="000A5041">
        <w:tab/>
      </w:r>
      <w:r w:rsidRPr="000A5041">
        <w:tab/>
        <w:t>L</w:t>
      </w:r>
      <w:r w:rsidR="00B12401" w:rsidRPr="000A5041">
        <w:t>a sensibilisation aux droits de l</w:t>
      </w:r>
      <w:r w:rsidR="00653C32">
        <w:t>’</w:t>
      </w:r>
      <w:r w:rsidR="00B12401" w:rsidRPr="000A5041">
        <w:t>homme au moyen des programmes scolaires et des médias officiels</w:t>
      </w:r>
      <w:bookmarkEnd w:id="63"/>
      <w:r w:rsidR="00B12401" w:rsidRPr="000A5041">
        <w:t xml:space="preserve"> </w:t>
      </w:r>
    </w:p>
    <w:p w:rsidR="00B12401" w:rsidRPr="000A5041" w:rsidRDefault="00B12401" w:rsidP="00B12401">
      <w:pPr>
        <w:pStyle w:val="SingleTxtG"/>
      </w:pPr>
      <w:r w:rsidRPr="000A5041">
        <w:t>91</w:t>
      </w:r>
      <w:r w:rsidR="00415CCE" w:rsidRPr="000A5041">
        <w:t>.</w:t>
      </w:r>
      <w:r w:rsidR="00415CCE" w:rsidRPr="000A5041">
        <w:tab/>
      </w:r>
      <w:r w:rsidRPr="000A5041">
        <w:t>L</w:t>
      </w:r>
      <w:r w:rsidR="00653C32">
        <w:t>’</w:t>
      </w:r>
      <w:r w:rsidRPr="000A5041">
        <w:t>action de sensibilisation s</w:t>
      </w:r>
      <w:r w:rsidR="00653C32">
        <w:t>’</w:t>
      </w:r>
      <w:r w:rsidRPr="000A5041">
        <w:t>effectue à ce niveau au moyen de l</w:t>
      </w:r>
      <w:r w:rsidR="00653C32">
        <w:t>’</w:t>
      </w:r>
      <w:r w:rsidRPr="000A5041">
        <w:t>intégration des concepts relatifs aux droits de l</w:t>
      </w:r>
      <w:r w:rsidR="00653C32">
        <w:t>’</w:t>
      </w:r>
      <w:r w:rsidRPr="000A5041">
        <w:t>homme dans divers programmes d</w:t>
      </w:r>
      <w:r w:rsidR="00653C32">
        <w:t>’</w:t>
      </w:r>
      <w:r w:rsidRPr="000A5041">
        <w:t>enseignement en tant que discipline autonome ou en tant qu</w:t>
      </w:r>
      <w:r w:rsidR="00653C32">
        <w:t>’</w:t>
      </w:r>
      <w:r w:rsidRPr="000A5041">
        <w:t>activité d</w:t>
      </w:r>
      <w:r w:rsidR="00653C32">
        <w:t>’</w:t>
      </w:r>
      <w:r w:rsidRPr="000A5041">
        <w:t>éducation formelle ou informelle, sous forme de graphismes et de symboles. Les programmes et manuels scolaires intègrent de nombreux droits tels que les droits civils et politiques, les droits économiques, les droits de l</w:t>
      </w:r>
      <w:r w:rsidR="00653C32">
        <w:t>’</w:t>
      </w:r>
      <w:r w:rsidRPr="000A5041">
        <w:t>enfant, les droits de la femme, les droits sociaux et culturels, les droits des personnes âgées et les droits des personnes handicapées. Il convient de mentionner à cet égard l</w:t>
      </w:r>
      <w:r w:rsidR="00653C32">
        <w:t>’</w:t>
      </w:r>
      <w:r w:rsidRPr="000A5041">
        <w:t>éducation éthique qui renforce les valeurs de coopération, de solidarité, d</w:t>
      </w:r>
      <w:r w:rsidR="00653C32">
        <w:t>’</w:t>
      </w:r>
      <w:r w:rsidRPr="000A5041">
        <w:t>égalité, d</w:t>
      </w:r>
      <w:r w:rsidR="00653C32">
        <w:t>’</w:t>
      </w:r>
      <w:r w:rsidRPr="000A5041">
        <w:t>amour, de paix et de tolérance, ainsi que d</w:t>
      </w:r>
      <w:r w:rsidR="00653C32">
        <w:t>’</w:t>
      </w:r>
      <w:r w:rsidRPr="000A5041">
        <w:t>autres valeurs liées aux responsabilités civiles et sociales, telles que le respect de la loi, la citoyenneté, la participation effective aux mécanismes sociaux et à leurs diverses activités, la franchise, l</w:t>
      </w:r>
      <w:r w:rsidR="00653C32">
        <w:t>’</w:t>
      </w:r>
      <w:r w:rsidRPr="000A5041">
        <w:t>honnêteté et la confiance, auxquelles il faut ajouter le renforcement nécessaire de valeurs telles que le respect du patrimoine culturel et civilisationnel du Qatar, y compris les vestiges culturels et l</w:t>
      </w:r>
      <w:r w:rsidR="00653C32">
        <w:t>’</w:t>
      </w:r>
      <w:r w:rsidRPr="000A5041">
        <w:t>environnement.</w:t>
      </w:r>
    </w:p>
    <w:p w:rsidR="00B12401" w:rsidRPr="000A5041" w:rsidRDefault="00B12401" w:rsidP="00B12401">
      <w:pPr>
        <w:pStyle w:val="SingleTxtG"/>
        <w:rPr>
          <w:rtl/>
          <w:lang w:bidi="fr-FR"/>
        </w:rPr>
      </w:pPr>
      <w:r w:rsidRPr="000A5041">
        <w:t>92</w:t>
      </w:r>
      <w:r w:rsidR="00415CCE" w:rsidRPr="000A5041">
        <w:t>.</w:t>
      </w:r>
      <w:r w:rsidR="00415CCE" w:rsidRPr="000A5041">
        <w:tab/>
      </w:r>
      <w:r w:rsidRPr="000A5041">
        <w:t>Parmi les initiatives audacieuses prises par le Conseil supérieur des affaires de la famille, en collaboration avec le Ministère de l</w:t>
      </w:r>
      <w:r w:rsidR="00653C32">
        <w:t>’</w:t>
      </w:r>
      <w:r w:rsidRPr="000A5041">
        <w:t>éducation et de l</w:t>
      </w:r>
      <w:r w:rsidR="00653C32">
        <w:t>’</w:t>
      </w:r>
      <w:r w:rsidRPr="000A5041">
        <w:t>enseignement supérieur, il convient de citer la diffusion du texte de la Convention relative aux droits de l</w:t>
      </w:r>
      <w:r w:rsidR="00653C32">
        <w:t>’</w:t>
      </w:r>
      <w:r w:rsidRPr="000A5041">
        <w:t>enfant et le programme d</w:t>
      </w:r>
      <w:r w:rsidR="00653C32">
        <w:t>’</w:t>
      </w:r>
      <w:r w:rsidRPr="000A5041">
        <w:t xml:space="preserve">éducation et de sensibilisation à ces droits, intitulé </w:t>
      </w:r>
      <w:r w:rsidR="000517EB">
        <w:t>«</w:t>
      </w:r>
      <w:r w:rsidRPr="000A5041">
        <w:t>Pour une culture des droits de l</w:t>
      </w:r>
      <w:r w:rsidR="00653C32">
        <w:t>’</w:t>
      </w:r>
      <w:r w:rsidRPr="000A5041">
        <w:t>homme au sein des écoles</w:t>
      </w:r>
      <w:r w:rsidR="000517EB">
        <w:t>»</w:t>
      </w:r>
      <w:r w:rsidRPr="000A5041">
        <w:t>. Un haut-comité de supervision de ce programme, composé de représentants du Ministère de l</w:t>
      </w:r>
      <w:r w:rsidR="00653C32">
        <w:t>’</w:t>
      </w:r>
      <w:r w:rsidRPr="000A5041">
        <w:t>éducation et de l</w:t>
      </w:r>
      <w:r w:rsidR="00653C32">
        <w:t>’</w:t>
      </w:r>
      <w:r w:rsidRPr="000A5041">
        <w:t>enseignement supérieur, du Conseil supérieur des affaires de la famille et de l</w:t>
      </w:r>
      <w:r w:rsidR="00653C32">
        <w:t>’</w:t>
      </w:r>
      <w:r w:rsidRPr="000A5041">
        <w:t>UNESCO, a été créé et a élaboré en collaboration avec cette organisation un plan d</w:t>
      </w:r>
      <w:r w:rsidR="00653C32">
        <w:t>’</w:t>
      </w:r>
      <w:r w:rsidRPr="000A5041">
        <w:t>action national comportant la mise au point d</w:t>
      </w:r>
      <w:r w:rsidR="00653C32">
        <w:t>’</w:t>
      </w:r>
      <w:r w:rsidRPr="000A5041">
        <w:t>outils pédagogiques destinés aux enseignants pour la vulgarisation des droits et principes inscrits dans la Convention relative aux droits de l</w:t>
      </w:r>
      <w:r w:rsidR="00653C32">
        <w:t>’</w:t>
      </w:r>
      <w:r w:rsidRPr="000A5041">
        <w:t>enfant. Ces outils comprennent des fiches pédagogiques expliquant leurs droits aux enfants, au moyen d</w:t>
      </w:r>
      <w:r w:rsidR="00653C32">
        <w:t>’</w:t>
      </w:r>
      <w:r w:rsidRPr="000A5041">
        <w:t>histoires de la vie réelle et de dessins. Le programme consiste aussi à organiser des ateliers de formation au maniement de ces outils pédagogiques à l</w:t>
      </w:r>
      <w:r w:rsidR="00653C32">
        <w:t>’</w:t>
      </w:r>
      <w:r w:rsidRPr="000A5041">
        <w:t>intention des membres du corps enseignant, qui mènent des activités d</w:t>
      </w:r>
      <w:r w:rsidR="00653C32">
        <w:t>’</w:t>
      </w:r>
      <w:r w:rsidRPr="000A5041">
        <w:t xml:space="preserve">éducation formelle et informelle. </w:t>
      </w:r>
    </w:p>
    <w:p w:rsidR="00B12401" w:rsidRPr="000A5041" w:rsidRDefault="00B12401" w:rsidP="00B12401">
      <w:pPr>
        <w:pStyle w:val="SingleTxtG"/>
        <w:rPr>
          <w:rtl/>
          <w:lang w:bidi="fr-FR"/>
        </w:rPr>
      </w:pPr>
      <w:r w:rsidRPr="000A5041">
        <w:t>93</w:t>
      </w:r>
      <w:r w:rsidR="00415CCE" w:rsidRPr="000A5041">
        <w:t>.</w:t>
      </w:r>
      <w:r w:rsidR="00415CCE" w:rsidRPr="000A5041">
        <w:tab/>
      </w:r>
      <w:r w:rsidRPr="000A5041">
        <w:t>Toujours dans le cadre de l</w:t>
      </w:r>
      <w:r w:rsidR="00653C32">
        <w:t>’</w:t>
      </w:r>
      <w:r w:rsidRPr="000A5041">
        <w:t>incorporation des droits de l</w:t>
      </w:r>
      <w:r w:rsidR="00653C32">
        <w:t>’</w:t>
      </w:r>
      <w:r w:rsidRPr="000A5041">
        <w:t>enfant aux programmes d</w:t>
      </w:r>
      <w:r w:rsidR="00653C32">
        <w:t>’</w:t>
      </w:r>
      <w:r w:rsidRPr="000A5041">
        <w:t>enseignement, le Conseil supérieur des affaires de la famille, en collaboration avec les forces armées du Qatar et l</w:t>
      </w:r>
      <w:r w:rsidR="00653C32">
        <w:t>’</w:t>
      </w:r>
      <w:r w:rsidRPr="000A5041">
        <w:t>UNICEF, a lancé en</w:t>
      </w:r>
      <w:r w:rsidR="00F64E80">
        <w:t> 2</w:t>
      </w:r>
      <w:r w:rsidRPr="000A5041">
        <w:t>008-2009 une initiative destinée à intégrer les droits de l</w:t>
      </w:r>
      <w:r w:rsidR="00653C32">
        <w:t>’</w:t>
      </w:r>
      <w:r w:rsidRPr="000A5041">
        <w:t>enfant dans les programmes scolaires de l</w:t>
      </w:r>
      <w:r w:rsidR="00653C32">
        <w:t>’</w:t>
      </w:r>
      <w:r w:rsidRPr="000A5041">
        <w:t xml:space="preserve">académie militaire et du centre de formation des forces armées. </w:t>
      </w:r>
    </w:p>
    <w:p w:rsidR="00B12401" w:rsidRPr="000A5041" w:rsidRDefault="00C34FD9" w:rsidP="00C34FD9">
      <w:pPr>
        <w:pStyle w:val="H1G"/>
        <w:rPr>
          <w:bCs/>
          <w:rtl/>
          <w:lang w:bidi="fr-FR"/>
        </w:rPr>
      </w:pPr>
      <w:bookmarkStart w:id="64" w:name="_Toc281916563"/>
      <w:bookmarkStart w:id="65" w:name="_Toc281916778"/>
      <w:bookmarkStart w:id="66" w:name="_Toc281916942"/>
      <w:bookmarkStart w:id="67" w:name="_Toc282337907"/>
      <w:bookmarkStart w:id="68" w:name="_Toc344237182"/>
      <w:bookmarkStart w:id="69" w:name="_Toc344237269"/>
      <w:r w:rsidRPr="000A5041">
        <w:tab/>
        <w:t>E.</w:t>
      </w:r>
      <w:r w:rsidRPr="000A5041">
        <w:tab/>
      </w:r>
      <w:r w:rsidR="00B12401" w:rsidRPr="000A5041">
        <w:t>Aides au développement accordées par l</w:t>
      </w:r>
      <w:r w:rsidR="00653C32">
        <w:t>’</w:t>
      </w:r>
      <w:r w:rsidR="00B12401" w:rsidRPr="000A5041">
        <w:t>État</w:t>
      </w:r>
      <w:bookmarkEnd w:id="64"/>
      <w:bookmarkEnd w:id="65"/>
      <w:bookmarkEnd w:id="66"/>
      <w:bookmarkEnd w:id="67"/>
      <w:bookmarkEnd w:id="68"/>
      <w:bookmarkEnd w:id="69"/>
    </w:p>
    <w:p w:rsidR="00B12401" w:rsidRPr="000A5041" w:rsidRDefault="00B12401" w:rsidP="00B12401">
      <w:pPr>
        <w:pStyle w:val="SingleTxtG"/>
      </w:pPr>
      <w:r w:rsidRPr="000A5041">
        <w:t>94</w:t>
      </w:r>
      <w:r w:rsidR="00415CCE" w:rsidRPr="000A5041">
        <w:t>.</w:t>
      </w:r>
      <w:r w:rsidR="00415CCE" w:rsidRPr="000A5041">
        <w:tab/>
      </w:r>
      <w:r w:rsidRPr="000A5041">
        <w:t>L</w:t>
      </w:r>
      <w:r w:rsidR="00653C32">
        <w:t>’</w:t>
      </w:r>
      <w:r w:rsidRPr="000A5041">
        <w:t>État du Qatar accorde une attention particulière à la question de l</w:t>
      </w:r>
      <w:r w:rsidR="00653C32">
        <w:t>’</w:t>
      </w:r>
      <w:r w:rsidRPr="000A5041">
        <w:t>aide au développement, conformément aux directives de Son altesse l</w:t>
      </w:r>
      <w:r w:rsidR="00653C32">
        <w:t>’</w:t>
      </w:r>
      <w:r w:rsidRPr="000A5041">
        <w:t>Émir du Qatar concernant la nécessité de soutenir toutes les œuvres caritatives et initiatives visant le développement des êtres humains. L</w:t>
      </w:r>
      <w:r w:rsidR="00653C32">
        <w:t>’</w:t>
      </w:r>
      <w:r w:rsidRPr="000A5041">
        <w:t>État du Qatar a fourni une aide au développement aux pays en développement dans diverses parties du monde et a contribué à la réalisation de nombreux objectifs de développement de ces pays. L</w:t>
      </w:r>
      <w:r w:rsidR="00653C32">
        <w:t>’</w:t>
      </w:r>
      <w:r w:rsidRPr="000A5041">
        <w:t>aide au développement fournie par l</w:t>
      </w:r>
      <w:r w:rsidR="00653C32">
        <w:t>’</w:t>
      </w:r>
      <w:r w:rsidRPr="000A5041">
        <w:t>État du Qatar se caractérise par la neutralité, la non-immixtion dans les affaires intérieures des pays bénéficiaires, la flexibilité et la fluidité des procédures d</w:t>
      </w:r>
      <w:r w:rsidR="00653C32">
        <w:t>’</w:t>
      </w:r>
      <w:r w:rsidRPr="000A5041">
        <w:t xml:space="preserve">obtention des aides, étant précisé que celles-ci sont fournies par les entités gouvernementales et non gouvernementales. </w:t>
      </w:r>
    </w:p>
    <w:p w:rsidR="0056337A" w:rsidRPr="000A5041" w:rsidRDefault="00B12401" w:rsidP="00B12401">
      <w:pPr>
        <w:pStyle w:val="SingleTxtG"/>
      </w:pPr>
      <w:r w:rsidRPr="000A5041">
        <w:t>95</w:t>
      </w:r>
      <w:r w:rsidR="00415CCE" w:rsidRPr="000A5041">
        <w:t>.</w:t>
      </w:r>
      <w:r w:rsidR="00415CCE" w:rsidRPr="000A5041">
        <w:tab/>
      </w:r>
      <w:r w:rsidRPr="000A5041">
        <w:t>Les aides au développement accordées par l</w:t>
      </w:r>
      <w:r w:rsidR="00653C32">
        <w:t>’</w:t>
      </w:r>
      <w:r w:rsidRPr="000A5041">
        <w:t>État du Qatar durant la période</w:t>
      </w:r>
      <w:r w:rsidR="00F64E80">
        <w:t> 2</w:t>
      </w:r>
      <w:r w:rsidRPr="000A5041">
        <w:t>005 à</w:t>
      </w:r>
      <w:r w:rsidR="00F64E80">
        <w:t> 2</w:t>
      </w:r>
      <w:r w:rsidRPr="000A5041">
        <w:t>009 s</w:t>
      </w:r>
      <w:r w:rsidR="00653C32">
        <w:t>’</w:t>
      </w:r>
      <w:r w:rsidRPr="000A5041">
        <w:t>élèvent à près de</w:t>
      </w:r>
      <w:r w:rsidR="00F64E80">
        <w:t> 2 0</w:t>
      </w:r>
      <w:r w:rsidRPr="000A5041">
        <w:t>10</w:t>
      </w:r>
      <w:r w:rsidR="00F64E80">
        <w:t> 0</w:t>
      </w:r>
      <w:r w:rsidRPr="000A5041">
        <w:t>00</w:t>
      </w:r>
      <w:r w:rsidR="00F64E80">
        <w:t> 0</w:t>
      </w:r>
      <w:r w:rsidRPr="000A5041">
        <w:t>00 de dollars, soit en moyenne</w:t>
      </w:r>
      <w:r w:rsidR="00F64E80">
        <w:t> 0</w:t>
      </w:r>
      <w:r w:rsidRPr="000A5041">
        <w:t>,49 % du PIB de l</w:t>
      </w:r>
      <w:r w:rsidR="00653C32">
        <w:t>’</w:t>
      </w:r>
      <w:r w:rsidRPr="000A5041">
        <w:t xml:space="preserve">État au cours de la même période. Le fait que ces aides soient accordées à des pays situés dans différentes régions du monde démontre le souci des donateurs </w:t>
      </w:r>
      <w:r w:rsidR="005E5064">
        <w:t>qatari</w:t>
      </w:r>
      <w:r w:rsidRPr="000A5041">
        <w:t>s d</w:t>
      </w:r>
      <w:r w:rsidR="00653C32">
        <w:t>’</w:t>
      </w:r>
      <w:r w:rsidRPr="000A5041">
        <w:t>entretenir des échanges interactifs avec les États bénéficiaires, indépendamment de leur situation économique, de leurs croyances et de leur obédience politique.</w:t>
      </w:r>
    </w:p>
    <w:p w:rsidR="00343045" w:rsidRPr="000A5041" w:rsidRDefault="00343045" w:rsidP="00B510DD">
      <w:pPr>
        <w:pStyle w:val="Heading1"/>
        <w:keepNext/>
        <w:rPr>
          <w:rFonts w:eastAsia="Traditional Arabic"/>
          <w:lang w:bidi="ar-SY"/>
        </w:rPr>
      </w:pPr>
      <w:r w:rsidRPr="000A5041">
        <w:rPr>
          <w:rFonts w:eastAsia="Traditional Arabic"/>
          <w:lang w:bidi="ar-SY"/>
        </w:rPr>
        <w:t>Tableau</w:t>
      </w:r>
      <w:r w:rsidR="00F64E80">
        <w:rPr>
          <w:rFonts w:eastAsia="Traditional Arabic"/>
          <w:lang w:bidi="ar-SY"/>
        </w:rPr>
        <w:t> 2</w:t>
      </w:r>
    </w:p>
    <w:p w:rsidR="00C34FD9" w:rsidRPr="000A5041" w:rsidRDefault="00343045" w:rsidP="00B510DD">
      <w:pPr>
        <w:pStyle w:val="SingleTxtG"/>
        <w:keepNext/>
        <w:rPr>
          <w:rFonts w:eastAsia="Traditional Arabic"/>
          <w:b/>
          <w:lang w:bidi="ar-SY"/>
        </w:rPr>
      </w:pPr>
      <w:r w:rsidRPr="000A5041">
        <w:rPr>
          <w:rFonts w:eastAsia="Traditional Arabic"/>
          <w:b/>
          <w:lang w:bidi="ar-SY"/>
        </w:rPr>
        <w:t>Répartition géographique des aides publiques accordées par l</w:t>
      </w:r>
      <w:r w:rsidR="00653C32">
        <w:rPr>
          <w:rFonts w:eastAsia="Traditional Arabic"/>
          <w:b/>
          <w:lang w:bidi="ar-SY"/>
        </w:rPr>
        <w:t>’</w:t>
      </w:r>
      <w:r w:rsidRPr="000A5041">
        <w:rPr>
          <w:rFonts w:eastAsia="Traditional Arabic"/>
          <w:b/>
          <w:lang w:bidi="ar-SY"/>
        </w:rPr>
        <w:t xml:space="preserve">État du Qatar (en dollars </w:t>
      </w:r>
      <w:r w:rsidR="00A02D5E">
        <w:rPr>
          <w:rFonts w:eastAsia="Traditional Arabic"/>
          <w:b/>
          <w:lang w:bidi="ar-SY"/>
        </w:rPr>
        <w:t>É.-U.)</w:t>
      </w:r>
      <w:r w:rsidRPr="000A5041">
        <w:rPr>
          <w:rFonts w:eastAsia="Traditional Arabic"/>
          <w:b/>
          <w:lang w:bidi="ar-SY"/>
        </w:rPr>
        <w:t xml:space="preserve"> au cours de la période</w:t>
      </w:r>
      <w:r w:rsidR="00F64E80">
        <w:rPr>
          <w:rFonts w:eastAsia="Traditional Arabic"/>
          <w:b/>
          <w:lang w:bidi="ar-SY"/>
        </w:rPr>
        <w:t> 2</w:t>
      </w:r>
      <w:r w:rsidRPr="000A5041">
        <w:rPr>
          <w:rFonts w:eastAsia="Traditional Arabic"/>
          <w:b/>
          <w:lang w:bidi="ar-SY"/>
        </w:rPr>
        <w:t>004 à</w:t>
      </w:r>
      <w:r w:rsidR="00F64E80">
        <w:rPr>
          <w:rFonts w:eastAsia="Traditional Arabic"/>
          <w:b/>
          <w:lang w:bidi="ar-SY"/>
        </w:rPr>
        <w:t> 2</w:t>
      </w:r>
      <w:r w:rsidRPr="000A5041">
        <w:rPr>
          <w:rFonts w:eastAsia="Traditional Arabic"/>
          <w:b/>
          <w:lang w:bidi="ar-SY"/>
        </w:rPr>
        <w:t>008</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70"/>
        <w:gridCol w:w="1099"/>
        <w:gridCol w:w="1099"/>
        <w:gridCol w:w="1099"/>
        <w:gridCol w:w="1099"/>
        <w:gridCol w:w="1101"/>
        <w:gridCol w:w="1238"/>
      </w:tblGrid>
      <w:tr w:rsidR="00343045" w:rsidRPr="000A5041" w:rsidTr="004740CE">
        <w:trPr>
          <w:tblHeader/>
        </w:trPr>
        <w:tc>
          <w:tcPr>
            <w:tcW w:w="1041" w:type="pct"/>
            <w:tcBorders>
              <w:top w:val="single" w:sz="4" w:space="0" w:color="auto"/>
              <w:bottom w:val="single" w:sz="12" w:space="0" w:color="auto"/>
            </w:tcBorders>
            <w:shd w:val="clear" w:color="auto" w:fill="auto"/>
            <w:vAlign w:val="bottom"/>
          </w:tcPr>
          <w:p w:rsidR="00343045" w:rsidRPr="000A5041" w:rsidRDefault="00343045" w:rsidP="00A02D5E">
            <w:pPr>
              <w:suppressAutoHyphens w:val="0"/>
              <w:spacing w:before="80" w:after="80" w:line="200" w:lineRule="exact"/>
              <w:ind w:right="113"/>
              <w:contextualSpacing/>
              <w:rPr>
                <w:i/>
                <w:sz w:val="16"/>
                <w:lang w:bidi="ar-QA"/>
              </w:rPr>
            </w:pPr>
            <w:r w:rsidRPr="000A5041">
              <w:rPr>
                <w:rFonts w:eastAsia="Traditional Arabic"/>
                <w:i/>
                <w:sz w:val="16"/>
                <w:lang w:bidi="ar-QA"/>
              </w:rPr>
              <w:t>Bénéficiaire</w:t>
            </w:r>
          </w:p>
        </w:tc>
        <w:tc>
          <w:tcPr>
            <w:tcW w:w="646" w:type="pct"/>
            <w:tcBorders>
              <w:top w:val="single" w:sz="4" w:space="0" w:color="auto"/>
              <w:bottom w:val="single" w:sz="12" w:space="0" w:color="auto"/>
            </w:tcBorders>
            <w:shd w:val="clear" w:color="auto" w:fill="auto"/>
            <w:noWrap/>
            <w:vAlign w:val="bottom"/>
          </w:tcPr>
          <w:p w:rsidR="00343045" w:rsidRPr="000A5041" w:rsidRDefault="00343045" w:rsidP="00A44C2A">
            <w:pPr>
              <w:suppressAutoHyphens w:val="0"/>
              <w:spacing w:before="80" w:after="80" w:line="200" w:lineRule="exact"/>
              <w:contextualSpacing/>
              <w:jc w:val="right"/>
              <w:rPr>
                <w:i/>
                <w:sz w:val="16"/>
                <w:lang w:bidi="ar-QA"/>
              </w:rPr>
            </w:pPr>
            <w:r w:rsidRPr="000A5041">
              <w:rPr>
                <w:rFonts w:eastAsia="Traditional Arabic"/>
                <w:i/>
                <w:sz w:val="16"/>
                <w:lang w:bidi="ar-QA"/>
              </w:rPr>
              <w:t>2004</w:t>
            </w:r>
          </w:p>
        </w:tc>
        <w:tc>
          <w:tcPr>
            <w:tcW w:w="646" w:type="pct"/>
            <w:tcBorders>
              <w:top w:val="single" w:sz="4" w:space="0" w:color="auto"/>
              <w:bottom w:val="single" w:sz="12" w:space="0" w:color="auto"/>
            </w:tcBorders>
            <w:shd w:val="clear" w:color="auto" w:fill="auto"/>
            <w:noWrap/>
            <w:vAlign w:val="bottom"/>
          </w:tcPr>
          <w:p w:rsidR="00343045" w:rsidRPr="000A5041" w:rsidRDefault="00343045" w:rsidP="00A44C2A">
            <w:pPr>
              <w:suppressAutoHyphens w:val="0"/>
              <w:spacing w:before="80" w:after="80" w:line="200" w:lineRule="exact"/>
              <w:contextualSpacing/>
              <w:jc w:val="right"/>
              <w:rPr>
                <w:i/>
                <w:sz w:val="16"/>
                <w:lang w:bidi="ar-QA"/>
              </w:rPr>
            </w:pPr>
            <w:r w:rsidRPr="000A5041">
              <w:rPr>
                <w:rFonts w:eastAsia="Traditional Arabic"/>
                <w:i/>
                <w:sz w:val="16"/>
                <w:lang w:bidi="ar-QA"/>
              </w:rPr>
              <w:t>2005</w:t>
            </w:r>
          </w:p>
        </w:tc>
        <w:tc>
          <w:tcPr>
            <w:tcW w:w="646" w:type="pct"/>
            <w:tcBorders>
              <w:top w:val="single" w:sz="4" w:space="0" w:color="auto"/>
              <w:bottom w:val="single" w:sz="12" w:space="0" w:color="auto"/>
            </w:tcBorders>
            <w:shd w:val="clear" w:color="auto" w:fill="auto"/>
            <w:noWrap/>
            <w:vAlign w:val="bottom"/>
          </w:tcPr>
          <w:p w:rsidR="00343045" w:rsidRPr="000A5041" w:rsidRDefault="00343045" w:rsidP="00A44C2A">
            <w:pPr>
              <w:suppressAutoHyphens w:val="0"/>
              <w:spacing w:before="80" w:after="80" w:line="200" w:lineRule="exact"/>
              <w:contextualSpacing/>
              <w:jc w:val="right"/>
              <w:rPr>
                <w:i/>
                <w:sz w:val="16"/>
                <w:lang w:bidi="ar-QA"/>
              </w:rPr>
            </w:pPr>
            <w:r w:rsidRPr="000A5041">
              <w:rPr>
                <w:rFonts w:eastAsia="Traditional Arabic"/>
                <w:i/>
                <w:sz w:val="16"/>
                <w:lang w:bidi="ar-QA"/>
              </w:rPr>
              <w:t>2006</w:t>
            </w:r>
          </w:p>
        </w:tc>
        <w:tc>
          <w:tcPr>
            <w:tcW w:w="646" w:type="pct"/>
            <w:tcBorders>
              <w:top w:val="single" w:sz="4" w:space="0" w:color="auto"/>
              <w:bottom w:val="single" w:sz="12" w:space="0" w:color="auto"/>
            </w:tcBorders>
            <w:shd w:val="clear" w:color="auto" w:fill="auto"/>
            <w:noWrap/>
            <w:vAlign w:val="bottom"/>
          </w:tcPr>
          <w:p w:rsidR="00343045" w:rsidRPr="000A5041" w:rsidRDefault="00343045" w:rsidP="00A44C2A">
            <w:pPr>
              <w:suppressAutoHyphens w:val="0"/>
              <w:spacing w:before="80" w:after="80" w:line="200" w:lineRule="exact"/>
              <w:contextualSpacing/>
              <w:jc w:val="right"/>
              <w:rPr>
                <w:i/>
                <w:sz w:val="16"/>
                <w:lang w:bidi="ar-QA"/>
              </w:rPr>
            </w:pPr>
            <w:r w:rsidRPr="000A5041">
              <w:rPr>
                <w:rFonts w:eastAsia="Traditional Arabic"/>
                <w:i/>
                <w:sz w:val="16"/>
                <w:lang w:bidi="ar-QA"/>
              </w:rPr>
              <w:t>2007</w:t>
            </w:r>
          </w:p>
        </w:tc>
        <w:tc>
          <w:tcPr>
            <w:tcW w:w="647" w:type="pct"/>
            <w:tcBorders>
              <w:top w:val="single" w:sz="4" w:space="0" w:color="auto"/>
              <w:bottom w:val="single" w:sz="12" w:space="0" w:color="auto"/>
            </w:tcBorders>
            <w:shd w:val="clear" w:color="auto" w:fill="auto"/>
            <w:noWrap/>
            <w:vAlign w:val="bottom"/>
          </w:tcPr>
          <w:p w:rsidR="00343045" w:rsidRPr="000A5041" w:rsidRDefault="00343045" w:rsidP="00A44C2A">
            <w:pPr>
              <w:suppressAutoHyphens w:val="0"/>
              <w:spacing w:before="80" w:after="80" w:line="200" w:lineRule="exact"/>
              <w:contextualSpacing/>
              <w:jc w:val="right"/>
              <w:rPr>
                <w:i/>
                <w:sz w:val="16"/>
                <w:lang w:bidi="ar-QA"/>
              </w:rPr>
            </w:pPr>
            <w:r w:rsidRPr="000A5041">
              <w:rPr>
                <w:rFonts w:eastAsia="Traditional Arabic"/>
                <w:i/>
                <w:sz w:val="16"/>
                <w:lang w:bidi="ar-QA"/>
              </w:rPr>
              <w:t>2008</w:t>
            </w:r>
          </w:p>
        </w:tc>
        <w:tc>
          <w:tcPr>
            <w:tcW w:w="728" w:type="pct"/>
            <w:tcBorders>
              <w:top w:val="single" w:sz="4" w:space="0" w:color="auto"/>
              <w:bottom w:val="single" w:sz="12" w:space="0" w:color="auto"/>
            </w:tcBorders>
            <w:shd w:val="clear" w:color="auto" w:fill="auto"/>
            <w:vAlign w:val="bottom"/>
          </w:tcPr>
          <w:p w:rsidR="00343045" w:rsidRPr="000A5041" w:rsidRDefault="00343045" w:rsidP="00496FF3">
            <w:pPr>
              <w:suppressAutoHyphens w:val="0"/>
              <w:spacing w:before="80" w:after="80" w:line="200" w:lineRule="exact"/>
              <w:contextualSpacing/>
              <w:jc w:val="right"/>
              <w:rPr>
                <w:i/>
                <w:sz w:val="16"/>
                <w:lang w:bidi="ar-QA"/>
              </w:rPr>
            </w:pPr>
            <w:r w:rsidRPr="000A5041">
              <w:rPr>
                <w:rFonts w:eastAsia="Traditional Arabic"/>
                <w:i/>
                <w:sz w:val="16"/>
                <w:lang w:bidi="ar-QA"/>
              </w:rPr>
              <w:t>Total</w:t>
            </w:r>
          </w:p>
        </w:tc>
      </w:tr>
      <w:tr w:rsidR="00343045" w:rsidRPr="000A5041" w:rsidTr="004740CE">
        <w:trPr>
          <w:trHeight w:val="357"/>
        </w:trPr>
        <w:tc>
          <w:tcPr>
            <w:tcW w:w="1041" w:type="pct"/>
            <w:tcBorders>
              <w:top w:val="single" w:sz="12" w:space="0" w:color="auto"/>
            </w:tcBorders>
            <w:shd w:val="clear" w:color="auto" w:fill="auto"/>
            <w:vAlign w:val="bottom"/>
          </w:tcPr>
          <w:p w:rsidR="00343045" w:rsidRPr="000A5041" w:rsidRDefault="00343045" w:rsidP="00A02D5E">
            <w:pPr>
              <w:suppressAutoHyphens w:val="0"/>
              <w:spacing w:before="40" w:after="40" w:line="220" w:lineRule="exact"/>
              <w:ind w:right="113"/>
              <w:contextualSpacing/>
              <w:rPr>
                <w:sz w:val="18"/>
                <w:lang w:bidi="ar-QA"/>
              </w:rPr>
            </w:pPr>
            <w:r w:rsidRPr="000A5041">
              <w:rPr>
                <w:rFonts w:eastAsia="Traditional Arabic"/>
                <w:sz w:val="18"/>
                <w:lang w:bidi="ar-QA"/>
              </w:rPr>
              <w:t>États arabes</w:t>
            </w:r>
          </w:p>
        </w:tc>
        <w:tc>
          <w:tcPr>
            <w:tcW w:w="646" w:type="pct"/>
            <w:tcBorders>
              <w:top w:val="single" w:sz="12" w:space="0" w:color="auto"/>
            </w:tcBorders>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54</w:t>
            </w:r>
            <w:r w:rsidR="00F64E80">
              <w:rPr>
                <w:rFonts w:eastAsia="Traditional Arabic"/>
                <w:sz w:val="18"/>
              </w:rPr>
              <w:t> 0</w:t>
            </w:r>
            <w:r w:rsidRPr="000A5041">
              <w:rPr>
                <w:rFonts w:eastAsia="Traditional Arabic"/>
                <w:sz w:val="18"/>
                <w:lang w:bidi="ar-QA"/>
              </w:rPr>
              <w:t>70</w:t>
            </w:r>
            <w:r w:rsidR="00F64E80">
              <w:rPr>
                <w:rFonts w:eastAsia="Traditional Arabic"/>
                <w:sz w:val="18"/>
                <w:lang w:bidi="ar-QA"/>
              </w:rPr>
              <w:t> 3</w:t>
            </w:r>
            <w:r w:rsidRPr="000A5041">
              <w:rPr>
                <w:rFonts w:eastAsia="Traditional Arabic"/>
                <w:sz w:val="18"/>
                <w:lang w:bidi="ar-QA"/>
              </w:rPr>
              <w:t>59</w:t>
            </w:r>
          </w:p>
        </w:tc>
        <w:tc>
          <w:tcPr>
            <w:tcW w:w="646" w:type="pct"/>
            <w:tcBorders>
              <w:top w:val="single" w:sz="12" w:space="0" w:color="auto"/>
            </w:tcBorders>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100</w:t>
            </w:r>
            <w:r w:rsidR="00F64E80">
              <w:rPr>
                <w:rFonts w:eastAsia="Traditional Arabic"/>
                <w:sz w:val="18"/>
                <w:lang w:bidi="ar-QA"/>
              </w:rPr>
              <w:t> 8</w:t>
            </w:r>
            <w:r w:rsidRPr="000A5041">
              <w:rPr>
                <w:rFonts w:eastAsia="Traditional Arabic"/>
                <w:sz w:val="18"/>
                <w:lang w:bidi="ar-QA"/>
              </w:rPr>
              <w:t>98</w:t>
            </w:r>
            <w:r w:rsidR="00F64E80">
              <w:rPr>
                <w:rFonts w:eastAsia="Traditional Arabic"/>
                <w:sz w:val="18"/>
                <w:lang w:bidi="ar-QA"/>
              </w:rPr>
              <w:t> 2</w:t>
            </w:r>
            <w:r w:rsidRPr="000A5041">
              <w:rPr>
                <w:rFonts w:eastAsia="Traditional Arabic"/>
                <w:sz w:val="18"/>
                <w:lang w:bidi="ar-QA"/>
              </w:rPr>
              <w:t>80</w:t>
            </w:r>
          </w:p>
        </w:tc>
        <w:tc>
          <w:tcPr>
            <w:tcW w:w="646" w:type="pct"/>
            <w:tcBorders>
              <w:top w:val="single" w:sz="12" w:space="0" w:color="auto"/>
            </w:tcBorders>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449</w:t>
            </w:r>
            <w:r w:rsidR="00F64E80">
              <w:rPr>
                <w:rFonts w:eastAsia="Traditional Arabic"/>
                <w:sz w:val="18"/>
                <w:lang w:bidi="ar-QA"/>
              </w:rPr>
              <w:t> 7</w:t>
            </w:r>
            <w:r w:rsidRPr="000A5041">
              <w:rPr>
                <w:rFonts w:eastAsia="Traditional Arabic"/>
                <w:sz w:val="18"/>
                <w:lang w:bidi="ar-QA"/>
              </w:rPr>
              <w:t>63</w:t>
            </w:r>
            <w:r w:rsidR="00F64E80">
              <w:rPr>
                <w:rFonts w:eastAsia="Traditional Arabic"/>
                <w:sz w:val="18"/>
                <w:lang w:bidi="ar-QA"/>
              </w:rPr>
              <w:t> 6</w:t>
            </w:r>
            <w:r w:rsidRPr="000A5041">
              <w:rPr>
                <w:rFonts w:eastAsia="Traditional Arabic"/>
                <w:sz w:val="18"/>
                <w:lang w:bidi="ar-QA"/>
              </w:rPr>
              <w:t>22</w:t>
            </w:r>
          </w:p>
        </w:tc>
        <w:tc>
          <w:tcPr>
            <w:tcW w:w="646" w:type="pct"/>
            <w:tcBorders>
              <w:top w:val="single" w:sz="12" w:space="0" w:color="auto"/>
            </w:tcBorders>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284</w:t>
            </w:r>
            <w:r w:rsidR="00F64E80">
              <w:rPr>
                <w:rFonts w:eastAsia="Traditional Arabic"/>
                <w:sz w:val="18"/>
              </w:rPr>
              <w:t> 8</w:t>
            </w:r>
            <w:r w:rsidRPr="000A5041">
              <w:rPr>
                <w:rFonts w:eastAsia="Traditional Arabic"/>
                <w:sz w:val="18"/>
                <w:lang w:bidi="ar-QA"/>
              </w:rPr>
              <w:t>28</w:t>
            </w:r>
            <w:r w:rsidR="00F64E80">
              <w:rPr>
                <w:rFonts w:eastAsia="Traditional Arabic"/>
                <w:sz w:val="18"/>
                <w:lang w:bidi="ar-QA"/>
              </w:rPr>
              <w:t> 7</w:t>
            </w:r>
            <w:r w:rsidRPr="000A5041">
              <w:rPr>
                <w:rFonts w:eastAsia="Traditional Arabic"/>
                <w:sz w:val="18"/>
                <w:lang w:bidi="ar-QA"/>
              </w:rPr>
              <w:t>66</w:t>
            </w:r>
          </w:p>
        </w:tc>
        <w:tc>
          <w:tcPr>
            <w:tcW w:w="647" w:type="pct"/>
            <w:tcBorders>
              <w:top w:val="single" w:sz="12" w:space="0" w:color="auto"/>
            </w:tcBorders>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262</w:t>
            </w:r>
            <w:r w:rsidR="00F64E80">
              <w:rPr>
                <w:rFonts w:eastAsia="Traditional Arabic"/>
                <w:sz w:val="18"/>
              </w:rPr>
              <w:t> 6</w:t>
            </w:r>
            <w:r w:rsidRPr="000A5041">
              <w:rPr>
                <w:rFonts w:eastAsia="Traditional Arabic"/>
                <w:sz w:val="18"/>
                <w:lang w:bidi="ar-QA"/>
              </w:rPr>
              <w:t>92</w:t>
            </w:r>
            <w:r w:rsidR="00F64E80">
              <w:rPr>
                <w:rFonts w:eastAsia="Traditional Arabic"/>
                <w:sz w:val="18"/>
                <w:lang w:bidi="ar-QA"/>
              </w:rPr>
              <w:t> 8</w:t>
            </w:r>
            <w:r w:rsidRPr="000A5041">
              <w:rPr>
                <w:rFonts w:eastAsia="Traditional Arabic"/>
                <w:sz w:val="18"/>
                <w:lang w:bidi="ar-QA"/>
              </w:rPr>
              <w:t>74</w:t>
            </w:r>
          </w:p>
        </w:tc>
        <w:tc>
          <w:tcPr>
            <w:tcW w:w="728" w:type="pct"/>
            <w:tcBorders>
              <w:top w:val="single" w:sz="12" w:space="0" w:color="auto"/>
            </w:tcBorders>
            <w:shd w:val="clear" w:color="auto" w:fill="auto"/>
            <w:vAlign w:val="bottom"/>
          </w:tcPr>
          <w:p w:rsidR="00343045" w:rsidRPr="000A5041" w:rsidRDefault="00343045" w:rsidP="00496FF3">
            <w:pPr>
              <w:suppressAutoHyphens w:val="0"/>
              <w:spacing w:before="40" w:after="40" w:line="220" w:lineRule="exact"/>
              <w:contextualSpacing/>
              <w:jc w:val="right"/>
              <w:rPr>
                <w:b/>
                <w:sz w:val="18"/>
                <w:lang w:bidi="ar-QA"/>
              </w:rPr>
            </w:pPr>
            <w:r w:rsidRPr="000A5041">
              <w:rPr>
                <w:rFonts w:eastAsia="Traditional Arabic"/>
                <w:b/>
                <w:sz w:val="18"/>
                <w:lang w:bidi="ar-QA"/>
              </w:rPr>
              <w:t>1</w:t>
            </w:r>
            <w:r w:rsidR="00F64E80">
              <w:rPr>
                <w:rFonts w:eastAsia="Traditional Arabic"/>
                <w:b/>
                <w:sz w:val="18"/>
              </w:rPr>
              <w:t> 1</w:t>
            </w:r>
            <w:r w:rsidRPr="000A5041">
              <w:rPr>
                <w:rFonts w:eastAsia="Traditional Arabic"/>
                <w:b/>
                <w:sz w:val="18"/>
                <w:lang w:bidi="ar-QA"/>
              </w:rPr>
              <w:t>53</w:t>
            </w:r>
            <w:r w:rsidR="00F64E80">
              <w:rPr>
                <w:rFonts w:eastAsia="Traditional Arabic"/>
                <w:b/>
                <w:sz w:val="18"/>
                <w:lang w:bidi="ar-QA"/>
              </w:rPr>
              <w:t> 2</w:t>
            </w:r>
            <w:r w:rsidRPr="000A5041">
              <w:rPr>
                <w:rFonts w:eastAsia="Traditional Arabic"/>
                <w:b/>
                <w:sz w:val="18"/>
                <w:lang w:bidi="ar-QA"/>
              </w:rPr>
              <w:t>53</w:t>
            </w:r>
            <w:r w:rsidR="00F64E80">
              <w:rPr>
                <w:rFonts w:eastAsia="Traditional Arabic"/>
                <w:b/>
                <w:sz w:val="18"/>
                <w:lang w:bidi="ar-QA"/>
              </w:rPr>
              <w:t> 9</w:t>
            </w:r>
            <w:r w:rsidRPr="000A5041">
              <w:rPr>
                <w:rFonts w:eastAsia="Traditional Arabic"/>
                <w:b/>
                <w:sz w:val="18"/>
                <w:lang w:bidi="ar-QA"/>
              </w:rPr>
              <w:t>00</w:t>
            </w:r>
          </w:p>
        </w:tc>
      </w:tr>
      <w:tr w:rsidR="00343045" w:rsidRPr="000A5041" w:rsidTr="004740CE">
        <w:trPr>
          <w:trHeight w:val="348"/>
        </w:trPr>
        <w:tc>
          <w:tcPr>
            <w:tcW w:w="1041" w:type="pct"/>
            <w:shd w:val="clear" w:color="auto" w:fill="auto"/>
            <w:vAlign w:val="bottom"/>
          </w:tcPr>
          <w:p w:rsidR="00343045" w:rsidRPr="000A5041" w:rsidRDefault="00343045" w:rsidP="00A02D5E">
            <w:pPr>
              <w:suppressAutoHyphens w:val="0"/>
              <w:spacing w:before="40" w:after="40" w:line="220" w:lineRule="exact"/>
              <w:ind w:right="113"/>
              <w:contextualSpacing/>
              <w:rPr>
                <w:sz w:val="18"/>
                <w:lang w:bidi="ar-QA"/>
              </w:rPr>
            </w:pPr>
            <w:r w:rsidRPr="000A5041">
              <w:rPr>
                <w:rFonts w:eastAsia="Traditional Arabic"/>
                <w:sz w:val="18"/>
                <w:lang w:bidi="ar-QA"/>
              </w:rPr>
              <w:t>Les deux Amériques</w:t>
            </w:r>
          </w:p>
        </w:tc>
        <w:tc>
          <w:tcPr>
            <w:tcW w:w="646"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351</w:t>
            </w:r>
            <w:r w:rsidR="00F64E80">
              <w:rPr>
                <w:rFonts w:eastAsia="Traditional Arabic"/>
                <w:sz w:val="18"/>
              </w:rPr>
              <w:t> 3</w:t>
            </w:r>
            <w:r w:rsidRPr="000A5041">
              <w:rPr>
                <w:rFonts w:eastAsia="Traditional Arabic"/>
                <w:sz w:val="18"/>
                <w:lang w:bidi="ar-QA"/>
              </w:rPr>
              <w:t>60</w:t>
            </w:r>
          </w:p>
        </w:tc>
        <w:tc>
          <w:tcPr>
            <w:tcW w:w="646"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4</w:t>
            </w:r>
            <w:r w:rsidR="00F64E80">
              <w:rPr>
                <w:rFonts w:eastAsia="Traditional Arabic"/>
                <w:sz w:val="18"/>
                <w:lang w:bidi="ar-QA"/>
              </w:rPr>
              <w:t> 5</w:t>
            </w:r>
            <w:r w:rsidRPr="000A5041">
              <w:rPr>
                <w:rFonts w:eastAsia="Traditional Arabic"/>
                <w:sz w:val="18"/>
                <w:lang w:bidi="ar-QA"/>
              </w:rPr>
              <w:t>30</w:t>
            </w:r>
            <w:r w:rsidR="00F64E80">
              <w:rPr>
                <w:rFonts w:eastAsia="Traditional Arabic"/>
                <w:sz w:val="18"/>
                <w:lang w:bidi="ar-QA"/>
              </w:rPr>
              <w:t> 0</w:t>
            </w:r>
            <w:r w:rsidRPr="000A5041">
              <w:rPr>
                <w:rFonts w:eastAsia="Traditional Arabic"/>
                <w:sz w:val="18"/>
                <w:lang w:bidi="ar-QA"/>
              </w:rPr>
              <w:t>00</w:t>
            </w:r>
          </w:p>
        </w:tc>
        <w:tc>
          <w:tcPr>
            <w:tcW w:w="646"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62</w:t>
            </w:r>
            <w:r w:rsidR="00F64E80">
              <w:rPr>
                <w:rFonts w:eastAsia="Traditional Arabic"/>
                <w:sz w:val="18"/>
              </w:rPr>
              <w:t> 7</w:t>
            </w:r>
            <w:r w:rsidRPr="000A5041">
              <w:rPr>
                <w:rFonts w:eastAsia="Traditional Arabic"/>
                <w:sz w:val="18"/>
                <w:lang w:bidi="ar-QA"/>
              </w:rPr>
              <w:t>97</w:t>
            </w:r>
            <w:r w:rsidR="00F64E80">
              <w:rPr>
                <w:rFonts w:eastAsia="Traditional Arabic"/>
                <w:sz w:val="18"/>
                <w:lang w:bidi="ar-QA"/>
              </w:rPr>
              <w:t> 0</w:t>
            </w:r>
            <w:r w:rsidRPr="000A5041">
              <w:rPr>
                <w:rFonts w:eastAsia="Traditional Arabic"/>
                <w:sz w:val="18"/>
                <w:lang w:bidi="ar-QA"/>
              </w:rPr>
              <w:t>26</w:t>
            </w:r>
          </w:p>
        </w:tc>
        <w:tc>
          <w:tcPr>
            <w:tcW w:w="646"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37</w:t>
            </w:r>
            <w:r w:rsidR="00F64E80">
              <w:rPr>
                <w:rFonts w:eastAsia="Traditional Arabic"/>
                <w:sz w:val="18"/>
              </w:rPr>
              <w:t> 8</w:t>
            </w:r>
            <w:r w:rsidRPr="000A5041">
              <w:rPr>
                <w:rFonts w:eastAsia="Traditional Arabic"/>
                <w:sz w:val="18"/>
                <w:lang w:bidi="ar-QA"/>
              </w:rPr>
              <w:t>19</w:t>
            </w:r>
            <w:r w:rsidR="00F64E80">
              <w:rPr>
                <w:rFonts w:eastAsia="Traditional Arabic"/>
                <w:sz w:val="18"/>
                <w:lang w:bidi="ar-QA"/>
              </w:rPr>
              <w:t> 5</w:t>
            </w:r>
            <w:r w:rsidRPr="000A5041">
              <w:rPr>
                <w:rFonts w:eastAsia="Traditional Arabic"/>
                <w:sz w:val="18"/>
                <w:lang w:bidi="ar-QA"/>
              </w:rPr>
              <w:t>40</w:t>
            </w:r>
          </w:p>
        </w:tc>
        <w:tc>
          <w:tcPr>
            <w:tcW w:w="647"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9</w:t>
            </w:r>
            <w:r w:rsidR="00F64E80">
              <w:rPr>
                <w:rFonts w:eastAsia="Traditional Arabic"/>
                <w:sz w:val="18"/>
              </w:rPr>
              <w:t> 2</w:t>
            </w:r>
            <w:r w:rsidRPr="000A5041">
              <w:rPr>
                <w:rFonts w:eastAsia="Traditional Arabic"/>
                <w:sz w:val="18"/>
                <w:lang w:bidi="ar-QA"/>
              </w:rPr>
              <w:t>47</w:t>
            </w:r>
            <w:r w:rsidR="00F64E80">
              <w:rPr>
                <w:rFonts w:eastAsia="Traditional Arabic"/>
                <w:sz w:val="18"/>
                <w:lang w:bidi="ar-QA"/>
              </w:rPr>
              <w:t> 1</w:t>
            </w:r>
            <w:r w:rsidRPr="000A5041">
              <w:rPr>
                <w:rFonts w:eastAsia="Traditional Arabic"/>
                <w:sz w:val="18"/>
                <w:lang w:bidi="ar-QA"/>
              </w:rPr>
              <w:t>21</w:t>
            </w:r>
          </w:p>
        </w:tc>
        <w:tc>
          <w:tcPr>
            <w:tcW w:w="728" w:type="pct"/>
            <w:shd w:val="clear" w:color="auto" w:fill="auto"/>
            <w:vAlign w:val="bottom"/>
          </w:tcPr>
          <w:p w:rsidR="00343045" w:rsidRPr="000A5041" w:rsidRDefault="00343045" w:rsidP="00496FF3">
            <w:pPr>
              <w:suppressAutoHyphens w:val="0"/>
              <w:spacing w:before="40" w:after="40" w:line="220" w:lineRule="exact"/>
              <w:contextualSpacing/>
              <w:jc w:val="right"/>
              <w:rPr>
                <w:b/>
                <w:sz w:val="18"/>
                <w:lang w:bidi="ar-QA"/>
              </w:rPr>
            </w:pPr>
            <w:r w:rsidRPr="000A5041">
              <w:rPr>
                <w:rFonts w:eastAsia="Traditional Arabic"/>
                <w:b/>
                <w:sz w:val="18"/>
                <w:lang w:bidi="ar-QA"/>
              </w:rPr>
              <w:t>114</w:t>
            </w:r>
            <w:r w:rsidR="00F64E80">
              <w:rPr>
                <w:rFonts w:eastAsia="Traditional Arabic"/>
                <w:b/>
                <w:sz w:val="18"/>
              </w:rPr>
              <w:t> 7</w:t>
            </w:r>
            <w:r w:rsidRPr="000A5041">
              <w:rPr>
                <w:rFonts w:eastAsia="Traditional Arabic"/>
                <w:b/>
                <w:sz w:val="18"/>
                <w:lang w:bidi="ar-QA"/>
              </w:rPr>
              <w:t>45</w:t>
            </w:r>
            <w:r w:rsidR="00F64E80">
              <w:rPr>
                <w:rFonts w:eastAsia="Traditional Arabic"/>
                <w:b/>
                <w:sz w:val="18"/>
                <w:lang w:bidi="ar-QA"/>
              </w:rPr>
              <w:t> 0</w:t>
            </w:r>
            <w:r w:rsidRPr="000A5041">
              <w:rPr>
                <w:rFonts w:eastAsia="Traditional Arabic"/>
                <w:b/>
                <w:sz w:val="18"/>
                <w:lang w:bidi="ar-QA"/>
              </w:rPr>
              <w:t>47</w:t>
            </w:r>
          </w:p>
        </w:tc>
      </w:tr>
      <w:tr w:rsidR="00343045" w:rsidRPr="000A5041" w:rsidTr="004740CE">
        <w:trPr>
          <w:trHeight w:val="348"/>
        </w:trPr>
        <w:tc>
          <w:tcPr>
            <w:tcW w:w="1041" w:type="pct"/>
            <w:shd w:val="clear" w:color="auto" w:fill="auto"/>
            <w:vAlign w:val="bottom"/>
          </w:tcPr>
          <w:p w:rsidR="00343045" w:rsidRPr="000A5041" w:rsidRDefault="00343045" w:rsidP="00A02D5E">
            <w:pPr>
              <w:suppressAutoHyphens w:val="0"/>
              <w:spacing w:before="40" w:after="40" w:line="220" w:lineRule="exact"/>
              <w:ind w:right="113"/>
              <w:contextualSpacing/>
              <w:rPr>
                <w:sz w:val="18"/>
                <w:lang w:bidi="ar-QA"/>
              </w:rPr>
            </w:pPr>
            <w:r w:rsidRPr="000A5041">
              <w:rPr>
                <w:rFonts w:eastAsia="Traditional Arabic"/>
                <w:sz w:val="18"/>
                <w:lang w:bidi="ar-QA"/>
              </w:rPr>
              <w:t>États africains</w:t>
            </w:r>
          </w:p>
        </w:tc>
        <w:tc>
          <w:tcPr>
            <w:tcW w:w="646"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6</w:t>
            </w:r>
            <w:r w:rsidR="00F64E80">
              <w:rPr>
                <w:rFonts w:eastAsia="Traditional Arabic"/>
                <w:sz w:val="18"/>
              </w:rPr>
              <w:t> 0</w:t>
            </w:r>
            <w:r w:rsidRPr="000A5041">
              <w:rPr>
                <w:rFonts w:eastAsia="Traditional Arabic"/>
                <w:sz w:val="18"/>
                <w:lang w:bidi="ar-QA"/>
              </w:rPr>
              <w:t>06</w:t>
            </w:r>
            <w:r w:rsidR="00F64E80">
              <w:rPr>
                <w:rFonts w:eastAsia="Traditional Arabic"/>
                <w:sz w:val="18"/>
                <w:lang w:bidi="ar-QA"/>
              </w:rPr>
              <w:t> 2</w:t>
            </w:r>
            <w:r w:rsidRPr="000A5041">
              <w:rPr>
                <w:rFonts w:eastAsia="Traditional Arabic"/>
                <w:sz w:val="18"/>
                <w:lang w:bidi="ar-QA"/>
              </w:rPr>
              <w:t>51</w:t>
            </w:r>
          </w:p>
        </w:tc>
        <w:tc>
          <w:tcPr>
            <w:tcW w:w="646"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242</w:t>
            </w:r>
            <w:r w:rsidR="00F64E80">
              <w:rPr>
                <w:rFonts w:eastAsia="Traditional Arabic"/>
                <w:sz w:val="18"/>
              </w:rPr>
              <w:t> 1</w:t>
            </w:r>
            <w:r w:rsidRPr="000A5041">
              <w:rPr>
                <w:rFonts w:eastAsia="Traditional Arabic"/>
                <w:sz w:val="18"/>
                <w:lang w:bidi="ar-QA"/>
              </w:rPr>
              <w:t>22</w:t>
            </w:r>
          </w:p>
        </w:tc>
        <w:tc>
          <w:tcPr>
            <w:tcW w:w="646"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14</w:t>
            </w:r>
            <w:r w:rsidR="00F64E80">
              <w:rPr>
                <w:rFonts w:eastAsia="Traditional Arabic"/>
                <w:sz w:val="18"/>
              </w:rPr>
              <w:t> 6</w:t>
            </w:r>
            <w:r w:rsidRPr="000A5041">
              <w:rPr>
                <w:rFonts w:eastAsia="Traditional Arabic"/>
                <w:sz w:val="18"/>
                <w:lang w:bidi="ar-QA"/>
              </w:rPr>
              <w:t>94</w:t>
            </w:r>
            <w:r w:rsidR="00F64E80">
              <w:rPr>
                <w:rFonts w:eastAsia="Traditional Arabic"/>
                <w:sz w:val="18"/>
                <w:lang w:bidi="ar-QA"/>
              </w:rPr>
              <w:t> 2</w:t>
            </w:r>
            <w:r w:rsidRPr="000A5041">
              <w:rPr>
                <w:rFonts w:eastAsia="Traditional Arabic"/>
                <w:sz w:val="18"/>
                <w:lang w:bidi="ar-QA"/>
              </w:rPr>
              <w:t>32</w:t>
            </w:r>
          </w:p>
        </w:tc>
        <w:tc>
          <w:tcPr>
            <w:tcW w:w="646"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13</w:t>
            </w:r>
            <w:r w:rsidR="00F64E80">
              <w:rPr>
                <w:rFonts w:eastAsia="Traditional Arabic"/>
                <w:sz w:val="18"/>
              </w:rPr>
              <w:t> 3</w:t>
            </w:r>
            <w:r w:rsidRPr="000A5041">
              <w:rPr>
                <w:rFonts w:eastAsia="Traditional Arabic"/>
                <w:sz w:val="18"/>
                <w:lang w:bidi="ar-QA"/>
              </w:rPr>
              <w:t>87</w:t>
            </w:r>
            <w:r w:rsidR="00F64E80">
              <w:rPr>
                <w:rFonts w:eastAsia="Traditional Arabic"/>
                <w:sz w:val="18"/>
                <w:lang w:bidi="ar-QA"/>
              </w:rPr>
              <w:t> 5</w:t>
            </w:r>
            <w:r w:rsidRPr="000A5041">
              <w:rPr>
                <w:rFonts w:eastAsia="Traditional Arabic"/>
                <w:sz w:val="18"/>
                <w:lang w:bidi="ar-QA"/>
              </w:rPr>
              <w:t>55</w:t>
            </w:r>
          </w:p>
        </w:tc>
        <w:tc>
          <w:tcPr>
            <w:tcW w:w="647"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20</w:t>
            </w:r>
            <w:r w:rsidR="00F64E80">
              <w:rPr>
                <w:rFonts w:eastAsia="Traditional Arabic"/>
                <w:sz w:val="18"/>
              </w:rPr>
              <w:t> 2</w:t>
            </w:r>
            <w:r w:rsidRPr="000A5041">
              <w:rPr>
                <w:rFonts w:eastAsia="Traditional Arabic"/>
                <w:sz w:val="18"/>
                <w:lang w:bidi="ar-QA"/>
              </w:rPr>
              <w:t>17</w:t>
            </w:r>
            <w:r w:rsidR="00F64E80">
              <w:rPr>
                <w:rFonts w:eastAsia="Traditional Arabic"/>
                <w:sz w:val="18"/>
                <w:lang w:bidi="ar-QA"/>
              </w:rPr>
              <w:t> 8</w:t>
            </w:r>
            <w:r w:rsidRPr="000A5041">
              <w:rPr>
                <w:rFonts w:eastAsia="Traditional Arabic"/>
                <w:sz w:val="18"/>
                <w:lang w:bidi="ar-QA"/>
              </w:rPr>
              <w:t>75</w:t>
            </w:r>
          </w:p>
        </w:tc>
        <w:tc>
          <w:tcPr>
            <w:tcW w:w="728" w:type="pct"/>
            <w:shd w:val="clear" w:color="auto" w:fill="auto"/>
            <w:vAlign w:val="bottom"/>
          </w:tcPr>
          <w:p w:rsidR="00343045" w:rsidRPr="000A5041" w:rsidRDefault="00343045" w:rsidP="00496FF3">
            <w:pPr>
              <w:suppressAutoHyphens w:val="0"/>
              <w:spacing w:before="40" w:after="40" w:line="220" w:lineRule="exact"/>
              <w:contextualSpacing/>
              <w:jc w:val="right"/>
              <w:rPr>
                <w:b/>
                <w:sz w:val="18"/>
                <w:lang w:bidi="ar-QA"/>
              </w:rPr>
            </w:pPr>
            <w:r w:rsidRPr="000A5041">
              <w:rPr>
                <w:rFonts w:eastAsia="Traditional Arabic"/>
                <w:b/>
                <w:sz w:val="18"/>
                <w:lang w:bidi="ar-QA"/>
              </w:rPr>
              <w:t>54</w:t>
            </w:r>
            <w:r w:rsidR="00F64E80">
              <w:rPr>
                <w:rFonts w:eastAsia="Traditional Arabic"/>
                <w:b/>
                <w:sz w:val="18"/>
              </w:rPr>
              <w:t> 5</w:t>
            </w:r>
            <w:r w:rsidRPr="000A5041">
              <w:rPr>
                <w:rFonts w:eastAsia="Traditional Arabic"/>
                <w:b/>
                <w:sz w:val="18"/>
                <w:lang w:bidi="ar-QA"/>
              </w:rPr>
              <w:t>48</w:t>
            </w:r>
            <w:r w:rsidR="00F64E80">
              <w:rPr>
                <w:rFonts w:eastAsia="Traditional Arabic"/>
                <w:b/>
                <w:sz w:val="18"/>
                <w:lang w:bidi="ar-QA"/>
              </w:rPr>
              <w:t> 0</w:t>
            </w:r>
            <w:r w:rsidRPr="000A5041">
              <w:rPr>
                <w:rFonts w:eastAsia="Traditional Arabic"/>
                <w:b/>
                <w:sz w:val="18"/>
                <w:lang w:bidi="ar-QA"/>
              </w:rPr>
              <w:t>34</w:t>
            </w:r>
          </w:p>
        </w:tc>
      </w:tr>
      <w:tr w:rsidR="00343045" w:rsidRPr="000A5041" w:rsidTr="004740CE">
        <w:trPr>
          <w:trHeight w:val="357"/>
        </w:trPr>
        <w:tc>
          <w:tcPr>
            <w:tcW w:w="1041" w:type="pct"/>
            <w:shd w:val="clear" w:color="auto" w:fill="auto"/>
            <w:vAlign w:val="bottom"/>
          </w:tcPr>
          <w:p w:rsidR="00343045" w:rsidRPr="000A5041" w:rsidRDefault="00343045" w:rsidP="00A02D5E">
            <w:pPr>
              <w:suppressAutoHyphens w:val="0"/>
              <w:spacing w:before="40" w:after="40" w:line="220" w:lineRule="exact"/>
              <w:ind w:right="113"/>
              <w:contextualSpacing/>
              <w:rPr>
                <w:sz w:val="18"/>
                <w:lang w:bidi="ar-QA"/>
              </w:rPr>
            </w:pPr>
            <w:r w:rsidRPr="000A5041">
              <w:rPr>
                <w:rFonts w:eastAsia="Traditional Arabic"/>
                <w:sz w:val="18"/>
                <w:lang w:bidi="ar-QA"/>
              </w:rPr>
              <w:t>États asiatiques</w:t>
            </w:r>
          </w:p>
        </w:tc>
        <w:tc>
          <w:tcPr>
            <w:tcW w:w="646"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8</w:t>
            </w:r>
            <w:r w:rsidR="00F64E80">
              <w:rPr>
                <w:rFonts w:eastAsia="Traditional Arabic"/>
                <w:sz w:val="18"/>
              </w:rPr>
              <w:t> 8</w:t>
            </w:r>
            <w:r w:rsidRPr="000A5041">
              <w:rPr>
                <w:rFonts w:eastAsia="Traditional Arabic"/>
                <w:sz w:val="18"/>
                <w:lang w:bidi="ar-QA"/>
              </w:rPr>
              <w:t>82</w:t>
            </w:r>
            <w:r w:rsidR="00F64E80">
              <w:rPr>
                <w:rFonts w:eastAsia="Traditional Arabic"/>
                <w:sz w:val="18"/>
                <w:lang w:bidi="ar-QA"/>
              </w:rPr>
              <w:t> 7</w:t>
            </w:r>
            <w:r w:rsidRPr="000A5041">
              <w:rPr>
                <w:rFonts w:eastAsia="Traditional Arabic"/>
                <w:sz w:val="18"/>
                <w:lang w:bidi="ar-QA"/>
              </w:rPr>
              <w:t>27</w:t>
            </w:r>
          </w:p>
        </w:tc>
        <w:tc>
          <w:tcPr>
            <w:tcW w:w="646"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4</w:t>
            </w:r>
            <w:r w:rsidR="00F64E80">
              <w:rPr>
                <w:rFonts w:eastAsia="Traditional Arabic"/>
                <w:sz w:val="18"/>
              </w:rPr>
              <w:t> 1</w:t>
            </w:r>
            <w:r w:rsidRPr="000A5041">
              <w:rPr>
                <w:rFonts w:eastAsia="Traditional Arabic"/>
                <w:sz w:val="18"/>
                <w:lang w:bidi="ar-QA"/>
              </w:rPr>
              <w:t>42</w:t>
            </w:r>
            <w:r w:rsidR="00F64E80">
              <w:rPr>
                <w:rFonts w:eastAsia="Traditional Arabic"/>
                <w:sz w:val="18"/>
                <w:lang w:bidi="ar-QA"/>
              </w:rPr>
              <w:t> 1</w:t>
            </w:r>
            <w:r w:rsidRPr="000A5041">
              <w:rPr>
                <w:rFonts w:eastAsia="Traditional Arabic"/>
                <w:sz w:val="18"/>
                <w:lang w:bidi="ar-QA"/>
              </w:rPr>
              <w:t>96</w:t>
            </w:r>
          </w:p>
        </w:tc>
        <w:tc>
          <w:tcPr>
            <w:tcW w:w="646"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18</w:t>
            </w:r>
            <w:r w:rsidR="00F64E80">
              <w:rPr>
                <w:rFonts w:eastAsia="Traditional Arabic"/>
                <w:sz w:val="18"/>
              </w:rPr>
              <w:t> 8</w:t>
            </w:r>
            <w:r w:rsidRPr="000A5041">
              <w:rPr>
                <w:rFonts w:eastAsia="Traditional Arabic"/>
                <w:sz w:val="18"/>
                <w:lang w:bidi="ar-QA"/>
              </w:rPr>
              <w:t>74</w:t>
            </w:r>
            <w:r w:rsidR="00F64E80">
              <w:rPr>
                <w:rFonts w:eastAsia="Traditional Arabic"/>
                <w:sz w:val="18"/>
                <w:lang w:bidi="ar-QA"/>
              </w:rPr>
              <w:t> 7</w:t>
            </w:r>
            <w:r w:rsidRPr="000A5041">
              <w:rPr>
                <w:rFonts w:eastAsia="Traditional Arabic"/>
                <w:sz w:val="18"/>
                <w:lang w:bidi="ar-QA"/>
              </w:rPr>
              <w:t>92</w:t>
            </w:r>
          </w:p>
        </w:tc>
        <w:tc>
          <w:tcPr>
            <w:tcW w:w="646"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421</w:t>
            </w:r>
            <w:r w:rsidR="00F64E80">
              <w:rPr>
                <w:rFonts w:eastAsia="Traditional Arabic"/>
                <w:sz w:val="18"/>
              </w:rPr>
              <w:t> 2</w:t>
            </w:r>
            <w:r w:rsidRPr="000A5041">
              <w:rPr>
                <w:rFonts w:eastAsia="Traditional Arabic"/>
                <w:sz w:val="18"/>
                <w:lang w:bidi="ar-QA"/>
              </w:rPr>
              <w:t>85</w:t>
            </w:r>
          </w:p>
        </w:tc>
        <w:tc>
          <w:tcPr>
            <w:tcW w:w="647"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3</w:t>
            </w:r>
            <w:r w:rsidR="00F64E80">
              <w:rPr>
                <w:rFonts w:eastAsia="Traditional Arabic"/>
                <w:sz w:val="18"/>
              </w:rPr>
              <w:t> 6</w:t>
            </w:r>
            <w:r w:rsidRPr="000A5041">
              <w:rPr>
                <w:rFonts w:eastAsia="Traditional Arabic"/>
                <w:sz w:val="18"/>
                <w:lang w:bidi="ar-QA"/>
              </w:rPr>
              <w:t>94</w:t>
            </w:r>
            <w:r w:rsidR="00F64E80">
              <w:rPr>
                <w:rFonts w:eastAsia="Traditional Arabic"/>
                <w:sz w:val="18"/>
                <w:lang w:bidi="ar-QA"/>
              </w:rPr>
              <w:t> 8</w:t>
            </w:r>
            <w:r w:rsidRPr="000A5041">
              <w:rPr>
                <w:rFonts w:eastAsia="Traditional Arabic"/>
                <w:sz w:val="18"/>
                <w:lang w:bidi="ar-QA"/>
              </w:rPr>
              <w:t>85</w:t>
            </w:r>
          </w:p>
        </w:tc>
        <w:tc>
          <w:tcPr>
            <w:tcW w:w="728" w:type="pct"/>
            <w:shd w:val="clear" w:color="auto" w:fill="auto"/>
            <w:vAlign w:val="bottom"/>
          </w:tcPr>
          <w:p w:rsidR="00343045" w:rsidRPr="000A5041" w:rsidRDefault="00343045" w:rsidP="00496FF3">
            <w:pPr>
              <w:suppressAutoHyphens w:val="0"/>
              <w:spacing w:before="40" w:after="40" w:line="220" w:lineRule="exact"/>
              <w:contextualSpacing/>
              <w:jc w:val="right"/>
              <w:rPr>
                <w:b/>
                <w:sz w:val="18"/>
                <w:lang w:bidi="ar-QA"/>
              </w:rPr>
            </w:pPr>
            <w:r w:rsidRPr="000A5041">
              <w:rPr>
                <w:rFonts w:eastAsia="Traditional Arabic"/>
                <w:b/>
                <w:sz w:val="18"/>
                <w:lang w:bidi="ar-QA"/>
              </w:rPr>
              <w:t>36</w:t>
            </w:r>
            <w:r w:rsidR="00F64E80">
              <w:rPr>
                <w:rFonts w:eastAsia="Traditional Arabic"/>
                <w:b/>
                <w:sz w:val="18"/>
              </w:rPr>
              <w:t> 0</w:t>
            </w:r>
            <w:r w:rsidRPr="000A5041">
              <w:rPr>
                <w:rFonts w:eastAsia="Traditional Arabic"/>
                <w:b/>
                <w:sz w:val="18"/>
                <w:lang w:bidi="ar-QA"/>
              </w:rPr>
              <w:t>15</w:t>
            </w:r>
            <w:r w:rsidR="00F64E80">
              <w:rPr>
                <w:rFonts w:eastAsia="Traditional Arabic"/>
                <w:b/>
                <w:sz w:val="18"/>
                <w:lang w:bidi="ar-QA"/>
              </w:rPr>
              <w:t> 8</w:t>
            </w:r>
            <w:r w:rsidRPr="000A5041">
              <w:rPr>
                <w:rFonts w:eastAsia="Traditional Arabic"/>
                <w:b/>
                <w:sz w:val="18"/>
                <w:lang w:bidi="ar-QA"/>
              </w:rPr>
              <w:t>86</w:t>
            </w:r>
          </w:p>
        </w:tc>
      </w:tr>
      <w:tr w:rsidR="00343045" w:rsidRPr="000A5041" w:rsidTr="004740CE">
        <w:trPr>
          <w:trHeight w:val="348"/>
        </w:trPr>
        <w:tc>
          <w:tcPr>
            <w:tcW w:w="1041" w:type="pct"/>
            <w:shd w:val="clear" w:color="auto" w:fill="auto"/>
            <w:vAlign w:val="bottom"/>
          </w:tcPr>
          <w:p w:rsidR="00343045" w:rsidRPr="000A5041" w:rsidRDefault="00343045" w:rsidP="00A02D5E">
            <w:pPr>
              <w:suppressAutoHyphens w:val="0"/>
              <w:spacing w:before="40" w:after="40" w:line="220" w:lineRule="exact"/>
              <w:ind w:right="113"/>
              <w:contextualSpacing/>
              <w:rPr>
                <w:sz w:val="18"/>
                <w:lang w:bidi="ar-QA"/>
              </w:rPr>
            </w:pPr>
            <w:r w:rsidRPr="000A5041">
              <w:rPr>
                <w:rFonts w:eastAsia="Traditional Arabic"/>
                <w:sz w:val="18"/>
                <w:lang w:bidi="ar-QA"/>
              </w:rPr>
              <w:t>États européens</w:t>
            </w:r>
          </w:p>
        </w:tc>
        <w:tc>
          <w:tcPr>
            <w:tcW w:w="646"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4</w:t>
            </w:r>
            <w:r w:rsidR="00F64E80">
              <w:rPr>
                <w:rFonts w:eastAsia="Traditional Arabic"/>
                <w:sz w:val="18"/>
              </w:rPr>
              <w:t> 9</w:t>
            </w:r>
            <w:r w:rsidRPr="000A5041">
              <w:rPr>
                <w:rFonts w:eastAsia="Traditional Arabic"/>
                <w:sz w:val="18"/>
                <w:lang w:bidi="ar-QA"/>
              </w:rPr>
              <w:t>31</w:t>
            </w:r>
            <w:r w:rsidR="00F64E80">
              <w:rPr>
                <w:rFonts w:eastAsia="Traditional Arabic"/>
                <w:sz w:val="18"/>
                <w:lang w:bidi="ar-QA"/>
              </w:rPr>
              <w:t> 9</w:t>
            </w:r>
            <w:r w:rsidRPr="000A5041">
              <w:rPr>
                <w:rFonts w:eastAsia="Traditional Arabic"/>
                <w:sz w:val="18"/>
                <w:lang w:bidi="ar-QA"/>
              </w:rPr>
              <w:t>87</w:t>
            </w:r>
          </w:p>
        </w:tc>
        <w:tc>
          <w:tcPr>
            <w:tcW w:w="646"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1</w:t>
            </w:r>
            <w:r w:rsidR="00F64E80">
              <w:rPr>
                <w:rFonts w:eastAsia="Traditional Arabic"/>
                <w:sz w:val="18"/>
              </w:rPr>
              <w:t> 9</w:t>
            </w:r>
            <w:r w:rsidRPr="000A5041">
              <w:rPr>
                <w:rFonts w:eastAsia="Traditional Arabic"/>
                <w:sz w:val="18"/>
                <w:lang w:bidi="ar-QA"/>
              </w:rPr>
              <w:t>85</w:t>
            </w:r>
            <w:r w:rsidR="00F64E80">
              <w:rPr>
                <w:rFonts w:eastAsia="Traditional Arabic"/>
                <w:sz w:val="18"/>
                <w:lang w:bidi="ar-QA"/>
              </w:rPr>
              <w:t> 4</w:t>
            </w:r>
            <w:r w:rsidRPr="000A5041">
              <w:rPr>
                <w:rFonts w:eastAsia="Traditional Arabic"/>
                <w:sz w:val="18"/>
                <w:lang w:bidi="ar-QA"/>
              </w:rPr>
              <w:t>56</w:t>
            </w:r>
          </w:p>
        </w:tc>
        <w:tc>
          <w:tcPr>
            <w:tcW w:w="646"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7</w:t>
            </w:r>
            <w:r w:rsidR="00F64E80">
              <w:rPr>
                <w:rFonts w:eastAsia="Traditional Arabic"/>
                <w:sz w:val="18"/>
              </w:rPr>
              <w:t> 4</w:t>
            </w:r>
            <w:r w:rsidRPr="000A5041">
              <w:rPr>
                <w:rFonts w:eastAsia="Traditional Arabic"/>
                <w:sz w:val="18"/>
                <w:lang w:bidi="ar-QA"/>
              </w:rPr>
              <w:t>66</w:t>
            </w:r>
            <w:r w:rsidR="00F64E80">
              <w:rPr>
                <w:rFonts w:eastAsia="Traditional Arabic"/>
                <w:sz w:val="18"/>
                <w:lang w:bidi="ar-QA"/>
              </w:rPr>
              <w:t> 2</w:t>
            </w:r>
            <w:r w:rsidRPr="000A5041">
              <w:rPr>
                <w:rFonts w:eastAsia="Traditional Arabic"/>
                <w:sz w:val="18"/>
                <w:lang w:bidi="ar-QA"/>
              </w:rPr>
              <w:t>62</w:t>
            </w:r>
          </w:p>
        </w:tc>
        <w:tc>
          <w:tcPr>
            <w:tcW w:w="646"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6</w:t>
            </w:r>
            <w:r w:rsidR="00F64E80">
              <w:rPr>
                <w:rFonts w:eastAsia="Traditional Arabic"/>
                <w:sz w:val="18"/>
              </w:rPr>
              <w:t> 2</w:t>
            </w:r>
            <w:r w:rsidRPr="000A5041">
              <w:rPr>
                <w:rFonts w:eastAsia="Traditional Arabic"/>
                <w:sz w:val="18"/>
                <w:lang w:bidi="ar-QA"/>
              </w:rPr>
              <w:t>68</w:t>
            </w:r>
            <w:r w:rsidR="00F64E80">
              <w:rPr>
                <w:rFonts w:eastAsia="Traditional Arabic"/>
                <w:sz w:val="18"/>
                <w:lang w:bidi="ar-QA"/>
              </w:rPr>
              <w:t> 9</w:t>
            </w:r>
            <w:r w:rsidRPr="000A5041">
              <w:rPr>
                <w:rFonts w:eastAsia="Traditional Arabic"/>
                <w:sz w:val="18"/>
                <w:lang w:bidi="ar-QA"/>
              </w:rPr>
              <w:t>75</w:t>
            </w:r>
          </w:p>
        </w:tc>
        <w:tc>
          <w:tcPr>
            <w:tcW w:w="647"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3</w:t>
            </w:r>
            <w:r w:rsidR="00F64E80">
              <w:rPr>
                <w:rFonts w:eastAsia="Traditional Arabic"/>
                <w:sz w:val="18"/>
              </w:rPr>
              <w:t> 6</w:t>
            </w:r>
            <w:r w:rsidRPr="000A5041">
              <w:rPr>
                <w:rFonts w:eastAsia="Traditional Arabic"/>
                <w:sz w:val="18"/>
                <w:lang w:bidi="ar-QA"/>
              </w:rPr>
              <w:t>79</w:t>
            </w:r>
            <w:r w:rsidR="00F64E80">
              <w:rPr>
                <w:rFonts w:eastAsia="Traditional Arabic"/>
                <w:sz w:val="18"/>
                <w:lang w:bidi="ar-QA"/>
              </w:rPr>
              <w:t> 5</w:t>
            </w:r>
            <w:r w:rsidRPr="000A5041">
              <w:rPr>
                <w:rFonts w:eastAsia="Traditional Arabic"/>
                <w:sz w:val="18"/>
                <w:lang w:bidi="ar-QA"/>
              </w:rPr>
              <w:t>43</w:t>
            </w:r>
          </w:p>
        </w:tc>
        <w:tc>
          <w:tcPr>
            <w:tcW w:w="728" w:type="pct"/>
            <w:shd w:val="clear" w:color="auto" w:fill="auto"/>
            <w:vAlign w:val="bottom"/>
          </w:tcPr>
          <w:p w:rsidR="00343045" w:rsidRPr="000A5041" w:rsidRDefault="00343045" w:rsidP="00496FF3">
            <w:pPr>
              <w:suppressAutoHyphens w:val="0"/>
              <w:spacing w:before="40" w:after="40" w:line="220" w:lineRule="exact"/>
              <w:contextualSpacing/>
              <w:jc w:val="right"/>
              <w:rPr>
                <w:b/>
                <w:sz w:val="18"/>
                <w:lang w:bidi="ar-QA"/>
              </w:rPr>
            </w:pPr>
            <w:r w:rsidRPr="000A5041">
              <w:rPr>
                <w:rFonts w:eastAsia="Traditional Arabic"/>
                <w:b/>
                <w:sz w:val="18"/>
                <w:lang w:bidi="ar-QA"/>
              </w:rPr>
              <w:t>24</w:t>
            </w:r>
            <w:r w:rsidR="00F64E80">
              <w:rPr>
                <w:rFonts w:eastAsia="Traditional Arabic"/>
                <w:b/>
                <w:sz w:val="18"/>
              </w:rPr>
              <w:t> 3</w:t>
            </w:r>
            <w:r w:rsidRPr="000A5041">
              <w:rPr>
                <w:rFonts w:eastAsia="Traditional Arabic"/>
                <w:b/>
                <w:sz w:val="18"/>
                <w:lang w:bidi="ar-QA"/>
              </w:rPr>
              <w:t>32</w:t>
            </w:r>
            <w:r w:rsidR="00F64E80">
              <w:rPr>
                <w:rFonts w:eastAsia="Traditional Arabic"/>
                <w:b/>
                <w:sz w:val="18"/>
                <w:lang w:bidi="ar-QA"/>
              </w:rPr>
              <w:t> 2</w:t>
            </w:r>
            <w:r w:rsidRPr="000A5041">
              <w:rPr>
                <w:rFonts w:eastAsia="Traditional Arabic"/>
                <w:b/>
                <w:sz w:val="18"/>
                <w:lang w:bidi="ar-QA"/>
              </w:rPr>
              <w:t>23</w:t>
            </w:r>
          </w:p>
        </w:tc>
      </w:tr>
      <w:tr w:rsidR="00343045" w:rsidRPr="000A5041" w:rsidTr="004740CE">
        <w:trPr>
          <w:trHeight w:val="348"/>
        </w:trPr>
        <w:tc>
          <w:tcPr>
            <w:tcW w:w="1041" w:type="pct"/>
            <w:shd w:val="clear" w:color="auto" w:fill="auto"/>
            <w:vAlign w:val="bottom"/>
          </w:tcPr>
          <w:p w:rsidR="00343045" w:rsidRPr="000A5041" w:rsidRDefault="00343045" w:rsidP="00A02D5E">
            <w:pPr>
              <w:suppressAutoHyphens w:val="0"/>
              <w:spacing w:before="40" w:after="40" w:line="220" w:lineRule="exact"/>
              <w:ind w:right="113"/>
              <w:contextualSpacing/>
              <w:rPr>
                <w:sz w:val="18"/>
                <w:lang w:bidi="ar-QA"/>
              </w:rPr>
            </w:pPr>
            <w:r w:rsidRPr="000A5041">
              <w:rPr>
                <w:rFonts w:eastAsia="Traditional Arabic"/>
                <w:sz w:val="18"/>
                <w:lang w:bidi="ar-QA"/>
              </w:rPr>
              <w:t>États d</w:t>
            </w:r>
            <w:r w:rsidR="00653C32">
              <w:rPr>
                <w:rFonts w:eastAsia="Traditional Arabic"/>
                <w:sz w:val="18"/>
                <w:lang w:bidi="ar-QA"/>
              </w:rPr>
              <w:t>’</w:t>
            </w:r>
            <w:r w:rsidRPr="000A5041">
              <w:rPr>
                <w:rFonts w:eastAsia="Traditional Arabic"/>
                <w:sz w:val="18"/>
                <w:lang w:bidi="ar-QA"/>
              </w:rPr>
              <w:t>Océanie</w:t>
            </w:r>
          </w:p>
        </w:tc>
        <w:tc>
          <w:tcPr>
            <w:tcW w:w="646"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p>
        </w:tc>
        <w:tc>
          <w:tcPr>
            <w:tcW w:w="646"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1</w:t>
            </w:r>
            <w:r w:rsidR="00F64E80">
              <w:rPr>
                <w:rFonts w:eastAsia="Traditional Arabic"/>
                <w:sz w:val="18"/>
              </w:rPr>
              <w:t> 5</w:t>
            </w:r>
            <w:r w:rsidRPr="000A5041">
              <w:rPr>
                <w:rFonts w:eastAsia="Traditional Arabic"/>
                <w:sz w:val="18"/>
                <w:lang w:bidi="ar-QA"/>
              </w:rPr>
              <w:t>30</w:t>
            </w:r>
            <w:r w:rsidR="00F64E80">
              <w:rPr>
                <w:rFonts w:eastAsia="Traditional Arabic"/>
                <w:sz w:val="18"/>
              </w:rPr>
              <w:t> 6</w:t>
            </w:r>
            <w:r w:rsidRPr="000A5041">
              <w:rPr>
                <w:rFonts w:eastAsia="Traditional Arabic"/>
                <w:sz w:val="18"/>
              </w:rPr>
              <w:t>88</w:t>
            </w:r>
          </w:p>
        </w:tc>
        <w:tc>
          <w:tcPr>
            <w:tcW w:w="646"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p>
        </w:tc>
        <w:tc>
          <w:tcPr>
            <w:tcW w:w="646" w:type="pct"/>
            <w:shd w:val="clear" w:color="auto" w:fill="auto"/>
            <w:vAlign w:val="bottom"/>
          </w:tcPr>
          <w:p w:rsidR="00343045" w:rsidRPr="000A5041" w:rsidRDefault="00343045" w:rsidP="00A44C2A">
            <w:pPr>
              <w:suppressAutoHyphens w:val="0"/>
              <w:spacing w:before="40" w:after="40" w:line="220" w:lineRule="exact"/>
              <w:contextualSpacing/>
              <w:jc w:val="right"/>
              <w:rPr>
                <w:sz w:val="18"/>
                <w:lang w:bidi="ar-QA"/>
              </w:rPr>
            </w:pPr>
          </w:p>
        </w:tc>
        <w:tc>
          <w:tcPr>
            <w:tcW w:w="647" w:type="pct"/>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30</w:t>
            </w:r>
            <w:r w:rsidR="00F64E80">
              <w:rPr>
                <w:rFonts w:eastAsia="Traditional Arabic"/>
                <w:sz w:val="18"/>
              </w:rPr>
              <w:t> 0</w:t>
            </w:r>
            <w:r w:rsidRPr="000A5041">
              <w:rPr>
                <w:rFonts w:eastAsia="Traditional Arabic"/>
                <w:sz w:val="18"/>
                <w:lang w:bidi="ar-QA"/>
              </w:rPr>
              <w:t>00</w:t>
            </w:r>
          </w:p>
        </w:tc>
        <w:tc>
          <w:tcPr>
            <w:tcW w:w="728" w:type="pct"/>
            <w:shd w:val="clear" w:color="auto" w:fill="auto"/>
            <w:vAlign w:val="bottom"/>
          </w:tcPr>
          <w:p w:rsidR="00343045" w:rsidRPr="000A5041" w:rsidRDefault="00343045" w:rsidP="00496FF3">
            <w:pPr>
              <w:suppressAutoHyphens w:val="0"/>
              <w:spacing w:before="40" w:after="40" w:line="220" w:lineRule="exact"/>
              <w:contextualSpacing/>
              <w:jc w:val="right"/>
              <w:rPr>
                <w:b/>
                <w:sz w:val="18"/>
                <w:lang w:bidi="ar-QA"/>
              </w:rPr>
            </w:pPr>
            <w:r w:rsidRPr="000A5041">
              <w:rPr>
                <w:rFonts w:eastAsia="Traditional Arabic"/>
                <w:b/>
                <w:sz w:val="18"/>
                <w:lang w:bidi="ar-QA"/>
              </w:rPr>
              <w:t>1</w:t>
            </w:r>
            <w:r w:rsidR="00F64E80">
              <w:rPr>
                <w:rFonts w:eastAsia="Traditional Arabic"/>
                <w:b/>
                <w:sz w:val="18"/>
              </w:rPr>
              <w:t> 5</w:t>
            </w:r>
            <w:r w:rsidRPr="000A5041">
              <w:rPr>
                <w:rFonts w:eastAsia="Traditional Arabic"/>
                <w:b/>
                <w:sz w:val="18"/>
                <w:lang w:bidi="ar-QA"/>
              </w:rPr>
              <w:t>60</w:t>
            </w:r>
            <w:r w:rsidR="00F64E80">
              <w:rPr>
                <w:rFonts w:eastAsia="Traditional Arabic"/>
                <w:b/>
                <w:sz w:val="18"/>
                <w:lang w:bidi="ar-QA"/>
              </w:rPr>
              <w:t> 6</w:t>
            </w:r>
            <w:r w:rsidRPr="000A5041">
              <w:rPr>
                <w:rFonts w:eastAsia="Traditional Arabic"/>
                <w:b/>
                <w:sz w:val="18"/>
                <w:lang w:bidi="ar-QA"/>
              </w:rPr>
              <w:t>88</w:t>
            </w:r>
          </w:p>
        </w:tc>
      </w:tr>
      <w:tr w:rsidR="00343045" w:rsidRPr="000A5041" w:rsidTr="004740CE">
        <w:trPr>
          <w:trHeight w:val="348"/>
        </w:trPr>
        <w:tc>
          <w:tcPr>
            <w:tcW w:w="1041" w:type="pct"/>
            <w:tcBorders>
              <w:bottom w:val="single" w:sz="4" w:space="0" w:color="auto"/>
            </w:tcBorders>
            <w:shd w:val="clear" w:color="auto" w:fill="auto"/>
            <w:vAlign w:val="bottom"/>
          </w:tcPr>
          <w:p w:rsidR="00343045" w:rsidRPr="000A5041" w:rsidRDefault="00343045" w:rsidP="00A02D5E">
            <w:pPr>
              <w:suppressAutoHyphens w:val="0"/>
              <w:spacing w:before="40" w:after="40" w:line="220" w:lineRule="exact"/>
              <w:ind w:right="113"/>
              <w:contextualSpacing/>
              <w:rPr>
                <w:sz w:val="18"/>
                <w:lang w:bidi="ar-QA"/>
              </w:rPr>
            </w:pPr>
            <w:r w:rsidRPr="000A5041">
              <w:rPr>
                <w:rFonts w:eastAsia="Traditional Arabic"/>
                <w:sz w:val="18"/>
                <w:lang w:bidi="ar-QA"/>
              </w:rPr>
              <w:t>Indéterminés</w:t>
            </w:r>
          </w:p>
        </w:tc>
        <w:tc>
          <w:tcPr>
            <w:tcW w:w="646" w:type="pct"/>
            <w:tcBorders>
              <w:bottom w:val="single" w:sz="4" w:space="0" w:color="auto"/>
            </w:tcBorders>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15</w:t>
            </w:r>
            <w:r w:rsidR="00F64E80">
              <w:rPr>
                <w:rFonts w:eastAsia="Traditional Arabic"/>
                <w:sz w:val="18"/>
              </w:rPr>
              <w:t> 8</w:t>
            </w:r>
            <w:r w:rsidRPr="000A5041">
              <w:rPr>
                <w:rFonts w:eastAsia="Traditional Arabic"/>
                <w:sz w:val="18"/>
                <w:lang w:bidi="ar-QA"/>
              </w:rPr>
              <w:t>49</w:t>
            </w:r>
            <w:r w:rsidR="00F64E80">
              <w:rPr>
                <w:rFonts w:eastAsia="Traditional Arabic"/>
                <w:sz w:val="18"/>
                <w:lang w:bidi="ar-QA"/>
              </w:rPr>
              <w:t> 9</w:t>
            </w:r>
            <w:r w:rsidRPr="000A5041">
              <w:rPr>
                <w:rFonts w:eastAsia="Traditional Arabic"/>
                <w:sz w:val="18"/>
                <w:lang w:bidi="ar-QA"/>
              </w:rPr>
              <w:t>85</w:t>
            </w:r>
          </w:p>
        </w:tc>
        <w:tc>
          <w:tcPr>
            <w:tcW w:w="646" w:type="pct"/>
            <w:tcBorders>
              <w:bottom w:val="single" w:sz="4" w:space="0" w:color="auto"/>
            </w:tcBorders>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8</w:t>
            </w:r>
            <w:r w:rsidR="00F64E80">
              <w:rPr>
                <w:rFonts w:eastAsia="Traditional Arabic"/>
                <w:sz w:val="18"/>
              </w:rPr>
              <w:t> 0</w:t>
            </w:r>
            <w:r w:rsidRPr="000A5041">
              <w:rPr>
                <w:rFonts w:eastAsia="Traditional Arabic"/>
                <w:sz w:val="18"/>
                <w:lang w:bidi="ar-QA"/>
              </w:rPr>
              <w:t>33</w:t>
            </w:r>
            <w:r w:rsidR="00F64E80">
              <w:rPr>
                <w:rFonts w:eastAsia="Traditional Arabic"/>
                <w:sz w:val="18"/>
                <w:lang w:bidi="ar-QA"/>
              </w:rPr>
              <w:t> 5</w:t>
            </w:r>
            <w:r w:rsidRPr="000A5041">
              <w:rPr>
                <w:rFonts w:eastAsia="Traditional Arabic"/>
                <w:sz w:val="18"/>
                <w:lang w:bidi="ar-QA"/>
              </w:rPr>
              <w:t>86</w:t>
            </w:r>
          </w:p>
        </w:tc>
        <w:tc>
          <w:tcPr>
            <w:tcW w:w="646" w:type="pct"/>
            <w:tcBorders>
              <w:bottom w:val="single" w:sz="4" w:space="0" w:color="auto"/>
            </w:tcBorders>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9</w:t>
            </w:r>
            <w:r w:rsidR="00F64E80">
              <w:rPr>
                <w:rFonts w:eastAsia="Traditional Arabic"/>
                <w:sz w:val="18"/>
              </w:rPr>
              <w:t> 4</w:t>
            </w:r>
            <w:r w:rsidRPr="000A5041">
              <w:rPr>
                <w:rFonts w:eastAsia="Traditional Arabic"/>
                <w:sz w:val="18"/>
                <w:lang w:bidi="ar-QA"/>
              </w:rPr>
              <w:t>40</w:t>
            </w:r>
            <w:r w:rsidR="00F64E80">
              <w:rPr>
                <w:rFonts w:eastAsia="Traditional Arabic"/>
                <w:sz w:val="18"/>
                <w:lang w:bidi="ar-QA"/>
              </w:rPr>
              <w:t> 7</w:t>
            </w:r>
            <w:r w:rsidRPr="000A5041">
              <w:rPr>
                <w:rFonts w:eastAsia="Traditional Arabic"/>
                <w:sz w:val="18"/>
                <w:lang w:bidi="ar-QA"/>
              </w:rPr>
              <w:t>79</w:t>
            </w:r>
          </w:p>
        </w:tc>
        <w:tc>
          <w:tcPr>
            <w:tcW w:w="646" w:type="pct"/>
            <w:tcBorders>
              <w:bottom w:val="single" w:sz="4" w:space="0" w:color="auto"/>
            </w:tcBorders>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20</w:t>
            </w:r>
            <w:r w:rsidR="00F64E80">
              <w:rPr>
                <w:rFonts w:eastAsia="Traditional Arabic"/>
                <w:sz w:val="18"/>
              </w:rPr>
              <w:t> 7</w:t>
            </w:r>
            <w:r w:rsidRPr="000A5041">
              <w:rPr>
                <w:rFonts w:eastAsia="Traditional Arabic"/>
                <w:sz w:val="18"/>
                <w:lang w:bidi="ar-QA"/>
              </w:rPr>
              <w:t>32</w:t>
            </w:r>
            <w:r w:rsidR="00F64E80">
              <w:rPr>
                <w:rFonts w:eastAsia="Traditional Arabic"/>
                <w:sz w:val="18"/>
                <w:lang w:bidi="ar-QA"/>
              </w:rPr>
              <w:t> 7</w:t>
            </w:r>
            <w:r w:rsidRPr="000A5041">
              <w:rPr>
                <w:rFonts w:eastAsia="Traditional Arabic"/>
                <w:sz w:val="18"/>
                <w:lang w:bidi="ar-QA"/>
              </w:rPr>
              <w:t>57</w:t>
            </w:r>
          </w:p>
        </w:tc>
        <w:tc>
          <w:tcPr>
            <w:tcW w:w="647" w:type="pct"/>
            <w:tcBorders>
              <w:bottom w:val="single" w:sz="4" w:space="0" w:color="auto"/>
            </w:tcBorders>
            <w:shd w:val="clear" w:color="auto" w:fill="auto"/>
            <w:noWrap/>
            <w:vAlign w:val="bottom"/>
          </w:tcPr>
          <w:p w:rsidR="00343045" w:rsidRPr="000A5041" w:rsidRDefault="00343045" w:rsidP="00A44C2A">
            <w:pPr>
              <w:suppressAutoHyphens w:val="0"/>
              <w:spacing w:before="40" w:after="40" w:line="220" w:lineRule="exact"/>
              <w:contextualSpacing/>
              <w:jc w:val="right"/>
              <w:rPr>
                <w:sz w:val="18"/>
                <w:lang w:bidi="ar-QA"/>
              </w:rPr>
            </w:pPr>
            <w:r w:rsidRPr="000A5041">
              <w:rPr>
                <w:rFonts w:eastAsia="Traditional Arabic"/>
                <w:sz w:val="18"/>
                <w:lang w:bidi="ar-QA"/>
              </w:rPr>
              <w:t>17</w:t>
            </w:r>
            <w:r w:rsidR="00F64E80">
              <w:rPr>
                <w:rFonts w:eastAsia="Traditional Arabic"/>
                <w:sz w:val="18"/>
              </w:rPr>
              <w:t> 6</w:t>
            </w:r>
            <w:r w:rsidRPr="000A5041">
              <w:rPr>
                <w:rFonts w:eastAsia="Traditional Arabic"/>
                <w:sz w:val="18"/>
                <w:lang w:bidi="ar-QA"/>
              </w:rPr>
              <w:t>32</w:t>
            </w:r>
            <w:r w:rsidR="00F64E80">
              <w:rPr>
                <w:rFonts w:eastAsia="Traditional Arabic"/>
                <w:sz w:val="18"/>
                <w:lang w:bidi="ar-QA"/>
              </w:rPr>
              <w:t> 6</w:t>
            </w:r>
            <w:r w:rsidRPr="000A5041">
              <w:rPr>
                <w:rFonts w:eastAsia="Traditional Arabic"/>
                <w:sz w:val="18"/>
                <w:lang w:bidi="ar-QA"/>
              </w:rPr>
              <w:t>21</w:t>
            </w:r>
          </w:p>
        </w:tc>
        <w:tc>
          <w:tcPr>
            <w:tcW w:w="728" w:type="pct"/>
            <w:tcBorders>
              <w:bottom w:val="single" w:sz="4" w:space="0" w:color="auto"/>
            </w:tcBorders>
            <w:shd w:val="clear" w:color="auto" w:fill="auto"/>
            <w:vAlign w:val="bottom"/>
          </w:tcPr>
          <w:p w:rsidR="00343045" w:rsidRPr="000A5041" w:rsidRDefault="00343045" w:rsidP="00496FF3">
            <w:pPr>
              <w:suppressAutoHyphens w:val="0"/>
              <w:spacing w:before="40" w:after="40" w:line="220" w:lineRule="exact"/>
              <w:contextualSpacing/>
              <w:jc w:val="right"/>
              <w:rPr>
                <w:b/>
                <w:sz w:val="18"/>
                <w:lang w:bidi="ar-QA"/>
              </w:rPr>
            </w:pPr>
            <w:r w:rsidRPr="000A5041">
              <w:rPr>
                <w:rFonts w:eastAsia="Traditional Arabic"/>
                <w:b/>
                <w:sz w:val="18"/>
                <w:lang w:bidi="ar-QA"/>
              </w:rPr>
              <w:t>71</w:t>
            </w:r>
            <w:r w:rsidR="00F64E80">
              <w:rPr>
                <w:rFonts w:eastAsia="Traditional Arabic"/>
                <w:b/>
                <w:sz w:val="18"/>
              </w:rPr>
              <w:t> 6</w:t>
            </w:r>
            <w:r w:rsidRPr="000A5041">
              <w:rPr>
                <w:rFonts w:eastAsia="Traditional Arabic"/>
                <w:b/>
                <w:sz w:val="18"/>
                <w:lang w:bidi="ar-QA"/>
              </w:rPr>
              <w:t>89</w:t>
            </w:r>
            <w:r w:rsidR="00F64E80">
              <w:rPr>
                <w:rFonts w:eastAsia="Traditional Arabic"/>
                <w:b/>
                <w:sz w:val="18"/>
                <w:lang w:bidi="ar-QA"/>
              </w:rPr>
              <w:t> 7</w:t>
            </w:r>
            <w:r w:rsidRPr="000A5041">
              <w:rPr>
                <w:rFonts w:eastAsia="Traditional Arabic"/>
                <w:b/>
                <w:sz w:val="18"/>
                <w:lang w:bidi="ar-QA"/>
              </w:rPr>
              <w:t>28</w:t>
            </w:r>
          </w:p>
        </w:tc>
      </w:tr>
      <w:tr w:rsidR="00343045" w:rsidRPr="000A5041" w:rsidTr="004740CE">
        <w:trPr>
          <w:trHeight w:val="357"/>
        </w:trPr>
        <w:tc>
          <w:tcPr>
            <w:tcW w:w="1041" w:type="pct"/>
            <w:tcBorders>
              <w:top w:val="single" w:sz="4" w:space="0" w:color="auto"/>
              <w:bottom w:val="single" w:sz="12" w:space="0" w:color="auto"/>
            </w:tcBorders>
            <w:shd w:val="clear" w:color="auto" w:fill="auto"/>
            <w:vAlign w:val="bottom"/>
          </w:tcPr>
          <w:p w:rsidR="00343045" w:rsidRPr="000A5041" w:rsidRDefault="00343045" w:rsidP="00A02D5E">
            <w:pPr>
              <w:suppressAutoHyphens w:val="0"/>
              <w:spacing w:before="80" w:after="80" w:line="220" w:lineRule="exact"/>
              <w:ind w:right="113" w:firstLine="284"/>
              <w:contextualSpacing/>
              <w:rPr>
                <w:b/>
                <w:sz w:val="18"/>
                <w:lang w:bidi="ar-QA"/>
              </w:rPr>
            </w:pPr>
            <w:r w:rsidRPr="000A5041">
              <w:rPr>
                <w:rFonts w:eastAsia="Traditional Arabic"/>
                <w:b/>
                <w:sz w:val="18"/>
                <w:lang w:bidi="ar-QA"/>
              </w:rPr>
              <w:t>Total</w:t>
            </w:r>
          </w:p>
        </w:tc>
        <w:tc>
          <w:tcPr>
            <w:tcW w:w="646" w:type="pct"/>
            <w:tcBorders>
              <w:top w:val="single" w:sz="4" w:space="0" w:color="auto"/>
              <w:bottom w:val="single" w:sz="12" w:space="0" w:color="auto"/>
            </w:tcBorders>
            <w:shd w:val="clear" w:color="auto" w:fill="auto"/>
            <w:noWrap/>
            <w:vAlign w:val="bottom"/>
          </w:tcPr>
          <w:p w:rsidR="00343045" w:rsidRPr="000A5041" w:rsidRDefault="00343045" w:rsidP="00A44C2A">
            <w:pPr>
              <w:suppressAutoHyphens w:val="0"/>
              <w:spacing w:before="80" w:after="80" w:line="220" w:lineRule="exact"/>
              <w:contextualSpacing/>
              <w:jc w:val="right"/>
              <w:rPr>
                <w:b/>
                <w:sz w:val="18"/>
                <w:lang w:bidi="ar-QA"/>
              </w:rPr>
            </w:pPr>
            <w:r w:rsidRPr="000A5041">
              <w:rPr>
                <w:rFonts w:eastAsia="Traditional Arabic"/>
                <w:b/>
                <w:sz w:val="18"/>
                <w:lang w:bidi="ar-QA"/>
              </w:rPr>
              <w:t>90</w:t>
            </w:r>
            <w:r w:rsidR="00F64E80">
              <w:rPr>
                <w:rFonts w:eastAsia="Traditional Arabic"/>
                <w:b/>
                <w:sz w:val="18"/>
              </w:rPr>
              <w:t> 0</w:t>
            </w:r>
            <w:r w:rsidRPr="000A5041">
              <w:rPr>
                <w:rFonts w:eastAsia="Traditional Arabic"/>
                <w:b/>
                <w:sz w:val="18"/>
                <w:lang w:bidi="ar-QA"/>
              </w:rPr>
              <w:t>92</w:t>
            </w:r>
            <w:r w:rsidR="00F64E80">
              <w:rPr>
                <w:rFonts w:eastAsia="Traditional Arabic"/>
                <w:b/>
                <w:sz w:val="18"/>
                <w:lang w:bidi="ar-QA"/>
              </w:rPr>
              <w:t> 6</w:t>
            </w:r>
            <w:r w:rsidRPr="000A5041">
              <w:rPr>
                <w:rFonts w:eastAsia="Traditional Arabic"/>
                <w:b/>
                <w:sz w:val="18"/>
                <w:lang w:bidi="ar-QA"/>
              </w:rPr>
              <w:t>69</w:t>
            </w:r>
          </w:p>
        </w:tc>
        <w:tc>
          <w:tcPr>
            <w:tcW w:w="646" w:type="pct"/>
            <w:tcBorders>
              <w:top w:val="single" w:sz="4" w:space="0" w:color="auto"/>
              <w:bottom w:val="single" w:sz="12" w:space="0" w:color="auto"/>
            </w:tcBorders>
            <w:shd w:val="clear" w:color="auto" w:fill="auto"/>
            <w:noWrap/>
            <w:vAlign w:val="bottom"/>
          </w:tcPr>
          <w:p w:rsidR="00343045" w:rsidRPr="000A5041" w:rsidRDefault="00343045" w:rsidP="00A44C2A">
            <w:pPr>
              <w:suppressAutoHyphens w:val="0"/>
              <w:spacing w:before="80" w:after="80" w:line="220" w:lineRule="exact"/>
              <w:contextualSpacing/>
              <w:jc w:val="right"/>
              <w:rPr>
                <w:b/>
                <w:sz w:val="18"/>
                <w:lang w:bidi="ar-QA"/>
              </w:rPr>
            </w:pPr>
            <w:r w:rsidRPr="000A5041">
              <w:rPr>
                <w:rFonts w:eastAsia="Traditional Arabic"/>
                <w:b/>
                <w:sz w:val="18"/>
                <w:lang w:bidi="ar-QA"/>
              </w:rPr>
              <w:t>121</w:t>
            </w:r>
            <w:r w:rsidR="00F64E80">
              <w:rPr>
                <w:rFonts w:eastAsia="Traditional Arabic"/>
                <w:b/>
                <w:sz w:val="18"/>
              </w:rPr>
              <w:t> 3</w:t>
            </w:r>
            <w:r w:rsidRPr="000A5041">
              <w:rPr>
                <w:rFonts w:eastAsia="Traditional Arabic"/>
                <w:b/>
                <w:sz w:val="18"/>
                <w:lang w:bidi="ar-QA"/>
              </w:rPr>
              <w:t>62</w:t>
            </w:r>
            <w:r w:rsidR="00F64E80">
              <w:rPr>
                <w:rFonts w:eastAsia="Traditional Arabic"/>
                <w:b/>
                <w:sz w:val="18"/>
                <w:lang w:bidi="ar-QA"/>
              </w:rPr>
              <w:t> 3</w:t>
            </w:r>
            <w:r w:rsidRPr="000A5041">
              <w:rPr>
                <w:rFonts w:eastAsia="Traditional Arabic"/>
                <w:b/>
                <w:sz w:val="18"/>
                <w:lang w:bidi="ar-QA"/>
              </w:rPr>
              <w:t>28</w:t>
            </w:r>
          </w:p>
        </w:tc>
        <w:tc>
          <w:tcPr>
            <w:tcW w:w="646" w:type="pct"/>
            <w:tcBorders>
              <w:top w:val="single" w:sz="4" w:space="0" w:color="auto"/>
              <w:bottom w:val="single" w:sz="12" w:space="0" w:color="auto"/>
            </w:tcBorders>
            <w:shd w:val="clear" w:color="auto" w:fill="auto"/>
            <w:noWrap/>
            <w:vAlign w:val="bottom"/>
          </w:tcPr>
          <w:p w:rsidR="00343045" w:rsidRPr="000A5041" w:rsidRDefault="00343045" w:rsidP="00A44C2A">
            <w:pPr>
              <w:suppressAutoHyphens w:val="0"/>
              <w:spacing w:before="80" w:after="80" w:line="220" w:lineRule="exact"/>
              <w:contextualSpacing/>
              <w:jc w:val="right"/>
              <w:rPr>
                <w:b/>
                <w:sz w:val="18"/>
                <w:lang w:bidi="ar-QA"/>
              </w:rPr>
            </w:pPr>
            <w:r w:rsidRPr="000A5041">
              <w:rPr>
                <w:rFonts w:eastAsia="Traditional Arabic"/>
                <w:b/>
                <w:sz w:val="18"/>
                <w:lang w:bidi="ar-QA"/>
              </w:rPr>
              <w:t>563</w:t>
            </w:r>
            <w:r w:rsidR="00F64E80">
              <w:rPr>
                <w:rFonts w:eastAsia="Traditional Arabic"/>
                <w:b/>
                <w:sz w:val="18"/>
              </w:rPr>
              <w:t> 0</w:t>
            </w:r>
            <w:r w:rsidRPr="000A5041">
              <w:rPr>
                <w:rFonts w:eastAsia="Traditional Arabic"/>
                <w:b/>
                <w:sz w:val="18"/>
                <w:lang w:bidi="ar-QA"/>
              </w:rPr>
              <w:t>36</w:t>
            </w:r>
            <w:r w:rsidR="00F64E80">
              <w:rPr>
                <w:rFonts w:eastAsia="Traditional Arabic"/>
                <w:b/>
                <w:sz w:val="18"/>
                <w:lang w:bidi="ar-QA"/>
              </w:rPr>
              <w:t> 7</w:t>
            </w:r>
            <w:r w:rsidRPr="000A5041">
              <w:rPr>
                <w:rFonts w:eastAsia="Traditional Arabic"/>
                <w:b/>
                <w:sz w:val="18"/>
                <w:lang w:bidi="ar-QA"/>
              </w:rPr>
              <w:t>12</w:t>
            </w:r>
          </w:p>
        </w:tc>
        <w:tc>
          <w:tcPr>
            <w:tcW w:w="646" w:type="pct"/>
            <w:tcBorders>
              <w:top w:val="single" w:sz="4" w:space="0" w:color="auto"/>
              <w:bottom w:val="single" w:sz="12" w:space="0" w:color="auto"/>
            </w:tcBorders>
            <w:shd w:val="clear" w:color="auto" w:fill="auto"/>
            <w:noWrap/>
            <w:vAlign w:val="bottom"/>
          </w:tcPr>
          <w:p w:rsidR="00343045" w:rsidRPr="000A5041" w:rsidRDefault="00343045" w:rsidP="00A44C2A">
            <w:pPr>
              <w:suppressAutoHyphens w:val="0"/>
              <w:spacing w:before="80" w:after="80" w:line="220" w:lineRule="exact"/>
              <w:contextualSpacing/>
              <w:jc w:val="right"/>
              <w:rPr>
                <w:b/>
                <w:sz w:val="18"/>
                <w:lang w:bidi="ar-QA"/>
              </w:rPr>
            </w:pPr>
            <w:r w:rsidRPr="000A5041">
              <w:rPr>
                <w:rFonts w:eastAsia="Traditional Arabic"/>
                <w:b/>
                <w:sz w:val="18"/>
                <w:lang w:bidi="ar-QA"/>
              </w:rPr>
              <w:t>363</w:t>
            </w:r>
            <w:r w:rsidR="00F64E80">
              <w:rPr>
                <w:rFonts w:eastAsia="Traditional Arabic"/>
                <w:b/>
                <w:sz w:val="18"/>
              </w:rPr>
              <w:t> 4</w:t>
            </w:r>
            <w:r w:rsidRPr="000A5041">
              <w:rPr>
                <w:rFonts w:eastAsia="Traditional Arabic"/>
                <w:b/>
                <w:sz w:val="18"/>
                <w:lang w:bidi="ar-QA"/>
              </w:rPr>
              <w:t>58</w:t>
            </w:r>
            <w:r w:rsidR="00F64E80">
              <w:rPr>
                <w:rFonts w:eastAsia="Traditional Arabic"/>
                <w:b/>
                <w:sz w:val="18"/>
                <w:lang w:bidi="ar-QA"/>
              </w:rPr>
              <w:t> 8</w:t>
            </w:r>
            <w:r w:rsidRPr="000A5041">
              <w:rPr>
                <w:rFonts w:eastAsia="Traditional Arabic"/>
                <w:b/>
                <w:sz w:val="18"/>
                <w:lang w:bidi="ar-QA"/>
              </w:rPr>
              <w:t>78</w:t>
            </w:r>
          </w:p>
        </w:tc>
        <w:tc>
          <w:tcPr>
            <w:tcW w:w="647" w:type="pct"/>
            <w:tcBorders>
              <w:top w:val="single" w:sz="4" w:space="0" w:color="auto"/>
              <w:bottom w:val="single" w:sz="12" w:space="0" w:color="auto"/>
            </w:tcBorders>
            <w:shd w:val="clear" w:color="auto" w:fill="auto"/>
            <w:noWrap/>
            <w:vAlign w:val="bottom"/>
          </w:tcPr>
          <w:p w:rsidR="00343045" w:rsidRPr="000A5041" w:rsidRDefault="00343045" w:rsidP="00A44C2A">
            <w:pPr>
              <w:suppressAutoHyphens w:val="0"/>
              <w:spacing w:before="80" w:after="80" w:line="220" w:lineRule="exact"/>
              <w:contextualSpacing/>
              <w:jc w:val="right"/>
              <w:rPr>
                <w:b/>
                <w:sz w:val="18"/>
                <w:lang w:bidi="ar-QA"/>
              </w:rPr>
            </w:pPr>
            <w:r w:rsidRPr="000A5041">
              <w:rPr>
                <w:rFonts w:eastAsia="Traditional Arabic"/>
                <w:b/>
                <w:sz w:val="18"/>
                <w:lang w:bidi="ar-QA"/>
              </w:rPr>
              <w:t>318</w:t>
            </w:r>
            <w:r w:rsidR="00F64E80">
              <w:rPr>
                <w:rFonts w:eastAsia="Traditional Arabic"/>
                <w:b/>
                <w:sz w:val="18"/>
              </w:rPr>
              <w:t> 1</w:t>
            </w:r>
            <w:r w:rsidRPr="000A5041">
              <w:rPr>
                <w:rFonts w:eastAsia="Traditional Arabic"/>
                <w:b/>
                <w:sz w:val="18"/>
                <w:lang w:bidi="ar-QA"/>
              </w:rPr>
              <w:t>94</w:t>
            </w:r>
            <w:r w:rsidR="00F64E80">
              <w:rPr>
                <w:rFonts w:eastAsia="Traditional Arabic"/>
                <w:b/>
                <w:sz w:val="18"/>
                <w:lang w:bidi="ar-QA"/>
              </w:rPr>
              <w:t> 3</w:t>
            </w:r>
            <w:r w:rsidRPr="000A5041">
              <w:rPr>
                <w:rFonts w:eastAsia="Traditional Arabic"/>
                <w:b/>
                <w:sz w:val="18"/>
                <w:lang w:bidi="ar-QA"/>
              </w:rPr>
              <w:t>16</w:t>
            </w:r>
          </w:p>
        </w:tc>
        <w:tc>
          <w:tcPr>
            <w:tcW w:w="728" w:type="pct"/>
            <w:tcBorders>
              <w:top w:val="single" w:sz="4" w:space="0" w:color="auto"/>
              <w:bottom w:val="single" w:sz="12" w:space="0" w:color="auto"/>
            </w:tcBorders>
            <w:shd w:val="clear" w:color="auto" w:fill="auto"/>
            <w:vAlign w:val="bottom"/>
          </w:tcPr>
          <w:p w:rsidR="00343045" w:rsidRPr="000A5041" w:rsidRDefault="00343045" w:rsidP="00496FF3">
            <w:pPr>
              <w:suppressAutoHyphens w:val="0"/>
              <w:spacing w:before="80" w:after="80" w:line="220" w:lineRule="exact"/>
              <w:contextualSpacing/>
              <w:jc w:val="right"/>
              <w:rPr>
                <w:b/>
                <w:sz w:val="18"/>
                <w:lang w:bidi="ar-QA"/>
              </w:rPr>
            </w:pPr>
            <w:r w:rsidRPr="000A5041">
              <w:rPr>
                <w:rFonts w:eastAsia="Traditional Arabic"/>
                <w:b/>
                <w:sz w:val="18"/>
                <w:lang w:bidi="ar-QA"/>
              </w:rPr>
              <w:t>1</w:t>
            </w:r>
            <w:r w:rsidR="00F64E80">
              <w:rPr>
                <w:rFonts w:eastAsia="Traditional Arabic"/>
                <w:b/>
                <w:sz w:val="18"/>
              </w:rPr>
              <w:t> 4</w:t>
            </w:r>
            <w:r w:rsidRPr="000A5041">
              <w:rPr>
                <w:rFonts w:eastAsia="Traditional Arabic"/>
                <w:b/>
                <w:sz w:val="18"/>
                <w:lang w:bidi="ar-QA"/>
              </w:rPr>
              <w:t>56</w:t>
            </w:r>
            <w:r w:rsidR="00F64E80">
              <w:rPr>
                <w:rFonts w:eastAsia="Traditional Arabic"/>
                <w:b/>
                <w:sz w:val="18"/>
                <w:lang w:bidi="ar-QA"/>
              </w:rPr>
              <w:t> 1</w:t>
            </w:r>
            <w:r w:rsidRPr="000A5041">
              <w:rPr>
                <w:rFonts w:eastAsia="Traditional Arabic"/>
                <w:b/>
                <w:sz w:val="18"/>
                <w:lang w:bidi="ar-QA"/>
              </w:rPr>
              <w:t>45</w:t>
            </w:r>
            <w:r w:rsidR="00F64E80">
              <w:rPr>
                <w:rFonts w:eastAsia="Traditional Arabic"/>
                <w:b/>
                <w:sz w:val="18"/>
                <w:lang w:bidi="ar-QA"/>
              </w:rPr>
              <w:t> 5</w:t>
            </w:r>
            <w:r w:rsidRPr="000A5041">
              <w:rPr>
                <w:rFonts w:eastAsia="Traditional Arabic"/>
                <w:b/>
                <w:sz w:val="18"/>
                <w:lang w:bidi="ar-QA"/>
              </w:rPr>
              <w:t>06</w:t>
            </w:r>
          </w:p>
        </w:tc>
      </w:tr>
    </w:tbl>
    <w:p w:rsidR="00343045" w:rsidRPr="000A5041" w:rsidRDefault="00343045" w:rsidP="00A02D5E">
      <w:pPr>
        <w:pStyle w:val="SingleTxtG"/>
        <w:spacing w:before="120" w:after="240"/>
        <w:ind w:firstLine="170"/>
        <w:rPr>
          <w:rFonts w:eastAsia="Traditional Arabic"/>
          <w:sz w:val="18"/>
          <w:szCs w:val="18"/>
        </w:rPr>
      </w:pPr>
      <w:r w:rsidRPr="000A5041">
        <w:rPr>
          <w:rFonts w:eastAsia="Traditional Arabic"/>
          <w:i/>
          <w:sz w:val="18"/>
          <w:szCs w:val="18"/>
        </w:rPr>
        <w:t>Source</w:t>
      </w:r>
      <w:r w:rsidRPr="000A5041">
        <w:rPr>
          <w:rFonts w:eastAsia="Traditional Arabic"/>
          <w:sz w:val="18"/>
          <w:szCs w:val="18"/>
        </w:rPr>
        <w:t>: Ministère des affaires étrangères, aides au développement</w:t>
      </w:r>
      <w:r w:rsidR="00DB06C8" w:rsidRPr="000A5041">
        <w:rPr>
          <w:rFonts w:eastAsia="Traditional Arabic"/>
          <w:sz w:val="18"/>
          <w:szCs w:val="18"/>
        </w:rPr>
        <w:t xml:space="preserve"> accordées par l</w:t>
      </w:r>
      <w:r w:rsidR="00653C32">
        <w:rPr>
          <w:rFonts w:eastAsia="Traditional Arabic"/>
          <w:sz w:val="18"/>
          <w:szCs w:val="18"/>
        </w:rPr>
        <w:t>’</w:t>
      </w:r>
      <w:r w:rsidR="00DB06C8" w:rsidRPr="000A5041">
        <w:rPr>
          <w:rFonts w:eastAsia="Traditional Arabic"/>
          <w:sz w:val="18"/>
          <w:szCs w:val="18"/>
        </w:rPr>
        <w:t>État du Qatar,</w:t>
      </w:r>
      <w:r w:rsidR="00F64E80">
        <w:rPr>
          <w:rFonts w:eastAsia="Traditional Arabic"/>
          <w:sz w:val="18"/>
          <w:szCs w:val="18"/>
        </w:rPr>
        <w:t> 2</w:t>
      </w:r>
      <w:r w:rsidRPr="000A5041">
        <w:rPr>
          <w:rFonts w:eastAsia="Traditional Arabic"/>
          <w:sz w:val="18"/>
          <w:szCs w:val="18"/>
        </w:rPr>
        <w:t>009.</w:t>
      </w:r>
    </w:p>
    <w:p w:rsidR="006F4536" w:rsidRPr="000A5041" w:rsidRDefault="00FB0BF4" w:rsidP="006F4536">
      <w:pPr>
        <w:pStyle w:val="SingleTxtG"/>
      </w:pPr>
      <w:r w:rsidRPr="000A5041">
        <w:t>96.</w:t>
      </w:r>
      <w:r w:rsidRPr="000A5041">
        <w:tab/>
        <w:t>L</w:t>
      </w:r>
      <w:r w:rsidR="00653C32">
        <w:t>’</w:t>
      </w:r>
      <w:r w:rsidRPr="000A5041">
        <w:t>aide au développement accordée au cours de la période</w:t>
      </w:r>
      <w:r w:rsidR="00F64E80">
        <w:t> 2</w:t>
      </w:r>
      <w:r w:rsidRPr="000A5041">
        <w:t>004 à</w:t>
      </w:r>
      <w:r w:rsidR="00F64E80">
        <w:t> 2</w:t>
      </w:r>
      <w:r w:rsidRPr="000A5041">
        <w:t>009 par les ONG œuvrant dans le domaine de l</w:t>
      </w:r>
      <w:r w:rsidR="00653C32">
        <w:t>’</w:t>
      </w:r>
      <w:r w:rsidRPr="000A5041">
        <w:t>action humanitaire, est estimée à environ</w:t>
      </w:r>
      <w:r w:rsidR="00F64E80">
        <w:t> 5</w:t>
      </w:r>
      <w:r w:rsidRPr="000A5041">
        <w:t xml:space="preserve">08 millions de dollars </w:t>
      </w:r>
      <w:r w:rsidR="00A02D5E">
        <w:t>des États-Unis</w:t>
      </w:r>
      <w:r w:rsidRPr="000A5041">
        <w:t>, orientée vers la couverture des besoins des pays en développement dans les domaines du développement, de l</w:t>
      </w:r>
      <w:r w:rsidR="00653C32">
        <w:t>’</w:t>
      </w:r>
      <w:r w:rsidRPr="000A5041">
        <w:t>éducation et de l</w:t>
      </w:r>
      <w:r w:rsidR="00653C32">
        <w:t>’</w:t>
      </w:r>
      <w:r w:rsidRPr="000A5041">
        <w:t>humanitaire.</w:t>
      </w:r>
    </w:p>
    <w:p w:rsidR="006F4536" w:rsidRPr="000A5041" w:rsidRDefault="006F4536" w:rsidP="00B510DD">
      <w:pPr>
        <w:pStyle w:val="Heading1"/>
        <w:keepNext/>
      </w:pPr>
      <w:r w:rsidRPr="000A5041">
        <w:t>Tableau</w:t>
      </w:r>
      <w:r w:rsidR="00F64E80">
        <w:t> 3</w:t>
      </w:r>
    </w:p>
    <w:p w:rsidR="006F4536" w:rsidRPr="000A5041" w:rsidRDefault="006F4536" w:rsidP="00B510DD">
      <w:pPr>
        <w:pStyle w:val="SingleTxtG"/>
        <w:keepNext/>
        <w:rPr>
          <w:rFonts w:eastAsia="Traditional Arabic"/>
          <w:b/>
        </w:rPr>
      </w:pPr>
      <w:r w:rsidRPr="000A5041">
        <w:rPr>
          <w:rFonts w:eastAsia="Traditional Arabic"/>
          <w:b/>
        </w:rPr>
        <w:t xml:space="preserve">Aide au développement accordée par les </w:t>
      </w:r>
      <w:bookmarkStart w:id="70" w:name="_Toc281916565"/>
      <w:bookmarkStart w:id="71" w:name="_Toc281916780"/>
      <w:bookmarkStart w:id="72" w:name="_Toc281916944"/>
      <w:r w:rsidRPr="000A5041">
        <w:rPr>
          <w:rFonts w:eastAsia="Traditional Arabic"/>
          <w:b/>
        </w:rPr>
        <w:t xml:space="preserve">ONG (en dollars </w:t>
      </w:r>
      <w:r w:rsidR="002F304B">
        <w:rPr>
          <w:rFonts w:eastAsia="Traditional Arabic"/>
          <w:b/>
        </w:rPr>
        <w:t>É.-U.</w:t>
      </w:r>
      <w:r w:rsidRPr="000A5041">
        <w:rPr>
          <w:rFonts w:eastAsia="Traditional Arabic"/>
          <w:b/>
        </w:rPr>
        <w:t>) au cours de la période</w:t>
      </w:r>
      <w:bookmarkEnd w:id="70"/>
      <w:bookmarkEnd w:id="71"/>
      <w:bookmarkEnd w:id="72"/>
      <w:r w:rsidR="00F64E80">
        <w:rPr>
          <w:rFonts w:eastAsia="Traditional Arabic"/>
          <w:b/>
        </w:rPr>
        <w:t> 2</w:t>
      </w:r>
      <w:r w:rsidRPr="000A5041">
        <w:rPr>
          <w:rFonts w:eastAsia="Traditional Arabic"/>
          <w:b/>
        </w:rPr>
        <w:t>004 à</w:t>
      </w:r>
      <w:r w:rsidR="00F64E80">
        <w:rPr>
          <w:rFonts w:eastAsia="Traditional Arabic"/>
          <w:b/>
        </w:rPr>
        <w:t> 2</w:t>
      </w:r>
      <w:r w:rsidRPr="000A5041">
        <w:rPr>
          <w:rFonts w:eastAsia="Traditional Arabic"/>
          <w:b/>
        </w:rPr>
        <w:t>00</w:t>
      </w:r>
      <w:r w:rsidR="00545467" w:rsidRPr="000A5041">
        <w:rPr>
          <w:rFonts w:eastAsia="Traditional Arabic"/>
          <w:b/>
        </w:rPr>
        <w:t>9</w:t>
      </w:r>
    </w:p>
    <w:tbl>
      <w:tblPr>
        <w:tblW w:w="5010" w:type="pct"/>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29"/>
        <w:gridCol w:w="1198"/>
        <w:gridCol w:w="1151"/>
        <w:gridCol w:w="1115"/>
        <w:gridCol w:w="1256"/>
        <w:gridCol w:w="1269"/>
        <w:gridCol w:w="1240"/>
      </w:tblGrid>
      <w:tr w:rsidR="006F4536" w:rsidRPr="000A5041" w:rsidTr="00FD0AD4">
        <w:trPr>
          <w:tblHeader/>
        </w:trPr>
        <w:tc>
          <w:tcPr>
            <w:tcW w:w="1258"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6F4536" w:rsidRPr="000A5041" w:rsidRDefault="006F4536" w:rsidP="00FD0AD4">
            <w:pPr>
              <w:suppressAutoHyphens w:val="0"/>
              <w:spacing w:before="80" w:after="80" w:line="200" w:lineRule="exact"/>
              <w:contextualSpacing/>
              <w:rPr>
                <w:i/>
                <w:sz w:val="16"/>
                <w:lang w:bidi="ar-QA"/>
              </w:rPr>
            </w:pPr>
            <w:r w:rsidRPr="000A5041">
              <w:rPr>
                <w:rFonts w:eastAsia="Traditional Arabic"/>
                <w:i/>
                <w:sz w:val="16"/>
                <w:lang w:bidi="ar-QA"/>
              </w:rPr>
              <w:t>Donateur</w:t>
            </w:r>
          </w:p>
        </w:tc>
        <w:tc>
          <w:tcPr>
            <w:tcW w:w="620"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80" w:after="80" w:line="200" w:lineRule="exact"/>
              <w:contextualSpacing/>
              <w:jc w:val="right"/>
              <w:rPr>
                <w:i/>
                <w:sz w:val="16"/>
              </w:rPr>
            </w:pPr>
            <w:r w:rsidRPr="000A5041">
              <w:rPr>
                <w:rFonts w:eastAsia="Traditional Arabic"/>
                <w:i/>
                <w:sz w:val="16"/>
              </w:rPr>
              <w:t>2004</w:t>
            </w:r>
          </w:p>
        </w:tc>
        <w:tc>
          <w:tcPr>
            <w:tcW w:w="596"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80" w:after="80" w:line="200" w:lineRule="exact"/>
              <w:contextualSpacing/>
              <w:jc w:val="right"/>
              <w:rPr>
                <w:i/>
                <w:sz w:val="16"/>
              </w:rPr>
            </w:pPr>
            <w:r w:rsidRPr="000A5041">
              <w:rPr>
                <w:rFonts w:eastAsia="Traditional Arabic"/>
                <w:i/>
                <w:sz w:val="16"/>
              </w:rPr>
              <w:t>2005</w:t>
            </w:r>
          </w:p>
        </w:tc>
        <w:tc>
          <w:tcPr>
            <w:tcW w:w="577"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80" w:after="80" w:line="200" w:lineRule="exact"/>
              <w:contextualSpacing/>
              <w:jc w:val="right"/>
              <w:rPr>
                <w:i/>
                <w:sz w:val="16"/>
              </w:rPr>
            </w:pPr>
            <w:r w:rsidRPr="000A5041">
              <w:rPr>
                <w:rFonts w:eastAsia="Traditional Arabic"/>
                <w:i/>
                <w:sz w:val="16"/>
              </w:rPr>
              <w:t>2006</w:t>
            </w:r>
          </w:p>
        </w:tc>
        <w:tc>
          <w:tcPr>
            <w:tcW w:w="650"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80" w:after="80" w:line="200" w:lineRule="exact"/>
              <w:contextualSpacing/>
              <w:jc w:val="right"/>
              <w:rPr>
                <w:i/>
                <w:sz w:val="16"/>
              </w:rPr>
            </w:pPr>
            <w:r w:rsidRPr="000A5041">
              <w:rPr>
                <w:rFonts w:eastAsia="Traditional Arabic"/>
                <w:i/>
                <w:sz w:val="16"/>
              </w:rPr>
              <w:t>2007</w:t>
            </w:r>
          </w:p>
        </w:tc>
        <w:tc>
          <w:tcPr>
            <w:tcW w:w="657"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80" w:after="80" w:line="200" w:lineRule="exact"/>
              <w:contextualSpacing/>
              <w:jc w:val="right"/>
              <w:rPr>
                <w:i/>
                <w:sz w:val="16"/>
              </w:rPr>
            </w:pPr>
            <w:r w:rsidRPr="000A5041">
              <w:rPr>
                <w:rFonts w:eastAsia="Traditional Arabic"/>
                <w:i/>
                <w:sz w:val="16"/>
              </w:rPr>
              <w:t>2008</w:t>
            </w:r>
          </w:p>
        </w:tc>
        <w:tc>
          <w:tcPr>
            <w:tcW w:w="643"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80" w:after="80" w:line="200" w:lineRule="exact"/>
              <w:contextualSpacing/>
              <w:jc w:val="right"/>
              <w:rPr>
                <w:i/>
                <w:sz w:val="16"/>
                <w:lang w:bidi="ar-QA"/>
              </w:rPr>
            </w:pPr>
            <w:r w:rsidRPr="000A5041">
              <w:rPr>
                <w:rFonts w:eastAsia="Traditional Arabic"/>
                <w:i/>
                <w:sz w:val="16"/>
                <w:lang w:bidi="ar-QA"/>
              </w:rPr>
              <w:t>2009</w:t>
            </w:r>
          </w:p>
        </w:tc>
      </w:tr>
      <w:tr w:rsidR="006F4536" w:rsidRPr="000A5041" w:rsidTr="00FD0AD4">
        <w:tc>
          <w:tcPr>
            <w:tcW w:w="1258" w:type="pct"/>
            <w:tcBorders>
              <w:top w:val="single" w:sz="12" w:space="0" w:color="auto"/>
            </w:tcBorders>
            <w:shd w:val="clear" w:color="auto" w:fill="auto"/>
            <w:tcMar>
              <w:top w:w="0" w:type="dxa"/>
              <w:left w:w="0" w:type="dxa"/>
              <w:bottom w:w="0" w:type="dxa"/>
              <w:right w:w="0" w:type="dxa"/>
            </w:tcMar>
            <w:vAlign w:val="bottom"/>
          </w:tcPr>
          <w:p w:rsidR="006F4536" w:rsidRPr="000A5041" w:rsidRDefault="006F4536" w:rsidP="00FD0AD4">
            <w:pPr>
              <w:suppressAutoHyphens w:val="0"/>
              <w:spacing w:before="40" w:after="40" w:line="220" w:lineRule="exact"/>
              <w:contextualSpacing/>
              <w:rPr>
                <w:sz w:val="18"/>
              </w:rPr>
            </w:pPr>
            <w:r w:rsidRPr="000A5041">
              <w:rPr>
                <w:rFonts w:eastAsia="Traditional Arabic"/>
                <w:sz w:val="18"/>
                <w:lang w:bidi="ar-QA"/>
              </w:rPr>
              <w:t>Qatar Charity</w:t>
            </w:r>
          </w:p>
        </w:tc>
        <w:tc>
          <w:tcPr>
            <w:tcW w:w="620" w:type="pct"/>
            <w:tcBorders>
              <w:top w:val="single" w:sz="12" w:space="0" w:color="auto"/>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5</w:t>
            </w:r>
            <w:r w:rsidR="00F64E80">
              <w:rPr>
                <w:rFonts w:eastAsia="Traditional Arabic"/>
                <w:sz w:val="18"/>
              </w:rPr>
              <w:t> 4</w:t>
            </w:r>
            <w:r w:rsidRPr="000A5041">
              <w:rPr>
                <w:rFonts w:eastAsia="Traditional Arabic"/>
                <w:sz w:val="18"/>
              </w:rPr>
              <w:t>20</w:t>
            </w:r>
            <w:r w:rsidR="00F64E80">
              <w:rPr>
                <w:rFonts w:eastAsia="Traditional Arabic"/>
                <w:sz w:val="18"/>
              </w:rPr>
              <w:t> 2</w:t>
            </w:r>
            <w:r w:rsidRPr="000A5041">
              <w:rPr>
                <w:rFonts w:eastAsia="Traditional Arabic"/>
                <w:sz w:val="18"/>
              </w:rPr>
              <w:t>33</w:t>
            </w:r>
          </w:p>
        </w:tc>
        <w:tc>
          <w:tcPr>
            <w:tcW w:w="596" w:type="pct"/>
            <w:tcBorders>
              <w:top w:val="single" w:sz="12" w:space="0" w:color="auto"/>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13</w:t>
            </w:r>
            <w:r w:rsidR="00F64E80">
              <w:rPr>
                <w:rFonts w:eastAsia="Traditional Arabic"/>
                <w:sz w:val="18"/>
              </w:rPr>
              <w:t> 5</w:t>
            </w:r>
            <w:r w:rsidRPr="000A5041">
              <w:rPr>
                <w:rFonts w:eastAsia="Traditional Arabic"/>
                <w:sz w:val="18"/>
              </w:rPr>
              <w:t>34</w:t>
            </w:r>
            <w:r w:rsidR="00F64E80">
              <w:rPr>
                <w:rFonts w:eastAsia="Traditional Arabic"/>
                <w:sz w:val="18"/>
              </w:rPr>
              <w:t> 3</w:t>
            </w:r>
            <w:r w:rsidRPr="000A5041">
              <w:rPr>
                <w:rFonts w:eastAsia="Traditional Arabic"/>
                <w:sz w:val="18"/>
              </w:rPr>
              <w:t>75</w:t>
            </w:r>
          </w:p>
        </w:tc>
        <w:tc>
          <w:tcPr>
            <w:tcW w:w="577" w:type="pct"/>
            <w:tcBorders>
              <w:top w:val="single" w:sz="12" w:space="0" w:color="auto"/>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21</w:t>
            </w:r>
            <w:r w:rsidR="00F64E80">
              <w:rPr>
                <w:rFonts w:eastAsia="Traditional Arabic"/>
                <w:sz w:val="18"/>
              </w:rPr>
              <w:t> 3</w:t>
            </w:r>
            <w:r w:rsidRPr="000A5041">
              <w:rPr>
                <w:rFonts w:eastAsia="Traditional Arabic"/>
                <w:sz w:val="18"/>
              </w:rPr>
              <w:t>72</w:t>
            </w:r>
            <w:r w:rsidR="00F64E80">
              <w:rPr>
                <w:rFonts w:eastAsia="Traditional Arabic"/>
                <w:sz w:val="18"/>
              </w:rPr>
              <w:t> 5</w:t>
            </w:r>
            <w:r w:rsidRPr="000A5041">
              <w:rPr>
                <w:rFonts w:eastAsia="Traditional Arabic"/>
                <w:sz w:val="18"/>
              </w:rPr>
              <w:t>43</w:t>
            </w:r>
          </w:p>
        </w:tc>
        <w:tc>
          <w:tcPr>
            <w:tcW w:w="650" w:type="pct"/>
            <w:tcBorders>
              <w:top w:val="single" w:sz="12" w:space="0" w:color="auto"/>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30</w:t>
            </w:r>
            <w:r w:rsidR="00F64E80">
              <w:rPr>
                <w:rFonts w:eastAsia="Traditional Arabic"/>
                <w:sz w:val="18"/>
              </w:rPr>
              <w:t> 3</w:t>
            </w:r>
            <w:r w:rsidRPr="000A5041">
              <w:rPr>
                <w:rFonts w:eastAsia="Traditional Arabic"/>
                <w:sz w:val="18"/>
              </w:rPr>
              <w:t>83</w:t>
            </w:r>
            <w:r w:rsidR="00F64E80">
              <w:rPr>
                <w:rFonts w:eastAsia="Traditional Arabic"/>
                <w:sz w:val="18"/>
              </w:rPr>
              <w:t> 0</w:t>
            </w:r>
            <w:r w:rsidRPr="000A5041">
              <w:rPr>
                <w:rFonts w:eastAsia="Traditional Arabic"/>
                <w:sz w:val="18"/>
              </w:rPr>
              <w:t>78</w:t>
            </w:r>
          </w:p>
        </w:tc>
        <w:tc>
          <w:tcPr>
            <w:tcW w:w="657" w:type="pct"/>
            <w:tcBorders>
              <w:top w:val="single" w:sz="12" w:space="0" w:color="auto"/>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47</w:t>
            </w:r>
            <w:r w:rsidR="00F64E80">
              <w:rPr>
                <w:rFonts w:eastAsia="Traditional Arabic"/>
                <w:sz w:val="18"/>
              </w:rPr>
              <w:t> 7</w:t>
            </w:r>
            <w:r w:rsidRPr="000A5041">
              <w:rPr>
                <w:rFonts w:eastAsia="Traditional Arabic"/>
                <w:sz w:val="18"/>
              </w:rPr>
              <w:t>62</w:t>
            </w:r>
            <w:r w:rsidR="00F64E80">
              <w:rPr>
                <w:rFonts w:eastAsia="Traditional Arabic"/>
                <w:sz w:val="18"/>
              </w:rPr>
              <w:t> 0</w:t>
            </w:r>
            <w:r w:rsidRPr="000A5041">
              <w:rPr>
                <w:rFonts w:eastAsia="Traditional Arabic"/>
                <w:sz w:val="18"/>
              </w:rPr>
              <w:t>02</w:t>
            </w:r>
          </w:p>
        </w:tc>
        <w:tc>
          <w:tcPr>
            <w:tcW w:w="643" w:type="pct"/>
            <w:tcBorders>
              <w:top w:val="single" w:sz="12" w:space="0" w:color="auto"/>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38</w:t>
            </w:r>
            <w:r w:rsidR="00F64E80">
              <w:rPr>
                <w:rFonts w:eastAsia="Traditional Arabic"/>
                <w:sz w:val="18"/>
              </w:rPr>
              <w:t> 6</w:t>
            </w:r>
            <w:r w:rsidRPr="000A5041">
              <w:rPr>
                <w:rFonts w:eastAsia="Traditional Arabic"/>
                <w:sz w:val="18"/>
              </w:rPr>
              <w:t>46</w:t>
            </w:r>
            <w:r w:rsidR="00F64E80">
              <w:rPr>
                <w:rFonts w:eastAsia="Traditional Arabic"/>
                <w:sz w:val="18"/>
              </w:rPr>
              <w:t> 6</w:t>
            </w:r>
            <w:r w:rsidRPr="000A5041">
              <w:rPr>
                <w:rFonts w:eastAsia="Traditional Arabic"/>
                <w:sz w:val="18"/>
              </w:rPr>
              <w:t>56</w:t>
            </w:r>
          </w:p>
        </w:tc>
      </w:tr>
      <w:tr w:rsidR="006F4536" w:rsidRPr="000A5041" w:rsidTr="00FD0AD4">
        <w:tc>
          <w:tcPr>
            <w:tcW w:w="1258" w:type="pct"/>
            <w:shd w:val="clear" w:color="auto" w:fill="auto"/>
            <w:tcMar>
              <w:top w:w="0" w:type="dxa"/>
              <w:left w:w="0" w:type="dxa"/>
              <w:bottom w:w="0" w:type="dxa"/>
              <w:right w:w="0" w:type="dxa"/>
            </w:tcMar>
            <w:vAlign w:val="bottom"/>
          </w:tcPr>
          <w:p w:rsidR="006F4536" w:rsidRPr="000A5041" w:rsidRDefault="006F4536" w:rsidP="00FD0AD4">
            <w:pPr>
              <w:suppressAutoHyphens w:val="0"/>
              <w:spacing w:before="40" w:after="40" w:line="220" w:lineRule="exact"/>
              <w:contextualSpacing/>
              <w:rPr>
                <w:sz w:val="18"/>
                <w:szCs w:val="18"/>
              </w:rPr>
            </w:pPr>
            <w:r w:rsidRPr="000A5041">
              <w:rPr>
                <w:rFonts w:eastAsia="Traditional Arabic"/>
                <w:sz w:val="18"/>
                <w:szCs w:val="18"/>
                <w:lang w:bidi="ar-QA"/>
              </w:rPr>
              <w:t>Eid Charity la Fondation de bienfaisance Eid</w:t>
            </w:r>
          </w:p>
        </w:tc>
        <w:tc>
          <w:tcPr>
            <w:tcW w:w="620" w:type="pct"/>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6</w:t>
            </w:r>
            <w:r w:rsidR="00F64E80">
              <w:rPr>
                <w:rFonts w:eastAsia="Traditional Arabic"/>
                <w:sz w:val="18"/>
              </w:rPr>
              <w:t> 6</w:t>
            </w:r>
            <w:r w:rsidRPr="000A5041">
              <w:rPr>
                <w:rFonts w:eastAsia="Traditional Arabic"/>
                <w:sz w:val="18"/>
              </w:rPr>
              <w:t>28</w:t>
            </w:r>
            <w:r w:rsidR="00F64E80">
              <w:rPr>
                <w:rFonts w:eastAsia="Traditional Arabic"/>
                <w:sz w:val="18"/>
              </w:rPr>
              <w:t> 3</w:t>
            </w:r>
            <w:r w:rsidRPr="000A5041">
              <w:rPr>
                <w:rFonts w:eastAsia="Traditional Arabic"/>
                <w:sz w:val="18"/>
              </w:rPr>
              <w:t>52</w:t>
            </w:r>
          </w:p>
        </w:tc>
        <w:tc>
          <w:tcPr>
            <w:tcW w:w="596" w:type="pct"/>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4</w:t>
            </w:r>
            <w:r w:rsidR="00F64E80">
              <w:rPr>
                <w:rFonts w:eastAsia="Traditional Arabic"/>
                <w:sz w:val="18"/>
              </w:rPr>
              <w:t> 6</w:t>
            </w:r>
            <w:r w:rsidRPr="000A5041">
              <w:rPr>
                <w:rFonts w:eastAsia="Traditional Arabic"/>
                <w:sz w:val="18"/>
              </w:rPr>
              <w:t>89</w:t>
            </w:r>
            <w:r w:rsidR="00F64E80">
              <w:rPr>
                <w:rFonts w:eastAsia="Traditional Arabic"/>
                <w:sz w:val="18"/>
              </w:rPr>
              <w:t> 9</w:t>
            </w:r>
            <w:r w:rsidRPr="000A5041">
              <w:rPr>
                <w:rFonts w:eastAsia="Traditional Arabic"/>
                <w:sz w:val="18"/>
              </w:rPr>
              <w:t>57</w:t>
            </w:r>
          </w:p>
        </w:tc>
        <w:tc>
          <w:tcPr>
            <w:tcW w:w="577" w:type="pct"/>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24</w:t>
            </w:r>
            <w:r w:rsidR="00F64E80">
              <w:rPr>
                <w:rFonts w:eastAsia="Traditional Arabic"/>
                <w:sz w:val="18"/>
              </w:rPr>
              <w:t> 9</w:t>
            </w:r>
            <w:r w:rsidRPr="000A5041">
              <w:rPr>
                <w:rFonts w:eastAsia="Traditional Arabic"/>
                <w:sz w:val="18"/>
              </w:rPr>
              <w:t>41</w:t>
            </w:r>
            <w:r w:rsidR="00F64E80">
              <w:rPr>
                <w:rFonts w:eastAsia="Traditional Arabic"/>
                <w:sz w:val="18"/>
              </w:rPr>
              <w:t> 9</w:t>
            </w:r>
            <w:r w:rsidRPr="000A5041">
              <w:rPr>
                <w:rFonts w:eastAsia="Traditional Arabic"/>
                <w:sz w:val="18"/>
              </w:rPr>
              <w:t>39</w:t>
            </w:r>
          </w:p>
        </w:tc>
        <w:tc>
          <w:tcPr>
            <w:tcW w:w="650" w:type="pct"/>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25</w:t>
            </w:r>
            <w:r w:rsidR="00F64E80">
              <w:rPr>
                <w:rFonts w:eastAsia="Traditional Arabic"/>
                <w:sz w:val="18"/>
              </w:rPr>
              <w:t> 9</w:t>
            </w:r>
            <w:r w:rsidRPr="000A5041">
              <w:rPr>
                <w:rFonts w:eastAsia="Traditional Arabic"/>
                <w:sz w:val="18"/>
              </w:rPr>
              <w:t>89</w:t>
            </w:r>
            <w:r w:rsidR="00F64E80">
              <w:rPr>
                <w:rFonts w:eastAsia="Traditional Arabic"/>
                <w:sz w:val="18"/>
              </w:rPr>
              <w:t> 0</w:t>
            </w:r>
            <w:r w:rsidRPr="000A5041">
              <w:rPr>
                <w:rFonts w:eastAsia="Traditional Arabic"/>
                <w:sz w:val="18"/>
              </w:rPr>
              <w:t>12</w:t>
            </w:r>
          </w:p>
        </w:tc>
        <w:tc>
          <w:tcPr>
            <w:tcW w:w="657" w:type="pct"/>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44</w:t>
            </w:r>
            <w:r w:rsidR="00F64E80">
              <w:rPr>
                <w:rFonts w:eastAsia="Traditional Arabic"/>
                <w:sz w:val="18"/>
              </w:rPr>
              <w:t> 0</w:t>
            </w:r>
            <w:r w:rsidRPr="000A5041">
              <w:rPr>
                <w:rFonts w:eastAsia="Traditional Arabic"/>
                <w:sz w:val="18"/>
              </w:rPr>
              <w:t>19</w:t>
            </w:r>
            <w:r w:rsidR="00F64E80">
              <w:rPr>
                <w:rFonts w:eastAsia="Traditional Arabic"/>
                <w:sz w:val="18"/>
              </w:rPr>
              <w:t> 5</w:t>
            </w:r>
            <w:r w:rsidRPr="000A5041">
              <w:rPr>
                <w:rFonts w:eastAsia="Traditional Arabic"/>
                <w:sz w:val="18"/>
              </w:rPr>
              <w:t>05</w:t>
            </w:r>
          </w:p>
        </w:tc>
        <w:tc>
          <w:tcPr>
            <w:tcW w:w="643" w:type="pct"/>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52</w:t>
            </w:r>
            <w:r w:rsidR="00F64E80">
              <w:rPr>
                <w:rFonts w:eastAsia="Traditional Arabic"/>
                <w:sz w:val="18"/>
              </w:rPr>
              <w:t> 6</w:t>
            </w:r>
            <w:r w:rsidRPr="000A5041">
              <w:rPr>
                <w:rFonts w:eastAsia="Traditional Arabic"/>
                <w:sz w:val="18"/>
              </w:rPr>
              <w:t>56</w:t>
            </w:r>
            <w:r w:rsidR="00F64E80">
              <w:rPr>
                <w:rFonts w:eastAsia="Traditional Arabic"/>
                <w:sz w:val="18"/>
              </w:rPr>
              <w:t> 6</w:t>
            </w:r>
            <w:r w:rsidRPr="000A5041">
              <w:rPr>
                <w:rFonts w:eastAsia="Traditional Arabic"/>
                <w:sz w:val="18"/>
              </w:rPr>
              <w:t>25</w:t>
            </w:r>
          </w:p>
        </w:tc>
      </w:tr>
      <w:tr w:rsidR="006F4536" w:rsidRPr="000A5041" w:rsidTr="00FD0AD4">
        <w:tc>
          <w:tcPr>
            <w:tcW w:w="1258" w:type="pct"/>
            <w:shd w:val="clear" w:color="auto" w:fill="auto"/>
            <w:tcMar>
              <w:top w:w="0" w:type="dxa"/>
              <w:left w:w="0" w:type="dxa"/>
              <w:bottom w:w="0" w:type="dxa"/>
              <w:right w:w="0" w:type="dxa"/>
            </w:tcMar>
            <w:vAlign w:val="bottom"/>
          </w:tcPr>
          <w:p w:rsidR="006F4536" w:rsidRPr="000A5041" w:rsidRDefault="006F4536" w:rsidP="00FD0AD4">
            <w:pPr>
              <w:suppressAutoHyphens w:val="0"/>
              <w:spacing w:before="40" w:after="40" w:line="220" w:lineRule="exact"/>
              <w:contextualSpacing/>
              <w:rPr>
                <w:sz w:val="18"/>
                <w:szCs w:val="18"/>
              </w:rPr>
            </w:pPr>
            <w:r w:rsidRPr="000A5041">
              <w:rPr>
                <w:rFonts w:eastAsia="Traditional Arabic"/>
                <w:sz w:val="18"/>
                <w:szCs w:val="18"/>
                <w:lang w:bidi="ar-QA"/>
              </w:rPr>
              <w:t xml:space="preserve">Croissant rouge </w:t>
            </w:r>
            <w:r w:rsidR="00A25DC3">
              <w:rPr>
                <w:rFonts w:eastAsia="Traditional Arabic"/>
                <w:sz w:val="18"/>
                <w:szCs w:val="18"/>
                <w:lang w:bidi="ar-QA"/>
              </w:rPr>
              <w:t>qatari</w:t>
            </w:r>
          </w:p>
        </w:tc>
        <w:tc>
          <w:tcPr>
            <w:tcW w:w="620" w:type="pct"/>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910</w:t>
            </w:r>
            <w:r w:rsidR="00F64E80">
              <w:rPr>
                <w:rFonts w:eastAsia="Traditional Arabic"/>
                <w:sz w:val="18"/>
              </w:rPr>
              <w:t> 0</w:t>
            </w:r>
            <w:r w:rsidRPr="000A5041">
              <w:rPr>
                <w:rFonts w:eastAsia="Traditional Arabic"/>
                <w:sz w:val="18"/>
              </w:rPr>
              <w:t>39</w:t>
            </w:r>
          </w:p>
        </w:tc>
        <w:tc>
          <w:tcPr>
            <w:tcW w:w="596" w:type="pct"/>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3</w:t>
            </w:r>
            <w:r w:rsidR="00F64E80">
              <w:rPr>
                <w:rFonts w:eastAsia="Traditional Arabic"/>
                <w:sz w:val="18"/>
              </w:rPr>
              <w:t> 3</w:t>
            </w:r>
            <w:r w:rsidRPr="000A5041">
              <w:rPr>
                <w:rFonts w:eastAsia="Traditional Arabic"/>
                <w:sz w:val="18"/>
              </w:rPr>
              <w:t>07</w:t>
            </w:r>
            <w:r w:rsidR="00F64E80">
              <w:rPr>
                <w:rFonts w:eastAsia="Traditional Arabic"/>
                <w:sz w:val="18"/>
              </w:rPr>
              <w:t> 5</w:t>
            </w:r>
            <w:r w:rsidRPr="000A5041">
              <w:rPr>
                <w:rFonts w:eastAsia="Traditional Arabic"/>
                <w:sz w:val="18"/>
              </w:rPr>
              <w:t>79</w:t>
            </w:r>
          </w:p>
        </w:tc>
        <w:tc>
          <w:tcPr>
            <w:tcW w:w="577" w:type="pct"/>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11</w:t>
            </w:r>
            <w:r w:rsidR="00F64E80">
              <w:rPr>
                <w:rFonts w:eastAsia="Traditional Arabic"/>
                <w:sz w:val="18"/>
              </w:rPr>
              <w:t> 7</w:t>
            </w:r>
            <w:r w:rsidRPr="000A5041">
              <w:rPr>
                <w:rFonts w:eastAsia="Traditional Arabic"/>
                <w:sz w:val="18"/>
              </w:rPr>
              <w:t>91</w:t>
            </w:r>
            <w:r w:rsidR="00F64E80">
              <w:rPr>
                <w:rFonts w:eastAsia="Traditional Arabic"/>
                <w:sz w:val="18"/>
              </w:rPr>
              <w:t> 1</w:t>
            </w:r>
            <w:r w:rsidRPr="000A5041">
              <w:rPr>
                <w:rFonts w:eastAsia="Traditional Arabic"/>
                <w:sz w:val="18"/>
              </w:rPr>
              <w:t>30</w:t>
            </w:r>
          </w:p>
        </w:tc>
        <w:tc>
          <w:tcPr>
            <w:tcW w:w="650" w:type="pct"/>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10</w:t>
            </w:r>
            <w:r w:rsidR="00F64E80">
              <w:rPr>
                <w:rFonts w:eastAsia="Traditional Arabic"/>
                <w:sz w:val="18"/>
              </w:rPr>
              <w:t> 2</w:t>
            </w:r>
            <w:r w:rsidRPr="000A5041">
              <w:rPr>
                <w:rFonts w:eastAsia="Traditional Arabic"/>
                <w:sz w:val="18"/>
              </w:rPr>
              <w:t>30</w:t>
            </w:r>
            <w:r w:rsidR="00F64E80">
              <w:rPr>
                <w:rFonts w:eastAsia="Traditional Arabic"/>
                <w:sz w:val="18"/>
              </w:rPr>
              <w:t> 1</w:t>
            </w:r>
            <w:r w:rsidRPr="000A5041">
              <w:rPr>
                <w:rFonts w:eastAsia="Traditional Arabic"/>
                <w:sz w:val="18"/>
              </w:rPr>
              <w:t>45</w:t>
            </w:r>
          </w:p>
        </w:tc>
        <w:tc>
          <w:tcPr>
            <w:tcW w:w="657" w:type="pct"/>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16</w:t>
            </w:r>
            <w:r w:rsidR="00F64E80">
              <w:rPr>
                <w:rFonts w:eastAsia="Traditional Arabic"/>
                <w:sz w:val="18"/>
              </w:rPr>
              <w:t> 6</w:t>
            </w:r>
            <w:r w:rsidRPr="000A5041">
              <w:rPr>
                <w:rFonts w:eastAsia="Traditional Arabic"/>
                <w:sz w:val="18"/>
              </w:rPr>
              <w:t>85</w:t>
            </w:r>
            <w:r w:rsidR="00F64E80">
              <w:rPr>
                <w:rFonts w:eastAsia="Traditional Arabic"/>
                <w:sz w:val="18"/>
              </w:rPr>
              <w:t> 7</w:t>
            </w:r>
            <w:r w:rsidRPr="000A5041">
              <w:rPr>
                <w:rFonts w:eastAsia="Traditional Arabic"/>
                <w:sz w:val="18"/>
              </w:rPr>
              <w:t>27</w:t>
            </w:r>
          </w:p>
        </w:tc>
        <w:tc>
          <w:tcPr>
            <w:tcW w:w="643" w:type="pct"/>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115</w:t>
            </w:r>
            <w:r w:rsidR="00F64E80">
              <w:rPr>
                <w:rFonts w:eastAsia="Traditional Arabic"/>
                <w:sz w:val="18"/>
              </w:rPr>
              <w:t> 8</w:t>
            </w:r>
            <w:r w:rsidRPr="000A5041">
              <w:rPr>
                <w:rFonts w:eastAsia="Traditional Arabic"/>
                <w:sz w:val="18"/>
              </w:rPr>
              <w:t>35</w:t>
            </w:r>
            <w:r w:rsidR="00F64E80">
              <w:rPr>
                <w:rFonts w:eastAsia="Traditional Arabic"/>
                <w:sz w:val="18"/>
              </w:rPr>
              <w:t> 0</w:t>
            </w:r>
            <w:r w:rsidRPr="000A5041">
              <w:rPr>
                <w:rFonts w:eastAsia="Traditional Arabic"/>
                <w:sz w:val="18"/>
              </w:rPr>
              <w:t>78</w:t>
            </w:r>
          </w:p>
        </w:tc>
      </w:tr>
      <w:tr w:rsidR="006F4536" w:rsidRPr="000A5041" w:rsidTr="00FD0AD4">
        <w:tc>
          <w:tcPr>
            <w:tcW w:w="1258" w:type="pct"/>
            <w:shd w:val="clear" w:color="auto" w:fill="auto"/>
            <w:tcMar>
              <w:top w:w="0" w:type="dxa"/>
              <w:left w:w="0" w:type="dxa"/>
              <w:bottom w:w="0" w:type="dxa"/>
              <w:right w:w="0" w:type="dxa"/>
            </w:tcMar>
            <w:vAlign w:val="bottom"/>
          </w:tcPr>
          <w:p w:rsidR="006F4536" w:rsidRPr="000A5041" w:rsidRDefault="006F4536" w:rsidP="00FD0AD4">
            <w:pPr>
              <w:suppressAutoHyphens w:val="0"/>
              <w:spacing w:before="40" w:after="40" w:line="220" w:lineRule="exact"/>
              <w:contextualSpacing/>
              <w:rPr>
                <w:sz w:val="18"/>
                <w:szCs w:val="18"/>
              </w:rPr>
            </w:pPr>
            <w:r w:rsidRPr="000A5041">
              <w:rPr>
                <w:rFonts w:eastAsia="Traditional Arabic"/>
                <w:sz w:val="18"/>
                <w:szCs w:val="18"/>
                <w:lang w:bidi="ar-QA"/>
              </w:rPr>
              <w:t>Fonds de la Zakat</w:t>
            </w:r>
          </w:p>
        </w:tc>
        <w:tc>
          <w:tcPr>
            <w:tcW w:w="620" w:type="pct"/>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49</w:t>
            </w:r>
            <w:r w:rsidR="00F64E80">
              <w:rPr>
                <w:rFonts w:eastAsia="Traditional Arabic"/>
                <w:sz w:val="18"/>
              </w:rPr>
              <w:t> 9</w:t>
            </w:r>
            <w:r w:rsidRPr="000A5041">
              <w:rPr>
                <w:rFonts w:eastAsia="Traditional Arabic"/>
                <w:sz w:val="18"/>
              </w:rPr>
              <w:t>38</w:t>
            </w:r>
          </w:p>
        </w:tc>
        <w:tc>
          <w:tcPr>
            <w:tcW w:w="596" w:type="pct"/>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265</w:t>
            </w:r>
            <w:r w:rsidR="00F64E80">
              <w:rPr>
                <w:rFonts w:eastAsia="Traditional Arabic"/>
                <w:sz w:val="18"/>
              </w:rPr>
              <w:t> 0</w:t>
            </w:r>
            <w:r w:rsidRPr="000A5041">
              <w:rPr>
                <w:rFonts w:eastAsia="Traditional Arabic"/>
                <w:sz w:val="18"/>
              </w:rPr>
              <w:t>05</w:t>
            </w:r>
          </w:p>
        </w:tc>
        <w:tc>
          <w:tcPr>
            <w:tcW w:w="577" w:type="pct"/>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846</w:t>
            </w:r>
            <w:r w:rsidR="00F64E80">
              <w:rPr>
                <w:rFonts w:eastAsia="Traditional Arabic"/>
                <w:sz w:val="18"/>
              </w:rPr>
              <w:t> 5</w:t>
            </w:r>
            <w:r w:rsidRPr="000A5041">
              <w:rPr>
                <w:rFonts w:eastAsia="Traditional Arabic"/>
                <w:sz w:val="18"/>
              </w:rPr>
              <w:t>63</w:t>
            </w:r>
          </w:p>
        </w:tc>
        <w:tc>
          <w:tcPr>
            <w:tcW w:w="650" w:type="pct"/>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2</w:t>
            </w:r>
            <w:r w:rsidR="00F64E80">
              <w:rPr>
                <w:rFonts w:eastAsia="Traditional Arabic"/>
                <w:sz w:val="18"/>
              </w:rPr>
              <w:t> 5</w:t>
            </w:r>
            <w:r w:rsidRPr="000A5041">
              <w:rPr>
                <w:rFonts w:eastAsia="Traditional Arabic"/>
                <w:sz w:val="18"/>
              </w:rPr>
              <w:t>69</w:t>
            </w:r>
            <w:r w:rsidR="00F64E80">
              <w:rPr>
                <w:rFonts w:eastAsia="Traditional Arabic"/>
                <w:sz w:val="18"/>
              </w:rPr>
              <w:t> 8</w:t>
            </w:r>
            <w:r w:rsidRPr="000A5041">
              <w:rPr>
                <w:rFonts w:eastAsia="Traditional Arabic"/>
                <w:sz w:val="18"/>
              </w:rPr>
              <w:t>40</w:t>
            </w:r>
          </w:p>
        </w:tc>
        <w:tc>
          <w:tcPr>
            <w:tcW w:w="657" w:type="pct"/>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3</w:t>
            </w:r>
            <w:r w:rsidR="00F64E80">
              <w:rPr>
                <w:rFonts w:eastAsia="Traditional Arabic"/>
                <w:sz w:val="18"/>
              </w:rPr>
              <w:t> 4</w:t>
            </w:r>
            <w:r w:rsidRPr="000A5041">
              <w:rPr>
                <w:rFonts w:eastAsia="Traditional Arabic"/>
                <w:sz w:val="18"/>
              </w:rPr>
              <w:t>35</w:t>
            </w:r>
            <w:r w:rsidR="00F64E80">
              <w:rPr>
                <w:rFonts w:eastAsia="Traditional Arabic"/>
                <w:sz w:val="18"/>
              </w:rPr>
              <w:t> 9</w:t>
            </w:r>
            <w:r w:rsidRPr="000A5041">
              <w:rPr>
                <w:rFonts w:eastAsia="Traditional Arabic"/>
                <w:sz w:val="18"/>
              </w:rPr>
              <w:t>84</w:t>
            </w:r>
          </w:p>
        </w:tc>
        <w:tc>
          <w:tcPr>
            <w:tcW w:w="643" w:type="pct"/>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5</w:t>
            </w:r>
            <w:r w:rsidR="00F64E80">
              <w:rPr>
                <w:rFonts w:eastAsia="Traditional Arabic"/>
                <w:sz w:val="18"/>
              </w:rPr>
              <w:t> 4</w:t>
            </w:r>
            <w:r w:rsidRPr="000A5041">
              <w:rPr>
                <w:rFonts w:eastAsia="Traditional Arabic"/>
                <w:sz w:val="18"/>
              </w:rPr>
              <w:t>62</w:t>
            </w:r>
            <w:r w:rsidR="00F64E80">
              <w:rPr>
                <w:rFonts w:eastAsia="Traditional Arabic"/>
                <w:sz w:val="18"/>
              </w:rPr>
              <w:t> 1</w:t>
            </w:r>
            <w:r w:rsidRPr="000A5041">
              <w:rPr>
                <w:rFonts w:eastAsia="Traditional Arabic"/>
                <w:sz w:val="18"/>
              </w:rPr>
              <w:t>06</w:t>
            </w:r>
          </w:p>
        </w:tc>
      </w:tr>
      <w:tr w:rsidR="006F4536" w:rsidRPr="000A5041" w:rsidTr="00FD0AD4">
        <w:tc>
          <w:tcPr>
            <w:tcW w:w="1258" w:type="pct"/>
            <w:tcBorders>
              <w:bottom w:val="nil"/>
            </w:tcBorders>
            <w:shd w:val="clear" w:color="auto" w:fill="auto"/>
            <w:tcMar>
              <w:top w:w="0" w:type="dxa"/>
              <w:left w:w="0" w:type="dxa"/>
              <w:bottom w:w="0" w:type="dxa"/>
              <w:right w:w="0" w:type="dxa"/>
            </w:tcMar>
            <w:vAlign w:val="bottom"/>
          </w:tcPr>
          <w:p w:rsidR="006F4536" w:rsidRPr="000517EB" w:rsidRDefault="007479AC" w:rsidP="00FD0AD4">
            <w:pPr>
              <w:suppressAutoHyphens w:val="0"/>
              <w:spacing w:before="40" w:after="40" w:line="220" w:lineRule="exact"/>
              <w:contextualSpacing/>
              <w:rPr>
                <w:sz w:val="18"/>
                <w:szCs w:val="18"/>
                <w:lang w:val="en-GB"/>
              </w:rPr>
            </w:pPr>
            <w:r w:rsidRPr="000517EB">
              <w:rPr>
                <w:rFonts w:eastAsia="Traditional Arabic"/>
                <w:sz w:val="18"/>
                <w:szCs w:val="18"/>
                <w:lang w:val="en-GB" w:bidi="ar-QA"/>
              </w:rPr>
              <w:t>«</w:t>
            </w:r>
            <w:r w:rsidR="006F4536" w:rsidRPr="000517EB">
              <w:rPr>
                <w:rFonts w:eastAsia="Traditional Arabic"/>
                <w:sz w:val="18"/>
                <w:szCs w:val="16"/>
                <w:lang w:val="en-GB" w:bidi="ar-QA"/>
              </w:rPr>
              <w:t>Reach Out to Asia (ROTA)» (Aider l</w:t>
            </w:r>
            <w:r w:rsidR="00653C32">
              <w:rPr>
                <w:rFonts w:eastAsia="Traditional Arabic"/>
                <w:sz w:val="18"/>
                <w:szCs w:val="16"/>
                <w:lang w:val="en-GB" w:bidi="ar-QA"/>
              </w:rPr>
              <w:t>’</w:t>
            </w:r>
            <w:r w:rsidR="006F4536" w:rsidRPr="000517EB">
              <w:rPr>
                <w:rFonts w:eastAsia="Traditional Arabic"/>
                <w:sz w:val="18"/>
                <w:szCs w:val="16"/>
                <w:lang w:val="en-GB" w:bidi="ar-QA"/>
              </w:rPr>
              <w:t>Asie)</w:t>
            </w:r>
          </w:p>
        </w:tc>
        <w:tc>
          <w:tcPr>
            <w:tcW w:w="1216" w:type="pct"/>
            <w:gridSpan w:val="2"/>
            <w:tcBorders>
              <w:bottom w:val="nil"/>
            </w:tcBorders>
            <w:shd w:val="clear" w:color="auto" w:fill="auto"/>
            <w:noWrap/>
            <w:tcMar>
              <w:top w:w="0" w:type="dxa"/>
              <w:left w:w="0" w:type="dxa"/>
              <w:bottom w:w="0" w:type="dxa"/>
              <w:right w:w="0" w:type="dxa"/>
            </w:tcMar>
            <w:vAlign w:val="bottom"/>
          </w:tcPr>
          <w:p w:rsidR="006F4536" w:rsidRPr="000517EB" w:rsidRDefault="006F4536" w:rsidP="00A44C2A">
            <w:pPr>
              <w:suppressAutoHyphens w:val="0"/>
              <w:spacing w:before="40" w:after="40" w:line="220" w:lineRule="exact"/>
              <w:contextualSpacing/>
              <w:jc w:val="right"/>
              <w:rPr>
                <w:sz w:val="18"/>
                <w:lang w:val="en-GB"/>
              </w:rPr>
            </w:pPr>
          </w:p>
        </w:tc>
        <w:tc>
          <w:tcPr>
            <w:tcW w:w="577" w:type="pct"/>
            <w:tcBorders>
              <w:bottom w:val="nil"/>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1</w:t>
            </w:r>
            <w:r w:rsidR="00F64E80">
              <w:rPr>
                <w:rFonts w:eastAsia="Traditional Arabic"/>
                <w:sz w:val="18"/>
              </w:rPr>
              <w:t> 2</w:t>
            </w:r>
            <w:r w:rsidRPr="000A5041">
              <w:rPr>
                <w:rFonts w:eastAsia="Traditional Arabic"/>
                <w:sz w:val="18"/>
              </w:rPr>
              <w:t>86</w:t>
            </w:r>
            <w:r w:rsidR="00F64E80">
              <w:rPr>
                <w:rFonts w:eastAsia="Traditional Arabic"/>
                <w:sz w:val="18"/>
              </w:rPr>
              <w:t> 0</w:t>
            </w:r>
            <w:r w:rsidRPr="000A5041">
              <w:rPr>
                <w:rFonts w:eastAsia="Traditional Arabic"/>
                <w:sz w:val="18"/>
              </w:rPr>
              <w:t>64</w:t>
            </w:r>
          </w:p>
        </w:tc>
        <w:tc>
          <w:tcPr>
            <w:tcW w:w="650" w:type="pct"/>
            <w:tcBorders>
              <w:bottom w:val="nil"/>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3</w:t>
            </w:r>
            <w:r w:rsidR="00F64E80">
              <w:rPr>
                <w:rFonts w:eastAsia="Traditional Arabic"/>
                <w:sz w:val="18"/>
              </w:rPr>
              <w:t> 0</w:t>
            </w:r>
            <w:r w:rsidRPr="000A5041">
              <w:rPr>
                <w:rFonts w:eastAsia="Traditional Arabic"/>
                <w:sz w:val="18"/>
              </w:rPr>
              <w:t>24</w:t>
            </w:r>
            <w:r w:rsidR="00F64E80">
              <w:rPr>
                <w:rFonts w:eastAsia="Traditional Arabic"/>
                <w:sz w:val="18"/>
              </w:rPr>
              <w:t> 6</w:t>
            </w:r>
            <w:r w:rsidRPr="000A5041">
              <w:rPr>
                <w:rFonts w:eastAsia="Traditional Arabic"/>
                <w:sz w:val="18"/>
              </w:rPr>
              <w:t>65</w:t>
            </w:r>
          </w:p>
        </w:tc>
        <w:tc>
          <w:tcPr>
            <w:tcW w:w="657" w:type="pct"/>
            <w:tcBorders>
              <w:bottom w:val="nil"/>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1</w:t>
            </w:r>
            <w:r w:rsidR="00F64E80">
              <w:rPr>
                <w:rFonts w:eastAsia="Traditional Arabic"/>
                <w:sz w:val="18"/>
              </w:rPr>
              <w:t> 6</w:t>
            </w:r>
            <w:r w:rsidRPr="000A5041">
              <w:rPr>
                <w:rFonts w:eastAsia="Traditional Arabic"/>
                <w:sz w:val="18"/>
              </w:rPr>
              <w:t>51</w:t>
            </w:r>
            <w:r w:rsidR="00F64E80">
              <w:rPr>
                <w:rFonts w:eastAsia="Traditional Arabic"/>
                <w:sz w:val="18"/>
              </w:rPr>
              <w:t> 9</w:t>
            </w:r>
            <w:r w:rsidRPr="000A5041">
              <w:rPr>
                <w:rFonts w:eastAsia="Traditional Arabic"/>
                <w:sz w:val="18"/>
              </w:rPr>
              <w:t>27</w:t>
            </w:r>
          </w:p>
        </w:tc>
        <w:tc>
          <w:tcPr>
            <w:tcW w:w="643" w:type="pct"/>
            <w:tcBorders>
              <w:bottom w:val="nil"/>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7</w:t>
            </w:r>
            <w:r w:rsidR="00F64E80">
              <w:rPr>
                <w:rFonts w:eastAsia="Traditional Arabic"/>
                <w:sz w:val="18"/>
              </w:rPr>
              <w:t> 0</w:t>
            </w:r>
            <w:r w:rsidRPr="000A5041">
              <w:rPr>
                <w:rFonts w:eastAsia="Traditional Arabic"/>
                <w:sz w:val="18"/>
              </w:rPr>
              <w:t>11</w:t>
            </w:r>
            <w:r w:rsidR="00F64E80">
              <w:rPr>
                <w:rFonts w:eastAsia="Traditional Arabic"/>
                <w:sz w:val="18"/>
              </w:rPr>
              <w:t> 3</w:t>
            </w:r>
            <w:r w:rsidRPr="000A5041">
              <w:rPr>
                <w:rFonts w:eastAsia="Traditional Arabic"/>
                <w:sz w:val="18"/>
              </w:rPr>
              <w:t>49</w:t>
            </w:r>
          </w:p>
        </w:tc>
      </w:tr>
      <w:tr w:rsidR="006F4536" w:rsidRPr="000A5041" w:rsidTr="00FD0AD4">
        <w:tc>
          <w:tcPr>
            <w:tcW w:w="1258" w:type="pct"/>
            <w:tcBorders>
              <w:top w:val="nil"/>
              <w:bottom w:val="nil"/>
            </w:tcBorders>
            <w:shd w:val="clear" w:color="auto" w:fill="auto"/>
            <w:tcMar>
              <w:top w:w="0" w:type="dxa"/>
              <w:left w:w="0" w:type="dxa"/>
              <w:bottom w:w="0" w:type="dxa"/>
              <w:right w:w="0" w:type="dxa"/>
            </w:tcMar>
            <w:vAlign w:val="bottom"/>
          </w:tcPr>
          <w:p w:rsidR="006F4536" w:rsidRPr="000517EB" w:rsidRDefault="006F4536" w:rsidP="00FD0AD4">
            <w:pPr>
              <w:suppressAutoHyphens w:val="0"/>
              <w:spacing w:before="40" w:after="40" w:line="220" w:lineRule="exact"/>
              <w:contextualSpacing/>
              <w:rPr>
                <w:sz w:val="18"/>
                <w:szCs w:val="18"/>
                <w:lang w:val="es-ES"/>
              </w:rPr>
            </w:pPr>
            <w:r w:rsidRPr="000517EB">
              <w:rPr>
                <w:rFonts w:eastAsia="Traditional Arabic"/>
                <w:sz w:val="18"/>
                <w:szCs w:val="18"/>
                <w:lang w:val="es-ES" w:bidi="ar-QA"/>
              </w:rPr>
              <w:t>Munazzamet Al Dawa Al Islamia</w:t>
            </w:r>
          </w:p>
        </w:tc>
        <w:tc>
          <w:tcPr>
            <w:tcW w:w="620" w:type="pct"/>
            <w:tcBorders>
              <w:top w:val="nil"/>
              <w:bottom w:val="nil"/>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620</w:t>
            </w:r>
            <w:r w:rsidR="00F64E80">
              <w:rPr>
                <w:rFonts w:eastAsia="Traditional Arabic"/>
                <w:sz w:val="18"/>
              </w:rPr>
              <w:t> 2</w:t>
            </w:r>
            <w:r w:rsidRPr="000A5041">
              <w:rPr>
                <w:rFonts w:eastAsia="Traditional Arabic"/>
                <w:sz w:val="18"/>
              </w:rPr>
              <w:t>80</w:t>
            </w:r>
          </w:p>
        </w:tc>
        <w:tc>
          <w:tcPr>
            <w:tcW w:w="596" w:type="pct"/>
            <w:tcBorders>
              <w:top w:val="nil"/>
              <w:bottom w:val="nil"/>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401</w:t>
            </w:r>
            <w:r w:rsidR="00F64E80">
              <w:rPr>
                <w:rFonts w:eastAsia="Traditional Arabic"/>
                <w:sz w:val="18"/>
              </w:rPr>
              <w:t> 1</w:t>
            </w:r>
            <w:r w:rsidRPr="000A5041">
              <w:rPr>
                <w:rFonts w:eastAsia="Traditional Arabic"/>
                <w:sz w:val="18"/>
              </w:rPr>
              <w:t>86</w:t>
            </w:r>
          </w:p>
        </w:tc>
        <w:tc>
          <w:tcPr>
            <w:tcW w:w="577" w:type="pct"/>
            <w:tcBorders>
              <w:top w:val="nil"/>
              <w:bottom w:val="nil"/>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1</w:t>
            </w:r>
            <w:r w:rsidR="00F64E80">
              <w:rPr>
                <w:rFonts w:eastAsia="Traditional Arabic"/>
                <w:sz w:val="18"/>
              </w:rPr>
              <w:t> 0</w:t>
            </w:r>
            <w:r w:rsidRPr="000A5041">
              <w:rPr>
                <w:rFonts w:eastAsia="Traditional Arabic"/>
                <w:sz w:val="18"/>
              </w:rPr>
              <w:t>93</w:t>
            </w:r>
            <w:r w:rsidR="00F64E80">
              <w:rPr>
                <w:rFonts w:eastAsia="Traditional Arabic"/>
                <w:sz w:val="18"/>
              </w:rPr>
              <w:t> 6</w:t>
            </w:r>
            <w:r w:rsidRPr="000A5041">
              <w:rPr>
                <w:rFonts w:eastAsia="Traditional Arabic"/>
                <w:sz w:val="18"/>
              </w:rPr>
              <w:t>93</w:t>
            </w:r>
          </w:p>
        </w:tc>
        <w:tc>
          <w:tcPr>
            <w:tcW w:w="650" w:type="pct"/>
            <w:tcBorders>
              <w:top w:val="nil"/>
              <w:bottom w:val="nil"/>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370</w:t>
            </w:r>
            <w:r w:rsidR="00F64E80">
              <w:rPr>
                <w:rFonts w:eastAsia="Traditional Arabic"/>
                <w:sz w:val="18"/>
              </w:rPr>
              <w:t> 8</w:t>
            </w:r>
            <w:r w:rsidRPr="000A5041">
              <w:rPr>
                <w:rFonts w:eastAsia="Traditional Arabic"/>
                <w:sz w:val="18"/>
              </w:rPr>
              <w:t>21</w:t>
            </w:r>
          </w:p>
        </w:tc>
        <w:tc>
          <w:tcPr>
            <w:tcW w:w="657" w:type="pct"/>
            <w:tcBorders>
              <w:top w:val="nil"/>
              <w:bottom w:val="nil"/>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1</w:t>
            </w:r>
            <w:r w:rsidR="00F64E80">
              <w:rPr>
                <w:rFonts w:eastAsia="Traditional Arabic"/>
                <w:sz w:val="18"/>
              </w:rPr>
              <w:t> 2</w:t>
            </w:r>
            <w:r w:rsidRPr="000A5041">
              <w:rPr>
                <w:rFonts w:eastAsia="Traditional Arabic"/>
                <w:sz w:val="18"/>
              </w:rPr>
              <w:t>52</w:t>
            </w:r>
            <w:r w:rsidR="00F64E80">
              <w:rPr>
                <w:rFonts w:eastAsia="Traditional Arabic"/>
                <w:sz w:val="18"/>
              </w:rPr>
              <w:t> 2</w:t>
            </w:r>
            <w:r w:rsidRPr="000A5041">
              <w:rPr>
                <w:rFonts w:eastAsia="Traditional Arabic"/>
                <w:sz w:val="18"/>
              </w:rPr>
              <w:t>29</w:t>
            </w:r>
          </w:p>
        </w:tc>
        <w:tc>
          <w:tcPr>
            <w:tcW w:w="643" w:type="pct"/>
            <w:tcBorders>
              <w:top w:val="nil"/>
              <w:bottom w:val="nil"/>
            </w:tcBorders>
            <w:shd w:val="clear" w:color="auto" w:fill="auto"/>
            <w:noWrap/>
            <w:tcMar>
              <w:top w:w="0" w:type="dxa"/>
              <w:left w:w="0" w:type="dxa"/>
              <w:bottom w:w="0" w:type="dxa"/>
              <w:right w:w="0" w:type="dxa"/>
            </w:tcMar>
            <w:vAlign w:val="bottom"/>
          </w:tcPr>
          <w:p w:rsidR="006F4536" w:rsidRPr="000A5041" w:rsidRDefault="006F4536" w:rsidP="00A44C2A">
            <w:pPr>
              <w:suppressAutoHyphens w:val="0"/>
              <w:spacing w:before="40" w:after="40" w:line="220" w:lineRule="exact"/>
              <w:contextualSpacing/>
              <w:jc w:val="right"/>
              <w:rPr>
                <w:sz w:val="18"/>
              </w:rPr>
            </w:pPr>
            <w:r w:rsidRPr="000A5041">
              <w:rPr>
                <w:rFonts w:eastAsia="Traditional Arabic"/>
                <w:sz w:val="18"/>
              </w:rPr>
              <w:t>1</w:t>
            </w:r>
            <w:r w:rsidR="00F64E80">
              <w:rPr>
                <w:rFonts w:eastAsia="Traditional Arabic"/>
                <w:sz w:val="18"/>
              </w:rPr>
              <w:t> 9</w:t>
            </w:r>
            <w:r w:rsidRPr="000A5041">
              <w:rPr>
                <w:rFonts w:eastAsia="Traditional Arabic"/>
                <w:sz w:val="18"/>
              </w:rPr>
              <w:t>97</w:t>
            </w:r>
            <w:r w:rsidR="00F64E80">
              <w:rPr>
                <w:rFonts w:eastAsia="Traditional Arabic"/>
                <w:sz w:val="18"/>
              </w:rPr>
              <w:t> 6</w:t>
            </w:r>
            <w:r w:rsidRPr="000A5041">
              <w:rPr>
                <w:rFonts w:eastAsia="Traditional Arabic"/>
                <w:sz w:val="18"/>
              </w:rPr>
              <w:t>41</w:t>
            </w:r>
          </w:p>
        </w:tc>
      </w:tr>
      <w:tr w:rsidR="006F4536" w:rsidRPr="000A5041" w:rsidTr="00FD0AD4">
        <w:tc>
          <w:tcPr>
            <w:tcW w:w="1258" w:type="pct"/>
            <w:tcBorders>
              <w:top w:val="nil"/>
            </w:tcBorders>
            <w:shd w:val="clear" w:color="auto" w:fill="auto"/>
            <w:tcMar>
              <w:top w:w="0" w:type="dxa"/>
              <w:left w:w="0" w:type="dxa"/>
              <w:bottom w:w="0" w:type="dxa"/>
              <w:right w:w="0" w:type="dxa"/>
            </w:tcMar>
            <w:vAlign w:val="bottom"/>
          </w:tcPr>
          <w:p w:rsidR="006F4536" w:rsidRPr="000A5041" w:rsidRDefault="006F4536" w:rsidP="00FD0AD4">
            <w:pPr>
              <w:keepNext/>
              <w:suppressAutoHyphens w:val="0"/>
              <w:spacing w:before="40" w:after="40" w:line="220" w:lineRule="exact"/>
              <w:contextualSpacing/>
              <w:rPr>
                <w:sz w:val="18"/>
                <w:szCs w:val="18"/>
              </w:rPr>
            </w:pPr>
            <w:r w:rsidRPr="000A5041">
              <w:rPr>
                <w:rFonts w:eastAsia="Traditional Arabic"/>
                <w:sz w:val="18"/>
                <w:szCs w:val="18"/>
                <w:lang w:bidi="ar-QA"/>
              </w:rPr>
              <w:t xml:space="preserve">Fondation charitable Cheikh Jassim </w:t>
            </w:r>
          </w:p>
        </w:tc>
        <w:tc>
          <w:tcPr>
            <w:tcW w:w="620" w:type="pct"/>
            <w:tcBorders>
              <w:top w:val="nil"/>
            </w:tcBorders>
            <w:shd w:val="clear" w:color="auto" w:fill="auto"/>
            <w:noWrap/>
            <w:tcMar>
              <w:top w:w="0" w:type="dxa"/>
              <w:left w:w="0" w:type="dxa"/>
              <w:bottom w:w="0" w:type="dxa"/>
              <w:right w:w="0" w:type="dxa"/>
            </w:tcMar>
            <w:vAlign w:val="bottom"/>
          </w:tcPr>
          <w:p w:rsidR="006F4536" w:rsidRPr="000A5041" w:rsidRDefault="006F4536" w:rsidP="00A44C2A">
            <w:pPr>
              <w:keepNext/>
              <w:suppressAutoHyphens w:val="0"/>
              <w:spacing w:before="40" w:after="40" w:line="220" w:lineRule="exact"/>
              <w:contextualSpacing/>
              <w:jc w:val="right"/>
              <w:rPr>
                <w:sz w:val="18"/>
              </w:rPr>
            </w:pPr>
            <w:r w:rsidRPr="000A5041">
              <w:rPr>
                <w:rFonts w:eastAsia="Traditional Arabic"/>
                <w:sz w:val="18"/>
              </w:rPr>
              <w:t>32</w:t>
            </w:r>
            <w:r w:rsidR="00F64E80">
              <w:rPr>
                <w:rFonts w:eastAsia="Traditional Arabic"/>
                <w:sz w:val="18"/>
              </w:rPr>
              <w:t> 8</w:t>
            </w:r>
            <w:r w:rsidRPr="000A5041">
              <w:rPr>
                <w:rFonts w:eastAsia="Traditional Arabic"/>
                <w:sz w:val="18"/>
              </w:rPr>
              <w:t>75</w:t>
            </w:r>
          </w:p>
        </w:tc>
        <w:tc>
          <w:tcPr>
            <w:tcW w:w="596" w:type="pct"/>
            <w:tcBorders>
              <w:top w:val="nil"/>
            </w:tcBorders>
            <w:shd w:val="clear" w:color="auto" w:fill="auto"/>
            <w:noWrap/>
            <w:tcMar>
              <w:top w:w="0" w:type="dxa"/>
              <w:left w:w="0" w:type="dxa"/>
              <w:bottom w:w="0" w:type="dxa"/>
              <w:right w:w="0" w:type="dxa"/>
            </w:tcMar>
            <w:vAlign w:val="bottom"/>
          </w:tcPr>
          <w:p w:rsidR="006F4536" w:rsidRPr="000A5041" w:rsidRDefault="006F4536" w:rsidP="00A44C2A">
            <w:pPr>
              <w:keepNext/>
              <w:suppressAutoHyphens w:val="0"/>
              <w:spacing w:before="40" w:after="40" w:line="220" w:lineRule="exact"/>
              <w:contextualSpacing/>
              <w:jc w:val="right"/>
              <w:rPr>
                <w:sz w:val="18"/>
              </w:rPr>
            </w:pPr>
            <w:r w:rsidRPr="000A5041">
              <w:rPr>
                <w:rFonts w:eastAsia="Traditional Arabic"/>
                <w:sz w:val="18"/>
              </w:rPr>
              <w:t>80</w:t>
            </w:r>
            <w:r w:rsidR="00F64E80">
              <w:rPr>
                <w:rFonts w:eastAsia="Traditional Arabic"/>
                <w:sz w:val="18"/>
              </w:rPr>
              <w:t> 8</w:t>
            </w:r>
            <w:r w:rsidRPr="000A5041">
              <w:rPr>
                <w:rFonts w:eastAsia="Traditional Arabic"/>
                <w:sz w:val="18"/>
              </w:rPr>
              <w:t>61</w:t>
            </w:r>
          </w:p>
        </w:tc>
        <w:tc>
          <w:tcPr>
            <w:tcW w:w="577" w:type="pct"/>
            <w:tcBorders>
              <w:top w:val="nil"/>
            </w:tcBorders>
            <w:shd w:val="clear" w:color="auto" w:fill="auto"/>
            <w:noWrap/>
            <w:tcMar>
              <w:top w:w="0" w:type="dxa"/>
              <w:left w:w="0" w:type="dxa"/>
              <w:bottom w:w="0" w:type="dxa"/>
              <w:right w:w="0" w:type="dxa"/>
            </w:tcMar>
            <w:vAlign w:val="bottom"/>
          </w:tcPr>
          <w:p w:rsidR="006F4536" w:rsidRPr="000A5041" w:rsidRDefault="006F4536" w:rsidP="00A44C2A">
            <w:pPr>
              <w:keepNext/>
              <w:suppressAutoHyphens w:val="0"/>
              <w:spacing w:before="40" w:after="40" w:line="220" w:lineRule="exact"/>
              <w:contextualSpacing/>
              <w:jc w:val="right"/>
              <w:rPr>
                <w:sz w:val="18"/>
              </w:rPr>
            </w:pPr>
            <w:r w:rsidRPr="000A5041">
              <w:rPr>
                <w:rFonts w:eastAsia="Traditional Arabic"/>
                <w:sz w:val="18"/>
              </w:rPr>
              <w:t>6</w:t>
            </w:r>
            <w:r w:rsidR="00F64E80">
              <w:rPr>
                <w:rFonts w:eastAsia="Traditional Arabic"/>
                <w:sz w:val="18"/>
              </w:rPr>
              <w:t> 0</w:t>
            </w:r>
            <w:r w:rsidRPr="000A5041">
              <w:rPr>
                <w:rFonts w:eastAsia="Traditional Arabic"/>
                <w:sz w:val="18"/>
              </w:rPr>
              <w:t>00</w:t>
            </w:r>
          </w:p>
        </w:tc>
        <w:tc>
          <w:tcPr>
            <w:tcW w:w="650" w:type="pct"/>
            <w:tcBorders>
              <w:top w:val="nil"/>
            </w:tcBorders>
            <w:shd w:val="clear" w:color="auto" w:fill="auto"/>
            <w:noWrap/>
            <w:tcMar>
              <w:top w:w="0" w:type="dxa"/>
              <w:left w:w="0" w:type="dxa"/>
              <w:bottom w:w="0" w:type="dxa"/>
              <w:right w:w="0" w:type="dxa"/>
            </w:tcMar>
            <w:vAlign w:val="bottom"/>
          </w:tcPr>
          <w:p w:rsidR="006F4536" w:rsidRPr="000A5041" w:rsidRDefault="006F4536" w:rsidP="00A44C2A">
            <w:pPr>
              <w:keepNext/>
              <w:suppressAutoHyphens w:val="0"/>
              <w:spacing w:before="40" w:after="40" w:line="220" w:lineRule="exact"/>
              <w:contextualSpacing/>
              <w:jc w:val="right"/>
              <w:rPr>
                <w:sz w:val="18"/>
              </w:rPr>
            </w:pPr>
            <w:r w:rsidRPr="000A5041">
              <w:rPr>
                <w:rFonts w:eastAsia="Traditional Arabic"/>
                <w:sz w:val="18"/>
              </w:rPr>
              <w:t>547</w:t>
            </w:r>
            <w:r w:rsidR="00F64E80">
              <w:rPr>
                <w:rFonts w:eastAsia="Traditional Arabic"/>
                <w:sz w:val="18"/>
              </w:rPr>
              <w:t> 9</w:t>
            </w:r>
            <w:r w:rsidRPr="000A5041">
              <w:rPr>
                <w:rFonts w:eastAsia="Traditional Arabic"/>
                <w:sz w:val="18"/>
              </w:rPr>
              <w:t>15</w:t>
            </w:r>
          </w:p>
        </w:tc>
        <w:tc>
          <w:tcPr>
            <w:tcW w:w="657" w:type="pct"/>
            <w:tcBorders>
              <w:top w:val="nil"/>
            </w:tcBorders>
            <w:shd w:val="clear" w:color="auto" w:fill="auto"/>
            <w:noWrap/>
            <w:tcMar>
              <w:top w:w="0" w:type="dxa"/>
              <w:left w:w="0" w:type="dxa"/>
              <w:bottom w:w="0" w:type="dxa"/>
              <w:right w:w="0" w:type="dxa"/>
            </w:tcMar>
            <w:vAlign w:val="bottom"/>
          </w:tcPr>
          <w:p w:rsidR="006F4536" w:rsidRPr="000A5041" w:rsidRDefault="006F4536" w:rsidP="00A44C2A">
            <w:pPr>
              <w:keepNext/>
              <w:suppressAutoHyphens w:val="0"/>
              <w:spacing w:before="40" w:after="40" w:line="220" w:lineRule="exact"/>
              <w:contextualSpacing/>
              <w:jc w:val="right"/>
              <w:rPr>
                <w:sz w:val="18"/>
              </w:rPr>
            </w:pPr>
            <w:r w:rsidRPr="000A5041">
              <w:rPr>
                <w:rFonts w:eastAsia="Traditional Arabic"/>
                <w:sz w:val="18"/>
              </w:rPr>
              <w:t>49</w:t>
            </w:r>
            <w:r w:rsidR="00F64E80">
              <w:rPr>
                <w:rFonts w:eastAsia="Traditional Arabic"/>
                <w:sz w:val="18"/>
              </w:rPr>
              <w:t> 9</w:t>
            </w:r>
            <w:r w:rsidRPr="000A5041">
              <w:rPr>
                <w:rFonts w:eastAsia="Traditional Arabic"/>
                <w:sz w:val="18"/>
              </w:rPr>
              <w:t>42</w:t>
            </w:r>
          </w:p>
        </w:tc>
        <w:tc>
          <w:tcPr>
            <w:tcW w:w="643" w:type="pct"/>
            <w:tcBorders>
              <w:top w:val="nil"/>
            </w:tcBorders>
            <w:shd w:val="clear" w:color="auto" w:fill="auto"/>
            <w:noWrap/>
            <w:tcMar>
              <w:top w:w="0" w:type="dxa"/>
              <w:left w:w="0" w:type="dxa"/>
              <w:bottom w:w="0" w:type="dxa"/>
              <w:right w:w="0" w:type="dxa"/>
            </w:tcMar>
            <w:vAlign w:val="bottom"/>
          </w:tcPr>
          <w:p w:rsidR="006F4536" w:rsidRPr="000A5041" w:rsidRDefault="006F4536" w:rsidP="00A44C2A">
            <w:pPr>
              <w:keepNext/>
              <w:suppressAutoHyphens w:val="0"/>
              <w:spacing w:before="40" w:after="40" w:line="220" w:lineRule="exact"/>
              <w:contextualSpacing/>
              <w:jc w:val="right"/>
              <w:rPr>
                <w:sz w:val="18"/>
              </w:rPr>
            </w:pPr>
            <w:r w:rsidRPr="000A5041">
              <w:rPr>
                <w:rFonts w:eastAsia="Traditional Arabic"/>
                <w:sz w:val="18"/>
              </w:rPr>
              <w:t>671</w:t>
            </w:r>
            <w:r w:rsidR="00F64E80">
              <w:rPr>
                <w:rFonts w:eastAsia="Traditional Arabic"/>
                <w:sz w:val="18"/>
              </w:rPr>
              <w:t> 2</w:t>
            </w:r>
            <w:r w:rsidRPr="000A5041">
              <w:rPr>
                <w:rFonts w:eastAsia="Traditional Arabic"/>
                <w:sz w:val="18"/>
              </w:rPr>
              <w:t>80</w:t>
            </w:r>
          </w:p>
        </w:tc>
      </w:tr>
      <w:tr w:rsidR="006F4536" w:rsidRPr="000A5041" w:rsidTr="00FD0AD4">
        <w:tc>
          <w:tcPr>
            <w:tcW w:w="1258" w:type="pct"/>
            <w:tcBorders>
              <w:bottom w:val="single" w:sz="4" w:space="0" w:color="auto"/>
            </w:tcBorders>
            <w:shd w:val="clear" w:color="auto" w:fill="auto"/>
            <w:tcMar>
              <w:top w:w="0" w:type="dxa"/>
              <w:left w:w="0" w:type="dxa"/>
              <w:bottom w:w="0" w:type="dxa"/>
              <w:right w:w="0" w:type="dxa"/>
            </w:tcMar>
            <w:vAlign w:val="bottom"/>
          </w:tcPr>
          <w:p w:rsidR="006F4536" w:rsidRPr="000A5041" w:rsidRDefault="006F4536" w:rsidP="00FD0AD4">
            <w:pPr>
              <w:keepNext/>
              <w:suppressAutoHyphens w:val="0"/>
              <w:spacing w:before="40" w:after="40" w:line="220" w:lineRule="exact"/>
              <w:contextualSpacing/>
              <w:rPr>
                <w:sz w:val="18"/>
                <w:szCs w:val="18"/>
                <w:rtl/>
                <w:lang w:bidi="fr-FR"/>
              </w:rPr>
            </w:pPr>
            <w:r w:rsidRPr="000A5041">
              <w:rPr>
                <w:rFonts w:eastAsia="Traditional Arabic"/>
                <w:sz w:val="18"/>
                <w:szCs w:val="18"/>
                <w:lang w:bidi="ar-QA"/>
              </w:rPr>
              <w:t>Fondation Cheikh Thani Bin Abdullah</w:t>
            </w:r>
          </w:p>
        </w:tc>
        <w:tc>
          <w:tcPr>
            <w:tcW w:w="3099" w:type="pct"/>
            <w:gridSpan w:val="5"/>
            <w:tcBorders>
              <w:bottom w:val="single" w:sz="4" w:space="0" w:color="auto"/>
            </w:tcBorders>
            <w:shd w:val="clear" w:color="auto" w:fill="auto"/>
            <w:noWrap/>
            <w:tcMar>
              <w:top w:w="0" w:type="dxa"/>
              <w:left w:w="0" w:type="dxa"/>
              <w:bottom w:w="0" w:type="dxa"/>
              <w:right w:w="0" w:type="dxa"/>
            </w:tcMar>
            <w:vAlign w:val="bottom"/>
          </w:tcPr>
          <w:p w:rsidR="006F4536" w:rsidRPr="000A5041" w:rsidRDefault="006F4536" w:rsidP="00A44C2A">
            <w:pPr>
              <w:keepNext/>
              <w:suppressAutoHyphens w:val="0"/>
              <w:spacing w:before="40" w:after="40" w:line="220" w:lineRule="exact"/>
              <w:contextualSpacing/>
              <w:jc w:val="right"/>
              <w:rPr>
                <w:sz w:val="18"/>
              </w:rPr>
            </w:pPr>
          </w:p>
        </w:tc>
        <w:tc>
          <w:tcPr>
            <w:tcW w:w="643" w:type="pct"/>
            <w:tcBorders>
              <w:bottom w:val="single" w:sz="4" w:space="0" w:color="auto"/>
            </w:tcBorders>
            <w:shd w:val="clear" w:color="auto" w:fill="auto"/>
            <w:noWrap/>
            <w:tcMar>
              <w:top w:w="0" w:type="dxa"/>
              <w:left w:w="0" w:type="dxa"/>
              <w:bottom w:w="0" w:type="dxa"/>
              <w:right w:w="0" w:type="dxa"/>
            </w:tcMar>
            <w:vAlign w:val="bottom"/>
          </w:tcPr>
          <w:p w:rsidR="006F4536" w:rsidRPr="000A5041" w:rsidRDefault="006F4536" w:rsidP="00A44C2A">
            <w:pPr>
              <w:keepNext/>
              <w:suppressAutoHyphens w:val="0"/>
              <w:spacing w:before="40" w:after="40" w:line="220" w:lineRule="exact"/>
              <w:contextualSpacing/>
              <w:jc w:val="right"/>
              <w:rPr>
                <w:sz w:val="18"/>
              </w:rPr>
            </w:pPr>
            <w:r w:rsidRPr="000A5041">
              <w:rPr>
                <w:rFonts w:eastAsia="Traditional Arabic"/>
                <w:sz w:val="18"/>
              </w:rPr>
              <w:t>533</w:t>
            </w:r>
            <w:r w:rsidR="00F64E80">
              <w:rPr>
                <w:rFonts w:eastAsia="Traditional Arabic"/>
                <w:sz w:val="18"/>
              </w:rPr>
              <w:t> 5</w:t>
            </w:r>
            <w:r w:rsidRPr="000A5041">
              <w:rPr>
                <w:rFonts w:eastAsia="Traditional Arabic"/>
                <w:sz w:val="18"/>
              </w:rPr>
              <w:t>77</w:t>
            </w:r>
          </w:p>
        </w:tc>
      </w:tr>
      <w:tr w:rsidR="007479AC" w:rsidRPr="000A5041" w:rsidTr="00FD0AD4">
        <w:tc>
          <w:tcPr>
            <w:tcW w:w="1258"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6F4536" w:rsidRPr="000A5041" w:rsidRDefault="006F4536" w:rsidP="00637915">
            <w:pPr>
              <w:keepNext/>
              <w:suppressAutoHyphens w:val="0"/>
              <w:spacing w:before="40" w:after="40" w:line="220" w:lineRule="exact"/>
              <w:ind w:right="113" w:firstLine="284"/>
              <w:contextualSpacing/>
              <w:rPr>
                <w:b/>
                <w:sz w:val="18"/>
                <w:lang w:bidi="ar-QA"/>
              </w:rPr>
            </w:pPr>
            <w:r w:rsidRPr="000A5041">
              <w:rPr>
                <w:rFonts w:eastAsia="Traditional Arabic"/>
                <w:b/>
                <w:sz w:val="18"/>
                <w:lang w:bidi="ar-QA"/>
              </w:rPr>
              <w:t>Total</w:t>
            </w:r>
          </w:p>
        </w:tc>
        <w:tc>
          <w:tcPr>
            <w:tcW w:w="620"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F4536" w:rsidRPr="000A5041" w:rsidRDefault="006F4536" w:rsidP="00A44C2A">
            <w:pPr>
              <w:keepNext/>
              <w:suppressAutoHyphens w:val="0"/>
              <w:spacing w:before="40" w:after="40" w:line="220" w:lineRule="exact"/>
              <w:contextualSpacing/>
              <w:jc w:val="right"/>
              <w:rPr>
                <w:b/>
                <w:sz w:val="18"/>
              </w:rPr>
            </w:pPr>
            <w:r w:rsidRPr="000A5041">
              <w:rPr>
                <w:rFonts w:eastAsia="Traditional Arabic"/>
                <w:b/>
                <w:sz w:val="18"/>
              </w:rPr>
              <w:t>13</w:t>
            </w:r>
            <w:r w:rsidR="00F64E80">
              <w:rPr>
                <w:rFonts w:eastAsia="Traditional Arabic"/>
                <w:b/>
                <w:sz w:val="18"/>
              </w:rPr>
              <w:t> 6</w:t>
            </w:r>
            <w:r w:rsidRPr="000A5041">
              <w:rPr>
                <w:rFonts w:eastAsia="Traditional Arabic"/>
                <w:b/>
                <w:sz w:val="18"/>
              </w:rPr>
              <w:t>61</w:t>
            </w:r>
            <w:r w:rsidR="00F64E80">
              <w:rPr>
                <w:rFonts w:eastAsia="Traditional Arabic"/>
                <w:b/>
                <w:sz w:val="18"/>
              </w:rPr>
              <w:t> 7</w:t>
            </w:r>
            <w:r w:rsidRPr="000A5041">
              <w:rPr>
                <w:rFonts w:eastAsia="Traditional Arabic"/>
                <w:b/>
                <w:sz w:val="18"/>
              </w:rPr>
              <w:t>16</w:t>
            </w:r>
          </w:p>
        </w:tc>
        <w:tc>
          <w:tcPr>
            <w:tcW w:w="596"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F4536" w:rsidRPr="000A5041" w:rsidRDefault="006F4536" w:rsidP="00A44C2A">
            <w:pPr>
              <w:keepNext/>
              <w:suppressAutoHyphens w:val="0"/>
              <w:spacing w:before="40" w:after="40" w:line="220" w:lineRule="exact"/>
              <w:contextualSpacing/>
              <w:jc w:val="right"/>
              <w:rPr>
                <w:b/>
                <w:sz w:val="18"/>
              </w:rPr>
            </w:pPr>
            <w:r w:rsidRPr="000A5041">
              <w:rPr>
                <w:rFonts w:eastAsia="Traditional Arabic"/>
                <w:b/>
                <w:sz w:val="18"/>
              </w:rPr>
              <w:t>22</w:t>
            </w:r>
            <w:r w:rsidR="00F64E80">
              <w:rPr>
                <w:rFonts w:eastAsia="Traditional Arabic"/>
                <w:b/>
                <w:sz w:val="18"/>
              </w:rPr>
              <w:t> 2</w:t>
            </w:r>
            <w:r w:rsidRPr="000A5041">
              <w:rPr>
                <w:rFonts w:eastAsia="Traditional Arabic"/>
                <w:b/>
                <w:sz w:val="18"/>
              </w:rPr>
              <w:t>78</w:t>
            </w:r>
            <w:r w:rsidR="00F64E80">
              <w:rPr>
                <w:rFonts w:eastAsia="Traditional Arabic"/>
                <w:b/>
                <w:sz w:val="18"/>
              </w:rPr>
              <w:t> 9</w:t>
            </w:r>
            <w:r w:rsidRPr="000A5041">
              <w:rPr>
                <w:rFonts w:eastAsia="Traditional Arabic"/>
                <w:b/>
                <w:sz w:val="18"/>
              </w:rPr>
              <w:t>64</w:t>
            </w:r>
          </w:p>
        </w:tc>
        <w:tc>
          <w:tcPr>
            <w:tcW w:w="577"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F4536" w:rsidRPr="000A5041" w:rsidRDefault="006F4536" w:rsidP="00A44C2A">
            <w:pPr>
              <w:keepNext/>
              <w:suppressAutoHyphens w:val="0"/>
              <w:spacing w:before="40" w:after="40" w:line="220" w:lineRule="exact"/>
              <w:contextualSpacing/>
              <w:jc w:val="right"/>
              <w:rPr>
                <w:b/>
                <w:sz w:val="18"/>
              </w:rPr>
            </w:pPr>
            <w:r w:rsidRPr="000A5041">
              <w:rPr>
                <w:rFonts w:eastAsia="Traditional Arabic"/>
                <w:b/>
                <w:sz w:val="18"/>
              </w:rPr>
              <w:t>61</w:t>
            </w:r>
            <w:r w:rsidR="00F64E80">
              <w:rPr>
                <w:rFonts w:eastAsia="Traditional Arabic"/>
                <w:b/>
                <w:sz w:val="18"/>
              </w:rPr>
              <w:t> 3</w:t>
            </w:r>
            <w:r w:rsidRPr="000A5041">
              <w:rPr>
                <w:rFonts w:eastAsia="Traditional Arabic"/>
                <w:b/>
                <w:sz w:val="18"/>
              </w:rPr>
              <w:t>37</w:t>
            </w:r>
            <w:r w:rsidR="00F64E80">
              <w:rPr>
                <w:rFonts w:eastAsia="Traditional Arabic"/>
                <w:b/>
                <w:sz w:val="18"/>
              </w:rPr>
              <w:t> 9</w:t>
            </w:r>
            <w:r w:rsidRPr="000A5041">
              <w:rPr>
                <w:rFonts w:eastAsia="Traditional Arabic"/>
                <w:b/>
                <w:sz w:val="18"/>
              </w:rPr>
              <w:t>31</w:t>
            </w:r>
          </w:p>
        </w:tc>
        <w:tc>
          <w:tcPr>
            <w:tcW w:w="650"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F4536" w:rsidRPr="000A5041" w:rsidRDefault="006F4536" w:rsidP="00A44C2A">
            <w:pPr>
              <w:keepNext/>
              <w:suppressAutoHyphens w:val="0"/>
              <w:spacing w:before="40" w:after="40" w:line="220" w:lineRule="exact"/>
              <w:contextualSpacing/>
              <w:jc w:val="right"/>
              <w:rPr>
                <w:b/>
                <w:sz w:val="18"/>
              </w:rPr>
            </w:pPr>
            <w:r w:rsidRPr="000A5041">
              <w:rPr>
                <w:rFonts w:eastAsia="Traditional Arabic"/>
                <w:b/>
                <w:sz w:val="18"/>
              </w:rPr>
              <w:t>73</w:t>
            </w:r>
            <w:r w:rsidR="00F64E80">
              <w:rPr>
                <w:rFonts w:eastAsia="Traditional Arabic"/>
                <w:b/>
                <w:sz w:val="18"/>
              </w:rPr>
              <w:t> 1</w:t>
            </w:r>
            <w:r w:rsidRPr="000A5041">
              <w:rPr>
                <w:rFonts w:eastAsia="Traditional Arabic"/>
                <w:b/>
                <w:sz w:val="18"/>
              </w:rPr>
              <w:t>15</w:t>
            </w:r>
            <w:r w:rsidR="00F64E80">
              <w:rPr>
                <w:rFonts w:eastAsia="Traditional Arabic"/>
                <w:b/>
                <w:sz w:val="18"/>
              </w:rPr>
              <w:t> 4</w:t>
            </w:r>
            <w:r w:rsidRPr="000A5041">
              <w:rPr>
                <w:rFonts w:eastAsia="Traditional Arabic"/>
                <w:b/>
                <w:sz w:val="18"/>
              </w:rPr>
              <w:t>76</w:t>
            </w:r>
          </w:p>
        </w:tc>
        <w:tc>
          <w:tcPr>
            <w:tcW w:w="657"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F4536" w:rsidRPr="000A5041" w:rsidRDefault="006F4536" w:rsidP="00A44C2A">
            <w:pPr>
              <w:keepNext/>
              <w:suppressAutoHyphens w:val="0"/>
              <w:spacing w:before="40" w:after="40" w:line="220" w:lineRule="exact"/>
              <w:contextualSpacing/>
              <w:jc w:val="right"/>
              <w:rPr>
                <w:b/>
                <w:sz w:val="18"/>
              </w:rPr>
            </w:pPr>
            <w:r w:rsidRPr="000A5041">
              <w:rPr>
                <w:rFonts w:eastAsia="Traditional Arabic"/>
                <w:b/>
                <w:sz w:val="18"/>
              </w:rPr>
              <w:t>11</w:t>
            </w:r>
            <w:r w:rsidR="00F64E80">
              <w:rPr>
                <w:rFonts w:eastAsia="Traditional Arabic"/>
                <w:b/>
                <w:sz w:val="18"/>
              </w:rPr>
              <w:t>4</w:t>
            </w:r>
            <w:r w:rsidR="00637915">
              <w:rPr>
                <w:rFonts w:eastAsia="Traditional Arabic"/>
                <w:b/>
                <w:sz w:val="18"/>
              </w:rPr>
              <w:t> 8</w:t>
            </w:r>
            <w:r w:rsidRPr="000A5041">
              <w:rPr>
                <w:rFonts w:eastAsia="Traditional Arabic"/>
                <w:b/>
                <w:sz w:val="18"/>
              </w:rPr>
              <w:t>57</w:t>
            </w:r>
            <w:r w:rsidR="00F64E80">
              <w:rPr>
                <w:rFonts w:eastAsia="Traditional Arabic"/>
                <w:b/>
                <w:sz w:val="18"/>
              </w:rPr>
              <w:t> 3</w:t>
            </w:r>
            <w:r w:rsidRPr="000A5041">
              <w:rPr>
                <w:rFonts w:eastAsia="Traditional Arabic"/>
                <w:b/>
                <w:sz w:val="18"/>
              </w:rPr>
              <w:t>16</w:t>
            </w:r>
          </w:p>
        </w:tc>
        <w:tc>
          <w:tcPr>
            <w:tcW w:w="643"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F4536" w:rsidRPr="000A5041" w:rsidRDefault="006F4536" w:rsidP="00A44C2A">
            <w:pPr>
              <w:keepNext/>
              <w:suppressAutoHyphens w:val="0"/>
              <w:spacing w:before="40" w:after="40" w:line="220" w:lineRule="exact"/>
              <w:contextualSpacing/>
              <w:jc w:val="right"/>
              <w:rPr>
                <w:b/>
                <w:sz w:val="18"/>
              </w:rPr>
            </w:pPr>
            <w:r w:rsidRPr="000A5041">
              <w:rPr>
                <w:rFonts w:eastAsia="Traditional Arabic"/>
                <w:b/>
                <w:sz w:val="18"/>
              </w:rPr>
              <w:t>313</w:t>
            </w:r>
            <w:r w:rsidR="00F64E80">
              <w:rPr>
                <w:rFonts w:eastAsia="Traditional Arabic"/>
                <w:b/>
                <w:sz w:val="18"/>
              </w:rPr>
              <w:t> 8</w:t>
            </w:r>
            <w:r w:rsidRPr="000A5041">
              <w:rPr>
                <w:rFonts w:eastAsia="Traditional Arabic"/>
                <w:b/>
                <w:sz w:val="18"/>
              </w:rPr>
              <w:t>14</w:t>
            </w:r>
            <w:r w:rsidR="00F64E80">
              <w:rPr>
                <w:rFonts w:eastAsia="Traditional Arabic"/>
                <w:b/>
                <w:sz w:val="18"/>
              </w:rPr>
              <w:t> 2</w:t>
            </w:r>
            <w:r w:rsidRPr="000A5041">
              <w:rPr>
                <w:rFonts w:eastAsia="Traditional Arabic"/>
                <w:b/>
                <w:sz w:val="18"/>
              </w:rPr>
              <w:t>22</w:t>
            </w:r>
          </w:p>
        </w:tc>
      </w:tr>
    </w:tbl>
    <w:p w:rsidR="006F4536" w:rsidRPr="000A5041" w:rsidRDefault="00527FDA" w:rsidP="00B30759">
      <w:pPr>
        <w:pStyle w:val="SingleTxtG"/>
        <w:spacing w:before="120" w:after="240"/>
        <w:ind w:firstLine="170"/>
      </w:pPr>
      <w:r w:rsidRPr="000A5041">
        <w:rPr>
          <w:rFonts w:eastAsia="Traditional Arabic"/>
          <w:i/>
          <w:sz w:val="18"/>
          <w:szCs w:val="18"/>
        </w:rPr>
        <w:t>Source</w:t>
      </w:r>
      <w:r w:rsidRPr="000A5041">
        <w:rPr>
          <w:rFonts w:eastAsia="Traditional Arabic"/>
          <w:sz w:val="18"/>
          <w:szCs w:val="18"/>
        </w:rPr>
        <w:t>: Ministère des affaires étrangères, aides au développement accordées par l</w:t>
      </w:r>
      <w:r w:rsidR="00653C32">
        <w:rPr>
          <w:rFonts w:eastAsia="Traditional Arabic"/>
          <w:sz w:val="18"/>
          <w:szCs w:val="18"/>
        </w:rPr>
        <w:t>’</w:t>
      </w:r>
      <w:r w:rsidRPr="000A5041">
        <w:rPr>
          <w:rFonts w:eastAsia="Traditional Arabic"/>
          <w:sz w:val="18"/>
          <w:szCs w:val="18"/>
        </w:rPr>
        <w:t>État du Qatar,</w:t>
      </w:r>
      <w:r w:rsidR="00F64E80">
        <w:rPr>
          <w:rFonts w:eastAsia="Traditional Arabic"/>
          <w:sz w:val="18"/>
          <w:szCs w:val="18"/>
        </w:rPr>
        <w:t> 2</w:t>
      </w:r>
      <w:r w:rsidRPr="000A5041">
        <w:rPr>
          <w:rFonts w:eastAsia="Traditional Arabic"/>
          <w:sz w:val="18"/>
          <w:szCs w:val="18"/>
        </w:rPr>
        <w:t>009</w:t>
      </w:r>
      <w:r w:rsidR="00B30759" w:rsidRPr="000A5041">
        <w:rPr>
          <w:rFonts w:eastAsia="Traditional Arabic"/>
          <w:sz w:val="18"/>
          <w:szCs w:val="18"/>
        </w:rPr>
        <w:t xml:space="preserve"> et</w:t>
      </w:r>
      <w:r w:rsidR="00F64E80">
        <w:rPr>
          <w:rFonts w:eastAsia="Traditional Arabic"/>
          <w:sz w:val="18"/>
          <w:szCs w:val="18"/>
        </w:rPr>
        <w:t> 2</w:t>
      </w:r>
      <w:r w:rsidR="00B30759" w:rsidRPr="000A5041">
        <w:rPr>
          <w:rFonts w:eastAsia="Traditional Arabic"/>
          <w:sz w:val="18"/>
          <w:szCs w:val="18"/>
        </w:rPr>
        <w:t>010</w:t>
      </w:r>
      <w:r w:rsidRPr="000A5041">
        <w:rPr>
          <w:rFonts w:eastAsia="Traditional Arabic"/>
          <w:sz w:val="18"/>
          <w:szCs w:val="18"/>
        </w:rPr>
        <w:t>.</w:t>
      </w:r>
    </w:p>
    <w:p w:rsidR="00B30759" w:rsidRPr="000A5041" w:rsidRDefault="00F35E0F" w:rsidP="00F35E0F">
      <w:pPr>
        <w:pStyle w:val="H1G"/>
        <w:rPr>
          <w:rtl/>
          <w:lang w:bidi="fr-FR"/>
        </w:rPr>
      </w:pPr>
      <w:bookmarkStart w:id="73" w:name="_Toc281916566"/>
      <w:bookmarkStart w:id="74" w:name="_Toc281916781"/>
      <w:bookmarkStart w:id="75" w:name="_Toc281916945"/>
      <w:bookmarkStart w:id="76" w:name="_Toc282337908"/>
      <w:bookmarkStart w:id="77" w:name="_Toc344237183"/>
      <w:bookmarkStart w:id="78" w:name="_Toc344237270"/>
      <w:r w:rsidRPr="000A5041">
        <w:tab/>
        <w:t>F.</w:t>
      </w:r>
      <w:r w:rsidRPr="000A5041">
        <w:tab/>
      </w:r>
      <w:r w:rsidR="00B30759" w:rsidRPr="000A5041">
        <w:t>Processus d</w:t>
      </w:r>
      <w:r w:rsidR="00653C32">
        <w:t>’</w:t>
      </w:r>
      <w:r w:rsidR="00B30759" w:rsidRPr="000A5041">
        <w:t>élaboration des rapports au niveau national</w:t>
      </w:r>
      <w:bookmarkEnd w:id="77"/>
      <w:bookmarkEnd w:id="78"/>
      <w:r w:rsidR="00B30759" w:rsidRPr="000A5041">
        <w:t xml:space="preserve"> </w:t>
      </w:r>
      <w:bookmarkEnd w:id="73"/>
      <w:bookmarkEnd w:id="74"/>
      <w:bookmarkEnd w:id="75"/>
      <w:bookmarkEnd w:id="76"/>
    </w:p>
    <w:p w:rsidR="00B30759" w:rsidRPr="000A5041" w:rsidRDefault="00B30759" w:rsidP="00B30759">
      <w:pPr>
        <w:pStyle w:val="SingleTxtG"/>
        <w:rPr>
          <w:rtl/>
          <w:lang w:bidi="fr-FR"/>
        </w:rPr>
      </w:pPr>
      <w:r w:rsidRPr="000A5041">
        <w:t>97.</w:t>
      </w:r>
      <w:r w:rsidRPr="000A5041">
        <w:tab/>
        <w:t>L</w:t>
      </w:r>
      <w:r w:rsidR="00653C32">
        <w:t>’</w:t>
      </w:r>
      <w:r w:rsidRPr="000A5041">
        <w:t>État du Qatar veille à remplir ses engagements au titre des instruments internationaux auxquels il est partie, et ce, au moyen de la mise en place par le Conseil des ministres de comités mixtes chargés d</w:t>
      </w:r>
      <w:r w:rsidR="00653C32">
        <w:t>’</w:t>
      </w:r>
      <w:r w:rsidRPr="000A5041">
        <w:t>élaborer les rapports périodiques relatifs au suivi de la mise en œuvre de ces instruments. Les comités sont composés de représentants des principaux acteurs publics concernés par l</w:t>
      </w:r>
      <w:r w:rsidR="00653C32">
        <w:t>’</w:t>
      </w:r>
      <w:r w:rsidRPr="000A5041">
        <w:t>application de la Convention, à savoir le Ministère des affaires étrangères, le Conseil supérieur des affaires de la famille, le Ministère de l</w:t>
      </w:r>
      <w:r w:rsidR="00653C32">
        <w:t>’</w:t>
      </w:r>
      <w:r w:rsidRPr="000A5041">
        <w:t>intérieur, le Ministère de la justice, le Conseil supérieur de l</w:t>
      </w:r>
      <w:r w:rsidR="00653C32">
        <w:t>’</w:t>
      </w:r>
      <w:r w:rsidRPr="000A5041">
        <w:t>éducation, le Conseil supérieur de la santé et le Bureau des statistiques. Sont également invités à participer aux comités mixtes les représentants des ONG concernées, à savoir la Commission nationale des droits de l</w:t>
      </w:r>
      <w:r w:rsidR="00653C32">
        <w:t>’</w:t>
      </w:r>
      <w:r w:rsidRPr="000A5041">
        <w:t xml:space="preserve">homme, la Fondation </w:t>
      </w:r>
      <w:r w:rsidR="00A25DC3">
        <w:t>qatari</w:t>
      </w:r>
      <w:r w:rsidRPr="000A5041">
        <w:t>e pour la protection des femmes et des enfants et l</w:t>
      </w:r>
      <w:r w:rsidR="00653C32">
        <w:t>’</w:t>
      </w:r>
      <w:r w:rsidRPr="000A5041">
        <w:t xml:space="preserve">Agence </w:t>
      </w:r>
      <w:r w:rsidR="00A25DC3">
        <w:t>qatari</w:t>
      </w:r>
      <w:r w:rsidRPr="000A5041">
        <w:t>e pour la lutte contre la traite d</w:t>
      </w:r>
      <w:r w:rsidR="00653C32">
        <w:t>’</w:t>
      </w:r>
      <w:r w:rsidRPr="000A5041">
        <w:t>êtres humains. Ces comités sont généralement présidés par le Ministère des affaires étrangères, à l</w:t>
      </w:r>
      <w:r w:rsidR="00653C32">
        <w:t>’</w:t>
      </w:r>
      <w:r w:rsidRPr="000A5041">
        <w:t>exception des comités chargés de l</w:t>
      </w:r>
      <w:r w:rsidR="00653C32">
        <w:t>’</w:t>
      </w:r>
      <w:r w:rsidRPr="000A5041">
        <w:t>élaboration des rapports concernant la Convention relative aux droits de l</w:t>
      </w:r>
      <w:r w:rsidR="00653C32">
        <w:t>’</w:t>
      </w:r>
      <w:r w:rsidRPr="000A5041">
        <w:t>enfant et son Protocole facultatif concernant la vente d</w:t>
      </w:r>
      <w:r w:rsidR="00653C32">
        <w:t>’</w:t>
      </w:r>
      <w:r w:rsidRPr="000A5041">
        <w:t>enfants, la prostitution des enfants et la pornographie mettant en scène des enfants, ainsi que la Convention sur l</w:t>
      </w:r>
      <w:r w:rsidR="00653C32">
        <w:t>’</w:t>
      </w:r>
      <w:r w:rsidRPr="000A5041">
        <w:t>élimination de toutes les formes de discrimination à l</w:t>
      </w:r>
      <w:r w:rsidR="00653C32">
        <w:t>’</w:t>
      </w:r>
      <w:r w:rsidRPr="000A5041">
        <w:t xml:space="preserve">égard des femmes, dont la rédaction est supervisée par le Conseil supérieur des affaires de la famille. </w:t>
      </w:r>
    </w:p>
    <w:p w:rsidR="00B30759" w:rsidRPr="000A5041" w:rsidRDefault="00B30759" w:rsidP="00B30759">
      <w:pPr>
        <w:pStyle w:val="SingleTxtG"/>
        <w:rPr>
          <w:rtl/>
          <w:lang w:bidi="fr-FR"/>
        </w:rPr>
      </w:pPr>
      <w:r w:rsidRPr="000A5041">
        <w:t>98.</w:t>
      </w:r>
      <w:r w:rsidRPr="000A5041">
        <w:tab/>
        <w:t>Le Conseil des ministres désigne les délégations chargées de présenter et de discuter les rapports de l</w:t>
      </w:r>
      <w:r w:rsidR="00653C32">
        <w:t>’</w:t>
      </w:r>
      <w:r w:rsidRPr="000A5041">
        <w:t>État avec les organes conventionnels des droits de l</w:t>
      </w:r>
      <w:r w:rsidR="00653C32">
        <w:t>’</w:t>
      </w:r>
      <w:r w:rsidRPr="000A5041">
        <w:t>homme et l</w:t>
      </w:r>
      <w:r w:rsidR="00653C32">
        <w:t>’</w:t>
      </w:r>
      <w:r w:rsidRPr="000A5041">
        <w:t>État veille également à ce que les délégations aient un niveau élevé de représentation et qu</w:t>
      </w:r>
      <w:r w:rsidR="00653C32">
        <w:t>’</w:t>
      </w:r>
      <w:r w:rsidRPr="000A5041">
        <w:t>elles émanent notamment des organismes ayant contribué à l</w:t>
      </w:r>
      <w:r w:rsidR="00653C32">
        <w:t>’</w:t>
      </w:r>
      <w:r w:rsidRPr="000A5041">
        <w:t>élaboration des rapports. L</w:t>
      </w:r>
      <w:r w:rsidR="00653C32">
        <w:t>’</w:t>
      </w:r>
      <w:r w:rsidRPr="000A5041">
        <w:t>État veille également à assurer le suivi des observations finales formulées par les organes conventionnels, et ce, notamment par le biais du Ministère des affaires étrangères qui, en tant qu</w:t>
      </w:r>
      <w:r w:rsidR="00653C32">
        <w:t>’</w:t>
      </w:r>
      <w:r w:rsidRPr="000A5041">
        <w:t>acteur principal de la coordination entre les parties prenantes, procède à l</w:t>
      </w:r>
      <w:r w:rsidR="00653C32">
        <w:t>’</w:t>
      </w:r>
      <w:r w:rsidRPr="000A5041">
        <w:t>examen de ces observations et incite les ministères et autres instances concernées à en tenir compte lors de l</w:t>
      </w:r>
      <w:r w:rsidR="00653C32">
        <w:t>’</w:t>
      </w:r>
      <w:r w:rsidRPr="000A5041">
        <w:t xml:space="preserve">élaboration des plans et programmes annuels. </w:t>
      </w:r>
    </w:p>
    <w:p w:rsidR="00B30759" w:rsidRPr="000A5041" w:rsidRDefault="00B30759" w:rsidP="00B30759">
      <w:pPr>
        <w:pStyle w:val="SingleTxtG"/>
        <w:rPr>
          <w:rtl/>
          <w:lang w:bidi="fr-FR"/>
        </w:rPr>
      </w:pPr>
      <w:r w:rsidRPr="000A5041">
        <w:t>99.</w:t>
      </w:r>
      <w:r w:rsidRPr="000A5041">
        <w:tab/>
        <w:t>En sa qualité d</w:t>
      </w:r>
      <w:r w:rsidR="00653C32">
        <w:t>’</w:t>
      </w:r>
      <w:r w:rsidRPr="000A5041">
        <w:t>autorité compétente suprême pour les questions relatives à l</w:t>
      </w:r>
      <w:r w:rsidR="00653C32">
        <w:t>’</w:t>
      </w:r>
      <w:r w:rsidRPr="000A5041">
        <w:t>enfance, le Conseil supérieur des affaires de la famille assure le suivi des observations finales adoptées par le Comité des droits de l</w:t>
      </w:r>
      <w:r w:rsidR="00653C32">
        <w:t>’</w:t>
      </w:r>
      <w:r w:rsidRPr="000A5041">
        <w:t>enfant et veille à intégrer des mesures destinées à y donner suite dans les stratégies et plans nationaux consacrés à l</w:t>
      </w:r>
      <w:r w:rsidR="00653C32">
        <w:t>’</w:t>
      </w:r>
      <w:r w:rsidRPr="000A5041">
        <w:t>enfance. Le Conseil publie également les rapports présentés au Comité des droits de l</w:t>
      </w:r>
      <w:r w:rsidR="00653C32">
        <w:t>’</w:t>
      </w:r>
      <w:r w:rsidRPr="000A5041">
        <w:t>enfant et ses observations finales sur son site Internet afin de les porter à la connaissance du public.</w:t>
      </w:r>
    </w:p>
    <w:p w:rsidR="00B30759" w:rsidRPr="000A5041" w:rsidRDefault="00F35E0F" w:rsidP="00F35E0F">
      <w:pPr>
        <w:pStyle w:val="HChG"/>
        <w:rPr>
          <w:rtl/>
          <w:lang w:bidi="fr-FR"/>
        </w:rPr>
      </w:pPr>
      <w:bookmarkStart w:id="79" w:name="_Toc281916567"/>
      <w:bookmarkStart w:id="80" w:name="_Toc281916782"/>
      <w:bookmarkStart w:id="81" w:name="_Toc281916946"/>
      <w:bookmarkStart w:id="82" w:name="_Toc282337909"/>
      <w:bookmarkStart w:id="83" w:name="_Toc344237184"/>
      <w:bookmarkStart w:id="84" w:name="_Toc344237271"/>
      <w:r w:rsidRPr="000A5041">
        <w:tab/>
      </w:r>
      <w:r w:rsidR="00B30759" w:rsidRPr="000A5041">
        <w:t>III.</w:t>
      </w:r>
      <w:r w:rsidRPr="000A5041">
        <w:tab/>
      </w:r>
      <w:r w:rsidR="00B30759" w:rsidRPr="000A5041">
        <w:t>Informations relatives aux dispositions de la Convention et présentation du contenu objectif de ses articles</w:t>
      </w:r>
      <w:bookmarkEnd w:id="79"/>
      <w:bookmarkEnd w:id="80"/>
      <w:bookmarkEnd w:id="81"/>
      <w:bookmarkEnd w:id="82"/>
      <w:bookmarkEnd w:id="83"/>
      <w:bookmarkEnd w:id="84"/>
    </w:p>
    <w:p w:rsidR="00B30759" w:rsidRPr="000A5041" w:rsidRDefault="00B30759" w:rsidP="00B30759">
      <w:pPr>
        <w:pStyle w:val="SingleTxtG"/>
        <w:rPr>
          <w:u w:val="single"/>
          <w:rtl/>
          <w:lang w:bidi="fr-FR"/>
        </w:rPr>
      </w:pPr>
      <w:r w:rsidRPr="000A5041">
        <w:t>100.</w:t>
      </w:r>
      <w:r w:rsidRPr="000A5041">
        <w:tab/>
        <w:t>La présente partie du rapport décrypte article par article la Convention sur l</w:t>
      </w:r>
      <w:r w:rsidR="00653C32">
        <w:t>’</w:t>
      </w:r>
      <w:r w:rsidRPr="000A5041">
        <w:t>élimination de toutes les formes de discrimination à l</w:t>
      </w:r>
      <w:r w:rsidR="00653C32">
        <w:t>’</w:t>
      </w:r>
      <w:r w:rsidRPr="000A5041">
        <w:t>égard des femmes, présente le cadre constitutionnel et législatif relatif à leur mise en œuvre, les difficultés et défis auxquels doit faire face le Qatar pour appliquer certaines dispositions sur le terrain, ainsi que les perspectives d</w:t>
      </w:r>
      <w:r w:rsidR="00653C32">
        <w:t>’</w:t>
      </w:r>
      <w:r w:rsidRPr="000A5041">
        <w:t>avenir de la promotion des femmes dans tous les domaines. Toute répétition dans le traitement de ces articles a été évitée, autant que possible, sans pour autant nuire à la présentation. La présente partie du rapport s</w:t>
      </w:r>
      <w:r w:rsidR="00653C32">
        <w:t>’</w:t>
      </w:r>
      <w:r w:rsidRPr="000A5041">
        <w:t>est fondée sur les données officielles, notamment celles fournies par le Bureau des statistiques et les autres institutions concernées.</w:t>
      </w:r>
    </w:p>
    <w:p w:rsidR="00B30759" w:rsidRPr="000A5041" w:rsidRDefault="00B14D26" w:rsidP="00FA532F">
      <w:pPr>
        <w:pStyle w:val="H1G"/>
        <w:rPr>
          <w:bCs/>
          <w:rtl/>
          <w:lang w:bidi="fr-FR"/>
        </w:rPr>
      </w:pPr>
      <w:bookmarkStart w:id="85" w:name="_Toc282337910"/>
      <w:bookmarkStart w:id="86" w:name="_Toc344237185"/>
      <w:bookmarkStart w:id="87" w:name="_Toc344237272"/>
      <w:r w:rsidRPr="000A5041">
        <w:tab/>
      </w:r>
      <w:r w:rsidRPr="000A5041">
        <w:tab/>
      </w:r>
      <w:r w:rsidR="00B30759" w:rsidRPr="000A5041">
        <w:t xml:space="preserve">Article </w:t>
      </w:r>
      <w:r w:rsidR="00FA532F">
        <w:t>1</w:t>
      </w:r>
      <w:r w:rsidR="00FA532F" w:rsidRPr="00FA532F">
        <w:rPr>
          <w:vertAlign w:val="superscript"/>
        </w:rPr>
        <w:t>er</w:t>
      </w:r>
      <w:r w:rsidR="003705CD" w:rsidRPr="000A5041">
        <w:br/>
      </w:r>
      <w:r w:rsidR="00B30759" w:rsidRPr="000A5041">
        <w:t>Discrimination à l</w:t>
      </w:r>
      <w:r w:rsidR="00653C32">
        <w:t>’</w:t>
      </w:r>
      <w:r w:rsidR="00B30759" w:rsidRPr="000A5041">
        <w:t>égard des femmes</w:t>
      </w:r>
      <w:bookmarkEnd w:id="85"/>
      <w:bookmarkEnd w:id="86"/>
      <w:bookmarkEnd w:id="87"/>
    </w:p>
    <w:p w:rsidR="00B30759" w:rsidRPr="000A5041" w:rsidRDefault="00B14D26" w:rsidP="00B14D26">
      <w:pPr>
        <w:pStyle w:val="H23G"/>
        <w:rPr>
          <w:rtl/>
          <w:lang w:bidi="fr-FR"/>
        </w:rPr>
      </w:pPr>
      <w:bookmarkStart w:id="88" w:name="_Toc282337911"/>
      <w:r w:rsidRPr="000A5041">
        <w:tab/>
      </w:r>
      <w:r w:rsidRPr="000A5041">
        <w:tab/>
      </w:r>
      <w:r w:rsidR="00B30759" w:rsidRPr="000A5041">
        <w:t>La Constitution</w:t>
      </w:r>
      <w:bookmarkEnd w:id="88"/>
    </w:p>
    <w:p w:rsidR="00B30759" w:rsidRPr="000A5041" w:rsidRDefault="00B30759" w:rsidP="00B30759">
      <w:pPr>
        <w:pStyle w:val="SingleTxtG"/>
      </w:pPr>
      <w:r w:rsidRPr="000A5041">
        <w:t>101.</w:t>
      </w:r>
      <w:r w:rsidRPr="000A5041">
        <w:tab/>
        <w:t>En consacrant le principe de l</w:t>
      </w:r>
      <w:r w:rsidR="00653C32">
        <w:t>’</w:t>
      </w:r>
      <w:r w:rsidRPr="000A5041">
        <w:t>égalité de tous les citoyens devant la loi et en prévoyant l</w:t>
      </w:r>
      <w:r w:rsidR="00653C32">
        <w:t>’</w:t>
      </w:r>
      <w:r w:rsidRPr="000A5041">
        <w:t>égalité des citoyens en droits et en devoirs sans distinction de sexe, la Constitution de l</w:t>
      </w:r>
      <w:r w:rsidR="00653C32">
        <w:t>’</w:t>
      </w:r>
      <w:r w:rsidRPr="000A5041">
        <w:t>État du Qatar garantit la protection des femmes contre toutes les formes de discrimination et leur offre des chances égales pour développer leurs capacités, protéger et promouvoir leurs droits et participer de manière positive au développement de la société. Le principe de non discrimination est cité en tant que principe général impératif dans la Constitution, qui dispose dans son article</w:t>
      </w:r>
      <w:r w:rsidR="00F64E80">
        <w:t> 3</w:t>
      </w:r>
      <w:r w:rsidRPr="000A5041">
        <w:t xml:space="preserve">4 que </w:t>
      </w:r>
      <w:r w:rsidR="000517EB">
        <w:t>«</w:t>
      </w:r>
      <w:r w:rsidRPr="000A5041">
        <w:t>Les citoyens du Qatar sont égaux en droits et en devoirs</w:t>
      </w:r>
      <w:r w:rsidR="000517EB">
        <w:t>»</w:t>
      </w:r>
      <w:r w:rsidRPr="000A5041">
        <w:t>. La Constitution s</w:t>
      </w:r>
      <w:r w:rsidR="00653C32">
        <w:t>’</w:t>
      </w:r>
      <w:r w:rsidRPr="000A5041">
        <w:t xml:space="preserve">applique à tous les groupes de la société </w:t>
      </w:r>
      <w:r w:rsidR="00A25DC3">
        <w:t>qatari</w:t>
      </w:r>
      <w:r w:rsidRPr="000A5041">
        <w:t xml:space="preserve">e sans discrimination – hommes, femmes et enfants – et emploie le terme général </w:t>
      </w:r>
      <w:r w:rsidR="000517EB">
        <w:t>«</w:t>
      </w:r>
      <w:r w:rsidRPr="000A5041">
        <w:t>citoyens</w:t>
      </w:r>
      <w:r w:rsidR="000517EB">
        <w:t>»</w:t>
      </w:r>
      <w:r w:rsidRPr="000A5041">
        <w:t>, qui s</w:t>
      </w:r>
      <w:r w:rsidR="00653C32">
        <w:t>’</w:t>
      </w:r>
      <w:r w:rsidRPr="000A5041">
        <w:t>applique aux deux sexes. Elle reconnaît également que les citoyens ont des droits et devoirs égaux sans discrimination aucune. Les principes fondamentaux qui mettent l</w:t>
      </w:r>
      <w:r w:rsidR="00653C32">
        <w:t>’</w:t>
      </w:r>
      <w:r w:rsidRPr="000A5041">
        <w:t>accent sur l</w:t>
      </w:r>
      <w:r w:rsidR="00653C32">
        <w:t>’</w:t>
      </w:r>
      <w:r w:rsidRPr="000A5041">
        <w:t>égalité des sexes et l</w:t>
      </w:r>
      <w:r w:rsidR="00653C32">
        <w:t>’</w:t>
      </w:r>
      <w:r w:rsidRPr="000A5041">
        <w:t>égalité des chances énoncés dans la Consti</w:t>
      </w:r>
      <w:r w:rsidR="00B14D26" w:rsidRPr="000A5041">
        <w:t>tution sont indiqués ci-après:</w:t>
      </w:r>
    </w:p>
    <w:p w:rsidR="005E14B2" w:rsidRDefault="005E14B2" w:rsidP="000903BC">
      <w:pPr>
        <w:pStyle w:val="Bullet1G"/>
      </w:pPr>
      <w:r>
        <w:t>A</w:t>
      </w:r>
      <w:r w:rsidR="00B30759" w:rsidRPr="000A5041">
        <w:t>rticle</w:t>
      </w:r>
      <w:r w:rsidR="00F64E80">
        <w:rPr>
          <w:b/>
        </w:rPr>
        <w:t> </w:t>
      </w:r>
      <w:r w:rsidR="00F64E80" w:rsidRPr="007E60AA">
        <w:t>1</w:t>
      </w:r>
      <w:r w:rsidR="00B30759" w:rsidRPr="000A5041">
        <w:t>8</w:t>
      </w:r>
      <w:r w:rsidR="000517EB">
        <w:t>:</w:t>
      </w:r>
      <w:r w:rsidR="00B30759" w:rsidRPr="000A5041">
        <w:t xml:space="preserve"> la société du Qatar est fondée sur les valeurs de justice, de bienveillance, de liberté, d</w:t>
      </w:r>
      <w:r w:rsidR="00653C32">
        <w:t>’</w:t>
      </w:r>
      <w:r w:rsidR="00B30759" w:rsidRPr="000A5041">
        <w:t>égalité et de haute moralité</w:t>
      </w:r>
      <w:r w:rsidR="000903BC" w:rsidRPr="000A5041">
        <w:t>;</w:t>
      </w:r>
    </w:p>
    <w:p w:rsidR="005E14B2" w:rsidRDefault="005E14B2" w:rsidP="000903BC">
      <w:pPr>
        <w:pStyle w:val="Bullet1G"/>
      </w:pPr>
      <w:r>
        <w:t>A</w:t>
      </w:r>
      <w:r w:rsidR="00B30759" w:rsidRPr="000A5041">
        <w:t>rticle</w:t>
      </w:r>
      <w:r w:rsidR="00F64E80">
        <w:t> 1</w:t>
      </w:r>
      <w:r w:rsidR="00B30759" w:rsidRPr="000A5041">
        <w:t>9</w:t>
      </w:r>
      <w:r w:rsidR="000517EB">
        <w:t>:</w:t>
      </w:r>
      <w:r w:rsidR="00B30759" w:rsidRPr="000A5041">
        <w:t xml:space="preserve"> l</w:t>
      </w:r>
      <w:r w:rsidR="00653C32">
        <w:t>’</w:t>
      </w:r>
      <w:r w:rsidR="00B30759" w:rsidRPr="000A5041">
        <w:t>État maintient les piliers de la société et assure sécurité, stabilité et égalité des chances à tous le</w:t>
      </w:r>
      <w:r w:rsidR="000903BC" w:rsidRPr="000A5041">
        <w:t>s citoyens;</w:t>
      </w:r>
    </w:p>
    <w:p w:rsidR="005E14B2" w:rsidRDefault="005E14B2" w:rsidP="000903BC">
      <w:pPr>
        <w:pStyle w:val="Bullet1G"/>
      </w:pPr>
      <w:r>
        <w:t>A</w:t>
      </w:r>
      <w:r w:rsidR="00B30759" w:rsidRPr="000A5041">
        <w:t>rticle</w:t>
      </w:r>
      <w:r w:rsidR="00F64E80">
        <w:t> 3</w:t>
      </w:r>
      <w:r w:rsidR="00B30759" w:rsidRPr="000A5041">
        <w:t>4</w:t>
      </w:r>
      <w:r w:rsidR="000517EB">
        <w:t>:</w:t>
      </w:r>
      <w:r w:rsidR="00B30759" w:rsidRPr="000A5041">
        <w:t xml:space="preserve"> les citoyens du Qatar sont égaux en droits et en devoirs</w:t>
      </w:r>
      <w:r w:rsidR="000903BC" w:rsidRPr="000A5041">
        <w:t>;</w:t>
      </w:r>
    </w:p>
    <w:p w:rsidR="005E14B2" w:rsidRDefault="005E14B2" w:rsidP="000903BC">
      <w:pPr>
        <w:pStyle w:val="Bullet1G"/>
      </w:pPr>
      <w:r>
        <w:t>A</w:t>
      </w:r>
      <w:r w:rsidR="00B30759" w:rsidRPr="000A5041">
        <w:t>rticle</w:t>
      </w:r>
      <w:r w:rsidR="00F64E80">
        <w:t> 3</w:t>
      </w:r>
      <w:r w:rsidR="00B30759" w:rsidRPr="000A5041">
        <w:t>5</w:t>
      </w:r>
      <w:r w:rsidR="000517EB">
        <w:t>:</w:t>
      </w:r>
      <w:r w:rsidR="00B30759" w:rsidRPr="000A5041">
        <w:t xml:space="preserve"> tous les citoyens sont égaux devant la loi et il n</w:t>
      </w:r>
      <w:r w:rsidR="00653C32">
        <w:t>’</w:t>
      </w:r>
      <w:r w:rsidR="00B30759" w:rsidRPr="000A5041">
        <w:t>y a aucune discrimination fondée sur le sexe, la</w:t>
      </w:r>
      <w:r w:rsidR="000903BC" w:rsidRPr="000A5041">
        <w:t xml:space="preserve"> race, la langue ou la religion;</w:t>
      </w:r>
    </w:p>
    <w:p w:rsidR="005E14B2" w:rsidRDefault="005E14B2" w:rsidP="000903BC">
      <w:pPr>
        <w:pStyle w:val="Bullet1G"/>
      </w:pPr>
      <w:r>
        <w:t>A</w:t>
      </w:r>
      <w:r w:rsidR="00B30759" w:rsidRPr="000A5041">
        <w:t>rticle</w:t>
      </w:r>
      <w:r w:rsidR="00F64E80">
        <w:t> 4</w:t>
      </w:r>
      <w:r w:rsidR="00B30759" w:rsidRPr="000A5041">
        <w:t>2</w:t>
      </w:r>
      <w:r w:rsidR="000517EB">
        <w:t>:</w:t>
      </w:r>
      <w:r w:rsidR="00B30759" w:rsidRPr="000A5041">
        <w:t xml:space="preserve"> l</w:t>
      </w:r>
      <w:r w:rsidR="00653C32">
        <w:t>’</w:t>
      </w:r>
      <w:r w:rsidR="00B30759" w:rsidRPr="000A5041">
        <w:t>État assure les droits électoraux des citoyens (droit d</w:t>
      </w:r>
      <w:r w:rsidR="00653C32">
        <w:t>’</w:t>
      </w:r>
      <w:r w:rsidR="00B30759" w:rsidRPr="000A5041">
        <w:t>élire et d</w:t>
      </w:r>
      <w:r w:rsidR="00653C32">
        <w:t>’</w:t>
      </w:r>
      <w:r w:rsidR="00B30759" w:rsidRPr="000A5041">
        <w:t>ê</w:t>
      </w:r>
      <w:r w:rsidR="000903BC" w:rsidRPr="000A5041">
        <w:t>tre élu) conformément à la loi;</w:t>
      </w:r>
    </w:p>
    <w:p w:rsidR="005E14B2" w:rsidRDefault="005E14B2" w:rsidP="000903BC">
      <w:pPr>
        <w:pStyle w:val="Bullet1G"/>
      </w:pPr>
      <w:r>
        <w:t>A</w:t>
      </w:r>
      <w:r w:rsidR="00B30759" w:rsidRPr="000A5041">
        <w:t>rticle</w:t>
      </w:r>
      <w:r w:rsidR="00F64E80">
        <w:t> 4</w:t>
      </w:r>
      <w:r w:rsidR="00B30759" w:rsidRPr="000A5041">
        <w:t>4</w:t>
      </w:r>
      <w:r w:rsidR="000517EB">
        <w:t>:</w:t>
      </w:r>
      <w:r w:rsidR="00B30759" w:rsidRPr="000A5041">
        <w:t xml:space="preserve"> le droit de réunion des citoyens est garanti conformé</w:t>
      </w:r>
      <w:r w:rsidR="000903BC" w:rsidRPr="000A5041">
        <w:t>ment aux dispositions de la loi;</w:t>
      </w:r>
    </w:p>
    <w:p w:rsidR="005E14B2" w:rsidRDefault="005E14B2" w:rsidP="000903BC">
      <w:pPr>
        <w:pStyle w:val="Bullet1G"/>
      </w:pPr>
      <w:r>
        <w:t>A</w:t>
      </w:r>
      <w:r w:rsidR="00B30759" w:rsidRPr="000A5041">
        <w:t>rticle</w:t>
      </w:r>
      <w:r w:rsidR="00F64E80">
        <w:t> 4</w:t>
      </w:r>
      <w:r w:rsidR="00B30759" w:rsidRPr="000A5041">
        <w:t>6</w:t>
      </w:r>
      <w:r w:rsidR="000517EB">
        <w:t>:</w:t>
      </w:r>
      <w:r w:rsidR="00B30759" w:rsidRPr="000A5041">
        <w:t xml:space="preserve"> chacun a le droit de s</w:t>
      </w:r>
      <w:r w:rsidR="00653C32">
        <w:t>’</w:t>
      </w:r>
      <w:r w:rsidR="00B30759" w:rsidRPr="000A5041">
        <w:t xml:space="preserve">adresser aux pouvoirs </w:t>
      </w:r>
      <w:r w:rsidR="000903BC" w:rsidRPr="000A5041">
        <w:t>publics;</w:t>
      </w:r>
    </w:p>
    <w:p w:rsidR="005E14B2" w:rsidRDefault="005E14B2" w:rsidP="000903BC">
      <w:pPr>
        <w:pStyle w:val="Bullet1G"/>
      </w:pPr>
      <w:r>
        <w:t>A</w:t>
      </w:r>
      <w:r w:rsidR="00B30759" w:rsidRPr="000A5041">
        <w:t>rticle</w:t>
      </w:r>
      <w:r w:rsidR="00F64E80">
        <w:t> 4</w:t>
      </w:r>
      <w:r w:rsidR="00B30759" w:rsidRPr="000A5041">
        <w:t>9</w:t>
      </w:r>
      <w:r w:rsidR="000517EB">
        <w:t>:</w:t>
      </w:r>
      <w:r w:rsidR="00B30759" w:rsidRPr="000A5041">
        <w:t xml:space="preserve"> tous les citoyens ont droit à l</w:t>
      </w:r>
      <w:r w:rsidR="00653C32">
        <w:t>’</w:t>
      </w:r>
      <w:r w:rsidR="00B30759" w:rsidRPr="000A5041">
        <w:t>éducation</w:t>
      </w:r>
      <w:r w:rsidR="000517EB">
        <w:t>;</w:t>
      </w:r>
      <w:r w:rsidR="00B30759" w:rsidRPr="000A5041">
        <w:t xml:space="preserve"> l</w:t>
      </w:r>
      <w:r w:rsidR="00653C32">
        <w:t>’</w:t>
      </w:r>
      <w:r w:rsidR="00B30759" w:rsidRPr="000A5041">
        <w:t>État s</w:t>
      </w:r>
      <w:r w:rsidR="00653C32">
        <w:t>’</w:t>
      </w:r>
      <w:r w:rsidR="00B30759" w:rsidRPr="000A5041">
        <w:t>efforce de généraliser l</w:t>
      </w:r>
      <w:r w:rsidR="00653C32">
        <w:t>’</w:t>
      </w:r>
      <w:r w:rsidR="00B30759" w:rsidRPr="000A5041">
        <w:t>éducation obligatoire et gratuite, conformément aux lois applicabl</w:t>
      </w:r>
      <w:r w:rsidR="000903BC" w:rsidRPr="000A5041">
        <w:t>es et aux règlements de l</w:t>
      </w:r>
      <w:r w:rsidR="00653C32">
        <w:t>’</w:t>
      </w:r>
      <w:r w:rsidR="000903BC" w:rsidRPr="000A5041">
        <w:t>État;</w:t>
      </w:r>
    </w:p>
    <w:p w:rsidR="005E14B2" w:rsidRDefault="005E14B2" w:rsidP="000903BC">
      <w:pPr>
        <w:pStyle w:val="Bullet1G"/>
      </w:pPr>
      <w:r>
        <w:t>A</w:t>
      </w:r>
      <w:r w:rsidR="00B30759" w:rsidRPr="000A5041">
        <w:t>rticle</w:t>
      </w:r>
      <w:r w:rsidR="00F64E80">
        <w:t> 1</w:t>
      </w:r>
      <w:r w:rsidR="00B30759" w:rsidRPr="000A5041">
        <w:t>35</w:t>
      </w:r>
      <w:r w:rsidR="000517EB">
        <w:t>:</w:t>
      </w:r>
      <w:r w:rsidR="00B30759" w:rsidRPr="000A5041">
        <w:t xml:space="preserve"> le droit à la justice est inviolable et garanti pour tous. La loi précise les voies et mo</w:t>
      </w:r>
      <w:r w:rsidR="000903BC" w:rsidRPr="000A5041">
        <w:t>yens de l</w:t>
      </w:r>
      <w:r w:rsidR="00653C32">
        <w:t>’</w:t>
      </w:r>
      <w:r w:rsidR="000903BC" w:rsidRPr="000A5041">
        <w:t>exercice de ce droit;</w:t>
      </w:r>
    </w:p>
    <w:p w:rsidR="00B30759" w:rsidRPr="000A5041" w:rsidRDefault="005E14B2" w:rsidP="000903BC">
      <w:pPr>
        <w:pStyle w:val="Bullet1G"/>
        <w:rPr>
          <w:b/>
        </w:rPr>
      </w:pPr>
      <w:r>
        <w:t>A</w:t>
      </w:r>
      <w:r w:rsidR="00B30759" w:rsidRPr="000A5041">
        <w:t>rticle</w:t>
      </w:r>
      <w:r w:rsidR="00F64E80">
        <w:t> 1</w:t>
      </w:r>
      <w:r w:rsidR="00B30759" w:rsidRPr="000A5041">
        <w:t>46</w:t>
      </w:r>
      <w:r w:rsidR="000517EB">
        <w:t>:</w:t>
      </w:r>
      <w:r w:rsidR="00B30759" w:rsidRPr="000A5041">
        <w:rPr>
          <w:b/>
        </w:rPr>
        <w:t xml:space="preserve"> </w:t>
      </w:r>
      <w:r w:rsidR="00B30759" w:rsidRPr="000A5041">
        <w:t>les dispositions relatives aux droits et libertés publiques ne peuvent être soumises à révision, sauf pour octroyer davantage de droits et de garanties dans l</w:t>
      </w:r>
      <w:r w:rsidR="00653C32">
        <w:t>’</w:t>
      </w:r>
      <w:r w:rsidR="00B30759" w:rsidRPr="000A5041">
        <w:t>intérêt des citoyens.</w:t>
      </w:r>
    </w:p>
    <w:p w:rsidR="00B30759" w:rsidRPr="000A5041" w:rsidRDefault="005E5A55" w:rsidP="005E5A55">
      <w:pPr>
        <w:pStyle w:val="H23G"/>
        <w:rPr>
          <w:bCs/>
          <w:rtl/>
          <w:lang w:bidi="fr-FR"/>
        </w:rPr>
      </w:pPr>
      <w:r w:rsidRPr="000A5041">
        <w:tab/>
      </w:r>
      <w:r w:rsidRPr="000A5041">
        <w:tab/>
      </w:r>
      <w:r w:rsidR="00B30759" w:rsidRPr="000A5041">
        <w:t xml:space="preserve">Législation </w:t>
      </w:r>
    </w:p>
    <w:p w:rsidR="00B30759" w:rsidRPr="000A5041" w:rsidRDefault="00B30759" w:rsidP="00B30759">
      <w:pPr>
        <w:pStyle w:val="SingleTxtG"/>
        <w:rPr>
          <w:rtl/>
          <w:lang w:bidi="fr-FR"/>
        </w:rPr>
      </w:pPr>
      <w:r w:rsidRPr="000A5041">
        <w:t>102.</w:t>
      </w:r>
      <w:r w:rsidRPr="000A5041">
        <w:tab/>
        <w:t xml:space="preserve">Le principe fondamental reconnu par la législation </w:t>
      </w:r>
      <w:r w:rsidR="00A25DC3">
        <w:t>qatari</w:t>
      </w:r>
      <w:r w:rsidRPr="000A5041">
        <w:t>e est celui de l</w:t>
      </w:r>
      <w:r w:rsidR="00653C32">
        <w:t>’</w:t>
      </w:r>
      <w:r w:rsidRPr="000A5041">
        <w:t>égalité des sexes</w:t>
      </w:r>
      <w:r w:rsidR="000517EB">
        <w:t>;</w:t>
      </w:r>
      <w:r w:rsidRPr="000A5041">
        <w:t xml:space="preserve"> cependant, certains cas limités peuvent déroger à ce principe pour des motifs de non-respect des dispositions de la charia islamique concernant les questions relatives à l</w:t>
      </w:r>
      <w:r w:rsidR="00653C32">
        <w:t>’</w:t>
      </w:r>
      <w:r w:rsidRPr="000A5041">
        <w:t>héritage et au témoignage, à la famille, à l</w:t>
      </w:r>
      <w:r w:rsidR="00653C32">
        <w:t>’</w:t>
      </w:r>
      <w:r w:rsidRPr="000A5041">
        <w:t>intérêt supérieur de l</w:t>
      </w:r>
      <w:r w:rsidR="00653C32">
        <w:t>’</w:t>
      </w:r>
      <w:r w:rsidRPr="000A5041">
        <w:t>État et à la loi sur la nationalité. Ces motifs seront évoqués plus en détail dans les réponses apportées au titre des articles pertinents de la Convention. Il convient de rappeler que la charia islamique a posé les fondements de l</w:t>
      </w:r>
      <w:r w:rsidR="00653C32">
        <w:t>’</w:t>
      </w:r>
      <w:r w:rsidRPr="000A5041">
        <w:t>égalité des sexes et que la subsistance de quelques inégalités en matière de droits et de devoirs est consacrée au nom du maintien de l</w:t>
      </w:r>
      <w:r w:rsidR="00653C32">
        <w:t>’</w:t>
      </w:r>
      <w:r w:rsidRPr="000A5041">
        <w:t>équilibre familial et de l</w:t>
      </w:r>
      <w:r w:rsidR="00653C32">
        <w:t>’</w:t>
      </w:r>
      <w:r w:rsidRPr="000A5041">
        <w:t>intérêt social.</w:t>
      </w:r>
    </w:p>
    <w:p w:rsidR="00B30759" w:rsidRPr="000A5041" w:rsidRDefault="005E5A55" w:rsidP="005E5A55">
      <w:pPr>
        <w:pStyle w:val="H23G"/>
        <w:rPr>
          <w:bCs/>
          <w:rtl/>
          <w:lang w:bidi="fr-FR"/>
        </w:rPr>
      </w:pPr>
      <w:bookmarkStart w:id="89" w:name="_Toc282337913"/>
      <w:r w:rsidRPr="000A5041">
        <w:tab/>
      </w:r>
      <w:r w:rsidRPr="000A5041">
        <w:tab/>
      </w:r>
      <w:r w:rsidR="00B30759" w:rsidRPr="000A5041">
        <w:t>Déclaration relative à l</w:t>
      </w:r>
      <w:r w:rsidR="00653C32">
        <w:t>’</w:t>
      </w:r>
      <w:r w:rsidR="00B30759" w:rsidRPr="000A5041">
        <w:t xml:space="preserve">article premier </w:t>
      </w:r>
      <w:bookmarkEnd w:id="89"/>
    </w:p>
    <w:p w:rsidR="00B30759" w:rsidRPr="000A5041" w:rsidRDefault="00B30759" w:rsidP="00B30759">
      <w:pPr>
        <w:pStyle w:val="SingleTxtG"/>
        <w:rPr>
          <w:rtl/>
          <w:lang w:bidi="fr-FR"/>
        </w:rPr>
      </w:pPr>
      <w:r w:rsidRPr="000A5041">
        <w:t>103.</w:t>
      </w:r>
      <w:r w:rsidRPr="000A5041">
        <w:tab/>
        <w:t>Le Gouvernement de l</w:t>
      </w:r>
      <w:r w:rsidR="00653C32">
        <w:t>’</w:t>
      </w:r>
      <w:r w:rsidRPr="000A5041">
        <w:t>État du Qatar approuve le texte de l</w:t>
      </w:r>
      <w:r w:rsidR="00653C32">
        <w:t>’</w:t>
      </w:r>
      <w:r w:rsidRPr="000A5041">
        <w:t>article</w:t>
      </w:r>
      <w:r w:rsidR="00F64E80">
        <w:t> 1</w:t>
      </w:r>
      <w:r w:rsidRPr="000A5041">
        <w:t xml:space="preserve"> de la Convention, à condition que par la phrase </w:t>
      </w:r>
      <w:r w:rsidR="000517EB">
        <w:t>«</w:t>
      </w:r>
      <w:r w:rsidRPr="000A5041">
        <w:t>quel que soit leur état matrimonial</w:t>
      </w:r>
      <w:r w:rsidR="000517EB">
        <w:t>»</w:t>
      </w:r>
      <w:r w:rsidRPr="000A5041">
        <w:t xml:space="preserve"> il ne soit pas entendu un encouragement des relations familiales en-dehors du cadre légal du mariage, conformément à la charia islamique et à la législation du Qatar. Le Gouvernement de l</w:t>
      </w:r>
      <w:r w:rsidR="00653C32">
        <w:t>’</w:t>
      </w:r>
      <w:r w:rsidRPr="000A5041">
        <w:t>État du Qatar se réserve le droit d</w:t>
      </w:r>
      <w:r w:rsidR="00653C32">
        <w:t>’</w:t>
      </w:r>
      <w:r w:rsidRPr="000A5041">
        <w:t>appliquer la Convention conformément à ce principe et précise que l</w:t>
      </w:r>
      <w:r w:rsidR="00653C32">
        <w:t>’</w:t>
      </w:r>
      <w:r w:rsidRPr="000A5041">
        <w:t xml:space="preserve">interdiction des relations familiales en-dehors du cadre légal du mariage est une prescription générale qui concerne aussi bien les femmes que les hommes, consacrée par le législateur </w:t>
      </w:r>
      <w:r w:rsidR="00A25DC3">
        <w:t>qatari</w:t>
      </w:r>
      <w:r w:rsidRPr="000A5041">
        <w:t xml:space="preserve"> en vue de se conformer aux dispositions de la charia islamique qui constitue la principale source de la législation de l</w:t>
      </w:r>
      <w:r w:rsidR="00653C32">
        <w:t>’</w:t>
      </w:r>
      <w:r w:rsidRPr="000A5041">
        <w:t xml:space="preserve">État du Qatar. Les relations entre un homme et une femme reconnues par le législateur </w:t>
      </w:r>
      <w:r w:rsidR="00A25DC3">
        <w:t>qatari</w:t>
      </w:r>
      <w:r w:rsidRPr="000A5041">
        <w:t xml:space="preserve"> sont celles qui sont régies par un contrat légal conforme aux dispositions du Code de la famille qui prend sa source dans la charia islamique. </w:t>
      </w:r>
    </w:p>
    <w:p w:rsidR="00B30759" w:rsidRPr="000A5041" w:rsidRDefault="00B30759" w:rsidP="00B30759">
      <w:pPr>
        <w:pStyle w:val="SingleTxtG"/>
      </w:pPr>
      <w:r w:rsidRPr="000A5041">
        <w:t>104.</w:t>
      </w:r>
      <w:r w:rsidRPr="000A5041">
        <w:tab/>
        <w:t xml:space="preserve">La présente déclaration ne peut être entendue comme autorisant une quelconque discrimination entre des femmes mariées et non mariées en matière de droits et de devoirs, dans la mesure où le législateur </w:t>
      </w:r>
      <w:r w:rsidR="00A25DC3">
        <w:t>qatari</w:t>
      </w:r>
      <w:r w:rsidRPr="000A5041">
        <w:t xml:space="preserve"> a consacré une grande attention aux femmes divorcées, aux veuves et aux femmes célibataires, en veillant à leur fournir toutes les conditions leur garantissant une vie décente et leur permettant de prendre part activement à tous les domaines de la vie</w:t>
      </w:r>
      <w:r w:rsidR="000517EB">
        <w:t>;</w:t>
      </w:r>
      <w:r w:rsidRPr="000A5041">
        <w:t xml:space="preserve"> parmi ces mesures, on peut citer les suivantes à titre d</w:t>
      </w:r>
      <w:r w:rsidR="00653C32">
        <w:t>’</w:t>
      </w:r>
      <w:r w:rsidRPr="000A5041">
        <w:t>exemple</w:t>
      </w:r>
      <w:r w:rsidR="000517EB">
        <w:t>:</w:t>
      </w:r>
    </w:p>
    <w:p w:rsidR="00B30759" w:rsidRPr="000A5041" w:rsidRDefault="00B30759" w:rsidP="005E5A55">
      <w:pPr>
        <w:pStyle w:val="Bullet1G"/>
      </w:pPr>
      <w:r w:rsidRPr="000A5041">
        <w:t xml:space="preserve">Le Qatar a veillé à ce que les femmes divorcées, les veuves et les femmes célibataires (y compris les femmes </w:t>
      </w:r>
      <w:r w:rsidR="00A25DC3">
        <w:t>qatari</w:t>
      </w:r>
      <w:r w:rsidRPr="000A5041">
        <w:t>es mariées à des non-ressortissants) aient accès aux systèmes d</w:t>
      </w:r>
      <w:r w:rsidR="00653C32">
        <w:t>’</w:t>
      </w:r>
      <w:r w:rsidRPr="000A5041">
        <w:t>attribution des logements fournis par l</w:t>
      </w:r>
      <w:r w:rsidR="00653C32">
        <w:t>’</w:t>
      </w:r>
      <w:r w:rsidRPr="000A5041">
        <w:t>État aux citoyens, selon des règles établies par le législateur visant le bon usage des deniers publics et l</w:t>
      </w:r>
      <w:r w:rsidR="00653C32">
        <w:t>’</w:t>
      </w:r>
      <w:r w:rsidRPr="000A5041">
        <w:t xml:space="preserve">absence de cumul des dépenses, étant précisé que ces systèmes ont pour but essentiel de fournir un logement aux familles conjugales au titre de la loi </w:t>
      </w:r>
      <w:r w:rsidR="002C6824">
        <w:t>n</w:t>
      </w:r>
      <w:r w:rsidR="002C6824" w:rsidRPr="00BB1040">
        <w:rPr>
          <w:vertAlign w:val="superscript"/>
        </w:rPr>
        <w:t>o</w:t>
      </w:r>
      <w:r w:rsidR="002C6824">
        <w:t> </w:t>
      </w:r>
      <w:r w:rsidR="00F64E80">
        <w:t>2</w:t>
      </w:r>
      <w:r w:rsidRPr="000A5041">
        <w:t xml:space="preserve"> de</w:t>
      </w:r>
      <w:r w:rsidR="00F64E80">
        <w:t> 2</w:t>
      </w:r>
      <w:r w:rsidRPr="000A5041">
        <w:t>007 et de ses textes d</w:t>
      </w:r>
      <w:r w:rsidR="00653C32">
        <w:t>’</w:t>
      </w:r>
      <w:r w:rsidRPr="000A5041">
        <w:t>application.</w:t>
      </w:r>
    </w:p>
    <w:p w:rsidR="00B30759" w:rsidRPr="000A5041" w:rsidRDefault="005E5A55" w:rsidP="005E5A55">
      <w:pPr>
        <w:pStyle w:val="H23G"/>
        <w:rPr>
          <w:bCs/>
          <w:rtl/>
          <w:lang w:bidi="fr-FR"/>
        </w:rPr>
      </w:pPr>
      <w:bookmarkStart w:id="90" w:name="_Toc282337914"/>
      <w:r w:rsidRPr="000A5041">
        <w:tab/>
      </w:r>
      <w:r w:rsidRPr="000A5041">
        <w:tab/>
      </w:r>
      <w:r w:rsidR="00B30759" w:rsidRPr="000A5041">
        <w:t>Défis et perspectives d</w:t>
      </w:r>
      <w:r w:rsidR="00653C32">
        <w:t>’</w:t>
      </w:r>
      <w:r w:rsidR="00B30759" w:rsidRPr="000A5041">
        <w:t>avenir</w:t>
      </w:r>
      <w:bookmarkEnd w:id="90"/>
    </w:p>
    <w:p w:rsidR="00B30759" w:rsidRPr="000A5041" w:rsidRDefault="00B30759" w:rsidP="00B30759">
      <w:pPr>
        <w:pStyle w:val="SingleTxtG"/>
      </w:pPr>
      <w:r w:rsidRPr="000A5041">
        <w:t>105.</w:t>
      </w:r>
      <w:r w:rsidRPr="000A5041">
        <w:tab/>
        <w:t xml:space="preserve">La femme </w:t>
      </w:r>
      <w:r w:rsidR="00A25DC3">
        <w:t>qatari</w:t>
      </w:r>
      <w:r w:rsidRPr="000A5041">
        <w:t>e a certes accompli de grandes réalisations en matière d</w:t>
      </w:r>
      <w:r w:rsidR="00653C32">
        <w:t>’</w:t>
      </w:r>
      <w:r w:rsidRPr="000A5041">
        <w:t>égalité avec les hommes dans différents domaines de la vie sociale, mais la mise en œuvre pleine et effective des dispositions de cet article est toujours confrontée à certains défis, dont notamment au premier chef la sensibilisation insuffisante aux droits des femmes consacrés dans la Constitution et les règlements, la persistance de certaines coutumes et traditions néfastes au sein de la société, la mauvaise interprétation de certains textes religieux, ainsi que d</w:t>
      </w:r>
      <w:r w:rsidR="00653C32">
        <w:t>’</w:t>
      </w:r>
      <w:r w:rsidRPr="000A5041">
        <w:t xml:space="preserve">autres questions liées à la conscience sociale et aux vieilles pratiques qui ont la vie dure. </w:t>
      </w:r>
    </w:p>
    <w:p w:rsidR="00B30759" w:rsidRPr="000A5041" w:rsidRDefault="00B30759" w:rsidP="00B30759">
      <w:pPr>
        <w:pStyle w:val="SingleTxtG"/>
      </w:pPr>
      <w:r w:rsidRPr="000A5041">
        <w:t>106.</w:t>
      </w:r>
      <w:r w:rsidRPr="000A5041">
        <w:tab/>
        <w:t>Cependant, les efforts gouvernementaux et non gouvernementaux ne cessent d</w:t>
      </w:r>
      <w:r w:rsidR="00653C32">
        <w:t>’</w:t>
      </w:r>
      <w:r w:rsidRPr="000A5041">
        <w:t>être déployés pour promouvoir la condition de la femme au Qatar et proscrire toutes les formes de discrimination à son égard. La coordination et la conjugaison de ces efforts visent à combler le fossé qui sépare le texte des lois de leur mise en œuvre effective. On peut y ajouter l</w:t>
      </w:r>
      <w:r w:rsidR="00653C32">
        <w:t>’</w:t>
      </w:r>
      <w:r w:rsidRPr="000A5041">
        <w:t>adoption d</w:t>
      </w:r>
      <w:r w:rsidR="00653C32">
        <w:t>’</w:t>
      </w:r>
      <w:r w:rsidRPr="000A5041">
        <w:t>une vision globale du développement (Vision du Qatar à l</w:t>
      </w:r>
      <w:r w:rsidR="00653C32">
        <w:t>’</w:t>
      </w:r>
      <w:r w:rsidRPr="000A5041">
        <w:t>horizon</w:t>
      </w:r>
      <w:r w:rsidR="00F64E80">
        <w:t> 2</w:t>
      </w:r>
      <w:r w:rsidRPr="000A5041">
        <w:t xml:space="preserve">030) visant à modeler le citoyen </w:t>
      </w:r>
      <w:r w:rsidR="00A25DC3">
        <w:t>qatari</w:t>
      </w:r>
      <w:r w:rsidRPr="000A5041">
        <w:t xml:space="preserve"> en se fondant sur les deux piliers suivants</w:t>
      </w:r>
      <w:r w:rsidR="000517EB">
        <w:t>:</w:t>
      </w:r>
      <w:r w:rsidRPr="000A5041">
        <w:t xml:space="preserve"> le premier concerne le développement humain de la population du Qatar, afin qu</w:t>
      </w:r>
      <w:r w:rsidR="00653C32">
        <w:t>’</w:t>
      </w:r>
      <w:r w:rsidRPr="000A5041">
        <w:t>elle soit en mesure de construire une société prospère et le second consiste en un développement social permettant de réaliser une société juste et sécurisée fondée sur les principes de la moralité et de la protection sociale, capable de communiquer, d</w:t>
      </w:r>
      <w:r w:rsidR="00653C32">
        <w:t>’</w:t>
      </w:r>
      <w:r w:rsidRPr="000A5041">
        <w:t>interagir avec les autres communautés et de jouer un rôle majeur dans le partenariat mondial pour le développement. Les actions et mesures opérationnelles concrétisées par l</w:t>
      </w:r>
      <w:r w:rsidR="00653C32">
        <w:t>’</w:t>
      </w:r>
      <w:r w:rsidRPr="000A5041">
        <w:t>élaboration du plan stratégique de développement de l</w:t>
      </w:r>
      <w:r w:rsidR="00653C32">
        <w:t>’</w:t>
      </w:r>
      <w:r w:rsidRPr="000A5041">
        <w:t>État du Qatar, traduisent l</w:t>
      </w:r>
      <w:r w:rsidR="00653C32">
        <w:t>’</w:t>
      </w:r>
      <w:r w:rsidRPr="000A5041">
        <w:t>engagement politique visant à renforcer le pouvoir d</w:t>
      </w:r>
      <w:r w:rsidR="00653C32">
        <w:t>’</w:t>
      </w:r>
      <w:r w:rsidRPr="000A5041">
        <w:t>action des femmes dans tous les domaines de la vie, notamment celui de la participation au processus de décision en matière économique et politique.</w:t>
      </w:r>
    </w:p>
    <w:p w:rsidR="00B30759" w:rsidRPr="000A5041" w:rsidRDefault="003705CD" w:rsidP="003705CD">
      <w:pPr>
        <w:pStyle w:val="H1G"/>
        <w:rPr>
          <w:bCs/>
          <w:rtl/>
          <w:lang w:bidi="fr-FR"/>
        </w:rPr>
      </w:pPr>
      <w:bookmarkStart w:id="91" w:name="_Toc282337915"/>
      <w:bookmarkStart w:id="92" w:name="_Toc344237186"/>
      <w:bookmarkStart w:id="93" w:name="_Toc344237273"/>
      <w:r w:rsidRPr="000A5041">
        <w:tab/>
      </w:r>
      <w:r w:rsidRPr="000A5041">
        <w:tab/>
      </w:r>
      <w:r w:rsidR="00B30759" w:rsidRPr="000A5041">
        <w:t>Article</w:t>
      </w:r>
      <w:r w:rsidR="00F64E80">
        <w:t> 2</w:t>
      </w:r>
      <w:r w:rsidRPr="000A5041">
        <w:br/>
      </w:r>
      <w:r w:rsidR="00B30759" w:rsidRPr="000A5041">
        <w:t>Engagements des États parties en faveur de l</w:t>
      </w:r>
      <w:r w:rsidR="00653C32">
        <w:t>’</w:t>
      </w:r>
      <w:r w:rsidR="00B30759" w:rsidRPr="000A5041">
        <w:t>élimination de la discrimination</w:t>
      </w:r>
      <w:bookmarkEnd w:id="91"/>
      <w:bookmarkEnd w:id="92"/>
      <w:bookmarkEnd w:id="93"/>
    </w:p>
    <w:p w:rsidR="00B30759" w:rsidRPr="000A5041" w:rsidRDefault="003705CD" w:rsidP="003705CD">
      <w:pPr>
        <w:pStyle w:val="H23G"/>
      </w:pPr>
      <w:bookmarkStart w:id="94" w:name="_Toc282337916"/>
      <w:r w:rsidRPr="000A5041">
        <w:tab/>
      </w:r>
      <w:r w:rsidRPr="000A5041">
        <w:tab/>
      </w:r>
      <w:r w:rsidR="00B30759" w:rsidRPr="000A5041">
        <w:t>Cadre constitutionnel et législatif</w:t>
      </w:r>
      <w:bookmarkEnd w:id="94"/>
      <w:r w:rsidR="00B30759" w:rsidRPr="000A5041">
        <w:t xml:space="preserve"> </w:t>
      </w:r>
    </w:p>
    <w:p w:rsidR="00B30759" w:rsidRPr="000A5041" w:rsidRDefault="00B30759" w:rsidP="00B30759">
      <w:pPr>
        <w:pStyle w:val="SingleTxtG"/>
        <w:rPr>
          <w:rtl/>
          <w:lang w:bidi="fr-FR"/>
        </w:rPr>
      </w:pPr>
      <w:r w:rsidRPr="000A5041">
        <w:t>107.</w:t>
      </w:r>
      <w:r w:rsidRPr="000A5041">
        <w:tab/>
        <w:t>Le principe de l</w:t>
      </w:r>
      <w:r w:rsidR="00653C32">
        <w:t>’</w:t>
      </w:r>
      <w:r w:rsidRPr="000A5041">
        <w:t>égalité des sexes inscrit dans la Constitution du Qatar garantit l</w:t>
      </w:r>
      <w:r w:rsidR="00653C32">
        <w:t>’</w:t>
      </w:r>
      <w:r w:rsidRPr="000A5041">
        <w:t>absence de toute discrimination entre eux dans plusieurs domaines, comme cela apparaît clairement dans l</w:t>
      </w:r>
      <w:r w:rsidR="00653C32">
        <w:t>’</w:t>
      </w:r>
      <w:r w:rsidRPr="000A5041">
        <w:t>article</w:t>
      </w:r>
      <w:r w:rsidR="00F64E80">
        <w:t> 3</w:t>
      </w:r>
      <w:r w:rsidRPr="000A5041">
        <w:t>4 qui dispose ce qui suit</w:t>
      </w:r>
      <w:r w:rsidR="000517EB">
        <w:t>:</w:t>
      </w:r>
      <w:r w:rsidRPr="000A5041">
        <w:t xml:space="preserve"> </w:t>
      </w:r>
      <w:r w:rsidR="000517EB">
        <w:t>«</w:t>
      </w:r>
      <w:r w:rsidRPr="000A5041">
        <w:t>Les citoyens du Qatar sont égaux en droits et en devoirs</w:t>
      </w:r>
      <w:r w:rsidR="000517EB">
        <w:t>»</w:t>
      </w:r>
      <w:r w:rsidRPr="000A5041">
        <w:t>, ainsi que dans l</w:t>
      </w:r>
      <w:r w:rsidR="00653C32">
        <w:t>’</w:t>
      </w:r>
      <w:r w:rsidRPr="000A5041">
        <w:t>article</w:t>
      </w:r>
      <w:r w:rsidR="00F64E80">
        <w:t> 3</w:t>
      </w:r>
      <w:r w:rsidRPr="000A5041">
        <w:t xml:space="preserve">5 qui dispose que </w:t>
      </w:r>
      <w:r w:rsidR="000517EB">
        <w:t>«</w:t>
      </w:r>
      <w:r w:rsidRPr="000A5041">
        <w:t>Tous les citoyens sont égaux devant la loi et il n</w:t>
      </w:r>
      <w:r w:rsidR="00653C32">
        <w:t>’</w:t>
      </w:r>
      <w:r w:rsidRPr="000A5041">
        <w:t>y a aucune discrimination fondée sur le sexe, la ra</w:t>
      </w:r>
      <w:r w:rsidR="003705CD" w:rsidRPr="000A5041">
        <w:t>ce, la langue ou la religion</w:t>
      </w:r>
      <w:r w:rsidR="000517EB">
        <w:t>»</w:t>
      </w:r>
      <w:r w:rsidR="003705CD" w:rsidRPr="000A5041">
        <w:t>.</w:t>
      </w:r>
    </w:p>
    <w:p w:rsidR="00B30759" w:rsidRPr="000A5041" w:rsidRDefault="00B30759" w:rsidP="00B30759">
      <w:pPr>
        <w:pStyle w:val="SingleTxtG"/>
        <w:rPr>
          <w:rtl/>
          <w:lang w:bidi="fr-FR"/>
        </w:rPr>
      </w:pPr>
      <w:r w:rsidRPr="000A5041">
        <w:t>108.</w:t>
      </w:r>
      <w:r w:rsidRPr="000A5041">
        <w:tab/>
        <w:t>La législation nationale adoptée ces dernières années, notamment après l</w:t>
      </w:r>
      <w:r w:rsidR="00653C32">
        <w:t>’</w:t>
      </w:r>
      <w:r w:rsidRPr="000A5041">
        <w:t>adoption de la Constitution permanente en</w:t>
      </w:r>
      <w:r w:rsidR="00F64E80">
        <w:t> 2</w:t>
      </w:r>
      <w:r w:rsidRPr="000A5041">
        <w:t>004, a prêté une attention particulière à la promotion des droits des femmes et à l</w:t>
      </w:r>
      <w:r w:rsidR="00653C32">
        <w:t>’</w:t>
      </w:r>
      <w:r w:rsidRPr="000A5041">
        <w:t>élimination de toutes les formes de discrimination entre elles et les hommes et a jeté les bases de l</w:t>
      </w:r>
      <w:r w:rsidR="00653C32">
        <w:t>’</w:t>
      </w:r>
      <w:r w:rsidRPr="000A5041">
        <w:t>égalité des sexes dans différents domaines. Toutes les lois et règlements nationaux ont utilisé des formules génériques et des tournures neutres pour définir les droits ou préciser les obligations auxquelles sont tenus les destinataires et il n</w:t>
      </w:r>
      <w:r w:rsidR="00653C32">
        <w:t>’</w:t>
      </w:r>
      <w:r w:rsidRPr="000A5041">
        <w:t xml:space="preserve">y a pas lieu de tergiverser sur la question relative à la discrimination entre les hommes et les femmes dans la mesure où les formes masculines employées concernent automatiquement les femmes, sauf disposition expresse contraire prévue par un texte. </w:t>
      </w:r>
    </w:p>
    <w:p w:rsidR="00BB1309" w:rsidRDefault="00B30759" w:rsidP="00B30759">
      <w:pPr>
        <w:pStyle w:val="SingleTxtG"/>
      </w:pPr>
      <w:r w:rsidRPr="000A5041">
        <w:t>109.</w:t>
      </w:r>
      <w:r w:rsidRPr="000A5041">
        <w:tab/>
        <w:t>Des exemples illustrant l</w:t>
      </w:r>
      <w:r w:rsidR="00653C32">
        <w:t>’</w:t>
      </w:r>
      <w:r w:rsidRPr="000A5041">
        <w:t>abrogation ou la modification de certaines dispositions juridiques discriminatoires à l</w:t>
      </w:r>
      <w:r w:rsidR="00653C32">
        <w:t>’</w:t>
      </w:r>
      <w:r w:rsidRPr="000A5041">
        <w:t>égard des femmes, sont cités ci-dessous</w:t>
      </w:r>
      <w:r w:rsidR="000517EB">
        <w:t>:</w:t>
      </w:r>
    </w:p>
    <w:p w:rsidR="00BB1309" w:rsidRDefault="00BB1309" w:rsidP="00512CCE">
      <w:pPr>
        <w:pStyle w:val="Bullet1G"/>
        <w:rPr>
          <w:rtl/>
          <w:lang w:bidi="fr-FR"/>
        </w:rPr>
      </w:pPr>
      <w:r>
        <w:t>L</w:t>
      </w:r>
      <w:r w:rsidR="00B30759" w:rsidRPr="000A5041">
        <w:t xml:space="preserve">a loi </w:t>
      </w:r>
      <w:r w:rsidR="002C6824">
        <w:t>n</w:t>
      </w:r>
      <w:r w:rsidR="002C6824" w:rsidRPr="00BB1040">
        <w:rPr>
          <w:vertAlign w:val="superscript"/>
        </w:rPr>
        <w:t>o</w:t>
      </w:r>
      <w:r w:rsidR="002C6824">
        <w:t> </w:t>
      </w:r>
      <w:r w:rsidR="00F64E80">
        <w:t>1</w:t>
      </w:r>
      <w:r w:rsidR="00B30759" w:rsidRPr="000A5041">
        <w:t>9 de</w:t>
      </w:r>
      <w:r w:rsidR="00F64E80">
        <w:t> 2</w:t>
      </w:r>
      <w:r w:rsidR="00B30759" w:rsidRPr="000A5041">
        <w:t xml:space="preserve">008 relative à la détermination du </w:t>
      </w:r>
      <w:r w:rsidR="000517EB">
        <w:t>«</w:t>
      </w:r>
      <w:r w:rsidR="00B30759" w:rsidRPr="000A5041">
        <w:t>prix du sang</w:t>
      </w:r>
      <w:r w:rsidR="000517EB">
        <w:t>»</w:t>
      </w:r>
      <w:r w:rsidR="00B30759" w:rsidRPr="000A5041">
        <w:t xml:space="preserve"> (diya), qui instaure une égalité complète entre les hommes et les femmes en matière de paiement de la diya, alors que jusque-là, la diya de la femme était inférieu</w:t>
      </w:r>
      <w:r w:rsidR="00512CCE" w:rsidRPr="000A5041">
        <w:t>re de moitié à celle de l</w:t>
      </w:r>
      <w:r w:rsidR="00653C32">
        <w:t>’</w:t>
      </w:r>
      <w:r w:rsidR="00512CCE" w:rsidRPr="000A5041">
        <w:t>homme;</w:t>
      </w:r>
    </w:p>
    <w:p w:rsidR="00BB1309" w:rsidRDefault="00BB1309" w:rsidP="00512CCE">
      <w:pPr>
        <w:pStyle w:val="Bullet1G"/>
      </w:pPr>
      <w:r>
        <w:rPr>
          <w:rtl/>
          <w:lang w:bidi="fr-FR"/>
        </w:rPr>
        <w:t>L</w:t>
      </w:r>
      <w:r w:rsidR="00B30759" w:rsidRPr="000A5041">
        <w:t xml:space="preserve">a loi </w:t>
      </w:r>
      <w:r w:rsidR="002C6824">
        <w:t>n</w:t>
      </w:r>
      <w:r w:rsidR="002C6824" w:rsidRPr="00BB1040">
        <w:rPr>
          <w:vertAlign w:val="superscript"/>
        </w:rPr>
        <w:t>o</w:t>
      </w:r>
      <w:r w:rsidR="002C6824">
        <w:t> </w:t>
      </w:r>
      <w:r w:rsidR="00F64E80">
        <w:t>8</w:t>
      </w:r>
      <w:r w:rsidR="00B30759" w:rsidRPr="000A5041">
        <w:t xml:space="preserve"> de</w:t>
      </w:r>
      <w:r w:rsidR="00F64E80">
        <w:t> 2</w:t>
      </w:r>
      <w:r w:rsidR="00B30759" w:rsidRPr="000A5041">
        <w:t xml:space="preserve">009 relative à la gestion des ressources humaines, qui a supprimé la privation du droit de la femme à une indemnité de logement, sur la </w:t>
      </w:r>
      <w:r w:rsidR="00512CCE" w:rsidRPr="000A5041">
        <w:t>base de l</w:t>
      </w:r>
      <w:r w:rsidR="00653C32">
        <w:t>’</w:t>
      </w:r>
      <w:r w:rsidR="00512CCE" w:rsidRPr="000A5041">
        <w:t>égalité avec l</w:t>
      </w:r>
      <w:r w:rsidR="00653C32">
        <w:t>’</w:t>
      </w:r>
      <w:r w:rsidR="00512CCE" w:rsidRPr="000A5041">
        <w:t>homme;</w:t>
      </w:r>
    </w:p>
    <w:p w:rsidR="00BB1309" w:rsidRDefault="00BB1309" w:rsidP="00512CCE">
      <w:pPr>
        <w:pStyle w:val="Bullet1G"/>
        <w:rPr>
          <w:rtl/>
          <w:lang w:bidi="fr-FR"/>
        </w:rPr>
      </w:pPr>
      <w:r>
        <w:t>L</w:t>
      </w:r>
      <w:r w:rsidR="00B30759" w:rsidRPr="000A5041">
        <w:t xml:space="preserve">a loi </w:t>
      </w:r>
      <w:r w:rsidR="002C6824">
        <w:t>n</w:t>
      </w:r>
      <w:r w:rsidR="002C6824" w:rsidRPr="00BB1040">
        <w:rPr>
          <w:vertAlign w:val="superscript"/>
        </w:rPr>
        <w:t>o</w:t>
      </w:r>
      <w:r w:rsidR="002C6824">
        <w:t> </w:t>
      </w:r>
      <w:r w:rsidR="00F64E80">
        <w:t>5</w:t>
      </w:r>
      <w:r w:rsidR="00B30759" w:rsidRPr="000A5041">
        <w:t xml:space="preserve"> de</w:t>
      </w:r>
      <w:r w:rsidR="00F64E80">
        <w:t> 2</w:t>
      </w:r>
      <w:r w:rsidR="00B30759" w:rsidRPr="000A5041">
        <w:t xml:space="preserve">009 portant modification de la loi sur les passeports </w:t>
      </w:r>
      <w:r w:rsidR="002C6824">
        <w:t>n</w:t>
      </w:r>
      <w:r w:rsidR="002C6824" w:rsidRPr="00BB1040">
        <w:rPr>
          <w:vertAlign w:val="superscript"/>
        </w:rPr>
        <w:t>o</w:t>
      </w:r>
      <w:r w:rsidR="002C6824">
        <w:t> </w:t>
      </w:r>
      <w:r w:rsidR="00F64E80">
        <w:t>1</w:t>
      </w:r>
      <w:r w:rsidR="00B30759" w:rsidRPr="000A5041">
        <w:t>4 de</w:t>
      </w:r>
      <w:r w:rsidR="00F64E80">
        <w:t> 1</w:t>
      </w:r>
      <w:r w:rsidR="00B30759" w:rsidRPr="000A5041">
        <w:t>993 qui a abrogé l</w:t>
      </w:r>
      <w:r w:rsidR="00653C32">
        <w:t>’</w:t>
      </w:r>
      <w:r w:rsidR="00B30759" w:rsidRPr="000A5041">
        <w:t>exigence du consentement du tuteur pour la délivrance d</w:t>
      </w:r>
      <w:r w:rsidR="00653C32">
        <w:t>’</w:t>
      </w:r>
      <w:r w:rsidR="00B30759" w:rsidRPr="000A5041">
        <w:t>un passeport à une femme, cette exigence demeurant uniquement en vigueur uniquement pour les perso</w:t>
      </w:r>
      <w:r w:rsidR="00512CCE" w:rsidRPr="000A5041">
        <w:t>nnes incapables de discernement;</w:t>
      </w:r>
    </w:p>
    <w:p w:rsidR="00BB1309" w:rsidRDefault="00BB1309" w:rsidP="00512CCE">
      <w:pPr>
        <w:pStyle w:val="Bullet1G"/>
      </w:pPr>
      <w:r>
        <w:rPr>
          <w:rtl/>
          <w:lang w:bidi="fr-FR"/>
        </w:rPr>
        <w:t>L</w:t>
      </w:r>
      <w:r w:rsidR="00B30759" w:rsidRPr="000A5041">
        <w:t xml:space="preserve">a loi </w:t>
      </w:r>
      <w:r w:rsidR="002C6824">
        <w:t>n</w:t>
      </w:r>
      <w:r w:rsidR="002C6824" w:rsidRPr="00BB1040">
        <w:rPr>
          <w:vertAlign w:val="superscript"/>
        </w:rPr>
        <w:t>o</w:t>
      </w:r>
      <w:r w:rsidR="002C6824">
        <w:t> </w:t>
      </w:r>
      <w:r w:rsidR="00F64E80">
        <w:t>2</w:t>
      </w:r>
      <w:r w:rsidR="00B30759" w:rsidRPr="000A5041">
        <w:t xml:space="preserve"> de</w:t>
      </w:r>
      <w:r w:rsidR="00F64E80">
        <w:t> 2</w:t>
      </w:r>
      <w:r w:rsidR="00B30759" w:rsidRPr="000A5041">
        <w:t>007 relative aux règles d</w:t>
      </w:r>
      <w:r w:rsidR="00653C32">
        <w:t>’</w:t>
      </w:r>
      <w:r w:rsidR="00B30759" w:rsidRPr="000A5041">
        <w:t>attribution des logements, qui a mis fin à l</w:t>
      </w:r>
      <w:r w:rsidR="00653C32">
        <w:t>’</w:t>
      </w:r>
      <w:r w:rsidR="00B30759" w:rsidRPr="000A5041">
        <w:t>attribution exclusive de logements aux hommes et l</w:t>
      </w:r>
      <w:r w:rsidR="00653C32">
        <w:t>’</w:t>
      </w:r>
      <w:r w:rsidR="00B30759" w:rsidRPr="000A5041">
        <w:t>a généralisée aux citoyens des deux sexes</w:t>
      </w:r>
      <w:r w:rsidR="000517EB">
        <w:t>;</w:t>
      </w:r>
      <w:r w:rsidR="00B30759" w:rsidRPr="000A5041">
        <w:t xml:space="preserve"> et le décret du Conseil des ministres </w:t>
      </w:r>
      <w:r w:rsidR="002C6824">
        <w:t>n</w:t>
      </w:r>
      <w:r w:rsidR="002C6824" w:rsidRPr="00BB1040">
        <w:rPr>
          <w:vertAlign w:val="superscript"/>
        </w:rPr>
        <w:t>o</w:t>
      </w:r>
      <w:r w:rsidR="002C6824">
        <w:t> </w:t>
      </w:r>
      <w:r w:rsidR="00F64E80">
        <w:t>1</w:t>
      </w:r>
      <w:r w:rsidR="00B30759" w:rsidRPr="000A5041">
        <w:t>7 de</w:t>
      </w:r>
      <w:r w:rsidR="00F64E80">
        <w:t> 2</w:t>
      </w:r>
      <w:r w:rsidR="00B30759" w:rsidRPr="000A5041">
        <w:t>007 relatif aux priorités et aux critères d</w:t>
      </w:r>
      <w:r w:rsidR="00653C32">
        <w:t>’</w:t>
      </w:r>
      <w:r w:rsidR="00B30759" w:rsidRPr="000A5041">
        <w:t>attribution des logements, qui accorde aux célibataires des deux sexes âgés de</w:t>
      </w:r>
      <w:r w:rsidR="00F64E80">
        <w:t> 3</w:t>
      </w:r>
      <w:r w:rsidR="00B30759" w:rsidRPr="000A5041">
        <w:t>5 ans ou plus et ayant la qualité de soutien de famille, le droit au logement alors qu</w:t>
      </w:r>
      <w:r w:rsidR="00653C32">
        <w:t>’</w:t>
      </w:r>
      <w:r w:rsidR="00B30759" w:rsidRPr="000A5041">
        <w:t>auparavant seuls les</w:t>
      </w:r>
      <w:r w:rsidR="00512CCE" w:rsidRPr="000A5041">
        <w:t xml:space="preserve"> hommes pouvaient en bénéficier;</w:t>
      </w:r>
    </w:p>
    <w:p w:rsidR="00B30759" w:rsidRPr="000A5041" w:rsidRDefault="00BB1309" w:rsidP="00512CCE">
      <w:pPr>
        <w:pStyle w:val="Bullet1G"/>
        <w:rPr>
          <w:rtl/>
          <w:lang w:bidi="fr-FR"/>
        </w:rPr>
      </w:pPr>
      <w:r>
        <w:t>L</w:t>
      </w:r>
      <w:r w:rsidR="00B30759" w:rsidRPr="000A5041">
        <w:t xml:space="preserve">e décret-loi </w:t>
      </w:r>
      <w:r w:rsidR="002C6824">
        <w:t>n</w:t>
      </w:r>
      <w:r w:rsidR="002C6824" w:rsidRPr="00BB1040">
        <w:rPr>
          <w:vertAlign w:val="superscript"/>
        </w:rPr>
        <w:t>o</w:t>
      </w:r>
      <w:r w:rsidR="002C6824">
        <w:t> </w:t>
      </w:r>
      <w:r w:rsidR="00F64E80">
        <w:t>1</w:t>
      </w:r>
      <w:r w:rsidR="00B30759" w:rsidRPr="000A5041">
        <w:t>9 de</w:t>
      </w:r>
      <w:r w:rsidR="00F64E80">
        <w:t> 2</w:t>
      </w:r>
      <w:r w:rsidR="00B30759" w:rsidRPr="000A5041">
        <w:t>007, portant adoption du Code de la route qui instaure une égalité complète entre les femmes et les hommes en ce qui concerne les conditions requises pour l</w:t>
      </w:r>
      <w:r w:rsidR="00653C32">
        <w:t>’</w:t>
      </w:r>
      <w:r w:rsidR="00B30759" w:rsidRPr="000A5041">
        <w:t>obtention du permis de conduire.</w:t>
      </w:r>
    </w:p>
    <w:p w:rsidR="00B30759" w:rsidRPr="000A5041" w:rsidRDefault="00512CCE" w:rsidP="00512CCE">
      <w:pPr>
        <w:pStyle w:val="H23G"/>
        <w:rPr>
          <w:bCs/>
          <w:rtl/>
          <w:lang w:bidi="fr-FR"/>
        </w:rPr>
      </w:pPr>
      <w:bookmarkStart w:id="95" w:name="_Toc282337917"/>
      <w:r w:rsidRPr="000A5041">
        <w:tab/>
      </w:r>
      <w:r w:rsidRPr="000A5041">
        <w:tab/>
      </w:r>
      <w:r w:rsidR="00B30759" w:rsidRPr="000A5041">
        <w:t>Mesures exécutives et institutionnelles</w:t>
      </w:r>
      <w:bookmarkEnd w:id="95"/>
    </w:p>
    <w:p w:rsidR="00B30759" w:rsidRPr="000A5041" w:rsidRDefault="00B30759" w:rsidP="00B30759">
      <w:pPr>
        <w:pStyle w:val="SingleTxtG"/>
      </w:pPr>
      <w:r w:rsidRPr="000A5041">
        <w:t>110.</w:t>
      </w:r>
      <w:r w:rsidRPr="000A5041">
        <w:tab/>
        <w:t>La Cour suprême constitutionnelle a été mise en place en</w:t>
      </w:r>
      <w:r w:rsidR="00F64E80">
        <w:t> 2</w:t>
      </w:r>
      <w:r w:rsidRPr="000A5041">
        <w:t>008 et chargée de se prononcer sur la constitutionalité des lois et des règlements, de régler les conflits de compétence entre juridictions et instances ayant des compétences juridictionnelles lorsqu</w:t>
      </w:r>
      <w:r w:rsidR="00653C32">
        <w:t>’</w:t>
      </w:r>
      <w:r w:rsidRPr="000A5041">
        <w:t>elles sont simultanément saisies d</w:t>
      </w:r>
      <w:r w:rsidR="00653C32">
        <w:t>’</w:t>
      </w:r>
      <w:r w:rsidRPr="000A5041">
        <w:t>une même affaire ou lorsque l</w:t>
      </w:r>
      <w:r w:rsidR="00653C32">
        <w:t>’</w:t>
      </w:r>
      <w:r w:rsidRPr="000A5041">
        <w:t>une ou les deux instances se dessaisissent de l</w:t>
      </w:r>
      <w:r w:rsidR="00653C32">
        <w:t>’</w:t>
      </w:r>
      <w:r w:rsidRPr="000A5041">
        <w:t>affaire</w:t>
      </w:r>
      <w:r w:rsidR="000517EB">
        <w:t>;</w:t>
      </w:r>
      <w:r w:rsidRPr="000A5041">
        <w:t xml:space="preserve"> ainsi que de trancher les différends relatifs à l</w:t>
      </w:r>
      <w:r w:rsidR="00653C32">
        <w:t>’</w:t>
      </w:r>
      <w:r w:rsidRPr="000A5041">
        <w:t>exécution des jugements définitifs contradictoires rendus par des juridictions ou des instances ayant des compétences juridictionnelles.</w:t>
      </w:r>
    </w:p>
    <w:p w:rsidR="00B30759" w:rsidRPr="000A5041" w:rsidRDefault="00B30759" w:rsidP="00B30759">
      <w:pPr>
        <w:pStyle w:val="SingleTxtG"/>
      </w:pPr>
      <w:r w:rsidRPr="000A5041">
        <w:t>111.</w:t>
      </w:r>
      <w:r w:rsidRPr="000A5041">
        <w:tab/>
        <w:t>En vertu de l</w:t>
      </w:r>
      <w:r w:rsidR="00653C32">
        <w:t>’</w:t>
      </w:r>
      <w:r w:rsidRPr="000A5041">
        <w:t>ordonnance du Procureur général du</w:t>
      </w:r>
      <w:r w:rsidR="00F64E80">
        <w:t> 1</w:t>
      </w:r>
      <w:r w:rsidRPr="000A5041">
        <w:t>9 mars</w:t>
      </w:r>
      <w:r w:rsidR="00F64E80">
        <w:t> 2</w:t>
      </w:r>
      <w:r w:rsidRPr="000A5041">
        <w:t xml:space="preserve">009, les procureurs sont tenus de recevoir les signalements émanant de la Fondation </w:t>
      </w:r>
      <w:r w:rsidR="00A25DC3">
        <w:t>qatari</w:t>
      </w:r>
      <w:r w:rsidRPr="000A5041">
        <w:t>e pour la protection des femmes et des enfants quant aux menaces de violence ou de maltraitance à l</w:t>
      </w:r>
      <w:r w:rsidR="00653C32">
        <w:t>’</w:t>
      </w:r>
      <w:r w:rsidRPr="000A5041">
        <w:t>égard des femmes et des enfants et/ou quant à ces actes proprement dits</w:t>
      </w:r>
      <w:r w:rsidR="000517EB">
        <w:t>;</w:t>
      </w:r>
      <w:r w:rsidRPr="000A5041">
        <w:t xml:space="preserve"> ainsi que de prendre les mesures juridiques nécessaires pour les prévenir. Le Ministre de l</w:t>
      </w:r>
      <w:r w:rsidR="00653C32">
        <w:t>’</w:t>
      </w:r>
      <w:r w:rsidRPr="000A5041">
        <w:t>intérieur a également émis un décret portant obligation de recevoir les signalements concernant les violences infligées aux femmes et aux enfants émanant de la Fondation et de prendre les mesures qui s</w:t>
      </w:r>
      <w:r w:rsidR="00653C32">
        <w:t>’</w:t>
      </w:r>
      <w:r w:rsidRPr="000A5041">
        <w:t>imposent à l</w:t>
      </w:r>
      <w:r w:rsidR="00653C32">
        <w:t>’</w:t>
      </w:r>
      <w:r w:rsidRPr="000A5041">
        <w:t>encontre des auteurs de ces actes. Il a été confié à la police la mission de prévenir, de surveiller et de découvrir les infractions dont sont victimes les femmes et qui constituent des formes graves de violence réprimées par le Code pénal en vigueur, telles que les coups et blessures entraînant la mort, une incapacité permanente, une maladie, un handicap, un avortement, etc.</w:t>
      </w:r>
    </w:p>
    <w:p w:rsidR="00B30759" w:rsidRPr="000A5041" w:rsidRDefault="00B30759" w:rsidP="00B30759">
      <w:pPr>
        <w:pStyle w:val="SingleTxtG"/>
        <w:rPr>
          <w:rtl/>
          <w:lang w:bidi="fr-FR"/>
        </w:rPr>
      </w:pPr>
      <w:r w:rsidRPr="000A5041">
        <w:t>112.</w:t>
      </w:r>
      <w:r w:rsidRPr="000A5041">
        <w:tab/>
        <w:t>La seule institution d</w:t>
      </w:r>
      <w:r w:rsidR="00653C32">
        <w:t>’</w:t>
      </w:r>
      <w:r w:rsidRPr="000A5041">
        <w:t xml:space="preserve">accueil au Qatar, le Havre </w:t>
      </w:r>
      <w:r w:rsidR="00A25DC3">
        <w:t>qatari</w:t>
      </w:r>
      <w:r w:rsidRPr="000A5041">
        <w:t xml:space="preserve"> qui relève de la Fondation </w:t>
      </w:r>
      <w:r w:rsidR="00A25DC3">
        <w:t>qatari</w:t>
      </w:r>
      <w:r w:rsidRPr="000A5041">
        <w:t>e pour la protection des femmes et des enfants, a ouvert ses portes le</w:t>
      </w:r>
      <w:r w:rsidR="00F64E80">
        <w:t> 1</w:t>
      </w:r>
      <w:r w:rsidRPr="000A5041">
        <w:rPr>
          <w:vertAlign w:val="superscript"/>
        </w:rPr>
        <w:t>er</w:t>
      </w:r>
      <w:r w:rsidRPr="000A5041">
        <w:t xml:space="preserve"> octobre</w:t>
      </w:r>
      <w:r w:rsidR="00F64E80">
        <w:t> 2</w:t>
      </w:r>
      <w:r w:rsidRPr="000A5041">
        <w:t>007 pour accueillir les femmes victimes de violence ou susceptibles d</w:t>
      </w:r>
      <w:r w:rsidR="00653C32">
        <w:t>’</w:t>
      </w:r>
      <w:r w:rsidRPr="000A5041">
        <w:t>y être exposées et dont la situation exige, pour leur intégrité, de les éloigner de la source de violence afin d</w:t>
      </w:r>
      <w:r w:rsidR="00653C32">
        <w:t>’</w:t>
      </w:r>
      <w:r w:rsidRPr="000A5041">
        <w:t xml:space="preserve">assurer leur protection et leur réinsertion au sein de leur groupe social. Le Havre </w:t>
      </w:r>
      <w:r w:rsidR="00A25DC3">
        <w:t>qatari</w:t>
      </w:r>
      <w:r w:rsidRPr="000A5041">
        <w:t xml:space="preserve"> fournit aux femmes victimes de violence tous les services matériels, sociaux, juridiques, sanitaires et psychologiques. Il leur permet également de renouer les liens sociaux avec le monde extérieur, qu</w:t>
      </w:r>
      <w:r w:rsidR="00653C32">
        <w:t>’</w:t>
      </w:r>
      <w:r w:rsidRPr="000A5041">
        <w:t>elles soient étudiantes ou travailleuses, selon des règles définies conformément au programme prévu pour assurer leur protection et leur réinsertion.</w:t>
      </w:r>
    </w:p>
    <w:p w:rsidR="00B30759" w:rsidRPr="000A5041" w:rsidRDefault="00B30759" w:rsidP="00B30759">
      <w:pPr>
        <w:pStyle w:val="SingleTxtG"/>
      </w:pPr>
      <w:r w:rsidRPr="000A5041">
        <w:t>113.</w:t>
      </w:r>
      <w:r w:rsidRPr="000A5041">
        <w:tab/>
        <w:t>Outre les aspects procéduraux énoncés ci-dessus et les approches sécuritaires mises en place dans la lutte contre la violence à l</w:t>
      </w:r>
      <w:r w:rsidR="00653C32">
        <w:t>’</w:t>
      </w:r>
      <w:r w:rsidRPr="000A5041">
        <w:t>égard des femmes, une approche sociale et éducative a été adoptée récemment par le Ministère de l</w:t>
      </w:r>
      <w:r w:rsidR="00653C32">
        <w:t>’</w:t>
      </w:r>
      <w:r w:rsidRPr="000A5041">
        <w:t>intérieur dans le cadre de la stratégie de la police communautaire, visant à associer la police aux citoyens, aux institutions de la société civile, à la famille et aux institutions sociales dans la recherche des causes des infractions, de l</w:t>
      </w:r>
      <w:r w:rsidR="00653C32">
        <w:t>’</w:t>
      </w:r>
      <w:r w:rsidRPr="000A5041">
        <w:t>évaluation des phénomènes de déliquescence observés dans les comportements sociaux et de la protection de la famille contre les facteurs de dislocation et de désintégration, notamment la violence contre les femmes.</w:t>
      </w:r>
    </w:p>
    <w:p w:rsidR="00B30759" w:rsidRPr="000A5041" w:rsidRDefault="00B30759" w:rsidP="00B30759">
      <w:pPr>
        <w:pStyle w:val="SingleTxtG"/>
      </w:pPr>
      <w:r w:rsidRPr="000A5041">
        <w:t>114.</w:t>
      </w:r>
      <w:r w:rsidRPr="000A5041">
        <w:tab/>
        <w:t xml:space="preserve">Il convient de signaler que la Fondation </w:t>
      </w:r>
      <w:r w:rsidR="00A25DC3">
        <w:t>qatari</w:t>
      </w:r>
      <w:r w:rsidRPr="000A5041">
        <w:t>e pour la protection des femmes et des enfants, la Commission nationale des droits de l</w:t>
      </w:r>
      <w:r w:rsidR="00653C32">
        <w:t>’</w:t>
      </w:r>
      <w:r w:rsidRPr="000A5041">
        <w:t>homme, le Ministère des affaires sociales et le Conseil supérieur des affaires de la famille mettent en œuvre des programmes visant à sensibiliser le public aux droits des femmes et aux discriminations dont elles font l</w:t>
      </w:r>
      <w:r w:rsidR="00653C32">
        <w:t>’</w:t>
      </w:r>
      <w:r w:rsidRPr="000A5041">
        <w:t>objet et organisent des sessions de formation, ainsi que des programmes d</w:t>
      </w:r>
      <w:r w:rsidR="00653C32">
        <w:t>’</w:t>
      </w:r>
      <w:r w:rsidRPr="000A5041">
        <w:t>initiation à la culture juridique au sein des écoles, dans les émissions de télévision et de radio, de même qu</w:t>
      </w:r>
      <w:r w:rsidR="00653C32">
        <w:t>’</w:t>
      </w:r>
      <w:r w:rsidRPr="000A5041">
        <w:t>au niveau d</w:t>
      </w:r>
      <w:r w:rsidR="00653C32">
        <w:t>’</w:t>
      </w:r>
      <w:r w:rsidRPr="000A5041">
        <w:t xml:space="preserve">articles publiés dans des quotidiens locaux et dans la revue </w:t>
      </w:r>
      <w:r w:rsidR="000517EB">
        <w:t>«</w:t>
      </w:r>
      <w:r w:rsidRPr="000A5041">
        <w:t>Sécurité</w:t>
      </w:r>
      <w:r w:rsidR="000517EB">
        <w:t>»</w:t>
      </w:r>
      <w:r w:rsidRPr="000A5041">
        <w:t xml:space="preserve"> (</w:t>
      </w:r>
      <w:r w:rsidRPr="000A5041">
        <w:rPr>
          <w:i/>
        </w:rPr>
        <w:t>Aman</w:t>
      </w:r>
      <w:r w:rsidRPr="000A5041">
        <w:t xml:space="preserve">) de la Fondation </w:t>
      </w:r>
      <w:r w:rsidR="00A25DC3">
        <w:t>qatari</w:t>
      </w:r>
      <w:r w:rsidRPr="000A5041">
        <w:t xml:space="preserve">e pour la protection des femmes et des enfants. </w:t>
      </w:r>
    </w:p>
    <w:p w:rsidR="00B30759" w:rsidRPr="000A5041" w:rsidRDefault="00512CCE" w:rsidP="00512CCE">
      <w:pPr>
        <w:pStyle w:val="H23G"/>
      </w:pPr>
      <w:bookmarkStart w:id="96" w:name="_Toc282337918"/>
      <w:r w:rsidRPr="000A5041">
        <w:tab/>
      </w:r>
      <w:r w:rsidRPr="000A5041">
        <w:tab/>
      </w:r>
      <w:r w:rsidR="00B30759" w:rsidRPr="000A5041">
        <w:t>Défis et perspectives d</w:t>
      </w:r>
      <w:r w:rsidR="00653C32">
        <w:t>’</w:t>
      </w:r>
      <w:r w:rsidR="00B30759" w:rsidRPr="000A5041">
        <w:t>avenir</w:t>
      </w:r>
      <w:bookmarkEnd w:id="96"/>
      <w:r w:rsidR="00B30759" w:rsidRPr="000A5041">
        <w:t xml:space="preserve"> </w:t>
      </w:r>
    </w:p>
    <w:p w:rsidR="00B30759" w:rsidRPr="000A5041" w:rsidRDefault="00B30759" w:rsidP="00B30759">
      <w:pPr>
        <w:pStyle w:val="SingleTxtG"/>
        <w:rPr>
          <w:rtl/>
          <w:lang w:bidi="fr-FR"/>
        </w:rPr>
      </w:pPr>
      <w:r w:rsidRPr="000A5041">
        <w:t>115.</w:t>
      </w:r>
      <w:r w:rsidRPr="000A5041">
        <w:tab/>
        <w:t>En dépit de l</w:t>
      </w:r>
      <w:r w:rsidR="00653C32">
        <w:t>’</w:t>
      </w:r>
      <w:r w:rsidRPr="000A5041">
        <w:t>existence d</w:t>
      </w:r>
      <w:r w:rsidR="00653C32">
        <w:t>’</w:t>
      </w:r>
      <w:r w:rsidRPr="000A5041">
        <w:t>une volonté politique en faveur des droits des femmes, de décisions et d</w:t>
      </w:r>
      <w:r w:rsidR="00653C32">
        <w:t>’</w:t>
      </w:r>
      <w:r w:rsidRPr="000A5041">
        <w:t>actions menées par l</w:t>
      </w:r>
      <w:r w:rsidR="00653C32">
        <w:t>’</w:t>
      </w:r>
      <w:r w:rsidRPr="000A5041">
        <w:t>État pour éliminer les différentes formes de discrimination à leur égard et malgré les postes importants que certaines d</w:t>
      </w:r>
      <w:r w:rsidR="00653C32">
        <w:t>’</w:t>
      </w:r>
      <w:r w:rsidRPr="000A5041">
        <w:t>entre elles occupent au sein du gouvernement, il n</w:t>
      </w:r>
      <w:r w:rsidR="00653C32">
        <w:t>’</w:t>
      </w:r>
      <w:r w:rsidRPr="000A5041">
        <w:t>en demeure pas moins qu</w:t>
      </w:r>
      <w:r w:rsidR="00653C32">
        <w:t>’</w:t>
      </w:r>
      <w:r w:rsidRPr="000A5041">
        <w:t>il subsiste un fossé qui est loin d</w:t>
      </w:r>
      <w:r w:rsidR="00653C32">
        <w:t>’</w:t>
      </w:r>
      <w:r w:rsidRPr="000A5041">
        <w:t>être comblé entre la législation et la pratique, ce qui est largement attribué au déficit de sensibilisation des femmes aux droits garantis par les lois et à la persistance de certaines coutumes héritées du passé qui entravent la jouissance par les femmes d</w:t>
      </w:r>
      <w:r w:rsidR="00653C32">
        <w:t>’</w:t>
      </w:r>
      <w:r w:rsidRPr="000A5041">
        <w:t xml:space="preserve">une partie de ces droits. </w:t>
      </w:r>
    </w:p>
    <w:p w:rsidR="00B30759" w:rsidRPr="000A5041" w:rsidRDefault="00B30759" w:rsidP="00B30759">
      <w:pPr>
        <w:pStyle w:val="SingleTxtG"/>
      </w:pPr>
      <w:r w:rsidRPr="000A5041">
        <w:t>116.</w:t>
      </w:r>
      <w:r w:rsidRPr="000A5041">
        <w:tab/>
        <w:t>L</w:t>
      </w:r>
      <w:r w:rsidR="00653C32">
        <w:t>’</w:t>
      </w:r>
      <w:r w:rsidRPr="000A5041">
        <w:t>un des principaux obstacles de l</w:t>
      </w:r>
      <w:r w:rsidR="00653C32">
        <w:t>’</w:t>
      </w:r>
      <w:r w:rsidRPr="000A5041">
        <w:t>amorce des changements visant à combler le fossé entre la législation et la pratique est l</w:t>
      </w:r>
      <w:r w:rsidR="00653C32">
        <w:t>’</w:t>
      </w:r>
      <w:r w:rsidRPr="000A5041">
        <w:t>idée qui prévaut au sein de l</w:t>
      </w:r>
      <w:r w:rsidR="00653C32">
        <w:t>’</w:t>
      </w:r>
      <w:r w:rsidRPr="000A5041">
        <w:t>opinion publique selon laquelle la promotion de la femme serait du ressort exclusif de l</w:t>
      </w:r>
      <w:r w:rsidR="00653C32">
        <w:t>’</w:t>
      </w:r>
      <w:r w:rsidRPr="000A5041">
        <w:t>État</w:t>
      </w:r>
      <w:r w:rsidR="000517EB">
        <w:t>;</w:t>
      </w:r>
      <w:r w:rsidRPr="000A5041">
        <w:t xml:space="preserve"> à laquelle s</w:t>
      </w:r>
      <w:r w:rsidR="00653C32">
        <w:t>’</w:t>
      </w:r>
      <w:r w:rsidRPr="000A5041">
        <w:t>ajoute l</w:t>
      </w:r>
      <w:r w:rsidR="00653C32">
        <w:t>’</w:t>
      </w:r>
      <w:r w:rsidRPr="000A5041">
        <w:t>émergence récente des institutions de la société civile, leur rôle limité en matière de promotion des femmes, la lourdeur des tâches qu</w:t>
      </w:r>
      <w:r w:rsidR="00653C32">
        <w:t>’</w:t>
      </w:r>
      <w:r w:rsidRPr="000A5041">
        <w:t>elles doivent assumer, l</w:t>
      </w:r>
      <w:r w:rsidR="00653C32">
        <w:t>’</w:t>
      </w:r>
      <w:r w:rsidRPr="000A5041">
        <w:t>absence d</w:t>
      </w:r>
      <w:r w:rsidR="00653C32">
        <w:t>’</w:t>
      </w:r>
      <w:r w:rsidRPr="000A5041">
        <w:t>associations spécialement dédiées aux femmes et le déficit en cadres techniques dans les domaines des droits de l</w:t>
      </w:r>
      <w:r w:rsidR="00653C32">
        <w:t>’</w:t>
      </w:r>
      <w:r w:rsidRPr="000A5041">
        <w:t>homme en général et des droits des femmes en particulier.</w:t>
      </w:r>
    </w:p>
    <w:p w:rsidR="00B30759" w:rsidRPr="000A5041" w:rsidRDefault="00B30759" w:rsidP="00B30759">
      <w:pPr>
        <w:pStyle w:val="SingleTxtG"/>
        <w:rPr>
          <w:rtl/>
          <w:lang w:bidi="fr-FR"/>
        </w:rPr>
      </w:pPr>
      <w:r w:rsidRPr="000A5041">
        <w:t>117.</w:t>
      </w:r>
      <w:r w:rsidRPr="000A5041">
        <w:tab/>
        <w:t>Toutefois, le décret de l</w:t>
      </w:r>
      <w:r w:rsidR="00653C32">
        <w:t>’</w:t>
      </w:r>
      <w:r w:rsidRPr="000A5041">
        <w:t xml:space="preserve">Émir </w:t>
      </w:r>
      <w:r w:rsidR="002C6824">
        <w:t>n</w:t>
      </w:r>
      <w:r w:rsidR="002C6824" w:rsidRPr="00BB1040">
        <w:rPr>
          <w:vertAlign w:val="superscript"/>
        </w:rPr>
        <w:t>o</w:t>
      </w:r>
      <w:r w:rsidR="002C6824">
        <w:t> </w:t>
      </w:r>
      <w:r w:rsidR="00F64E80">
        <w:t>4</w:t>
      </w:r>
      <w:r w:rsidRPr="000A5041">
        <w:t>4 de</w:t>
      </w:r>
      <w:r w:rsidR="00F64E80">
        <w:t> 2</w:t>
      </w:r>
      <w:r w:rsidRPr="000A5041">
        <w:t>008 portant adoption de la vision globale du développement</w:t>
      </w:r>
      <w:r w:rsidR="000517EB">
        <w:t>:</w:t>
      </w:r>
      <w:r w:rsidRPr="000A5041">
        <w:t xml:space="preserve"> </w:t>
      </w:r>
      <w:r w:rsidR="000517EB">
        <w:t>«</w:t>
      </w:r>
      <w:r w:rsidRPr="000A5041">
        <w:t>Vision nationale du Qatar pour</w:t>
      </w:r>
      <w:r w:rsidR="00F64E80">
        <w:t> 2</w:t>
      </w:r>
      <w:r w:rsidRPr="000A5041">
        <w:t>030</w:t>
      </w:r>
      <w:r w:rsidR="000517EB">
        <w:t>»</w:t>
      </w:r>
      <w:r w:rsidRPr="000A5041">
        <w:t>, ainsi que le décret portant adoption de la stratégie globale pour la famille approuvée par le Conseil des ministres lors de sa</w:t>
      </w:r>
      <w:r w:rsidR="00F64E80">
        <w:t> 2</w:t>
      </w:r>
      <w:r w:rsidRPr="000A5041">
        <w:t>0</w:t>
      </w:r>
      <w:r w:rsidRPr="000A5041">
        <w:rPr>
          <w:vertAlign w:val="superscript"/>
        </w:rPr>
        <w:t>ème</w:t>
      </w:r>
      <w:r w:rsidRPr="000A5041">
        <w:t xml:space="preserve"> réunion ordinaire de</w:t>
      </w:r>
      <w:r w:rsidR="00F64E80">
        <w:t> 2</w:t>
      </w:r>
      <w:r w:rsidRPr="000A5041">
        <w:t>010, ont tracé les jalons préparant l</w:t>
      </w:r>
      <w:r w:rsidR="00653C32">
        <w:t>’</w:t>
      </w:r>
      <w:r w:rsidRPr="000A5041">
        <w:t>avenir de l</w:t>
      </w:r>
      <w:r w:rsidR="00653C32">
        <w:t>’</w:t>
      </w:r>
      <w:r w:rsidRPr="000A5041">
        <w:t>État du Qatar et fixé des objectifs axés sur la mise en place d</w:t>
      </w:r>
      <w:r w:rsidR="00653C32">
        <w:t>’</w:t>
      </w:r>
      <w:r w:rsidRPr="000A5041">
        <w:t>une société basée sur la justice, l</w:t>
      </w:r>
      <w:r w:rsidR="00653C32">
        <w:t>’</w:t>
      </w:r>
      <w:r w:rsidRPr="000A5041">
        <w:t>équité et l</w:t>
      </w:r>
      <w:r w:rsidR="00653C32">
        <w:t>’</w:t>
      </w:r>
      <w:r w:rsidRPr="000A5041">
        <w:t>égalité de tous les citoyens, sans distinction de sexe, ainsi que sur l</w:t>
      </w:r>
      <w:r w:rsidR="00653C32">
        <w:t>’</w:t>
      </w:r>
      <w:r w:rsidRPr="000A5041">
        <w:t>élimination des inégalités entre les hommes et les femmes. Il ressort de ce qui précède que toutes les stratégies et plans nationaux visant à mettre en œuvre cette vision s</w:t>
      </w:r>
      <w:r w:rsidR="00653C32">
        <w:t>’</w:t>
      </w:r>
      <w:r w:rsidRPr="000A5041">
        <w:t xml:space="preserve">emploient à assurer la promotion des femmes </w:t>
      </w:r>
      <w:r w:rsidR="00A25DC3">
        <w:t>qatari</w:t>
      </w:r>
      <w:r w:rsidRPr="000A5041">
        <w:t>es dans tous les domaines, ce qui laisse présager un accroissement du nombre de réalisations dans les domaines de l</w:t>
      </w:r>
      <w:r w:rsidR="00653C32">
        <w:t>’</w:t>
      </w:r>
      <w:r w:rsidRPr="000A5041">
        <w:t>élimination de la discrimination à l</w:t>
      </w:r>
      <w:r w:rsidR="00653C32">
        <w:t>’</w:t>
      </w:r>
      <w:r w:rsidRPr="000A5041">
        <w:t>égard des femmes et de l</w:t>
      </w:r>
      <w:r w:rsidR="00653C32">
        <w:t>’</w:t>
      </w:r>
      <w:r w:rsidRPr="000A5041">
        <w:t xml:space="preserve">égalité avec les hommes. </w:t>
      </w:r>
    </w:p>
    <w:p w:rsidR="00B30759" w:rsidRPr="000A5041" w:rsidRDefault="00512CCE" w:rsidP="00512CCE">
      <w:pPr>
        <w:pStyle w:val="H23G"/>
        <w:rPr>
          <w:rtl/>
          <w:lang w:bidi="fr-FR"/>
        </w:rPr>
      </w:pPr>
      <w:bookmarkStart w:id="97" w:name="_Toc282337919"/>
      <w:r w:rsidRPr="000A5041">
        <w:tab/>
      </w:r>
      <w:r w:rsidRPr="000A5041">
        <w:tab/>
      </w:r>
      <w:r w:rsidR="00B30759" w:rsidRPr="000A5041">
        <w:t>Réserve de l</w:t>
      </w:r>
      <w:r w:rsidR="00653C32">
        <w:t>’</w:t>
      </w:r>
      <w:r w:rsidR="00B30759" w:rsidRPr="000A5041">
        <w:t>État du Qatar à l</w:t>
      </w:r>
      <w:r w:rsidR="00653C32">
        <w:t>’</w:t>
      </w:r>
      <w:r w:rsidR="00B30759" w:rsidRPr="000A5041">
        <w:t xml:space="preserve">alinéa </w:t>
      </w:r>
      <w:r w:rsidR="00A21F04" w:rsidRPr="00A21F04">
        <w:rPr>
          <w:i/>
        </w:rPr>
        <w:t>a</w:t>
      </w:r>
      <w:r w:rsidR="00A21F04">
        <w:t xml:space="preserve"> </w:t>
      </w:r>
      <w:r w:rsidR="00B30759" w:rsidRPr="000A5041">
        <w:t>de l</w:t>
      </w:r>
      <w:r w:rsidR="00653C32">
        <w:t>’</w:t>
      </w:r>
      <w:r w:rsidR="00B30759" w:rsidRPr="000A5041">
        <w:t>article</w:t>
      </w:r>
      <w:bookmarkEnd w:id="97"/>
      <w:r w:rsidR="00F64E80">
        <w:t> 2</w:t>
      </w:r>
    </w:p>
    <w:p w:rsidR="00B30759" w:rsidRPr="000A5041" w:rsidRDefault="00B30759" w:rsidP="00B30759">
      <w:pPr>
        <w:pStyle w:val="SingleTxtG"/>
        <w:rPr>
          <w:rtl/>
          <w:lang w:bidi="fr-FR"/>
        </w:rPr>
      </w:pPr>
      <w:r w:rsidRPr="000A5041">
        <w:t>118.</w:t>
      </w:r>
      <w:r w:rsidRPr="000A5041">
        <w:tab/>
        <w:t>L</w:t>
      </w:r>
      <w:r w:rsidR="00653C32">
        <w:t>’</w:t>
      </w:r>
      <w:r w:rsidRPr="000A5041">
        <w:t>État du Qatar a émis des réserves au paragraphe a) en raison de l</w:t>
      </w:r>
      <w:r w:rsidR="00653C32">
        <w:t>’</w:t>
      </w:r>
      <w:r w:rsidRPr="000A5041">
        <w:t>incompatibilité de ses dispositions avec celles de l</w:t>
      </w:r>
      <w:r w:rsidR="00653C32">
        <w:t>’</w:t>
      </w:r>
      <w:r w:rsidRPr="000A5041">
        <w:t>article</w:t>
      </w:r>
      <w:r w:rsidR="00F64E80">
        <w:t> 8</w:t>
      </w:r>
      <w:r w:rsidRPr="000A5041">
        <w:t xml:space="preserve"> de la Constitution, qui dispose que </w:t>
      </w:r>
      <w:r w:rsidR="000517EB">
        <w:t>«</w:t>
      </w:r>
      <w:r w:rsidRPr="000A5041">
        <w:t>Le gouvernement de l</w:t>
      </w:r>
      <w:r w:rsidR="00653C32">
        <w:t>’</w:t>
      </w:r>
      <w:r w:rsidRPr="000A5041">
        <w:t>État est héréditaire dans la famille des Al Thani et dans la lignée des descendants mâles de Hamad Bin Khalifa Bin Hamad Bin Abdullah Bin Jassim. Le gouvernement est hérité par le fils désigné comme héritier présomptif par l</w:t>
      </w:r>
      <w:r w:rsidR="00653C32">
        <w:t>’</w:t>
      </w:r>
      <w:r w:rsidRPr="000A5041">
        <w:t>Émir. Dans le cas où il n</w:t>
      </w:r>
      <w:r w:rsidR="00653C32">
        <w:t>’</w:t>
      </w:r>
      <w:r w:rsidRPr="000A5041">
        <w:t>y aurait pas de fils, les prérogatives du gouvernement passent à un membre de la famille désigné comme héritier présomptif. Dans ce cas, ses descendants mâles héritent du gouvernement</w:t>
      </w:r>
      <w:r w:rsidR="000517EB">
        <w:t>»</w:t>
      </w:r>
      <w:r w:rsidRPr="000A5041">
        <w:t>. L</w:t>
      </w:r>
      <w:r w:rsidR="00653C32">
        <w:t>’</w:t>
      </w:r>
      <w:r w:rsidRPr="000A5041">
        <w:t>article</w:t>
      </w:r>
      <w:r w:rsidR="00F64E80">
        <w:t> 1</w:t>
      </w:r>
      <w:r w:rsidRPr="000A5041">
        <w:t xml:space="preserve">45 de la Constitution dispose pour sa part que </w:t>
      </w:r>
      <w:r w:rsidR="000517EB">
        <w:t>«</w:t>
      </w:r>
      <w:r w:rsidRPr="000A5041">
        <w:t>Les dispositions relatives au gouvernement de l</w:t>
      </w:r>
      <w:r w:rsidR="00653C32">
        <w:t>’</w:t>
      </w:r>
      <w:r w:rsidRPr="000A5041">
        <w:t>État et à la succession ne peuvent faire l</w:t>
      </w:r>
      <w:r w:rsidR="00653C32">
        <w:t>’</w:t>
      </w:r>
      <w:r w:rsidRPr="000A5041">
        <w:t>objet d</w:t>
      </w:r>
      <w:r w:rsidR="00653C32">
        <w:t>’</w:t>
      </w:r>
      <w:r w:rsidRPr="000A5041">
        <w:t>une demande de révision</w:t>
      </w:r>
      <w:r w:rsidR="000517EB">
        <w:t>»</w:t>
      </w:r>
      <w:r w:rsidRPr="000A5041">
        <w:t xml:space="preserve">. </w:t>
      </w:r>
    </w:p>
    <w:p w:rsidR="00B30759" w:rsidRPr="000A5041" w:rsidRDefault="00512CCE" w:rsidP="00512CCE">
      <w:pPr>
        <w:pStyle w:val="H1G"/>
        <w:rPr>
          <w:bCs/>
          <w:rtl/>
          <w:lang w:bidi="fr-FR"/>
        </w:rPr>
      </w:pPr>
      <w:bookmarkStart w:id="98" w:name="_Toc282337920"/>
      <w:bookmarkStart w:id="99" w:name="_Toc344237187"/>
      <w:bookmarkStart w:id="100" w:name="_Toc344237274"/>
      <w:r w:rsidRPr="000A5041">
        <w:tab/>
      </w:r>
      <w:r w:rsidRPr="000A5041">
        <w:tab/>
        <w:t>Article</w:t>
      </w:r>
      <w:r w:rsidR="00F64E80">
        <w:t> 3</w:t>
      </w:r>
      <w:r w:rsidRPr="000A5041">
        <w:br/>
      </w:r>
      <w:r w:rsidR="00B30759" w:rsidRPr="000A5041">
        <w:t>Les libertés et droits fondamentaux (développement et progrès des femmes)</w:t>
      </w:r>
      <w:bookmarkEnd w:id="99"/>
      <w:bookmarkEnd w:id="100"/>
      <w:r w:rsidR="00B30759" w:rsidRPr="000A5041">
        <w:t xml:space="preserve"> </w:t>
      </w:r>
      <w:bookmarkEnd w:id="98"/>
    </w:p>
    <w:p w:rsidR="00B30759" w:rsidRPr="000A5041" w:rsidRDefault="00512CCE" w:rsidP="00512CCE">
      <w:pPr>
        <w:pStyle w:val="H23G"/>
        <w:rPr>
          <w:bCs/>
          <w:rtl/>
          <w:lang w:bidi="fr-FR"/>
        </w:rPr>
      </w:pPr>
      <w:bookmarkStart w:id="101" w:name="_Toc282337921"/>
      <w:r w:rsidRPr="000A5041">
        <w:tab/>
      </w:r>
      <w:r w:rsidRPr="000A5041">
        <w:tab/>
      </w:r>
      <w:r w:rsidR="00B30759" w:rsidRPr="000A5041">
        <w:t>Cadre constitutionnel et législatif</w:t>
      </w:r>
      <w:bookmarkEnd w:id="101"/>
    </w:p>
    <w:p w:rsidR="00B30759" w:rsidRPr="000A5041" w:rsidRDefault="00B30759" w:rsidP="00B30759">
      <w:pPr>
        <w:pStyle w:val="SingleTxtG"/>
        <w:rPr>
          <w:rtl/>
          <w:lang w:bidi="fr-FR"/>
        </w:rPr>
      </w:pPr>
      <w:r w:rsidRPr="000A5041">
        <w:t>119.</w:t>
      </w:r>
      <w:r w:rsidRPr="000A5041">
        <w:tab/>
        <w:t>La Constitution du Qatar garantit la protection des libertés et droits fondamentaux des deux sexes, conformément aux dispositions des articles pertinents énoncées en partie lors de l</w:t>
      </w:r>
      <w:r w:rsidR="00653C32">
        <w:t>’</w:t>
      </w:r>
      <w:r w:rsidRPr="000A5041">
        <w:t>examen de l</w:t>
      </w:r>
      <w:r w:rsidR="00653C32">
        <w:t>’</w:t>
      </w:r>
      <w:r w:rsidRPr="000A5041">
        <w:t>article</w:t>
      </w:r>
      <w:r w:rsidR="00F64E80">
        <w:t> 1</w:t>
      </w:r>
      <w:r w:rsidRPr="000A5041">
        <w:rPr>
          <w:vertAlign w:val="superscript"/>
        </w:rPr>
        <w:t>er</w:t>
      </w:r>
      <w:r w:rsidRPr="000A5041">
        <w:t xml:space="preserve"> de la Convention sur l</w:t>
      </w:r>
      <w:r w:rsidR="00653C32">
        <w:t>’</w:t>
      </w:r>
      <w:r w:rsidRPr="000A5041">
        <w:t>élimination de toutes les formes de discrimination à l</w:t>
      </w:r>
      <w:r w:rsidR="00653C32">
        <w:t>’</w:t>
      </w:r>
      <w:r w:rsidRPr="000A5041">
        <w:t xml:space="preserve">égard des femmes. </w:t>
      </w:r>
    </w:p>
    <w:p w:rsidR="00B30759" w:rsidRPr="000A5041" w:rsidRDefault="00B30759" w:rsidP="00B30759">
      <w:pPr>
        <w:pStyle w:val="SingleTxtG"/>
        <w:rPr>
          <w:rtl/>
          <w:lang w:bidi="fr-FR"/>
        </w:rPr>
      </w:pPr>
      <w:r w:rsidRPr="000A5041">
        <w:t>120.</w:t>
      </w:r>
      <w:r w:rsidRPr="000A5041">
        <w:tab/>
        <w:t>En ce qui concerne la législation relative aux principes contenus dans cet article, il convient de noter qu</w:t>
      </w:r>
      <w:r w:rsidR="00653C32">
        <w:t>’</w:t>
      </w:r>
      <w:r w:rsidRPr="000A5041">
        <w:t>elle sera traitée plus en détail lors de l</w:t>
      </w:r>
      <w:r w:rsidR="00653C32">
        <w:t>’</w:t>
      </w:r>
      <w:r w:rsidRPr="000A5041">
        <w:t>examen des articles pertinents</w:t>
      </w:r>
      <w:r w:rsidR="000517EB">
        <w:t>;</w:t>
      </w:r>
      <w:r w:rsidRPr="000A5041">
        <w:t xml:space="preserve"> en outre, les dispositions les plus importantes de la législation nationale consacrant le principe d</w:t>
      </w:r>
      <w:r w:rsidR="00653C32">
        <w:t>’</w:t>
      </w:r>
      <w:r w:rsidRPr="000A5041">
        <w:t>égalité et garantissant le plein développement et la promotion des femmes ainsi que leur participation à la vie économique, éducative, sanitaire et sociale, ont déjà été présentées. Par souci d</w:t>
      </w:r>
      <w:r w:rsidR="00653C32">
        <w:t>’</w:t>
      </w:r>
      <w:r w:rsidRPr="000A5041">
        <w:t xml:space="preserve">éviter les répétitions, le Qatar se limitera, en ce qui concerne ces dispositions, à renvoyer aux parties correspondantes du présent rapport. </w:t>
      </w:r>
    </w:p>
    <w:p w:rsidR="00B30759" w:rsidRPr="000A5041" w:rsidRDefault="00512CCE" w:rsidP="00512CCE">
      <w:pPr>
        <w:pStyle w:val="H23G"/>
        <w:rPr>
          <w:bCs/>
          <w:rtl/>
          <w:lang w:bidi="fr-FR"/>
        </w:rPr>
      </w:pPr>
      <w:bookmarkStart w:id="102" w:name="_Toc282337922"/>
      <w:r w:rsidRPr="000A5041">
        <w:tab/>
      </w:r>
      <w:r w:rsidRPr="000A5041">
        <w:tab/>
      </w:r>
      <w:r w:rsidR="00B30759" w:rsidRPr="000A5041">
        <w:t>Mesures exécutives et institutionnelles</w:t>
      </w:r>
      <w:bookmarkEnd w:id="102"/>
      <w:r w:rsidR="00B30759" w:rsidRPr="000A5041">
        <w:t xml:space="preserve"> </w:t>
      </w:r>
    </w:p>
    <w:p w:rsidR="00B30759" w:rsidRPr="000A5041" w:rsidRDefault="00B30759" w:rsidP="00B30759">
      <w:pPr>
        <w:pStyle w:val="SingleTxtG"/>
        <w:rPr>
          <w:rtl/>
          <w:lang w:bidi="fr-FR"/>
        </w:rPr>
      </w:pPr>
      <w:r w:rsidRPr="000A5041">
        <w:t>121.</w:t>
      </w:r>
      <w:r w:rsidRPr="000A5041">
        <w:tab/>
        <w:t xml:space="preserve">Le Qatar a pris des mesures concrètes pour la promotion des femmes </w:t>
      </w:r>
      <w:r w:rsidR="00A25DC3">
        <w:t>qatari</w:t>
      </w:r>
      <w:r w:rsidRPr="000A5041">
        <w:t>es et l</w:t>
      </w:r>
      <w:r w:rsidR="00653C32">
        <w:t>’</w:t>
      </w:r>
      <w:r w:rsidRPr="000A5041">
        <w:t>accroissement de leur pouvoir d</w:t>
      </w:r>
      <w:r w:rsidR="00653C32">
        <w:t>’</w:t>
      </w:r>
      <w:r w:rsidRPr="000A5041">
        <w:t>action dans tous les domaines</w:t>
      </w:r>
      <w:r w:rsidR="000517EB">
        <w:t>;</w:t>
      </w:r>
      <w:r w:rsidRPr="000A5041">
        <w:t xml:space="preserve"> parmi lesquelles il est possible de citer les suivantes</w:t>
      </w:r>
      <w:r w:rsidR="000517EB">
        <w:t>:</w:t>
      </w:r>
    </w:p>
    <w:p w:rsidR="00B30759" w:rsidRPr="000A5041" w:rsidRDefault="00F95A27" w:rsidP="00F95A27">
      <w:pPr>
        <w:pStyle w:val="H23G"/>
        <w:rPr>
          <w:bCs/>
          <w:rtl/>
          <w:lang w:bidi="fr-FR"/>
        </w:rPr>
      </w:pPr>
      <w:r w:rsidRPr="000A5041">
        <w:tab/>
      </w:r>
      <w:r w:rsidRPr="000A5041">
        <w:tab/>
      </w:r>
      <w:r w:rsidR="00B30759" w:rsidRPr="000A5041">
        <w:t>La création d</w:t>
      </w:r>
      <w:r w:rsidR="00653C32">
        <w:t>’</w:t>
      </w:r>
      <w:r w:rsidR="00B30759" w:rsidRPr="000A5041">
        <w:t>une institution chargée de favoriser la promotion de la femme</w:t>
      </w:r>
      <w:r w:rsidR="000517EB">
        <w:t>:</w:t>
      </w:r>
    </w:p>
    <w:p w:rsidR="00B30759" w:rsidRPr="000A5041" w:rsidRDefault="00B30759" w:rsidP="00B30759">
      <w:pPr>
        <w:pStyle w:val="SingleTxtG"/>
      </w:pPr>
      <w:r w:rsidRPr="000A5041">
        <w:t>122.</w:t>
      </w:r>
      <w:r w:rsidRPr="000A5041">
        <w:tab/>
        <w:t>Le Conseil supérieur des affaires de la famille a été créé en application du décret de l</w:t>
      </w:r>
      <w:r w:rsidR="00653C32">
        <w:t>’</w:t>
      </w:r>
      <w:r w:rsidRPr="000A5041">
        <w:t xml:space="preserve">Émir </w:t>
      </w:r>
      <w:r w:rsidR="002C6824">
        <w:t>n</w:t>
      </w:r>
      <w:r w:rsidR="002C6824" w:rsidRPr="00BB1040">
        <w:rPr>
          <w:vertAlign w:val="superscript"/>
        </w:rPr>
        <w:t>o</w:t>
      </w:r>
      <w:r w:rsidR="002C6824">
        <w:t> </w:t>
      </w:r>
      <w:r w:rsidR="00F64E80">
        <w:t>5</w:t>
      </w:r>
      <w:r w:rsidRPr="000A5041">
        <w:t>3 de</w:t>
      </w:r>
      <w:r w:rsidR="00F64E80">
        <w:t> 1</w:t>
      </w:r>
      <w:r w:rsidRPr="000A5041">
        <w:t>998, en tant qu</w:t>
      </w:r>
      <w:r w:rsidR="00653C32">
        <w:t>’</w:t>
      </w:r>
      <w:r w:rsidRPr="000A5041">
        <w:t>organe suprême indépendant chargé du renforcement du rôle de la famille dans la société et spécialisé dans l</w:t>
      </w:r>
      <w:r w:rsidR="00653C32">
        <w:t>’</w:t>
      </w:r>
      <w:r w:rsidRPr="000A5041">
        <w:t>élaboration des stratégies, politiques et plans et du suivi de leur mise en œuvre, étant précisé que le Conseil relève directement de l</w:t>
      </w:r>
      <w:r w:rsidR="00653C32">
        <w:t>’</w:t>
      </w:r>
      <w:r w:rsidRPr="000A5041">
        <w:t>Émir. S. A. Cheikha Moza Bint Nasser Al Missned, épouse de l</w:t>
      </w:r>
      <w:r w:rsidR="00653C32">
        <w:t>’</w:t>
      </w:r>
      <w:r w:rsidRPr="000A5041">
        <w:t>Émir, a présidé le Conseil depuis sa création jusqu</w:t>
      </w:r>
      <w:r w:rsidR="00653C32">
        <w:t>’</w:t>
      </w:r>
      <w:r w:rsidRPr="000A5041">
        <w:t>en mars</w:t>
      </w:r>
      <w:r w:rsidR="00F64E80">
        <w:t> 2</w:t>
      </w:r>
      <w:r w:rsidRPr="000A5041">
        <w:t>009. Actuellement, le Conseil est présidé par S. E. Cheikha Hessa Bint Hamad Bin Khalifa Al Thani en application du décret de l</w:t>
      </w:r>
      <w:r w:rsidR="00653C32">
        <w:t>’</w:t>
      </w:r>
      <w:r w:rsidRPr="000A5041">
        <w:t xml:space="preserve">Émir </w:t>
      </w:r>
      <w:r w:rsidR="002C6824">
        <w:t>n</w:t>
      </w:r>
      <w:r w:rsidR="002C6824" w:rsidRPr="00BB1040">
        <w:rPr>
          <w:vertAlign w:val="superscript"/>
        </w:rPr>
        <w:t>o</w:t>
      </w:r>
      <w:r w:rsidR="002C6824">
        <w:t> </w:t>
      </w:r>
      <w:r w:rsidR="00F64E80">
        <w:t>1</w:t>
      </w:r>
      <w:r w:rsidRPr="000A5041">
        <w:t>5 de</w:t>
      </w:r>
      <w:r w:rsidR="00F64E80">
        <w:t> 2</w:t>
      </w:r>
      <w:r w:rsidRPr="000A5041">
        <w:t>009.</w:t>
      </w:r>
    </w:p>
    <w:p w:rsidR="00B30759" w:rsidRPr="000A5041" w:rsidRDefault="00B30759" w:rsidP="00B30759">
      <w:pPr>
        <w:pStyle w:val="SingleTxtG"/>
      </w:pPr>
      <w:r w:rsidRPr="000A5041">
        <w:t>123.</w:t>
      </w:r>
      <w:r w:rsidRPr="000A5041">
        <w:tab/>
        <w:t>Le Conseil est l</w:t>
      </w:r>
      <w:r w:rsidR="00653C32">
        <w:t>’</w:t>
      </w:r>
      <w:r w:rsidRPr="000A5041">
        <w:t>institution dont la vocation première est d</w:t>
      </w:r>
      <w:r w:rsidR="00653C32">
        <w:t>’</w:t>
      </w:r>
      <w:r w:rsidRPr="000A5041">
        <w:t>assurer la promotion des femmes au Qatar</w:t>
      </w:r>
      <w:r w:rsidR="000517EB">
        <w:t>;</w:t>
      </w:r>
      <w:r w:rsidRPr="000A5041">
        <w:t xml:space="preserve"> sa création a constitué un progrès notable dans la prise en charge des problèmes concernant les femmes au niveau national</w:t>
      </w:r>
      <w:r w:rsidR="000517EB">
        <w:t>:</w:t>
      </w:r>
      <w:r w:rsidRPr="000A5041">
        <w:t xml:space="preserve"> ainsi, la gestion des questions afférentes aux femmes a été transférée du Ministère des awqafs et des affaires islamiques au Conseil. Le Ministère a élaboré le premier plan national pour le progrès et la promotion des femmes dans l</w:t>
      </w:r>
      <w:r w:rsidR="00653C32">
        <w:t>’</w:t>
      </w:r>
      <w:r w:rsidRPr="000A5041">
        <w:t>État du Qatar à la lumière de la mise en œuvre de la Déclaration et des</w:t>
      </w:r>
      <w:r w:rsidR="00F64E80">
        <w:t> 1</w:t>
      </w:r>
      <w:r w:rsidRPr="000A5041">
        <w:t>0 objectifs du Programme d</w:t>
      </w:r>
      <w:r w:rsidR="00653C32">
        <w:t>’</w:t>
      </w:r>
      <w:r w:rsidRPr="000A5041">
        <w:t>action de Beijing. Ce plan, qui a reçu tout le soutien politique nécessaire à sa mise en œuvre, a joué un rôle déterminant dans la réalisation de la plupart des objectifs assignés en matière d</w:t>
      </w:r>
      <w:r w:rsidR="00653C32">
        <w:t>’</w:t>
      </w:r>
      <w:r w:rsidRPr="000A5041">
        <w:t>éducation, de santé et d</w:t>
      </w:r>
      <w:r w:rsidR="00653C32">
        <w:t>’</w:t>
      </w:r>
      <w:r w:rsidRPr="000A5041">
        <w:t>emploi. Parmi ces objectifs figure celui visant la création d</w:t>
      </w:r>
      <w:r w:rsidR="00653C32">
        <w:t>’</w:t>
      </w:r>
      <w:r w:rsidRPr="000A5041">
        <w:t>organismes publics et d</w:t>
      </w:r>
      <w:r w:rsidR="00653C32">
        <w:t>’</w:t>
      </w:r>
      <w:r w:rsidRPr="000A5041">
        <w:t xml:space="preserve">institutions civiles chargés de la promotion de la femme, dont la responsabilité serait attribuée aux femmes. </w:t>
      </w:r>
    </w:p>
    <w:p w:rsidR="00B30759" w:rsidRPr="000A5041" w:rsidRDefault="00B30759" w:rsidP="00B30759">
      <w:pPr>
        <w:pStyle w:val="SingleTxtG"/>
      </w:pPr>
      <w:r w:rsidRPr="000A5041">
        <w:t>124.</w:t>
      </w:r>
      <w:r w:rsidRPr="000A5041">
        <w:tab/>
        <w:t>La création du Conseil a suscité une attention croissante à l</w:t>
      </w:r>
      <w:r w:rsidR="00653C32">
        <w:t>’</w:t>
      </w:r>
      <w:r w:rsidRPr="000A5041">
        <w:t xml:space="preserve">égard de la famille en général et des femmes en particulier, car auparavant, les questions relatives aux femmes étaient traitées dans un cadre traditionnel fondé uniquement sur les concepts de </w:t>
      </w:r>
      <w:r w:rsidR="000517EB">
        <w:t>«</w:t>
      </w:r>
      <w:r w:rsidRPr="000A5041">
        <w:t>soins et protection</w:t>
      </w:r>
      <w:r w:rsidR="000517EB">
        <w:t>»</w:t>
      </w:r>
      <w:r w:rsidRPr="000A5041">
        <w:t>, tandis que depuis cette date sont apparus pour la première fois les notions d</w:t>
      </w:r>
      <w:r w:rsidR="00653C32">
        <w:t>’</w:t>
      </w:r>
      <w:r w:rsidR="000517EB">
        <w:t>«</w:t>
      </w:r>
      <w:r w:rsidRPr="000A5041">
        <w:t>autonomisation et participation</w:t>
      </w:r>
      <w:r w:rsidR="000517EB">
        <w:t>»</w:t>
      </w:r>
      <w:r w:rsidRPr="000A5041">
        <w:t xml:space="preserve"> pour aborder ces questions au sein de la société </w:t>
      </w:r>
      <w:r w:rsidR="00A25DC3">
        <w:t>qatari</w:t>
      </w:r>
      <w:r w:rsidRPr="000A5041">
        <w:t xml:space="preserve">e. En collaboration avec le Fonds de développement des Nations Unies pour la femme (UNIFEM), le Conseil a donc élaboré une nouvelle stratégie visant à promouvoir les droits des femmes </w:t>
      </w:r>
      <w:r w:rsidR="00A25DC3">
        <w:t>qatari</w:t>
      </w:r>
      <w:r w:rsidRPr="000A5041">
        <w:t>es sur la base du Programme d</w:t>
      </w:r>
      <w:r w:rsidR="00653C32">
        <w:t>’</w:t>
      </w:r>
      <w:r w:rsidRPr="000A5041">
        <w:t>action de Beijing et des textes issus de la troisième session extraordinaire de l</w:t>
      </w:r>
      <w:r w:rsidR="00653C32">
        <w:t>’</w:t>
      </w:r>
      <w:r w:rsidRPr="000A5041">
        <w:t>Assemblée générale des Nations Unies consacrée à l</w:t>
      </w:r>
      <w:r w:rsidR="00653C32">
        <w:t>’</w:t>
      </w:r>
      <w:r w:rsidRPr="000A5041">
        <w:t xml:space="preserve">examen de la situation des femmes </w:t>
      </w:r>
      <w:r w:rsidR="00A25DC3">
        <w:t>qatari</w:t>
      </w:r>
      <w:r w:rsidRPr="000A5041">
        <w:t>es dans tous les domaines. Le document de cette stratégie a été publié à l</w:t>
      </w:r>
      <w:r w:rsidR="00653C32">
        <w:t>’</w:t>
      </w:r>
      <w:r w:rsidRPr="000A5041">
        <w:t>occasion de la Journée internationale de la femme en</w:t>
      </w:r>
      <w:r w:rsidR="00F64E80">
        <w:t> 2</w:t>
      </w:r>
      <w:r w:rsidRPr="000A5041">
        <w:t>003. Cette stratégie a constitué le cadre d</w:t>
      </w:r>
      <w:r w:rsidR="00653C32">
        <w:t>’</w:t>
      </w:r>
      <w:r w:rsidRPr="000A5041">
        <w:t>action du Conseil et des institutions compétentes et, de ce fait, a influé positivement sur la réalisation de la plupart des buts et objectifs assignés, notamment en matière législative et institutionnelle. Le Conseil a élaboré une stratégie globale au profit des familles de l</w:t>
      </w:r>
      <w:r w:rsidR="00653C32">
        <w:t>’</w:t>
      </w:r>
      <w:r w:rsidRPr="000A5041">
        <w:t>État du Qatar pour la période</w:t>
      </w:r>
      <w:r w:rsidR="00F64E80">
        <w:t> 2</w:t>
      </w:r>
      <w:r w:rsidRPr="000A5041">
        <w:t>008 à</w:t>
      </w:r>
      <w:r w:rsidR="00F64E80">
        <w:t> 2</w:t>
      </w:r>
      <w:r w:rsidRPr="000A5041">
        <w:t>011, adoptée par le Conseil des Ministres en</w:t>
      </w:r>
      <w:r w:rsidR="00F64E80">
        <w:t> 2</w:t>
      </w:r>
      <w:r w:rsidRPr="000A5041">
        <w:t xml:space="preserve">010, dont la </w:t>
      </w:r>
      <w:r w:rsidR="000517EB">
        <w:t>«</w:t>
      </w:r>
      <w:r w:rsidRPr="000A5041">
        <w:t>stratégie de promotion de la femme</w:t>
      </w:r>
      <w:r w:rsidR="000517EB">
        <w:t>»</w:t>
      </w:r>
      <w:r w:rsidRPr="000A5041">
        <w:t xml:space="preserve"> constitue l</w:t>
      </w:r>
      <w:r w:rsidR="00653C32">
        <w:t>’</w:t>
      </w:r>
      <w:r w:rsidRPr="000A5041">
        <w:t>une des composantes, et dont les plans d</w:t>
      </w:r>
      <w:r w:rsidR="00653C32">
        <w:t>’</w:t>
      </w:r>
      <w:r w:rsidRPr="000A5041">
        <w:t>actions ont pour but d</w:t>
      </w:r>
      <w:r w:rsidR="00653C32">
        <w:t>’</w:t>
      </w:r>
      <w:r w:rsidRPr="000A5041">
        <w:t xml:space="preserve">orienter les ministères et les institutions gouvernementales et les </w:t>
      </w:r>
      <w:r w:rsidR="00374CE1">
        <w:t>ONG</w:t>
      </w:r>
      <w:r w:rsidRPr="000A5041">
        <w:t xml:space="preserve"> dans l</w:t>
      </w:r>
      <w:r w:rsidR="00653C32">
        <w:t>’</w:t>
      </w:r>
      <w:r w:rsidRPr="000A5041">
        <w:t xml:space="preserve">élaboration des programmes concernant la femme et la famille. </w:t>
      </w:r>
    </w:p>
    <w:p w:rsidR="00B30759" w:rsidRPr="000A5041" w:rsidRDefault="00B30759" w:rsidP="00B30759">
      <w:pPr>
        <w:pStyle w:val="SingleTxtG"/>
      </w:pPr>
      <w:r w:rsidRPr="000A5041">
        <w:t>125.</w:t>
      </w:r>
      <w:r w:rsidRPr="000A5041">
        <w:tab/>
        <w:t>Au cours des diverses phases de son évolution, le Conseil a créé plusieurs instances chargées d</w:t>
      </w:r>
      <w:r w:rsidR="00653C32">
        <w:t>’</w:t>
      </w:r>
      <w:r w:rsidRPr="000A5041">
        <w:t>améliorer la condition féminine, notamment la Commission des femmes (1998</w:t>
      </w:r>
      <w:r w:rsidR="00374CE1">
        <w:noBreakHyphen/>
      </w:r>
      <w:r w:rsidR="00F64E80">
        <w:t>2</w:t>
      </w:r>
      <w:r w:rsidRPr="000A5041">
        <w:t>009), le Département des femmes (2003-</w:t>
      </w:r>
      <w:r w:rsidR="00F64E80">
        <w:t>2</w:t>
      </w:r>
      <w:r w:rsidRPr="000A5041">
        <w:t>009) et le Comité permanent des élections (2003-</w:t>
      </w:r>
      <w:r w:rsidR="00F64E80">
        <w:t>2</w:t>
      </w:r>
      <w:r w:rsidRPr="000A5041">
        <w:t>009)</w:t>
      </w:r>
      <w:r w:rsidR="000517EB">
        <w:t>;</w:t>
      </w:r>
      <w:r w:rsidRPr="000A5041">
        <w:t xml:space="preserve"> ces instances ont mis en œuvre des dizaines de programmes et d</w:t>
      </w:r>
      <w:r w:rsidR="00653C32">
        <w:t>’</w:t>
      </w:r>
      <w:r w:rsidRPr="000A5041">
        <w:t xml:space="preserve">études, organisé des séminaires et des sessions de formation dans tous les domaines touchant les droits des femmes et ont œuvré à promouvoir et à actualiser la législation relative aux femmes. </w:t>
      </w:r>
    </w:p>
    <w:p w:rsidR="00B30759" w:rsidRPr="000A5041" w:rsidRDefault="00B30759" w:rsidP="00B30759">
      <w:pPr>
        <w:pStyle w:val="SingleTxtG"/>
      </w:pPr>
      <w:r w:rsidRPr="000A5041">
        <w:t>126.</w:t>
      </w:r>
      <w:r w:rsidRPr="000A5041">
        <w:tab/>
        <w:t>Le Conseil a joué un rôle-clé dans le développement de la législation relative aux femmes, notamment en contribuant à l</w:t>
      </w:r>
      <w:r w:rsidR="00653C32">
        <w:t>’</w:t>
      </w:r>
      <w:r w:rsidRPr="000A5041">
        <w:t>élaboration du Code de la famille</w:t>
      </w:r>
      <w:r w:rsidR="000517EB">
        <w:t>:</w:t>
      </w:r>
      <w:r w:rsidRPr="000A5041">
        <w:t xml:space="preserve"> en effet, le Conseil a joué un rôle de premier plan dans la fixation de l</w:t>
      </w:r>
      <w:r w:rsidR="00653C32">
        <w:t>’</w:t>
      </w:r>
      <w:r w:rsidRPr="000A5041">
        <w:t>âge minimal pour le mariage, dans l</w:t>
      </w:r>
      <w:r w:rsidR="00653C32">
        <w:t>’</w:t>
      </w:r>
      <w:r w:rsidRPr="000A5041">
        <w:t>adoption des politiques relatives aux examens médicaux prénuptiaux et dans la fixation de l</w:t>
      </w:r>
      <w:r w:rsidR="00653C32">
        <w:t>’</w:t>
      </w:r>
      <w:r w:rsidRPr="000A5041">
        <w:t>âge des enfants dont la garde a été accordée aux femmes (l</w:t>
      </w:r>
      <w:r w:rsidR="00653C32">
        <w:t>’</w:t>
      </w:r>
      <w:r w:rsidRPr="000A5041">
        <w:t>exercice de la garde se poursuit jusqu</w:t>
      </w:r>
      <w:r w:rsidR="00653C32">
        <w:t>’</w:t>
      </w:r>
      <w:r w:rsidRPr="000A5041">
        <w:t>à l</w:t>
      </w:r>
      <w:r w:rsidR="00653C32">
        <w:t>’</w:t>
      </w:r>
      <w:r w:rsidRPr="000A5041">
        <w:t>âge de</w:t>
      </w:r>
      <w:r w:rsidR="00F64E80">
        <w:t> 1</w:t>
      </w:r>
      <w:r w:rsidRPr="000A5041">
        <w:t>3 pour les garçons et</w:t>
      </w:r>
      <w:r w:rsidR="00F64E80">
        <w:t> 1</w:t>
      </w:r>
      <w:r w:rsidRPr="000A5041">
        <w:t>5 ans pour les filles). De même, le Conseil a joué en rôle important en contribuant à l</w:t>
      </w:r>
      <w:r w:rsidR="00653C32">
        <w:t>’</w:t>
      </w:r>
      <w:r w:rsidRPr="000A5041">
        <w:t>élaboration de la loi relative au logement, à travers la consécration du droit d</w:t>
      </w:r>
      <w:r w:rsidR="00653C32">
        <w:t>’</w:t>
      </w:r>
      <w:r w:rsidRPr="000A5041">
        <w:t>accès des femmes à un logement et la mise en place des règles régissant l</w:t>
      </w:r>
      <w:r w:rsidR="00653C32">
        <w:t>’</w:t>
      </w:r>
      <w:r w:rsidRPr="000A5041">
        <w:t>accès des femmes et des personnes handicapées au système d</w:t>
      </w:r>
      <w:r w:rsidR="00653C32">
        <w:t>’</w:t>
      </w:r>
      <w:r w:rsidRPr="000A5041">
        <w:t>attribution des logements.</w:t>
      </w:r>
    </w:p>
    <w:p w:rsidR="00B30759" w:rsidRPr="000A5041" w:rsidRDefault="00B30759" w:rsidP="00B30759">
      <w:pPr>
        <w:pStyle w:val="SingleTxtG"/>
      </w:pPr>
      <w:r w:rsidRPr="000A5041">
        <w:t>127.</w:t>
      </w:r>
      <w:r w:rsidRPr="000A5041">
        <w:tab/>
        <w:t>Le Conseil est également parvenu à assurer l</w:t>
      </w:r>
      <w:r w:rsidR="00653C32">
        <w:t>’</w:t>
      </w:r>
      <w:r w:rsidRPr="000A5041">
        <w:t>adhésion du Qatar à la Convention sur l</w:t>
      </w:r>
      <w:r w:rsidR="00653C32">
        <w:t>’</w:t>
      </w:r>
      <w:r w:rsidRPr="000A5041">
        <w:t>élimination de toutes les formes de discrimination à l</w:t>
      </w:r>
      <w:r w:rsidR="00653C32">
        <w:t>’</w:t>
      </w:r>
      <w:r w:rsidRPr="000A5041">
        <w:t>égard des femmes, à la Convention relative aux droits des personnes handicapées ainsi qu</w:t>
      </w:r>
      <w:r w:rsidR="00653C32">
        <w:t>’</w:t>
      </w:r>
      <w:r w:rsidRPr="000A5041">
        <w:t>aux deux Protocoles facultatifs à la Convention relative aux droits de l</w:t>
      </w:r>
      <w:r w:rsidR="00653C32">
        <w:t>’</w:t>
      </w:r>
      <w:r w:rsidRPr="000A5041">
        <w:t>enfant. Le Conseil assure le suivi de la mise en œuvre de ces instruments au niveau national, ainsi que le suivi de l</w:t>
      </w:r>
      <w:r w:rsidR="00653C32">
        <w:t>’</w:t>
      </w:r>
      <w:r w:rsidRPr="000A5041">
        <w:t>élaboration des rapports nationaux concernant l</w:t>
      </w:r>
      <w:r w:rsidR="00653C32">
        <w:t>’</w:t>
      </w:r>
      <w:r w:rsidRPr="000A5041">
        <w:t>application des dispositions de ces instruments, et ce, en collaboration et en coordination avec toutes les parties concernées, qu</w:t>
      </w:r>
      <w:r w:rsidR="00653C32">
        <w:t>’</w:t>
      </w:r>
      <w:r w:rsidRPr="000A5041">
        <w:t>il s</w:t>
      </w:r>
      <w:r w:rsidR="00653C32">
        <w:t>’</w:t>
      </w:r>
      <w:r w:rsidRPr="000A5041">
        <w:t>agisse d</w:t>
      </w:r>
      <w:r w:rsidR="00653C32">
        <w:t>’</w:t>
      </w:r>
      <w:r w:rsidRPr="000A5041">
        <w:t>organismes gouvernementaux ou d</w:t>
      </w:r>
      <w:r w:rsidR="00653C32">
        <w:t>’</w:t>
      </w:r>
      <w:r w:rsidRPr="000A5041">
        <w:t>instance</w:t>
      </w:r>
      <w:r w:rsidR="00374CE1">
        <w:t>s</w:t>
      </w:r>
      <w:r w:rsidRPr="000A5041">
        <w:t xml:space="preserve"> non</w:t>
      </w:r>
      <w:r w:rsidR="00374CE1">
        <w:t xml:space="preserve"> </w:t>
      </w:r>
      <w:r w:rsidRPr="000A5041">
        <w:t>gouvernementales.</w:t>
      </w:r>
    </w:p>
    <w:p w:rsidR="00B30759" w:rsidRPr="000A5041" w:rsidRDefault="00B30759" w:rsidP="00B30759">
      <w:pPr>
        <w:pStyle w:val="SingleTxtG"/>
      </w:pPr>
      <w:r w:rsidRPr="000A5041">
        <w:t>128.</w:t>
      </w:r>
      <w:r w:rsidRPr="000A5041">
        <w:tab/>
        <w:t>Le Conseil a adopté une approche juridique dans le traitement des questions relatives aux enfants, aux femmes, aux personnes handicapées et aux personnes âgées, dans la mesure où sa création a précédé celle de la Commission nationale des droits de l</w:t>
      </w:r>
      <w:r w:rsidR="00653C32">
        <w:t>’</w:t>
      </w:r>
      <w:r w:rsidRPr="000A5041">
        <w:t>homme. Le Conseil a contribué à la diffusion de la conscience juridique et à la sensibilisation aux questions relatives aux femmes à travers la mise en œuvre de plusieurs dizaines de sessions de formation, d</w:t>
      </w:r>
      <w:r w:rsidR="00653C32">
        <w:t>’</w:t>
      </w:r>
      <w:r w:rsidRPr="000A5041">
        <w:t>ateliers, de tables rondes et de séminaires visant à sensibiliser la communauté aux problèmes des femmes et à faire prendre conscience au public de la nécessité de promouvoir les droits des femmes.</w:t>
      </w:r>
    </w:p>
    <w:p w:rsidR="00B30759" w:rsidRPr="000A5041" w:rsidRDefault="00B30759" w:rsidP="00B30759">
      <w:pPr>
        <w:pStyle w:val="SingleTxtG"/>
      </w:pPr>
      <w:r w:rsidRPr="000A5041">
        <w:t>129.</w:t>
      </w:r>
      <w:r w:rsidRPr="000A5041">
        <w:tab/>
        <w:t>Le Conseil a contribué à la promotion de la recherche scientifique dans le domaine des questions relatives à la femme, grâce à la réalisation et à la diffusion d</w:t>
      </w:r>
      <w:r w:rsidR="00653C32">
        <w:t>’</w:t>
      </w:r>
      <w:r w:rsidRPr="000A5041">
        <w:t>un certain nombre d</w:t>
      </w:r>
      <w:r w:rsidR="00653C32">
        <w:t>’</w:t>
      </w:r>
      <w:r w:rsidRPr="000A5041">
        <w:t>études, ainsi qu</w:t>
      </w:r>
      <w:r w:rsidR="00653C32">
        <w:t>’</w:t>
      </w:r>
      <w:r w:rsidRPr="000A5041">
        <w:t>au moyen de l</w:t>
      </w:r>
      <w:r w:rsidR="00653C32">
        <w:t>’</w:t>
      </w:r>
      <w:r w:rsidRPr="000A5041">
        <w:t>organisation de séminaires et de tables rondes ayant pour objet de discuter les résultats de ces études, dont notamment</w:t>
      </w:r>
      <w:r w:rsidR="000517EB">
        <w:t>:</w:t>
      </w:r>
    </w:p>
    <w:p w:rsidR="00B30759" w:rsidRPr="000A5041" w:rsidRDefault="00374CE1" w:rsidP="00F95A27">
      <w:pPr>
        <w:pStyle w:val="Bullet1G"/>
        <w:rPr>
          <w:rtl/>
          <w:lang w:bidi="fr-FR"/>
        </w:rPr>
      </w:pPr>
      <w:r>
        <w:t>U</w:t>
      </w:r>
      <w:r w:rsidR="00B30759" w:rsidRPr="000A5041">
        <w:t xml:space="preserve">ne étude sur la violence contre les </w:t>
      </w:r>
      <w:r w:rsidR="00F95A27" w:rsidRPr="000A5041">
        <w:t xml:space="preserve">femmes dans la société </w:t>
      </w:r>
      <w:r w:rsidR="00A25DC3">
        <w:t>qatari</w:t>
      </w:r>
      <w:r w:rsidR="00F95A27" w:rsidRPr="000A5041">
        <w:t>e;</w:t>
      </w:r>
    </w:p>
    <w:p w:rsidR="00B30759" w:rsidRPr="000A5041" w:rsidRDefault="00374CE1" w:rsidP="00F95A27">
      <w:pPr>
        <w:pStyle w:val="Bullet1G"/>
      </w:pPr>
      <w:r>
        <w:rPr>
          <w:lang w:val="fr-FR"/>
        </w:rPr>
        <w:t>U</w:t>
      </w:r>
      <w:r w:rsidR="00B30759" w:rsidRPr="000A5041">
        <w:t>ne étude sur les obstacles à l</w:t>
      </w:r>
      <w:r w:rsidR="00653C32">
        <w:t>’</w:t>
      </w:r>
      <w:r w:rsidR="00B30759" w:rsidRPr="000A5041">
        <w:t xml:space="preserve">accès des </w:t>
      </w:r>
      <w:r w:rsidR="00F95A27" w:rsidRPr="000A5041">
        <w:t>femmes aux postes de direction;</w:t>
      </w:r>
    </w:p>
    <w:p w:rsidR="00B30759" w:rsidRPr="000A5041" w:rsidRDefault="00374CE1" w:rsidP="00F95A27">
      <w:pPr>
        <w:pStyle w:val="Bullet1G"/>
      </w:pPr>
      <w:r>
        <w:t>U</w:t>
      </w:r>
      <w:r w:rsidR="00B30759" w:rsidRPr="000A5041">
        <w:t>ne étude sur le</w:t>
      </w:r>
      <w:r w:rsidR="00F95A27" w:rsidRPr="000A5041">
        <w:t xml:space="preserve">s femmes </w:t>
      </w:r>
      <w:r w:rsidR="00A25DC3">
        <w:t>qatari</w:t>
      </w:r>
      <w:r w:rsidR="00F95A27" w:rsidRPr="000A5041">
        <w:t>es et l</w:t>
      </w:r>
      <w:r w:rsidR="00653C32">
        <w:t>’</w:t>
      </w:r>
      <w:r w:rsidR="00F95A27" w:rsidRPr="000A5041">
        <w:t>Internet;</w:t>
      </w:r>
    </w:p>
    <w:p w:rsidR="00B30759" w:rsidRPr="000A5041" w:rsidRDefault="00374CE1" w:rsidP="00F95A27">
      <w:pPr>
        <w:pStyle w:val="Bullet1G"/>
      </w:pPr>
      <w:r>
        <w:t>U</w:t>
      </w:r>
      <w:r w:rsidR="00B30759" w:rsidRPr="000A5041">
        <w:t xml:space="preserve">ne étude sur les femmes </w:t>
      </w:r>
      <w:r w:rsidR="00A25DC3">
        <w:t>qatari</w:t>
      </w:r>
      <w:r w:rsidR="00B30759" w:rsidRPr="000A5041">
        <w:t>es et les médias.</w:t>
      </w:r>
    </w:p>
    <w:p w:rsidR="00B30759" w:rsidRPr="000A5041" w:rsidRDefault="00B30759" w:rsidP="00F95A27">
      <w:pPr>
        <w:pStyle w:val="Bullet1G"/>
      </w:pPr>
      <w:r w:rsidRPr="000A5041">
        <w:t xml:space="preserve">Une étude sur la violence contre les femmes mariées (le cas du Qatar). </w:t>
      </w:r>
    </w:p>
    <w:p w:rsidR="00B30759" w:rsidRPr="000A5041" w:rsidRDefault="00B30759" w:rsidP="00B30759">
      <w:pPr>
        <w:pStyle w:val="SingleTxtG"/>
      </w:pPr>
      <w:r w:rsidRPr="000A5041">
        <w:t>130.</w:t>
      </w:r>
      <w:r w:rsidRPr="000A5041">
        <w:tab/>
        <w:t xml:space="preserve">Le Conseil a déployé des efforts visant à atteindre les femmes </w:t>
      </w:r>
      <w:r w:rsidR="00A25DC3">
        <w:t>qatari</w:t>
      </w:r>
      <w:r w:rsidRPr="000A5041">
        <w:t>es dans toutes les villes du pays, à faire prendre conscience au public des besoins des femmes dans toutes les régions et à renforcer leur pouvoir d</w:t>
      </w:r>
      <w:r w:rsidR="00653C32">
        <w:t>’</w:t>
      </w:r>
      <w:r w:rsidRPr="000A5041">
        <w:t>action. À cet égard, le Conseil a mis en œuvre dans la municipalité du Khour (nord du Qatar) un projet pilote étalé sur trois ans et visant à encourager le développement des activités sociales dans cette région, à créer des réseaux entre les femmes et les institutions compétentes et à renforcer leurs capacités à travers des programmes de formation et des ateliers ciblés. Le Ministère des affaires sociales poursuit la mise en œuvre de ce programme, qui a été étendu à d</w:t>
      </w:r>
      <w:r w:rsidR="00653C32">
        <w:t>’</w:t>
      </w:r>
      <w:r w:rsidRPr="000A5041">
        <w:t xml:space="preserve">autres régions dans le pays. </w:t>
      </w:r>
    </w:p>
    <w:p w:rsidR="00BB1309" w:rsidRDefault="00B30759" w:rsidP="00B30759">
      <w:pPr>
        <w:pStyle w:val="SingleTxtG"/>
      </w:pPr>
      <w:r w:rsidRPr="000A5041">
        <w:t>131.</w:t>
      </w:r>
      <w:r w:rsidRPr="000A5041">
        <w:tab/>
        <w:t>Au cours de sa présidence du Conseil, S. A. Cheikha Moza Bint Nasser Al Missned, a fondé de nombreuses institutions d</w:t>
      </w:r>
      <w:r w:rsidR="00653C32">
        <w:t>’</w:t>
      </w:r>
      <w:r w:rsidRPr="000A5041">
        <w:t>intérêt public ayant pour vocation de protéger et de promouvoir les droits de la femme à tous les stades de sa vie</w:t>
      </w:r>
      <w:r w:rsidR="000517EB">
        <w:t>;</w:t>
      </w:r>
      <w:r w:rsidRPr="000A5041">
        <w:t xml:space="preserve"> parmi lesquelles on peut citer</w:t>
      </w:r>
      <w:r w:rsidR="000517EB">
        <w:t>:</w:t>
      </w:r>
    </w:p>
    <w:p w:rsidR="00BB1309" w:rsidRDefault="00BB1309" w:rsidP="00251F35">
      <w:pPr>
        <w:pStyle w:val="Bullet1G"/>
        <w:rPr>
          <w:rtl/>
          <w:lang w:bidi="fr-FR"/>
        </w:rPr>
      </w:pPr>
      <w:r>
        <w:t>L</w:t>
      </w:r>
      <w:r w:rsidR="00B30759" w:rsidRPr="000A5041">
        <w:t>e Centre Shafallah pour les enfants ayant des besoins spéciaux (2001)</w:t>
      </w:r>
      <w:r w:rsidR="00251F35" w:rsidRPr="000A5041">
        <w:t>;</w:t>
      </w:r>
    </w:p>
    <w:p w:rsidR="00BB1309" w:rsidRDefault="00BB1309" w:rsidP="00251F35">
      <w:pPr>
        <w:pStyle w:val="Bullet1G"/>
        <w:rPr>
          <w:rtl/>
          <w:lang w:bidi="fr-FR"/>
        </w:rPr>
      </w:pPr>
      <w:r>
        <w:rPr>
          <w:rtl/>
          <w:lang w:bidi="fr-FR"/>
        </w:rPr>
        <w:t>L</w:t>
      </w:r>
      <w:r w:rsidR="00B30759" w:rsidRPr="000A5041">
        <w:t>e Cent</w:t>
      </w:r>
      <w:r w:rsidR="00251F35" w:rsidRPr="000A5041">
        <w:t>re culturel de l</w:t>
      </w:r>
      <w:r w:rsidR="00653C32">
        <w:t>’</w:t>
      </w:r>
      <w:r w:rsidR="00251F35" w:rsidRPr="000A5041">
        <w:t>enfance (2002);</w:t>
      </w:r>
    </w:p>
    <w:p w:rsidR="00BB1309" w:rsidRDefault="00BB1309" w:rsidP="00251F35">
      <w:pPr>
        <w:pStyle w:val="Bullet1G"/>
      </w:pPr>
      <w:r>
        <w:rPr>
          <w:rtl/>
          <w:lang w:bidi="fr-FR"/>
        </w:rPr>
        <w:t>L</w:t>
      </w:r>
      <w:r w:rsidR="00B30759" w:rsidRPr="000A5041">
        <w:t>e Centre de consultation de la famille (2002)</w:t>
      </w:r>
      <w:r w:rsidR="00251F35" w:rsidRPr="000A5041">
        <w:t>;</w:t>
      </w:r>
    </w:p>
    <w:p w:rsidR="00BB1309" w:rsidRDefault="00BB1309" w:rsidP="00251F35">
      <w:pPr>
        <w:pStyle w:val="Bullet1G"/>
      </w:pPr>
      <w:r>
        <w:t>L</w:t>
      </w:r>
      <w:r w:rsidR="00B30759" w:rsidRPr="000A5041">
        <w:t xml:space="preserve">a Fondation </w:t>
      </w:r>
      <w:r w:rsidR="00A25DC3">
        <w:t>qatari</w:t>
      </w:r>
      <w:r w:rsidR="00B30759" w:rsidRPr="000A5041">
        <w:t>e pour la protection des femmes (2002)</w:t>
      </w:r>
      <w:r w:rsidR="00251F35" w:rsidRPr="000A5041">
        <w:t>;</w:t>
      </w:r>
    </w:p>
    <w:p w:rsidR="00BB1309" w:rsidRDefault="00BB1309" w:rsidP="00251F35">
      <w:pPr>
        <w:pStyle w:val="Bullet1G"/>
      </w:pPr>
      <w:r>
        <w:t>L</w:t>
      </w:r>
      <w:r w:rsidR="00B30759" w:rsidRPr="000A5041">
        <w:t xml:space="preserve">a Fondation </w:t>
      </w:r>
      <w:r w:rsidR="00A25DC3">
        <w:t>qatari</w:t>
      </w:r>
      <w:r w:rsidR="00B30759" w:rsidRPr="000A5041">
        <w:t>e pour la protection des orphelins (2002)</w:t>
      </w:r>
      <w:r w:rsidR="00251F35" w:rsidRPr="000A5041">
        <w:t>;</w:t>
      </w:r>
    </w:p>
    <w:p w:rsidR="00BB1309" w:rsidRDefault="00BB1309" w:rsidP="00251F35">
      <w:pPr>
        <w:pStyle w:val="Bullet1G"/>
      </w:pPr>
      <w:r>
        <w:t>L</w:t>
      </w:r>
      <w:r w:rsidR="00B30759" w:rsidRPr="000A5041">
        <w:t xml:space="preserve">a Fondation </w:t>
      </w:r>
      <w:r w:rsidR="00A25DC3">
        <w:t>qatari</w:t>
      </w:r>
      <w:r w:rsidR="00B30759" w:rsidRPr="000A5041">
        <w:t>e pour la protec</w:t>
      </w:r>
      <w:r w:rsidR="00251F35" w:rsidRPr="000A5041">
        <w:t>tion des personnes âgées (2002);</w:t>
      </w:r>
    </w:p>
    <w:p w:rsidR="00BB1309" w:rsidRDefault="00BB1309" w:rsidP="00251F35">
      <w:pPr>
        <w:pStyle w:val="Bullet1G"/>
      </w:pPr>
      <w:r>
        <w:t>L</w:t>
      </w:r>
      <w:r w:rsidR="00653C32">
        <w:t>’</w:t>
      </w:r>
      <w:r w:rsidR="00B30759" w:rsidRPr="000A5041">
        <w:t xml:space="preserve">Agence </w:t>
      </w:r>
      <w:r w:rsidR="00A25DC3">
        <w:t>qatari</w:t>
      </w:r>
      <w:r w:rsidR="00B30759" w:rsidRPr="000A5041">
        <w:t xml:space="preserve">e pour la lutte contre la </w:t>
      </w:r>
      <w:r w:rsidR="00251F35" w:rsidRPr="000A5041">
        <w:t>traite des êtres humains (2008);</w:t>
      </w:r>
    </w:p>
    <w:p w:rsidR="00B30759" w:rsidRPr="000A5041" w:rsidRDefault="00BB1309" w:rsidP="00251F35">
      <w:pPr>
        <w:pStyle w:val="Bullet1G"/>
        <w:rPr>
          <w:rtl/>
          <w:lang w:bidi="fr-FR"/>
        </w:rPr>
      </w:pPr>
      <w:r>
        <w:t>L</w:t>
      </w:r>
      <w:r w:rsidR="00B30759" w:rsidRPr="000A5041">
        <w:t>e Conseil de réadaptation sociale (2008).</w:t>
      </w:r>
    </w:p>
    <w:p w:rsidR="00B30759" w:rsidRPr="000A5041" w:rsidRDefault="00F4412C" w:rsidP="00F4412C">
      <w:pPr>
        <w:pStyle w:val="H23G"/>
        <w:rPr>
          <w:bCs/>
          <w:rtl/>
          <w:lang w:bidi="fr-FR"/>
        </w:rPr>
      </w:pPr>
      <w:bookmarkStart w:id="103" w:name="_Toc282337923"/>
      <w:r w:rsidRPr="000A5041">
        <w:tab/>
      </w:r>
      <w:r w:rsidRPr="000A5041">
        <w:tab/>
      </w:r>
      <w:r w:rsidR="00B30759" w:rsidRPr="000A5041">
        <w:t>Intégration des questions relatives à la femme dans toutes les stratégies, politiques et plans nationaux</w:t>
      </w:r>
      <w:bookmarkEnd w:id="103"/>
    </w:p>
    <w:p w:rsidR="00B30759" w:rsidRPr="000A5041" w:rsidRDefault="00B30759" w:rsidP="00B30759">
      <w:pPr>
        <w:pStyle w:val="SingleTxtG"/>
      </w:pPr>
      <w:r w:rsidRPr="000A5041">
        <w:t>132.</w:t>
      </w:r>
      <w:r w:rsidRPr="000A5041">
        <w:tab/>
        <w:t>Soucieux de réaliser le développement social, l</w:t>
      </w:r>
      <w:r w:rsidR="00653C32">
        <w:t>’</w:t>
      </w:r>
      <w:r w:rsidRPr="000A5041">
        <w:t>État du Qatar s</w:t>
      </w:r>
      <w:r w:rsidR="00653C32">
        <w:t>’</w:t>
      </w:r>
      <w:r w:rsidRPr="000A5041">
        <w:t>emploie à préserver la force et la cohésion de la famille et à lui fournir un soutien, des soins et la protection sociale. L</w:t>
      </w:r>
      <w:r w:rsidR="00653C32">
        <w:t>’</w:t>
      </w:r>
      <w:r w:rsidRPr="000A5041">
        <w:t>expérience du Qatar en matière de promotion de la femme se distingue par son approche holistique dans le traitement des questions relatives aux femmes, fondée sur l</w:t>
      </w:r>
      <w:r w:rsidR="00653C32">
        <w:t>’</w:t>
      </w:r>
      <w:r w:rsidRPr="000A5041">
        <w:t>intime conviction que la séparation des questions relatives aux femmes de celles de la famille et de la société, est inéluctablement contre-productive. La femme est un membre fondamental de la famille et en tant que telle, l</w:t>
      </w:r>
      <w:r w:rsidR="00653C32">
        <w:t>’</w:t>
      </w:r>
      <w:r w:rsidRPr="000A5041">
        <w:t>amélioration de sa condition passe par l</w:t>
      </w:r>
      <w:r w:rsidR="00653C32">
        <w:t>’</w:t>
      </w:r>
      <w:r w:rsidRPr="000A5041">
        <w:t>amélioration des conditions de la famille dans son ensemble en matière de développement éducatif, sanitaire, économique et culturel. La promotion des femmes implique également le développement des secteurs de la santé, de l</w:t>
      </w:r>
      <w:r w:rsidR="00653C32">
        <w:t>’</w:t>
      </w:r>
      <w:r w:rsidRPr="000A5041">
        <w:t>éducation et de l</w:t>
      </w:r>
      <w:r w:rsidR="00653C32">
        <w:t>’</w:t>
      </w:r>
      <w:r w:rsidRPr="000A5041">
        <w:t>économie et tous les plans de développement de ces secteurs doivent intégrer des objectifs explicites en faveur de l</w:t>
      </w:r>
      <w:r w:rsidR="00653C32">
        <w:t>’</w:t>
      </w:r>
      <w:r w:rsidRPr="000A5041">
        <w:t>amélioration de l</w:t>
      </w:r>
      <w:r w:rsidR="00653C32">
        <w:t>’</w:t>
      </w:r>
      <w:r w:rsidRPr="000A5041">
        <w:t>accès aux services offerts aux femmes et du renforcement de leur capacité d</w:t>
      </w:r>
      <w:r w:rsidR="00653C32">
        <w:t>’</w:t>
      </w:r>
      <w:r w:rsidRPr="000A5041">
        <w:t>action dans ces secteurs à tous les niveaux.</w:t>
      </w:r>
    </w:p>
    <w:p w:rsidR="00B30759" w:rsidRPr="000A5041" w:rsidRDefault="00B30759" w:rsidP="00B30759">
      <w:pPr>
        <w:pStyle w:val="SingleTxtG"/>
      </w:pPr>
      <w:r w:rsidRPr="000A5041">
        <w:t>133.</w:t>
      </w:r>
      <w:r w:rsidRPr="000A5041">
        <w:tab/>
        <w:t>La Vision nationale du Qatar pour</w:t>
      </w:r>
      <w:r w:rsidR="00F64E80">
        <w:t> 2</w:t>
      </w:r>
      <w:r w:rsidRPr="000A5041">
        <w:t>030, adoptée par l</w:t>
      </w:r>
      <w:r w:rsidR="00653C32">
        <w:t>’</w:t>
      </w:r>
      <w:r w:rsidRPr="000A5041">
        <w:t xml:space="preserve">Émir en vertu du décret </w:t>
      </w:r>
      <w:r w:rsidR="002C6824">
        <w:t>n</w:t>
      </w:r>
      <w:r w:rsidR="002C6824" w:rsidRPr="00BB1040">
        <w:rPr>
          <w:vertAlign w:val="superscript"/>
        </w:rPr>
        <w:t>o</w:t>
      </w:r>
      <w:r w:rsidR="002C6824">
        <w:t> </w:t>
      </w:r>
      <w:r w:rsidR="00F64E80">
        <w:t>4</w:t>
      </w:r>
      <w:r w:rsidRPr="000A5041">
        <w:t>4 de</w:t>
      </w:r>
      <w:r w:rsidR="00F64E80">
        <w:t> 2</w:t>
      </w:r>
      <w:r w:rsidRPr="000A5041">
        <w:t>008, a affirmé le renforcement des capacités des femmes et a fortifié sa pleine participation à la vie économique et politique, notamment au niveau de la prise de décision. Ayant pour vocation la concrétisation de cette vision, la stratégie intégrée pour le développement (2011-2016) est en cours d</w:t>
      </w:r>
      <w:r w:rsidR="00653C32">
        <w:t>’</w:t>
      </w:r>
      <w:r w:rsidRPr="000A5041">
        <w:t>élaboration en vue de mettre au point des politiques et programmes visant à assurer la promotion des femmes dans tous les domaines.</w:t>
      </w:r>
    </w:p>
    <w:p w:rsidR="00B30759" w:rsidRPr="000A5041" w:rsidRDefault="00B30759" w:rsidP="00B30759">
      <w:pPr>
        <w:pStyle w:val="SingleTxtG"/>
      </w:pPr>
      <w:r w:rsidRPr="000A5041">
        <w:t>134.</w:t>
      </w:r>
      <w:r w:rsidRPr="000A5041">
        <w:tab/>
        <w:t>La politique démographique de l</w:t>
      </w:r>
      <w:r w:rsidR="00653C32">
        <w:t>’</w:t>
      </w:r>
      <w:r w:rsidRPr="000A5041">
        <w:t>État du Qatar s</w:t>
      </w:r>
      <w:r w:rsidR="00653C32">
        <w:t>’</w:t>
      </w:r>
      <w:r w:rsidRPr="000A5041">
        <w:t>est fixé comme objectif l</w:t>
      </w:r>
      <w:r w:rsidR="00653C32">
        <w:t>’</w:t>
      </w:r>
      <w:r w:rsidRPr="000A5041">
        <w:t>autonomisation des femmes et la promotion des valeurs de justice et d</w:t>
      </w:r>
      <w:r w:rsidR="00653C32">
        <w:t>’</w:t>
      </w:r>
      <w:r w:rsidRPr="000A5041">
        <w:t>équité entre les sexes et son plan de mise en œuvre comporte des programmes spécifiques pour atteindre cet objectif.</w:t>
      </w:r>
    </w:p>
    <w:p w:rsidR="00B30759" w:rsidRPr="000A5041" w:rsidRDefault="00F4412C" w:rsidP="00F4412C">
      <w:pPr>
        <w:pStyle w:val="H23G"/>
        <w:rPr>
          <w:bCs/>
          <w:rtl/>
          <w:lang w:bidi="fr-FR"/>
        </w:rPr>
      </w:pPr>
      <w:bookmarkStart w:id="104" w:name="_Toc282337924"/>
      <w:r w:rsidRPr="000A5041">
        <w:tab/>
      </w:r>
      <w:r w:rsidRPr="000A5041">
        <w:tab/>
      </w:r>
      <w:r w:rsidR="00B30759" w:rsidRPr="000A5041">
        <w:t>Défis et perspectives d</w:t>
      </w:r>
      <w:r w:rsidR="00653C32">
        <w:t>’</w:t>
      </w:r>
      <w:r w:rsidR="00B30759" w:rsidRPr="000A5041">
        <w:t>avenir</w:t>
      </w:r>
      <w:bookmarkEnd w:id="104"/>
    </w:p>
    <w:p w:rsidR="00B30759" w:rsidRPr="000A5041" w:rsidRDefault="00B30759" w:rsidP="00B30759">
      <w:pPr>
        <w:pStyle w:val="SingleTxtG"/>
      </w:pPr>
      <w:r w:rsidRPr="000A5041">
        <w:t>135.</w:t>
      </w:r>
      <w:r w:rsidRPr="000A5041">
        <w:tab/>
        <w:t>À travers ses institutions spécialisées, l</w:t>
      </w:r>
      <w:r w:rsidR="00653C32">
        <w:t>’</w:t>
      </w:r>
      <w:r w:rsidRPr="000A5041">
        <w:t>État agit en faveur de l</w:t>
      </w:r>
      <w:r w:rsidR="00653C32">
        <w:t>’</w:t>
      </w:r>
      <w:r w:rsidRPr="000A5041">
        <w:t>élimination de différents obstacles, notamment en ce qui concerne certaines traditions et pratiques culturelles dont la transformation est longue et qui entravent la participation des femmes à divers domaines et peuvent les empêcher de jouir pleinement d</w:t>
      </w:r>
      <w:r w:rsidR="00653C32">
        <w:t>’</w:t>
      </w:r>
      <w:r w:rsidRPr="000A5041">
        <w:t>un certain nombre de droits qui leur sont pourtant garantis par la Constitution et les lois. Ce phénomène est amplifié par le fait que les femmes connaissent mal leurs droits et que la sensibilisation communautaire à ces droits fait grandement défaut. L</w:t>
      </w:r>
      <w:r w:rsidR="00653C32">
        <w:t>’</w:t>
      </w:r>
      <w:r w:rsidRPr="000A5041">
        <w:t>État s</w:t>
      </w:r>
      <w:r w:rsidR="00653C32">
        <w:t>’</w:t>
      </w:r>
      <w:r w:rsidRPr="000A5041">
        <w:t>emploie à réduire l</w:t>
      </w:r>
      <w:r w:rsidR="00653C32">
        <w:t>’</w:t>
      </w:r>
      <w:r w:rsidRPr="000A5041">
        <w:t>impact de ces contraintes au moyen de la sensibilisation des femmes et de la société aux droits des femmes</w:t>
      </w:r>
      <w:r w:rsidR="000517EB">
        <w:t>;</w:t>
      </w:r>
      <w:r w:rsidRPr="000A5041">
        <w:t xml:space="preserve"> il s</w:t>
      </w:r>
      <w:r w:rsidR="00653C32">
        <w:t>’</w:t>
      </w:r>
      <w:r w:rsidRPr="000A5041">
        <w:t>efforce également de créer les conditions propices à l</w:t>
      </w:r>
      <w:r w:rsidR="00653C32">
        <w:t>’</w:t>
      </w:r>
      <w:r w:rsidRPr="000A5041">
        <w:t>autonomisation des femmes et de garantir à toutes les catégories de femmes l</w:t>
      </w:r>
      <w:r w:rsidR="00653C32">
        <w:t>’</w:t>
      </w:r>
      <w:r w:rsidRPr="000A5041">
        <w:t xml:space="preserve">accès aux services publics et la participation pleine et entière à tous les domaines de la vie, notamment au sein des institutions éducatives dédiées aux femmes et au niveau des services créés spécialement au profit des femmes (tels que les agences des banques nationales réservées aux femmes et les centres sportifs pour femmes). </w:t>
      </w:r>
    </w:p>
    <w:p w:rsidR="00B30759" w:rsidRPr="000A5041" w:rsidRDefault="00B30759" w:rsidP="00B30759">
      <w:pPr>
        <w:pStyle w:val="SingleTxtG"/>
        <w:rPr>
          <w:rtl/>
          <w:lang w:bidi="fr-FR"/>
        </w:rPr>
      </w:pPr>
      <w:r w:rsidRPr="000A5041">
        <w:t>136.</w:t>
      </w:r>
      <w:r w:rsidRPr="000A5041">
        <w:tab/>
        <w:t>Le Qatar s</w:t>
      </w:r>
      <w:r w:rsidR="00653C32">
        <w:t>’</w:t>
      </w:r>
      <w:r w:rsidRPr="000A5041">
        <w:t>engage à redoubler d</w:t>
      </w:r>
      <w:r w:rsidR="00653C32">
        <w:t>’</w:t>
      </w:r>
      <w:r w:rsidRPr="000A5041">
        <w:t xml:space="preserve">efforts pour permettre aux femmes </w:t>
      </w:r>
      <w:r w:rsidR="00A25DC3">
        <w:t>qatari</w:t>
      </w:r>
      <w:r w:rsidRPr="000A5041">
        <w:t>es de participer pleinement à la vie de la société</w:t>
      </w:r>
      <w:r w:rsidR="000517EB">
        <w:t>;</w:t>
      </w:r>
      <w:r w:rsidRPr="000A5041">
        <w:t xml:space="preserve"> à cet égard le Conseil supérieur des affaires de la famille, l</w:t>
      </w:r>
      <w:r w:rsidR="00653C32">
        <w:t>’</w:t>
      </w:r>
      <w:r w:rsidRPr="000A5041">
        <w:t>institution compétente en matière de droits des femmes dans le pays, a signé un mémorandum d</w:t>
      </w:r>
      <w:r w:rsidR="00653C32">
        <w:t>’</w:t>
      </w:r>
      <w:r w:rsidRPr="000A5041">
        <w:t>accord avec la Commission nationale des droits de l</w:t>
      </w:r>
      <w:r w:rsidR="00653C32">
        <w:t>’</w:t>
      </w:r>
      <w:r w:rsidRPr="000A5041">
        <w:t>homme visant à renforcer l</w:t>
      </w:r>
      <w:r w:rsidR="00653C32">
        <w:t>’</w:t>
      </w:r>
      <w:r w:rsidRPr="000A5041">
        <w:t>éducation et la sensibilisation aux droits civils et politiques des femmes garantis par la Constitution et les lois à travers des sessions et des ateliers de formation, ainsi que des campagnes de sensibilisation dans ce domaine. Il convient de noter que les institutions de la société civile jouent également un rôle essentiel dans le domaine des différents droits des femmes.</w:t>
      </w:r>
    </w:p>
    <w:p w:rsidR="00B30759" w:rsidRPr="000A5041" w:rsidRDefault="00F4412C" w:rsidP="00F4412C">
      <w:pPr>
        <w:pStyle w:val="H1G"/>
        <w:rPr>
          <w:bCs/>
          <w:rtl/>
          <w:lang w:bidi="fr-FR"/>
        </w:rPr>
      </w:pPr>
      <w:bookmarkStart w:id="105" w:name="_Toc282337925"/>
      <w:bookmarkStart w:id="106" w:name="_Toc344237188"/>
      <w:bookmarkStart w:id="107" w:name="_Toc344237275"/>
      <w:r w:rsidRPr="000A5041">
        <w:tab/>
      </w:r>
      <w:r w:rsidRPr="000A5041">
        <w:tab/>
      </w:r>
      <w:r w:rsidR="00B30759" w:rsidRPr="000A5041">
        <w:t>Article</w:t>
      </w:r>
      <w:r w:rsidR="00F64E80">
        <w:t> 4</w:t>
      </w:r>
      <w:r w:rsidRPr="000A5041">
        <w:br/>
      </w:r>
      <w:r w:rsidR="00B30759" w:rsidRPr="000A5041">
        <w:t>Mesures spéciales</w:t>
      </w:r>
      <w:bookmarkEnd w:id="105"/>
      <w:bookmarkEnd w:id="106"/>
      <w:bookmarkEnd w:id="107"/>
    </w:p>
    <w:p w:rsidR="00B30759" w:rsidRPr="000A5041" w:rsidRDefault="00F4412C" w:rsidP="00F4412C">
      <w:pPr>
        <w:pStyle w:val="H23G"/>
        <w:rPr>
          <w:bCs/>
          <w:rtl/>
          <w:lang w:bidi="fr-FR"/>
        </w:rPr>
      </w:pPr>
      <w:bookmarkStart w:id="108" w:name="_Toc282337926"/>
      <w:r w:rsidRPr="000A5041">
        <w:tab/>
      </w:r>
      <w:r w:rsidRPr="000A5041">
        <w:tab/>
      </w:r>
      <w:r w:rsidR="00B30759" w:rsidRPr="000A5041">
        <w:t>Les mesures temporaires spéciales</w:t>
      </w:r>
      <w:bookmarkEnd w:id="108"/>
    </w:p>
    <w:p w:rsidR="00B30759" w:rsidRPr="000A5041" w:rsidRDefault="00B30759" w:rsidP="00B30759">
      <w:pPr>
        <w:pStyle w:val="SingleTxtG"/>
        <w:rPr>
          <w:rtl/>
          <w:lang w:bidi="fr-FR"/>
        </w:rPr>
      </w:pPr>
      <w:r w:rsidRPr="000A5041">
        <w:t>137.</w:t>
      </w:r>
      <w:r w:rsidRPr="000A5041">
        <w:tab/>
        <w:t>Le Qatar a adopté une politique claire axée sur l</w:t>
      </w:r>
      <w:r w:rsidR="00653C32">
        <w:t>’</w:t>
      </w:r>
      <w:r w:rsidRPr="000A5041">
        <w:t xml:space="preserve">être humain et visant à fournir un enseignement général de qualité et un enseignement supérieur diversifié conforme aux normes internationales </w:t>
      </w:r>
      <w:r w:rsidR="00F4412C" w:rsidRPr="000A5041">
        <w:t xml:space="preserve">aux </w:t>
      </w:r>
      <w:r w:rsidRPr="000A5041">
        <w:t>citoyens des deux sexes. Dans le cadre de la politique d</w:t>
      </w:r>
      <w:r w:rsidR="00653C32">
        <w:t>’</w:t>
      </w:r>
      <w:r w:rsidRPr="000A5041">
        <w:t xml:space="preserve">égalité des chances adoptée par le Qatar, les femmes </w:t>
      </w:r>
      <w:r w:rsidR="00A25DC3">
        <w:t>qatari</w:t>
      </w:r>
      <w:r w:rsidRPr="000A5041">
        <w:t>es ont bénéficié du soutien nécessaire pour recevoir une éducation répondant à leurs ambitions, prise en charge par l</w:t>
      </w:r>
      <w:r w:rsidR="00653C32">
        <w:t>’</w:t>
      </w:r>
      <w:r w:rsidRPr="000A5041">
        <w:t>État dans le pays ou dans les meilleures universités étrangères dans le cadre des missions d</w:t>
      </w:r>
      <w:r w:rsidR="00653C32">
        <w:t>’</w:t>
      </w:r>
      <w:r w:rsidRPr="000A5041">
        <w:t>études. Le Qatar a également accordé aux femmes qui travaillent la possibilité de poursuivre des études ou de recevoir une formation à l</w:t>
      </w:r>
      <w:r w:rsidR="00653C32">
        <w:t>’</w:t>
      </w:r>
      <w:r w:rsidRPr="000A5041">
        <w:t>étranger, la possibilité de représenter leur pays lors d</w:t>
      </w:r>
      <w:r w:rsidR="00653C32">
        <w:t>’</w:t>
      </w:r>
      <w:r w:rsidRPr="000A5041">
        <w:t>événements internationaux, ainsi que la possibilité, pour celles qui le désirent, d</w:t>
      </w:r>
      <w:r w:rsidR="00653C32">
        <w:t>’</w:t>
      </w:r>
      <w:r w:rsidRPr="000A5041">
        <w:t>être accompagnées par un membre de leur famille (mari, père ou frère), étant précisé que les frais inhérents à ces activités sont pris en charge par l</w:t>
      </w:r>
      <w:r w:rsidR="00653C32">
        <w:t>’</w:t>
      </w:r>
      <w:r w:rsidRPr="000A5041">
        <w:t>État.</w:t>
      </w:r>
    </w:p>
    <w:p w:rsidR="00B30759" w:rsidRPr="000A5041" w:rsidRDefault="00B30759" w:rsidP="00B30759">
      <w:pPr>
        <w:pStyle w:val="SingleTxtG"/>
      </w:pPr>
      <w:r w:rsidRPr="000A5041">
        <w:t>138.</w:t>
      </w:r>
      <w:r w:rsidRPr="000A5041">
        <w:tab/>
        <w:t>Les institutions gouvernementales et non gouvernementales ont veillé à créer un environnement propices à toutes les catégories de femmes pour assurer leur capacité d</w:t>
      </w:r>
      <w:r w:rsidR="00653C32">
        <w:t>’</w:t>
      </w:r>
      <w:r w:rsidRPr="000A5041">
        <w:t>action et leur permettre de bénéficier de tous les services</w:t>
      </w:r>
      <w:r w:rsidR="000517EB">
        <w:t>;</w:t>
      </w:r>
      <w:r w:rsidRPr="000A5041">
        <w:t xml:space="preserve"> ainsi, les banques nationales ont mis en place depuis leur création des agences à l</w:t>
      </w:r>
      <w:r w:rsidR="00653C32">
        <w:t>’</w:t>
      </w:r>
      <w:r w:rsidRPr="000A5041">
        <w:t xml:space="preserve">intention des femmes en vue de les aider à gérer leur argent et leurs biens dans un environnement qui leur soit propre sans avoir recours à un tuteur, sachant que ces femmes, si elles le souhaitent, peuvent également accéder aux mêmes services auprès des agences bancaires qui offrent des services aux clients des deux sexes. </w:t>
      </w:r>
    </w:p>
    <w:p w:rsidR="00B30759" w:rsidRPr="000A5041" w:rsidRDefault="00B30759" w:rsidP="00B30759">
      <w:pPr>
        <w:pStyle w:val="SingleTxtG"/>
        <w:rPr>
          <w:rtl/>
          <w:lang w:bidi="fr-FR"/>
        </w:rPr>
      </w:pPr>
      <w:r w:rsidRPr="000A5041">
        <w:t>139.</w:t>
      </w:r>
      <w:r w:rsidRPr="000A5041">
        <w:tab/>
        <w:t>Les premières élections municipales de l</w:t>
      </w:r>
      <w:r w:rsidR="00653C32">
        <w:t>’</w:t>
      </w:r>
      <w:r w:rsidRPr="000A5041">
        <w:t>histoire du Qatar, qui ont eu lieu en</w:t>
      </w:r>
      <w:r w:rsidR="00F64E80">
        <w:t> 1</w:t>
      </w:r>
      <w:r w:rsidRPr="000A5041">
        <w:t>999, ont été l</w:t>
      </w:r>
      <w:r w:rsidR="00653C32">
        <w:t>’</w:t>
      </w:r>
      <w:r w:rsidRPr="000A5041">
        <w:t>occasion pour Son Altesse Cheikha Moza Bint Nasser Al Missned, épouse de Son Altesse l</w:t>
      </w:r>
      <w:r w:rsidR="00653C32">
        <w:t>’</w:t>
      </w:r>
      <w:r w:rsidRPr="000A5041">
        <w:t>Émir, de mettre sur pied un comité préparatoire constitué par un groupe de femmes actives dans la société chargé d</w:t>
      </w:r>
      <w:r w:rsidR="00653C32">
        <w:t>’</w:t>
      </w:r>
      <w:r w:rsidRPr="000A5041">
        <w:t>encourager la participation des femmes à ces élections, de leur faire prendre conscience de la nécessité d</w:t>
      </w:r>
      <w:r w:rsidR="00653C32">
        <w:t>’</w:t>
      </w:r>
      <w:r w:rsidRPr="000A5041">
        <w:t>y participer et de sensibiliser la société aux droits des femmes à la participation politique et à l</w:t>
      </w:r>
      <w:r w:rsidR="00653C32">
        <w:t>’</w:t>
      </w:r>
      <w:r w:rsidRPr="000A5041">
        <w:t>importance qu</w:t>
      </w:r>
      <w:r w:rsidR="00653C32">
        <w:t>’</w:t>
      </w:r>
      <w:r w:rsidRPr="000A5041">
        <w:t>elle revêt. Quatre femmes se sont portées candidates à ces élections auxquelles les femmes ont en outre participé massivement. Son Altesse a par la suite, en tant que présidente du Conseil supérieur des affaires de la famille procédé à la mise en place du Comité permanent des élections en</w:t>
      </w:r>
      <w:r w:rsidR="00F64E80">
        <w:t> 2</w:t>
      </w:r>
      <w:r w:rsidRPr="000A5041">
        <w:t>003, qui a continué à sensibiliser les hommes comme les femmes, à l</w:t>
      </w:r>
      <w:r w:rsidR="00653C32">
        <w:t>’</w:t>
      </w:r>
      <w:r w:rsidRPr="000A5041">
        <w:t>importance de la participation des femmes et à la formation des cadres du pays dans le domaine des élections. Les activités de ce Comité ont été interrompues au second semestre de l</w:t>
      </w:r>
      <w:r w:rsidR="00653C32">
        <w:t>’</w:t>
      </w:r>
      <w:r w:rsidRPr="000A5041">
        <w:t>année</w:t>
      </w:r>
      <w:r w:rsidR="00F64E80">
        <w:t> 2</w:t>
      </w:r>
      <w:r w:rsidRPr="000A5041">
        <w:t>009 afin d</w:t>
      </w:r>
      <w:r w:rsidR="00653C32">
        <w:t>’</w:t>
      </w:r>
      <w:r w:rsidRPr="000A5041">
        <w:t>évaluer son travail, et, depuis, d</w:t>
      </w:r>
      <w:r w:rsidR="00653C32">
        <w:t>’</w:t>
      </w:r>
      <w:r w:rsidRPr="000A5041">
        <w:t>autres d</w:t>
      </w:r>
      <w:r w:rsidR="00653C32">
        <w:t>’</w:t>
      </w:r>
      <w:r w:rsidRPr="000A5041">
        <w:t xml:space="preserve">institutions indépendantes remplissant en grande partie le même rôle, ont vu le jour. </w:t>
      </w:r>
    </w:p>
    <w:p w:rsidR="00B30759" w:rsidRPr="000A5041" w:rsidRDefault="00722865" w:rsidP="00722865">
      <w:pPr>
        <w:pStyle w:val="H23G"/>
        <w:rPr>
          <w:bCs/>
          <w:rtl/>
          <w:lang w:bidi="fr-FR"/>
        </w:rPr>
      </w:pPr>
      <w:bookmarkStart w:id="109" w:name="_Toc282337927"/>
      <w:r w:rsidRPr="000A5041">
        <w:tab/>
      </w:r>
      <w:r w:rsidRPr="000A5041">
        <w:tab/>
      </w:r>
      <w:r w:rsidR="00B30759" w:rsidRPr="000A5041">
        <w:t>Mesures de protection de la maternité</w:t>
      </w:r>
      <w:bookmarkEnd w:id="109"/>
    </w:p>
    <w:p w:rsidR="00B30759" w:rsidRPr="000A5041" w:rsidRDefault="00B30759" w:rsidP="00B30759">
      <w:pPr>
        <w:pStyle w:val="SingleTxtG"/>
        <w:rPr>
          <w:rtl/>
          <w:lang w:bidi="fr-FR"/>
        </w:rPr>
      </w:pPr>
      <w:r w:rsidRPr="000A5041">
        <w:t>140.</w:t>
      </w:r>
      <w:r w:rsidRPr="000A5041">
        <w:tab/>
        <w:t>L</w:t>
      </w:r>
      <w:r w:rsidR="00653C32">
        <w:t>’</w:t>
      </w:r>
      <w:r w:rsidRPr="000A5041">
        <w:t>État du Qatar s</w:t>
      </w:r>
      <w:r w:rsidR="00653C32">
        <w:t>’</w:t>
      </w:r>
      <w:r w:rsidRPr="000A5041">
        <w:t>est engagé à protéger la maternité conformément aux dispositions énoncées à l</w:t>
      </w:r>
      <w:r w:rsidR="00653C32">
        <w:t>’</w:t>
      </w:r>
      <w:r w:rsidRPr="000A5041">
        <w:t>article</w:t>
      </w:r>
      <w:r w:rsidR="00F64E80">
        <w:t> 2</w:t>
      </w:r>
      <w:r w:rsidRPr="000A5041">
        <w:t xml:space="preserve">1 de sa Constitution, qui dispose que </w:t>
      </w:r>
      <w:r w:rsidR="000517EB">
        <w:t>«</w:t>
      </w:r>
      <w:r w:rsidRPr="000A5041">
        <w:t>La famille est le fondement de la société. Elle est fondée sur la religion, l</w:t>
      </w:r>
      <w:r w:rsidR="00653C32">
        <w:t>’</w:t>
      </w:r>
      <w:r w:rsidRPr="000A5041">
        <w:t>éthique et le patriotisme. La loi règle par les moyens adéquats la protection de la famille, soutient sa construction, consolide ses liens et protège la maternité, l</w:t>
      </w:r>
      <w:r w:rsidR="00653C32">
        <w:t>’</w:t>
      </w:r>
      <w:r w:rsidRPr="000A5041">
        <w:t>enfance et la vieillesse</w:t>
      </w:r>
      <w:r w:rsidR="000517EB">
        <w:t>»</w:t>
      </w:r>
      <w:r w:rsidRPr="000A5041">
        <w:t xml:space="preserve">. </w:t>
      </w:r>
    </w:p>
    <w:p w:rsidR="00B30759" w:rsidRPr="000A5041" w:rsidRDefault="00B30759" w:rsidP="00B30759">
      <w:pPr>
        <w:pStyle w:val="SingleTxtG"/>
      </w:pPr>
      <w:r w:rsidRPr="000A5041">
        <w:t>141.</w:t>
      </w:r>
      <w:r w:rsidRPr="000A5041">
        <w:tab/>
        <w:t xml:space="preserve">La législation nationale comporte des dispositions spécifiques concernant la protection de la maternité, </w:t>
      </w:r>
      <w:r w:rsidR="00304C30" w:rsidRPr="000A5041">
        <w:t>et traduisant</w:t>
      </w:r>
      <w:r w:rsidRPr="000A5041">
        <w:t xml:space="preserve"> la priorité élevée accordée par l</w:t>
      </w:r>
      <w:r w:rsidR="00653C32">
        <w:t>’</w:t>
      </w:r>
      <w:r w:rsidRPr="000A5041">
        <w:t>État à la famille, parmi lesquelles nous pouvons citer ce qui suit à titre d</w:t>
      </w:r>
      <w:r w:rsidR="00653C32">
        <w:t>’</w:t>
      </w:r>
      <w:r w:rsidRPr="000A5041">
        <w:t>exemple</w:t>
      </w:r>
      <w:r w:rsidR="000517EB">
        <w:t>:</w:t>
      </w:r>
    </w:p>
    <w:p w:rsidR="00B30759" w:rsidRPr="000A5041" w:rsidRDefault="00B30759" w:rsidP="00722865">
      <w:pPr>
        <w:pStyle w:val="Bullet1G"/>
        <w:rPr>
          <w:rtl/>
          <w:lang w:bidi="fr-FR"/>
        </w:rPr>
      </w:pPr>
      <w:r w:rsidRPr="000A5041">
        <w:t>Conformément au Code du travail (dont les dispositions s</w:t>
      </w:r>
      <w:r w:rsidR="00653C32">
        <w:t>’</w:t>
      </w:r>
      <w:r w:rsidRPr="000A5041">
        <w:t>appliquent aux travailleurs du secteur privé), les femmes justifiant d</w:t>
      </w:r>
      <w:r w:rsidR="00653C32">
        <w:t>’</w:t>
      </w:r>
      <w:r w:rsidRPr="000A5041">
        <w:t>une ancienneté minimale d</w:t>
      </w:r>
      <w:r w:rsidR="00653C32">
        <w:t>’</w:t>
      </w:r>
      <w:r w:rsidRPr="000A5041">
        <w:t>un an dans leur entreprise ont droit à un congé de maternité à plein salaire d</w:t>
      </w:r>
      <w:r w:rsidR="00653C32">
        <w:t>’</w:t>
      </w:r>
      <w:r w:rsidRPr="000A5041">
        <w:t>une durée de cinquante jours. Les femmes ont également droit à une pause d</w:t>
      </w:r>
      <w:r w:rsidR="00653C32">
        <w:t>’</w:t>
      </w:r>
      <w:r w:rsidRPr="000A5041">
        <w:t>allaitement quotidienne d</w:t>
      </w:r>
      <w:r w:rsidR="00653C32">
        <w:t>’</w:t>
      </w:r>
      <w:r w:rsidRPr="000A5041">
        <w:t>une durée d</w:t>
      </w:r>
      <w:r w:rsidR="00653C32">
        <w:t>’</w:t>
      </w:r>
      <w:r w:rsidRPr="000A5041">
        <w:t>une (1) heure pendant un an après la fin du congé de maternité. La pause est comptée comme temps de travail et n</w:t>
      </w:r>
      <w:r w:rsidR="00653C32">
        <w:t>’</w:t>
      </w:r>
      <w:r w:rsidRPr="000A5041">
        <w:t>entraîne aucune réduction du salaire.</w:t>
      </w:r>
    </w:p>
    <w:p w:rsidR="00B30759" w:rsidRPr="000A5041" w:rsidRDefault="00B30759" w:rsidP="00722865">
      <w:pPr>
        <w:pStyle w:val="Bullet1G"/>
        <w:rPr>
          <w:rtl/>
          <w:lang w:bidi="fr-FR"/>
        </w:rPr>
      </w:pPr>
      <w:r w:rsidRPr="000A5041">
        <w:t>La loi relative à la gestion des ressources humaines, qui s</w:t>
      </w:r>
      <w:r w:rsidR="00653C32">
        <w:t>’</w:t>
      </w:r>
      <w:r w:rsidRPr="000A5041">
        <w:t>applique aux salariés du secteur public, comprend les dispositions suivantes</w:t>
      </w:r>
      <w:r w:rsidR="000517EB">
        <w:t>:</w:t>
      </w:r>
    </w:p>
    <w:p w:rsidR="00B30759" w:rsidRPr="000A5041" w:rsidRDefault="00722865" w:rsidP="00722865">
      <w:pPr>
        <w:pStyle w:val="SingleTxtG"/>
        <w:ind w:left="1701"/>
        <w:rPr>
          <w:b/>
        </w:rPr>
      </w:pPr>
      <w:r w:rsidRPr="000A5041">
        <w:tab/>
      </w:r>
      <w:r w:rsidR="00B30759" w:rsidRPr="000A5041">
        <w:t>a)</w:t>
      </w:r>
      <w:r w:rsidR="00B30759" w:rsidRPr="000A5041">
        <w:tab/>
        <w:t>Les femmes salariées ont droit à</w:t>
      </w:r>
      <w:r w:rsidR="00F64E80">
        <w:t> 6</w:t>
      </w:r>
      <w:r w:rsidR="00B30759" w:rsidRPr="000A5041">
        <w:t>0 jours de congé de maternité, payés à un taux de</w:t>
      </w:r>
      <w:r w:rsidR="00F64E80">
        <w:t> 1</w:t>
      </w:r>
      <w:r w:rsidR="00B30759" w:rsidRPr="000A5041">
        <w:t>00 % du salaire mensuel et assimilés à des journées de présence au travail pour la détermination de la durée des autres congés</w:t>
      </w:r>
      <w:r w:rsidR="000517EB">
        <w:t>;</w:t>
      </w:r>
      <w:r w:rsidR="00B30759" w:rsidRPr="000A5041">
        <w:t xml:space="preserve"> ce congé de maternité n</w:t>
      </w:r>
      <w:r w:rsidR="00653C32">
        <w:t>’</w:t>
      </w:r>
      <w:r w:rsidR="00B30759" w:rsidRPr="000A5041">
        <w:t xml:space="preserve">est pas non </w:t>
      </w:r>
      <w:r w:rsidR="00374CE1">
        <w:t>plus imputé sur le congé annuel;</w:t>
      </w:r>
    </w:p>
    <w:p w:rsidR="00B30759" w:rsidRPr="000A5041" w:rsidRDefault="00B30759" w:rsidP="00722865">
      <w:pPr>
        <w:pStyle w:val="SingleTxtG"/>
        <w:ind w:left="1701"/>
      </w:pPr>
      <w:r w:rsidRPr="000A5041">
        <w:tab/>
        <w:t>b)</w:t>
      </w:r>
      <w:r w:rsidRPr="000A5041">
        <w:tab/>
        <w:t>Les femmes salariées ont droit à une pause de deux (2) heures par jour pour l</w:t>
      </w:r>
      <w:r w:rsidR="00653C32">
        <w:t>’</w:t>
      </w:r>
      <w:r w:rsidRPr="000A5041">
        <w:t>allaitement pendant une année, qui commence à courir immédiatement après la fin du congé de maternité, laissant à la femme le soin de choisir le moment de l</w:t>
      </w:r>
      <w:r w:rsidR="00653C32">
        <w:t>’</w:t>
      </w:r>
      <w:r w:rsidRPr="000A5041">
        <w:t>allaitement</w:t>
      </w:r>
      <w:r w:rsidR="00374CE1">
        <w:t>;</w:t>
      </w:r>
    </w:p>
    <w:p w:rsidR="00B30759" w:rsidRPr="000A5041" w:rsidRDefault="00B30759" w:rsidP="00722865">
      <w:pPr>
        <w:pStyle w:val="SingleTxtG"/>
        <w:ind w:left="1701"/>
      </w:pPr>
      <w:r w:rsidRPr="000A5041">
        <w:tab/>
        <w:t>c)</w:t>
      </w:r>
      <w:r w:rsidRPr="000A5041">
        <w:tab/>
        <w:t>Le Président du Conseil des ministres peut accorder à la femme salariée un congé pour prise en charge d</w:t>
      </w:r>
      <w:r w:rsidR="00653C32">
        <w:t>’</w:t>
      </w:r>
      <w:r w:rsidRPr="000A5041">
        <w:t>e</w:t>
      </w:r>
      <w:r w:rsidR="00374CE1">
        <w:t>nfant handicapé âgé de moins de 6 </w:t>
      </w:r>
      <w:r w:rsidRPr="000A5041">
        <w:t xml:space="preserve"> ans, et ce, deux fois au cours de sa vie professionnelle</w:t>
      </w:r>
      <w:r w:rsidR="000517EB">
        <w:t>;</w:t>
      </w:r>
      <w:r w:rsidRPr="000A5041">
        <w:t xml:space="preserve"> d</w:t>
      </w:r>
      <w:r w:rsidR="00653C32">
        <w:t>’</w:t>
      </w:r>
      <w:r w:rsidRPr="000A5041">
        <w:t>une durée ne pouvant excéder trois ans à chaque fois. En tenant compte des exigences de l</w:t>
      </w:r>
      <w:r w:rsidR="00653C32">
        <w:t>’</w:t>
      </w:r>
      <w:r w:rsidRPr="000A5041">
        <w:t>intérêt général, le Président du Conseil des ministres peut également, selon ce qu</w:t>
      </w:r>
      <w:r w:rsidR="00653C32">
        <w:t>’</w:t>
      </w:r>
      <w:r w:rsidRPr="000A5041">
        <w:t>il juge opportun, accorder à la femme salariée un congé pour élever ses enfants</w:t>
      </w:r>
      <w:r w:rsidR="000517EB">
        <w:t>;</w:t>
      </w:r>
      <w:r w:rsidRPr="000A5041">
        <w:t xml:space="preserve"> dans tous les cas, ce congé est rémunéré à</w:t>
      </w:r>
      <w:r w:rsidR="00F64E80">
        <w:t> 1</w:t>
      </w:r>
      <w:r w:rsidRPr="000A5041">
        <w:t>00 % du salaire pour les trois premières années et à</w:t>
      </w:r>
      <w:r w:rsidR="00F64E80">
        <w:t> 5</w:t>
      </w:r>
      <w:r w:rsidRPr="000A5041">
        <w:t>0 % au-delà de cette durée.</w:t>
      </w:r>
    </w:p>
    <w:p w:rsidR="00477CCF" w:rsidRPr="000A5041" w:rsidRDefault="009F5FC5" w:rsidP="009F5FC5">
      <w:pPr>
        <w:pStyle w:val="H1G"/>
        <w:rPr>
          <w:bCs/>
          <w:rtl/>
          <w:lang w:bidi="fr-FR"/>
        </w:rPr>
      </w:pPr>
      <w:bookmarkStart w:id="110" w:name="_Toc282337928"/>
      <w:bookmarkStart w:id="111" w:name="_Toc344237189"/>
      <w:bookmarkStart w:id="112" w:name="_Toc344237276"/>
      <w:r w:rsidRPr="000A5041">
        <w:tab/>
      </w:r>
      <w:r w:rsidRPr="000A5041">
        <w:tab/>
      </w:r>
      <w:r w:rsidR="00477CCF" w:rsidRPr="000A5041">
        <w:t>Article</w:t>
      </w:r>
      <w:r w:rsidR="00F64E80">
        <w:t> 5</w:t>
      </w:r>
      <w:r w:rsidRPr="000A5041">
        <w:br/>
      </w:r>
      <w:r w:rsidR="00477CCF" w:rsidRPr="000A5041">
        <w:t>Stéréotypes sociaux (rôles stéréotypés fondés sur le sexe)</w:t>
      </w:r>
      <w:bookmarkEnd w:id="110"/>
      <w:bookmarkEnd w:id="111"/>
      <w:bookmarkEnd w:id="112"/>
    </w:p>
    <w:p w:rsidR="00477CCF" w:rsidRPr="000A5041" w:rsidRDefault="009F5FC5" w:rsidP="009F5FC5">
      <w:pPr>
        <w:pStyle w:val="H23G"/>
        <w:rPr>
          <w:bCs/>
          <w:rtl/>
          <w:lang w:bidi="fr-FR"/>
        </w:rPr>
      </w:pPr>
      <w:bookmarkStart w:id="113" w:name="_Toc282337929"/>
      <w:r w:rsidRPr="000A5041">
        <w:tab/>
      </w:r>
      <w:r w:rsidRPr="000A5041">
        <w:tab/>
      </w:r>
      <w:r w:rsidR="00477CCF" w:rsidRPr="000A5041">
        <w:t>Situation constitutionnelle et juridique</w:t>
      </w:r>
      <w:bookmarkEnd w:id="113"/>
      <w:r w:rsidR="00477CCF" w:rsidRPr="000A5041">
        <w:t xml:space="preserve"> </w:t>
      </w:r>
    </w:p>
    <w:p w:rsidR="00477CCF" w:rsidRPr="000A5041" w:rsidRDefault="00477CCF" w:rsidP="00477CCF">
      <w:pPr>
        <w:pStyle w:val="SingleTxtG"/>
        <w:rPr>
          <w:rtl/>
          <w:lang w:bidi="fr-FR"/>
        </w:rPr>
      </w:pPr>
      <w:r w:rsidRPr="000A5041">
        <w:t>142.</w:t>
      </w:r>
      <w:r w:rsidRPr="000A5041">
        <w:tab/>
        <w:t>La discrimination fondée sur le sexe est rejetée par l</w:t>
      </w:r>
      <w:r w:rsidR="00653C32">
        <w:t>’</w:t>
      </w:r>
      <w:r w:rsidRPr="000A5041">
        <w:t>islam, qui consacre le principe de l</w:t>
      </w:r>
      <w:r w:rsidR="00653C32">
        <w:t>’</w:t>
      </w:r>
      <w:r w:rsidRPr="000A5041">
        <w:t>égalité entre les personnes. Dieu a dit</w:t>
      </w:r>
      <w:r w:rsidR="000517EB">
        <w:t>:</w:t>
      </w:r>
      <w:r w:rsidRPr="000A5041">
        <w:t xml:space="preserve"> </w:t>
      </w:r>
      <w:r w:rsidR="000517EB">
        <w:t>«</w:t>
      </w:r>
      <w:r w:rsidRPr="000A5041">
        <w:t>Ô vous les hommes ! Craignez votre seigneur qui vous a créés d</w:t>
      </w:r>
      <w:r w:rsidR="00653C32">
        <w:t>’</w:t>
      </w:r>
      <w:r w:rsidRPr="000A5041">
        <w:t>un seul être, puis, de celui-ci, il a créé son épouse et il a fait naître de ce couple un grand nombre d</w:t>
      </w:r>
      <w:r w:rsidR="00653C32">
        <w:t>’</w:t>
      </w:r>
      <w:r w:rsidRPr="000A5041">
        <w:t>hommes et de femmes</w:t>
      </w:r>
      <w:r w:rsidR="000517EB">
        <w:t>»</w:t>
      </w:r>
      <w:r w:rsidRPr="000A5041">
        <w:t xml:space="preserve"> (En-Nissa – Les femmes,</w:t>
      </w:r>
      <w:r w:rsidR="00F64E80">
        <w:t> 1</w:t>
      </w:r>
      <w:r w:rsidRPr="000A5041">
        <w:rPr>
          <w:vertAlign w:val="superscript"/>
        </w:rPr>
        <w:t>er</w:t>
      </w:r>
      <w:r w:rsidRPr="000A5041">
        <w:t xml:space="preserve"> verset). Tous les êtres humains sont égaux et il ne peut y avoir de discrimination entre eux fondée sur le sexe, la couleur, la langue, la nationalité, la race, la fortune ou la pauvreté. La Constitution du Qatar a adopté le principe énoncé dans son article</w:t>
      </w:r>
      <w:r w:rsidR="00F64E80">
        <w:t> 1</w:t>
      </w:r>
      <w:r w:rsidRPr="000A5041">
        <w:rPr>
          <w:vertAlign w:val="superscript"/>
        </w:rPr>
        <w:t>er</w:t>
      </w:r>
      <w:r w:rsidRPr="000A5041">
        <w:t xml:space="preserve"> qui dispose que la charia est la principale source de la législation et l</w:t>
      </w:r>
      <w:r w:rsidR="00653C32">
        <w:t>’</w:t>
      </w:r>
      <w:r w:rsidRPr="000A5041">
        <w:t>a confirmé dans plusieurs articles, notamment à l</w:t>
      </w:r>
      <w:r w:rsidR="00653C32">
        <w:t>’</w:t>
      </w:r>
      <w:r w:rsidRPr="000A5041">
        <w:t>article</w:t>
      </w:r>
      <w:r w:rsidR="00F64E80">
        <w:t> 3</w:t>
      </w:r>
      <w:r w:rsidRPr="000A5041">
        <w:t>4, qui dispose que tous les citoyens sont égaux en droits et en devoirs et à l</w:t>
      </w:r>
      <w:r w:rsidR="00653C32">
        <w:t>’</w:t>
      </w:r>
      <w:r w:rsidRPr="000A5041">
        <w:t>article</w:t>
      </w:r>
      <w:r w:rsidR="00F64E80">
        <w:t> 3</w:t>
      </w:r>
      <w:r w:rsidRPr="000A5041">
        <w:t>5, qui dispose que tous les citoyens sont égaux devant la loi et qu</w:t>
      </w:r>
      <w:r w:rsidR="00653C32">
        <w:t>’</w:t>
      </w:r>
      <w:r w:rsidRPr="000A5041">
        <w:t>il n</w:t>
      </w:r>
      <w:r w:rsidR="00653C32">
        <w:t>’</w:t>
      </w:r>
      <w:r w:rsidRPr="000A5041">
        <w:t>y a aucune discrimination fondée sur le sexe, la race, la langue ou la religion.</w:t>
      </w:r>
    </w:p>
    <w:p w:rsidR="00477CCF" w:rsidRPr="000A5041" w:rsidRDefault="00477CCF" w:rsidP="00477CCF">
      <w:pPr>
        <w:pStyle w:val="SingleTxtG"/>
        <w:rPr>
          <w:rtl/>
          <w:lang w:bidi="fr-FR"/>
        </w:rPr>
      </w:pPr>
      <w:r w:rsidRPr="000A5041">
        <w:t>143.</w:t>
      </w:r>
      <w:r w:rsidRPr="000A5041">
        <w:tab/>
        <w:t>La répartition des tâches et des responsabilités au sein de la famille s</w:t>
      </w:r>
      <w:r w:rsidR="00653C32">
        <w:t>’</w:t>
      </w:r>
      <w:r w:rsidRPr="000A5041">
        <w:t>inspire de la charia islamique</w:t>
      </w:r>
      <w:r w:rsidR="000517EB">
        <w:t>;</w:t>
      </w:r>
      <w:r w:rsidRPr="000A5041">
        <w:t xml:space="preserve"> le mari est le chef de famille, il est responsable de la protection et de l</w:t>
      </w:r>
      <w:r w:rsidR="00653C32">
        <w:t>’</w:t>
      </w:r>
      <w:r w:rsidRPr="000A5041">
        <w:t>entretien de la famille, et l</w:t>
      </w:r>
      <w:r w:rsidR="00653C32">
        <w:t>’</w:t>
      </w:r>
      <w:r w:rsidRPr="000A5041">
        <w:t>éducation des enfants est une responsabilité partagée entre les parents. Cette organisation de la vie privée ne vise pas à porter atteinte au statut de la femme, mais on peut l</w:t>
      </w:r>
      <w:r w:rsidR="00653C32">
        <w:t>’</w:t>
      </w:r>
      <w:r w:rsidRPr="000A5041">
        <w:t>assimiler à une organisation administrative au sein de la famille qui vise à préserver ses intérêts. Dans la vie publique, les hommes et les femmes sont égaux en droits et en devoirs et sont soumis aux mêmes lois sans discrimination.</w:t>
      </w:r>
    </w:p>
    <w:p w:rsidR="00477CCF" w:rsidRPr="000A5041" w:rsidRDefault="009F5FC5" w:rsidP="009F5FC5">
      <w:pPr>
        <w:pStyle w:val="H23G"/>
        <w:rPr>
          <w:bCs/>
          <w:rtl/>
          <w:lang w:bidi="fr-FR"/>
        </w:rPr>
      </w:pPr>
      <w:bookmarkStart w:id="114" w:name="_Toc282337930"/>
      <w:r w:rsidRPr="000A5041">
        <w:tab/>
      </w:r>
      <w:r w:rsidRPr="000A5041">
        <w:tab/>
      </w:r>
      <w:r w:rsidR="00477CCF" w:rsidRPr="000A5041">
        <w:t>Situation actuelle, défis et perspectives d</w:t>
      </w:r>
      <w:r w:rsidR="00653C32">
        <w:t>’</w:t>
      </w:r>
      <w:r w:rsidR="00477CCF" w:rsidRPr="000A5041">
        <w:t>avenir</w:t>
      </w:r>
      <w:bookmarkEnd w:id="114"/>
    </w:p>
    <w:p w:rsidR="00477CCF" w:rsidRPr="000A5041" w:rsidRDefault="00477CCF" w:rsidP="00477CCF">
      <w:pPr>
        <w:pStyle w:val="SingleTxtG"/>
      </w:pPr>
      <w:r w:rsidRPr="000A5041">
        <w:t>144.</w:t>
      </w:r>
      <w:r w:rsidRPr="000A5041">
        <w:tab/>
        <w:t>En dépit des progrès précités, la culture locale véhicule certains préjugés à l</w:t>
      </w:r>
      <w:r w:rsidR="00653C32">
        <w:t>’</w:t>
      </w:r>
      <w:r w:rsidRPr="000A5041">
        <w:t>égard des femmes, auxquels adhèrent à la fois certains groupes d</w:t>
      </w:r>
      <w:r w:rsidR="00653C32">
        <w:t>’</w:t>
      </w:r>
      <w:r w:rsidRPr="000A5041">
        <w:t>hommes et de femmes, concernant le statut et le rôle des femmes. Certaines familles adoptent des conceptions stéréotypées des rôles masculin et féminin qui sont à l</w:t>
      </w:r>
      <w:r w:rsidR="00653C32">
        <w:t>’</w:t>
      </w:r>
      <w:r w:rsidRPr="000A5041">
        <w:t>opposé du véritable concept établi par la charia islamique. Certaines femmes contribuent à la pérennisation et à la reproduction de ces stéréotypes en les transmettant à leurs enfants.</w:t>
      </w:r>
    </w:p>
    <w:p w:rsidR="00477CCF" w:rsidRPr="000A5041" w:rsidRDefault="00477CCF" w:rsidP="00477CCF">
      <w:pPr>
        <w:pStyle w:val="SingleTxtG"/>
      </w:pPr>
      <w:r w:rsidRPr="000A5041">
        <w:t>145.</w:t>
      </w:r>
      <w:r w:rsidRPr="000A5041">
        <w:tab/>
        <w:t>Faire évoluer les mentalités n</w:t>
      </w:r>
      <w:r w:rsidR="00653C32">
        <w:t>’</w:t>
      </w:r>
      <w:r w:rsidRPr="000A5041">
        <w:t>est pas une tâche aisée car le changement de culture est un processus laborieux qui prend beaucoup de temps et requiert de gros efforts</w:t>
      </w:r>
      <w:r w:rsidR="000517EB">
        <w:t>;</w:t>
      </w:r>
      <w:r w:rsidRPr="000A5041">
        <w:t xml:space="preserve"> c</w:t>
      </w:r>
      <w:r w:rsidR="00653C32">
        <w:t>’</w:t>
      </w:r>
      <w:r w:rsidRPr="000A5041">
        <w:t>est à cette tâche que s</w:t>
      </w:r>
      <w:r w:rsidR="00653C32">
        <w:t>’</w:t>
      </w:r>
      <w:r w:rsidRPr="000A5041">
        <w:t>est attelé l</w:t>
      </w:r>
      <w:r w:rsidR="00653C32">
        <w:t>’</w:t>
      </w:r>
      <w:r w:rsidRPr="000A5041">
        <w:t>État au moyen des stratégies et plans nationaux à long terme, de politiques visant à autonomiser les femmes et à promouvoir leur condition et par le biais de la mise en œuvre de campagnes et de programmes d</w:t>
      </w:r>
      <w:r w:rsidR="00653C32">
        <w:t>’</w:t>
      </w:r>
      <w:r w:rsidRPr="000A5041">
        <w:t>information visant la sensibilisation aux droits des femmes tout en s</w:t>
      </w:r>
      <w:r w:rsidR="00653C32">
        <w:t>’</w:t>
      </w:r>
      <w:r w:rsidRPr="000A5041">
        <w:t>inspirant de l</w:t>
      </w:r>
      <w:r w:rsidR="00653C32">
        <w:t>’</w:t>
      </w:r>
      <w:r w:rsidRPr="000A5041">
        <w:t>héritage culturel de l</w:t>
      </w:r>
      <w:r w:rsidR="00653C32">
        <w:t>’</w:t>
      </w:r>
      <w:r w:rsidRPr="000A5041">
        <w:t>islam qui a accordé une place de choix aux femmes. Ces efforts impliquent diverses institutions de l</w:t>
      </w:r>
      <w:r w:rsidR="00653C32">
        <w:t>’</w:t>
      </w:r>
      <w:r w:rsidRPr="000A5041">
        <w:t xml:space="preserve">État, dont la plus importante est le Conseil supérieur des affaires de la famille, le Ministère des awqafs et des affaires islamiques et les </w:t>
      </w:r>
      <w:r w:rsidR="00374CE1">
        <w:t>ONG</w:t>
      </w:r>
      <w:r w:rsidRPr="000A5041">
        <w:t xml:space="preserve">, notamment la Fondation </w:t>
      </w:r>
      <w:r w:rsidR="00A25DC3">
        <w:t>qatari</w:t>
      </w:r>
      <w:r w:rsidRPr="000A5041">
        <w:t>e pour la protection des femmes et des enfants et la Commission nationale des droits de l</w:t>
      </w:r>
      <w:r w:rsidR="00653C32">
        <w:t>’</w:t>
      </w:r>
      <w:r w:rsidRPr="000A5041">
        <w:t>homme.</w:t>
      </w:r>
    </w:p>
    <w:p w:rsidR="00477CCF" w:rsidRPr="000A5041" w:rsidRDefault="00477CCF" w:rsidP="00477CCF">
      <w:pPr>
        <w:pStyle w:val="SingleTxtG"/>
      </w:pPr>
      <w:r w:rsidRPr="000A5041">
        <w:t>146.</w:t>
      </w:r>
      <w:r w:rsidRPr="000A5041">
        <w:tab/>
        <w:t>De surcroît, l</w:t>
      </w:r>
      <w:r w:rsidR="00653C32">
        <w:t>’</w:t>
      </w:r>
      <w:r w:rsidRPr="000A5041">
        <w:t>État ne peut pas s</w:t>
      </w:r>
      <w:r w:rsidR="00653C32">
        <w:t>’</w:t>
      </w:r>
      <w:r w:rsidRPr="000A5041">
        <w:t>ingérer directement dans la vie de famille, ni s</w:t>
      </w:r>
      <w:r w:rsidR="00653C32">
        <w:t>’</w:t>
      </w:r>
      <w:r w:rsidRPr="000A5041">
        <w:t>immiscer dans les relations entre ses membres, mais il s</w:t>
      </w:r>
      <w:r w:rsidR="00653C32">
        <w:t>’</w:t>
      </w:r>
      <w:r w:rsidRPr="000A5041">
        <w:t xml:space="preserve">emploie à rationaliser le comportement des individus en cherchant à créer une culture de partenariat au sein de la famille au moyen de programmes éducatifs, de programmes visant à préparer les candidats au mariage (réalisée par le Centre de consultation pour la famille) et de campagnes de sensibilisation menées par les autorités concernées par la famille, ainsi que par la mise à la disposition des femmes de dispositifs visant les protéger contre toutes les formes de violence et de discrimination, notamment grâce à la création de la Fondation </w:t>
      </w:r>
      <w:r w:rsidR="00A25DC3">
        <w:t>qatari</w:t>
      </w:r>
      <w:r w:rsidRPr="000A5041">
        <w:t xml:space="preserve">e pour la protection des femmes et des enfants et du Havre </w:t>
      </w:r>
      <w:r w:rsidR="00A25DC3">
        <w:t>qatari</w:t>
      </w:r>
      <w:r w:rsidRPr="000A5041">
        <w:t xml:space="preserve"> (Dar al Aman). </w:t>
      </w:r>
    </w:p>
    <w:p w:rsidR="00477CCF" w:rsidRPr="000A5041" w:rsidRDefault="00477CCF" w:rsidP="00477CCF">
      <w:pPr>
        <w:pStyle w:val="SingleTxtG"/>
      </w:pPr>
      <w:r w:rsidRPr="000A5041">
        <w:t>147.</w:t>
      </w:r>
      <w:r w:rsidRPr="000A5041">
        <w:tab/>
        <w:t xml:space="preserve">La situation actuelle des femmes </w:t>
      </w:r>
      <w:r w:rsidR="00A25DC3">
        <w:t>qatari</w:t>
      </w:r>
      <w:r w:rsidRPr="000A5041">
        <w:t>es dans le domaine de l</w:t>
      </w:r>
      <w:r w:rsidR="00653C32">
        <w:t>’</w:t>
      </w:r>
      <w:r w:rsidRPr="000A5041">
        <w:t>emploi et de l</w:t>
      </w:r>
      <w:r w:rsidR="00653C32">
        <w:t>’</w:t>
      </w:r>
      <w:r w:rsidRPr="000A5041">
        <w:t>éducation, ainsi que dans d</w:t>
      </w:r>
      <w:r w:rsidR="00653C32">
        <w:t>’</w:t>
      </w:r>
      <w:r w:rsidRPr="000A5041">
        <w:t>autres domaines de la vie publique, illustre une amélioration qualitative du rôle des femmes au sein de la société, rompant avec l</w:t>
      </w:r>
      <w:r w:rsidR="00653C32">
        <w:t>’</w:t>
      </w:r>
      <w:r w:rsidRPr="000A5041">
        <w:t>image stéréotypée traditionnelle, pour ce qui concerne en particulier de l</w:t>
      </w:r>
      <w:r w:rsidR="00653C32">
        <w:t>’</w:t>
      </w:r>
      <w:r w:rsidRPr="000A5041">
        <w:t xml:space="preserve">accès des femmes aux postes de direction (ministères) et à certaines professions qui étaient la </w:t>
      </w:r>
      <w:r w:rsidR="000517EB">
        <w:t>«</w:t>
      </w:r>
      <w:r w:rsidRPr="000A5041">
        <w:t>chasse gardée</w:t>
      </w:r>
      <w:r w:rsidR="000517EB">
        <w:t>»</w:t>
      </w:r>
      <w:r w:rsidRPr="000A5041">
        <w:t xml:space="preserve"> des hommes (magistrature, médecine et ingéniorat).</w:t>
      </w:r>
    </w:p>
    <w:p w:rsidR="00477CCF" w:rsidRPr="000A5041" w:rsidRDefault="00477CCF" w:rsidP="00477CCF">
      <w:pPr>
        <w:pStyle w:val="SingleTxtG"/>
        <w:rPr>
          <w:rtl/>
          <w:lang w:bidi="fr-FR"/>
        </w:rPr>
      </w:pPr>
      <w:r w:rsidRPr="000A5041">
        <w:t>148.</w:t>
      </w:r>
      <w:r w:rsidRPr="000A5041">
        <w:tab/>
        <w:t>Quant à l</w:t>
      </w:r>
      <w:r w:rsidR="00653C32">
        <w:t>’</w:t>
      </w:r>
      <w:r w:rsidRPr="000A5041">
        <w:t xml:space="preserve">exercice du droit fondamental de la participation à la vie politique, les femmes </w:t>
      </w:r>
      <w:r w:rsidR="00A25DC3">
        <w:t>qatari</w:t>
      </w:r>
      <w:r w:rsidRPr="000A5041">
        <w:t>es ont pris part au référendum sur la constitution permanente (2003) et aux élections municipales, et ce, en tant que candidates ou électrices (élections de</w:t>
      </w:r>
      <w:r w:rsidR="00F64E80">
        <w:t> 1</w:t>
      </w:r>
      <w:r w:rsidRPr="000A5041">
        <w:t>999,</w:t>
      </w:r>
      <w:r w:rsidR="00F64E80">
        <w:t> 2</w:t>
      </w:r>
      <w:r w:rsidRPr="000A5041">
        <w:t>003 et</w:t>
      </w:r>
      <w:r w:rsidR="00F64E80">
        <w:t> 2</w:t>
      </w:r>
      <w:r w:rsidRPr="000A5041">
        <w:t>007).</w:t>
      </w:r>
    </w:p>
    <w:p w:rsidR="00477CCF" w:rsidRPr="000A5041" w:rsidRDefault="009F5FC5" w:rsidP="009F5FC5">
      <w:pPr>
        <w:pStyle w:val="H23G"/>
        <w:rPr>
          <w:bCs/>
          <w:rtl/>
          <w:lang w:bidi="fr-FR"/>
        </w:rPr>
      </w:pPr>
      <w:bookmarkStart w:id="115" w:name="_Toc282337931"/>
      <w:r w:rsidRPr="000A5041">
        <w:tab/>
      </w:r>
      <w:r w:rsidRPr="000A5041">
        <w:tab/>
      </w:r>
      <w:r w:rsidR="00477CCF" w:rsidRPr="000A5041">
        <w:t>Rôle des médias dans l</w:t>
      </w:r>
      <w:r w:rsidR="00653C32">
        <w:t>’</w:t>
      </w:r>
      <w:r w:rsidR="00477CCF" w:rsidRPr="000A5041">
        <w:t>élimination de l</w:t>
      </w:r>
      <w:r w:rsidR="00653C32">
        <w:t>’</w:t>
      </w:r>
      <w:r w:rsidR="00477CCF" w:rsidRPr="000A5041">
        <w:t>image stéréotypée des femmes</w:t>
      </w:r>
      <w:bookmarkEnd w:id="115"/>
      <w:r w:rsidR="00477CCF" w:rsidRPr="000A5041">
        <w:t xml:space="preserve"> </w:t>
      </w:r>
    </w:p>
    <w:p w:rsidR="00477CCF" w:rsidRPr="000A5041" w:rsidRDefault="00477CCF" w:rsidP="00477CCF">
      <w:pPr>
        <w:pStyle w:val="SingleTxtG"/>
        <w:rPr>
          <w:rtl/>
          <w:lang w:bidi="fr-FR"/>
        </w:rPr>
      </w:pPr>
      <w:r w:rsidRPr="000A5041">
        <w:t>149.</w:t>
      </w:r>
      <w:r w:rsidRPr="000A5041">
        <w:tab/>
        <w:t>Les médias constituent un levier puissant pour initier les changements susceptibles d</w:t>
      </w:r>
      <w:r w:rsidR="00653C32">
        <w:t>’</w:t>
      </w:r>
      <w:r w:rsidRPr="000A5041">
        <w:t>influencer les comportements et les pratiques et attitudes individuelles vis-à-vis des diverses questions qui préoccupent la société. Le Qatar cherche à mettre tous les médias au service de sa politique de développement, notamment en ce qui concerne la formation d</w:t>
      </w:r>
      <w:r w:rsidR="00653C32">
        <w:t>’</w:t>
      </w:r>
      <w:r w:rsidRPr="000A5041">
        <w:t xml:space="preserve">un citoyen </w:t>
      </w:r>
      <w:r w:rsidR="00A25DC3">
        <w:t>qatari</w:t>
      </w:r>
      <w:r w:rsidRPr="000A5041">
        <w:t xml:space="preserve"> apte à lutter contre la discrimination à l</w:t>
      </w:r>
      <w:r w:rsidR="00653C32">
        <w:t>’</w:t>
      </w:r>
      <w:r w:rsidRPr="000A5041">
        <w:t>égard des femmes et conscient de la nécessité d</w:t>
      </w:r>
      <w:r w:rsidR="00653C32">
        <w:t>’</w:t>
      </w:r>
      <w:r w:rsidRPr="000A5041">
        <w:t>autonomiser les femmes afin de leur permettre d</w:t>
      </w:r>
      <w:r w:rsidR="00653C32">
        <w:t>’</w:t>
      </w:r>
      <w:r w:rsidRPr="000A5041">
        <w:t>exercer efficacement leur rôle social sur la base de l</w:t>
      </w:r>
      <w:r w:rsidR="00653C32">
        <w:t>’</w:t>
      </w:r>
      <w:r w:rsidRPr="000A5041">
        <w:t>égalité avec les hommes en droits et en devoirs. Les médias satellitaires qui diffusent dans le monde entier ont beaucoup contribué à entretenir l</w:t>
      </w:r>
      <w:r w:rsidR="00653C32">
        <w:t>’</w:t>
      </w:r>
      <w:r w:rsidRPr="000A5041">
        <w:t>image stéréotypée de la femme, à travers les programmes, les chansons, les films et la publicité représentant les femmes en tant qu</w:t>
      </w:r>
      <w:r w:rsidR="00653C32">
        <w:t>’</w:t>
      </w:r>
      <w:r w:rsidRPr="000A5041">
        <w:t>objet de jouissance et de séduction ou comme un être humain doté d</w:t>
      </w:r>
      <w:r w:rsidR="00653C32">
        <w:t>’</w:t>
      </w:r>
      <w:r w:rsidRPr="000A5041">
        <w:t>une intelligence superficielle, et limitée cantonné exclusivement aux tâches ménagères. Ces messages qui véhiculent une image négative des femmes, ont envahi le Qatar comme d</w:t>
      </w:r>
      <w:r w:rsidR="00653C32">
        <w:t>’</w:t>
      </w:r>
      <w:r w:rsidRPr="000A5041">
        <w:t xml:space="preserve">autres pays, car ils dépassent les frontières et échappent à tout contrôle. </w:t>
      </w:r>
    </w:p>
    <w:p w:rsidR="00477CCF" w:rsidRPr="000A5041" w:rsidRDefault="00477CCF" w:rsidP="00477CCF">
      <w:pPr>
        <w:pStyle w:val="SingleTxtG"/>
      </w:pPr>
      <w:r w:rsidRPr="000A5041">
        <w:t>150.</w:t>
      </w:r>
      <w:r w:rsidRPr="000A5041">
        <w:tab/>
        <w:t>Le Qatar a prêté une attention particulière à cette question</w:t>
      </w:r>
      <w:r w:rsidR="000517EB">
        <w:t>;</w:t>
      </w:r>
      <w:r w:rsidRPr="000A5041">
        <w:t xml:space="preserve"> à cet égard, il a organisé en</w:t>
      </w:r>
      <w:r w:rsidR="00F64E80">
        <w:t> 2</w:t>
      </w:r>
      <w:r w:rsidRPr="000A5041">
        <w:t xml:space="preserve">008 le </w:t>
      </w:r>
      <w:r w:rsidR="000517EB">
        <w:t>«</w:t>
      </w:r>
      <w:r w:rsidRPr="000A5041">
        <w:t>Forum sur les chaînes satellitaires et le défi éthique et moral auxquels sont confrontés les jeunes du Golfe</w:t>
      </w:r>
      <w:r w:rsidR="000517EB">
        <w:t>»</w:t>
      </w:r>
      <w:r w:rsidRPr="000A5041">
        <w:t>, dont le slogan était le suivant</w:t>
      </w:r>
      <w:r w:rsidR="000517EB">
        <w:t>:</w:t>
      </w:r>
      <w:r w:rsidRPr="000A5041">
        <w:t xml:space="preserve"> </w:t>
      </w:r>
      <w:r w:rsidR="000517EB">
        <w:t>«</w:t>
      </w:r>
      <w:r w:rsidRPr="000A5041">
        <w:t>Vers une presse libre et responsable</w:t>
      </w:r>
      <w:r w:rsidR="000517EB">
        <w:t>»</w:t>
      </w:r>
      <w:r w:rsidRPr="000A5041">
        <w:t>. Le but de ce forum, qui a enregistré la participation de plus de</w:t>
      </w:r>
      <w:r w:rsidR="00F64E80">
        <w:t> 3</w:t>
      </w:r>
      <w:r w:rsidRPr="000A5041">
        <w:t>00 personnes, notamment des ministres, des experts, des professeurs d</w:t>
      </w:r>
      <w:r w:rsidR="00653C32">
        <w:t>’</w:t>
      </w:r>
      <w:r w:rsidRPr="000A5041">
        <w:t>université et des intellectuels, était d</w:t>
      </w:r>
      <w:r w:rsidR="00653C32">
        <w:t>’</w:t>
      </w:r>
      <w:r w:rsidRPr="000A5041">
        <w:t>élaborer une stratégie de communication au niveau des pays du Golfe visant à sensibiliser les jeunes aux dangers de certaines chaînes satellitaires, sans toucher à la liberté des médias</w:t>
      </w:r>
      <w:r w:rsidR="000517EB">
        <w:t>;</w:t>
      </w:r>
      <w:r w:rsidRPr="000A5041">
        <w:t xml:space="preserve"> de discuter des possibilités de coopération en matière de communication à travers l</w:t>
      </w:r>
      <w:r w:rsidR="00653C32">
        <w:t>’</w:t>
      </w:r>
      <w:r w:rsidRPr="000A5041">
        <w:t>unification des systèmes et des politiques des médias dans les pays du Golfe, de contrer l</w:t>
      </w:r>
      <w:r w:rsidR="00653C32">
        <w:t>’</w:t>
      </w:r>
      <w:r w:rsidRPr="000A5041">
        <w:t>effet négatif de certaines chaînes satellitaires et de mettre l</w:t>
      </w:r>
      <w:r w:rsidR="00653C32">
        <w:t>’</w:t>
      </w:r>
      <w:r w:rsidRPr="000A5041">
        <w:t>accent sur le respect des codes de déontologie et des principes de la liberté des médias, tout en faisant en sorte qu</w:t>
      </w:r>
      <w:r w:rsidR="00653C32">
        <w:t>’</w:t>
      </w:r>
      <w:r w:rsidRPr="000A5041">
        <w:t>ils ne portent pas atteinte à la loi, aux bonnes mœurs et à la morale et qu</w:t>
      </w:r>
      <w:r w:rsidR="00653C32">
        <w:t>’</w:t>
      </w:r>
      <w:r w:rsidRPr="000A5041">
        <w:t>ils ne parviennent pas à pervertir les opinions des jeunes et leurs valeurs, les provoquer et les exploiter matériellement.</w:t>
      </w:r>
    </w:p>
    <w:p w:rsidR="00477CCF" w:rsidRPr="000A5041" w:rsidRDefault="00477CCF" w:rsidP="00477CCF">
      <w:pPr>
        <w:pStyle w:val="SingleTxtG"/>
        <w:rPr>
          <w:rtl/>
          <w:lang w:bidi="fr-FR"/>
        </w:rPr>
      </w:pPr>
      <w:r w:rsidRPr="000A5041">
        <w:t>151.</w:t>
      </w:r>
      <w:r w:rsidRPr="000A5041">
        <w:tab/>
        <w:t>Les institutions concernées par les questions relatives aux femmes, notamment le Conseil supérieur des affaires de la famille, le Ministère de la culture, des arts et du patrimoine et la Fondation du Qatar pour les médias, s</w:t>
      </w:r>
      <w:r w:rsidR="00653C32">
        <w:t>’</w:t>
      </w:r>
      <w:r w:rsidRPr="000A5041">
        <w:t>attachent à adopter une politique de l</w:t>
      </w:r>
      <w:r w:rsidR="00653C32">
        <w:t>’</w:t>
      </w:r>
      <w:r w:rsidRPr="000A5041">
        <w:t xml:space="preserve">information qui défend la cause des femmes </w:t>
      </w:r>
      <w:r w:rsidR="00A25DC3">
        <w:t>qatari</w:t>
      </w:r>
      <w:r w:rsidRPr="000A5041">
        <w:t>es et met en lumière leur contribution positive à la construction de l</w:t>
      </w:r>
      <w:r w:rsidR="00653C32">
        <w:t>’</w:t>
      </w:r>
      <w:r w:rsidRPr="000A5041">
        <w:t xml:space="preserve">avenir du pays dans les divers domaines. </w:t>
      </w:r>
    </w:p>
    <w:p w:rsidR="00477CCF" w:rsidRPr="000A5041" w:rsidRDefault="00477CCF" w:rsidP="00477CCF">
      <w:pPr>
        <w:pStyle w:val="SingleTxtG"/>
      </w:pPr>
      <w:r w:rsidRPr="000A5041">
        <w:t>152.</w:t>
      </w:r>
      <w:r w:rsidRPr="000A5041">
        <w:tab/>
        <w:t>L</w:t>
      </w:r>
      <w:r w:rsidR="00653C32">
        <w:t>’</w:t>
      </w:r>
      <w:r w:rsidRPr="000A5041">
        <w:t>État a encouragé les femmes à travailler dans les médias en mettant en place un département de l</w:t>
      </w:r>
      <w:r w:rsidR="00653C32">
        <w:t>’</w:t>
      </w:r>
      <w:r w:rsidRPr="000A5041">
        <w:t>information à l</w:t>
      </w:r>
      <w:r w:rsidR="00653C32">
        <w:t>’</w:t>
      </w:r>
      <w:r w:rsidRPr="000A5041">
        <w:t>Université du Qatar et plus récemment une succursale de la Northwestern University à la Cité de l</w:t>
      </w:r>
      <w:r w:rsidR="00653C32">
        <w:t>’</w:t>
      </w:r>
      <w:r w:rsidRPr="000A5041">
        <w:t>éducation, qui propose des programmes éducatifs de qualité pour former des journalistes spécialisés. Les dernières statistiques ont montré que le nombre de femmes diplômées du Département de l</w:t>
      </w:r>
      <w:r w:rsidR="00653C32">
        <w:t>’</w:t>
      </w:r>
      <w:r w:rsidRPr="000A5041">
        <w:t>information de l</w:t>
      </w:r>
      <w:r w:rsidR="00653C32">
        <w:t>’</w:t>
      </w:r>
      <w:r w:rsidRPr="000A5041">
        <w:t>Université du Qatar dépassait celui des hommes</w:t>
      </w:r>
      <w:r w:rsidR="000517EB">
        <w:t>:</w:t>
      </w:r>
      <w:r w:rsidRPr="000A5041">
        <w:t xml:space="preserve"> en effet leur nombre au cours de cette période a atteint</w:t>
      </w:r>
      <w:r w:rsidR="00F64E80">
        <w:t> 4</w:t>
      </w:r>
      <w:r w:rsidR="00304C30" w:rsidRPr="000A5041">
        <w:t>39</w:t>
      </w:r>
      <w:r w:rsidRPr="000A5041">
        <w:t xml:space="preserve"> femmes contre</w:t>
      </w:r>
      <w:r w:rsidR="00F64E80">
        <w:t> 2</w:t>
      </w:r>
      <w:r w:rsidRPr="000A5041">
        <w:t>61 hommes.</w:t>
      </w:r>
    </w:p>
    <w:p w:rsidR="00702F29" w:rsidRPr="000A5041" w:rsidRDefault="00477CCF" w:rsidP="00B510DD">
      <w:pPr>
        <w:pStyle w:val="Heading1"/>
        <w:keepNext/>
      </w:pPr>
      <w:r w:rsidRPr="000A5041">
        <w:t>Tableau</w:t>
      </w:r>
      <w:r w:rsidR="00F64E80">
        <w:t> 4</w:t>
      </w:r>
    </w:p>
    <w:p w:rsidR="00477CCF" w:rsidRPr="000A5041" w:rsidRDefault="00477CCF" w:rsidP="00B510DD">
      <w:pPr>
        <w:pStyle w:val="SingleTxtG"/>
        <w:keepNext/>
        <w:jc w:val="left"/>
        <w:rPr>
          <w:b/>
          <w:bCs/>
          <w:rtl/>
          <w:lang w:bidi="fr-FR"/>
        </w:rPr>
      </w:pPr>
      <w:r w:rsidRPr="000A5041">
        <w:rPr>
          <w:b/>
        </w:rPr>
        <w:t>Diplômés du département de l</w:t>
      </w:r>
      <w:r w:rsidR="00653C32">
        <w:rPr>
          <w:b/>
        </w:rPr>
        <w:t>’</w:t>
      </w:r>
      <w:r w:rsidRPr="000A5041">
        <w:rPr>
          <w:b/>
        </w:rPr>
        <w:t>information par année académique et selon le genre</w:t>
      </w:r>
      <w:r w:rsidR="00702F29" w:rsidRPr="000A5041">
        <w:rPr>
          <w:b/>
        </w:rPr>
        <w:t xml:space="preserve"> </w:t>
      </w:r>
      <w:r w:rsidRPr="000A5041">
        <w:rPr>
          <w:b/>
        </w:rPr>
        <w:t>(1999</w:t>
      </w:r>
      <w:r w:rsidR="00702F29" w:rsidRPr="000A5041">
        <w:rPr>
          <w:b/>
        </w:rPr>
        <w:t> </w:t>
      </w:r>
      <w:r w:rsidRPr="000A5041">
        <w:rPr>
          <w:b/>
        </w:rPr>
        <w:t>à</w:t>
      </w:r>
      <w:r w:rsidR="00F64E80">
        <w:rPr>
          <w:b/>
        </w:rPr>
        <w:t> 2</w:t>
      </w:r>
      <w:r w:rsidRPr="000A5041">
        <w:rPr>
          <w:b/>
        </w:rPr>
        <w:t>010)</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00"/>
        <w:gridCol w:w="738"/>
        <w:gridCol w:w="739"/>
        <w:gridCol w:w="739"/>
        <w:gridCol w:w="739"/>
        <w:gridCol w:w="739"/>
        <w:gridCol w:w="739"/>
        <w:gridCol w:w="739"/>
        <w:gridCol w:w="739"/>
        <w:gridCol w:w="739"/>
        <w:gridCol w:w="739"/>
        <w:gridCol w:w="739"/>
        <w:gridCol w:w="611"/>
      </w:tblGrid>
      <w:tr w:rsidR="00406698" w:rsidRPr="000A5041" w:rsidTr="00406698">
        <w:trPr>
          <w:tblHeader/>
        </w:trPr>
        <w:tc>
          <w:tcPr>
            <w:tcW w:w="900" w:type="dxa"/>
            <w:tcBorders>
              <w:top w:val="single" w:sz="4" w:space="0" w:color="auto"/>
              <w:bottom w:val="single" w:sz="12" w:space="0" w:color="auto"/>
            </w:tcBorders>
            <w:shd w:val="clear" w:color="auto" w:fill="auto"/>
            <w:noWrap/>
            <w:vAlign w:val="bottom"/>
          </w:tcPr>
          <w:p w:rsidR="00477CCF" w:rsidRPr="000A5041" w:rsidRDefault="00477CCF" w:rsidP="00406698">
            <w:pPr>
              <w:pStyle w:val="SingleTxtG"/>
              <w:suppressAutoHyphens w:val="0"/>
              <w:spacing w:before="80" w:after="80" w:line="200" w:lineRule="exact"/>
              <w:ind w:left="0" w:right="113"/>
              <w:jc w:val="left"/>
              <w:rPr>
                <w:i/>
                <w:sz w:val="16"/>
              </w:rPr>
            </w:pPr>
          </w:p>
        </w:tc>
        <w:tc>
          <w:tcPr>
            <w:tcW w:w="738"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00" w:lineRule="exact"/>
              <w:ind w:left="0" w:right="0"/>
              <w:jc w:val="right"/>
              <w:rPr>
                <w:i/>
                <w:sz w:val="16"/>
              </w:rPr>
            </w:pPr>
            <w:r w:rsidRPr="000A5041">
              <w:rPr>
                <w:i/>
                <w:sz w:val="16"/>
              </w:rPr>
              <w:t>1999</w:t>
            </w:r>
            <w:r w:rsidR="00406698">
              <w:rPr>
                <w:i/>
                <w:sz w:val="16"/>
              </w:rPr>
              <w:t>/</w:t>
            </w:r>
            <w:r w:rsidRPr="000A5041">
              <w:rPr>
                <w:i/>
                <w:sz w:val="16"/>
              </w:rPr>
              <w:t>00</w:t>
            </w:r>
          </w:p>
        </w:tc>
        <w:tc>
          <w:tcPr>
            <w:tcW w:w="739"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00" w:lineRule="exact"/>
              <w:ind w:left="0" w:right="0"/>
              <w:jc w:val="right"/>
              <w:rPr>
                <w:i/>
                <w:sz w:val="16"/>
              </w:rPr>
            </w:pPr>
            <w:r w:rsidRPr="000A5041">
              <w:rPr>
                <w:i/>
                <w:sz w:val="16"/>
              </w:rPr>
              <w:t>2000</w:t>
            </w:r>
            <w:r w:rsidR="00406698">
              <w:rPr>
                <w:i/>
                <w:sz w:val="16"/>
              </w:rPr>
              <w:t>/</w:t>
            </w:r>
            <w:r w:rsidRPr="000A5041">
              <w:rPr>
                <w:i/>
                <w:sz w:val="16"/>
              </w:rPr>
              <w:t>01</w:t>
            </w:r>
          </w:p>
        </w:tc>
        <w:tc>
          <w:tcPr>
            <w:tcW w:w="739"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00" w:lineRule="exact"/>
              <w:ind w:left="0" w:right="0"/>
              <w:jc w:val="right"/>
              <w:rPr>
                <w:bCs/>
                <w:i/>
                <w:sz w:val="16"/>
                <w:rtl/>
                <w:lang w:bidi="fr-FR"/>
              </w:rPr>
            </w:pPr>
            <w:r w:rsidRPr="000A5041">
              <w:rPr>
                <w:i/>
                <w:sz w:val="16"/>
              </w:rPr>
              <w:t>2001</w:t>
            </w:r>
            <w:r w:rsidR="00406698">
              <w:rPr>
                <w:i/>
                <w:sz w:val="16"/>
              </w:rPr>
              <w:t>/</w:t>
            </w:r>
            <w:r w:rsidRPr="000A5041">
              <w:rPr>
                <w:i/>
                <w:sz w:val="16"/>
              </w:rPr>
              <w:t>02</w:t>
            </w:r>
          </w:p>
        </w:tc>
        <w:tc>
          <w:tcPr>
            <w:tcW w:w="739"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00" w:lineRule="exact"/>
              <w:ind w:left="0" w:right="0"/>
              <w:jc w:val="right"/>
              <w:rPr>
                <w:i/>
                <w:sz w:val="16"/>
              </w:rPr>
            </w:pPr>
            <w:r w:rsidRPr="000A5041">
              <w:rPr>
                <w:i/>
                <w:sz w:val="16"/>
              </w:rPr>
              <w:t>2002</w:t>
            </w:r>
            <w:r w:rsidR="00406698">
              <w:rPr>
                <w:i/>
                <w:sz w:val="16"/>
              </w:rPr>
              <w:t>/</w:t>
            </w:r>
            <w:r w:rsidRPr="000A5041">
              <w:rPr>
                <w:i/>
                <w:sz w:val="16"/>
              </w:rPr>
              <w:t>03</w:t>
            </w:r>
          </w:p>
        </w:tc>
        <w:tc>
          <w:tcPr>
            <w:tcW w:w="739"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00" w:lineRule="exact"/>
              <w:ind w:left="0" w:right="0"/>
              <w:jc w:val="right"/>
              <w:rPr>
                <w:bCs/>
                <w:i/>
                <w:sz w:val="16"/>
                <w:rtl/>
                <w:lang w:bidi="fr-FR"/>
              </w:rPr>
            </w:pPr>
            <w:r w:rsidRPr="000A5041">
              <w:rPr>
                <w:i/>
                <w:sz w:val="16"/>
              </w:rPr>
              <w:t>2003</w:t>
            </w:r>
            <w:r w:rsidR="00406698">
              <w:rPr>
                <w:i/>
                <w:sz w:val="16"/>
              </w:rPr>
              <w:t>/</w:t>
            </w:r>
            <w:r w:rsidRPr="000A5041">
              <w:rPr>
                <w:i/>
                <w:sz w:val="16"/>
              </w:rPr>
              <w:t>04</w:t>
            </w:r>
          </w:p>
        </w:tc>
        <w:tc>
          <w:tcPr>
            <w:tcW w:w="739"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00" w:lineRule="exact"/>
              <w:ind w:left="0" w:right="0"/>
              <w:jc w:val="right"/>
              <w:rPr>
                <w:i/>
                <w:sz w:val="16"/>
              </w:rPr>
            </w:pPr>
            <w:r w:rsidRPr="000A5041">
              <w:rPr>
                <w:i/>
                <w:sz w:val="16"/>
              </w:rPr>
              <w:t>2004</w:t>
            </w:r>
            <w:r w:rsidR="00406698">
              <w:rPr>
                <w:i/>
                <w:sz w:val="16"/>
              </w:rPr>
              <w:t>/</w:t>
            </w:r>
            <w:r w:rsidRPr="000A5041">
              <w:rPr>
                <w:i/>
                <w:sz w:val="16"/>
              </w:rPr>
              <w:t>05</w:t>
            </w:r>
          </w:p>
        </w:tc>
        <w:tc>
          <w:tcPr>
            <w:tcW w:w="739"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00" w:lineRule="exact"/>
              <w:ind w:left="0" w:right="0"/>
              <w:jc w:val="right"/>
              <w:rPr>
                <w:i/>
                <w:sz w:val="16"/>
              </w:rPr>
            </w:pPr>
            <w:r w:rsidRPr="000A5041">
              <w:rPr>
                <w:i/>
                <w:sz w:val="16"/>
              </w:rPr>
              <w:t>2005</w:t>
            </w:r>
            <w:r w:rsidR="00406698">
              <w:rPr>
                <w:i/>
                <w:sz w:val="16"/>
              </w:rPr>
              <w:t>/</w:t>
            </w:r>
            <w:r w:rsidRPr="000A5041">
              <w:rPr>
                <w:i/>
                <w:sz w:val="16"/>
              </w:rPr>
              <w:t>06</w:t>
            </w:r>
          </w:p>
        </w:tc>
        <w:tc>
          <w:tcPr>
            <w:tcW w:w="739"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00" w:lineRule="exact"/>
              <w:ind w:left="0" w:right="0"/>
              <w:jc w:val="right"/>
              <w:rPr>
                <w:i/>
                <w:sz w:val="16"/>
              </w:rPr>
            </w:pPr>
            <w:r w:rsidRPr="000A5041">
              <w:rPr>
                <w:i/>
                <w:sz w:val="16"/>
              </w:rPr>
              <w:t>2006</w:t>
            </w:r>
            <w:r w:rsidR="00406698">
              <w:rPr>
                <w:i/>
                <w:sz w:val="16"/>
              </w:rPr>
              <w:t>/</w:t>
            </w:r>
            <w:r w:rsidRPr="000A5041">
              <w:rPr>
                <w:i/>
                <w:sz w:val="16"/>
              </w:rPr>
              <w:t>07</w:t>
            </w:r>
          </w:p>
        </w:tc>
        <w:tc>
          <w:tcPr>
            <w:tcW w:w="739"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00" w:lineRule="exact"/>
              <w:ind w:left="0" w:right="0"/>
              <w:jc w:val="right"/>
              <w:rPr>
                <w:i/>
                <w:sz w:val="16"/>
              </w:rPr>
            </w:pPr>
            <w:r w:rsidRPr="000A5041">
              <w:rPr>
                <w:i/>
                <w:sz w:val="16"/>
              </w:rPr>
              <w:t>2007</w:t>
            </w:r>
            <w:r w:rsidR="00406698">
              <w:rPr>
                <w:i/>
                <w:sz w:val="16"/>
              </w:rPr>
              <w:t>/</w:t>
            </w:r>
            <w:r w:rsidRPr="000A5041">
              <w:rPr>
                <w:i/>
                <w:sz w:val="16"/>
              </w:rPr>
              <w:t>08</w:t>
            </w:r>
          </w:p>
        </w:tc>
        <w:tc>
          <w:tcPr>
            <w:tcW w:w="739"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00" w:lineRule="exact"/>
              <w:ind w:left="0" w:right="0"/>
              <w:jc w:val="right"/>
              <w:rPr>
                <w:i/>
                <w:sz w:val="16"/>
              </w:rPr>
            </w:pPr>
            <w:r w:rsidRPr="000A5041">
              <w:rPr>
                <w:i/>
                <w:sz w:val="16"/>
              </w:rPr>
              <w:t>2008</w:t>
            </w:r>
            <w:r w:rsidR="00406698">
              <w:rPr>
                <w:i/>
                <w:sz w:val="16"/>
              </w:rPr>
              <w:t>/</w:t>
            </w:r>
            <w:r w:rsidRPr="000A5041">
              <w:rPr>
                <w:i/>
                <w:sz w:val="16"/>
              </w:rPr>
              <w:t>09</w:t>
            </w:r>
          </w:p>
        </w:tc>
        <w:tc>
          <w:tcPr>
            <w:tcW w:w="739"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00" w:lineRule="exact"/>
              <w:ind w:left="0" w:right="0"/>
              <w:jc w:val="right"/>
              <w:rPr>
                <w:bCs/>
                <w:i/>
                <w:sz w:val="16"/>
                <w:rtl/>
                <w:lang w:bidi="fr-FR"/>
              </w:rPr>
            </w:pPr>
            <w:r w:rsidRPr="000A5041">
              <w:rPr>
                <w:i/>
                <w:sz w:val="16"/>
              </w:rPr>
              <w:t>2009</w:t>
            </w:r>
            <w:r w:rsidR="00406698">
              <w:rPr>
                <w:i/>
                <w:sz w:val="16"/>
              </w:rPr>
              <w:t>/</w:t>
            </w:r>
            <w:r w:rsidRPr="000A5041">
              <w:rPr>
                <w:i/>
                <w:sz w:val="16"/>
              </w:rPr>
              <w:t>10</w:t>
            </w:r>
            <w:r w:rsidRPr="00406698">
              <w:rPr>
                <w:i/>
              </w:rPr>
              <w:t>*</w:t>
            </w:r>
          </w:p>
        </w:tc>
        <w:tc>
          <w:tcPr>
            <w:tcW w:w="611" w:type="dxa"/>
            <w:tcBorders>
              <w:top w:val="single" w:sz="4" w:space="0" w:color="auto"/>
              <w:bottom w:val="single" w:sz="12" w:space="0" w:color="auto"/>
            </w:tcBorders>
            <w:shd w:val="clear" w:color="auto" w:fill="auto"/>
            <w:vAlign w:val="bottom"/>
          </w:tcPr>
          <w:p w:rsidR="00477CCF" w:rsidRPr="00406698" w:rsidRDefault="00477CCF" w:rsidP="00496FF3">
            <w:pPr>
              <w:pStyle w:val="SingleTxtG"/>
              <w:suppressAutoHyphens w:val="0"/>
              <w:spacing w:before="80" w:after="80" w:line="200" w:lineRule="exact"/>
              <w:ind w:left="0" w:right="0"/>
              <w:jc w:val="right"/>
              <w:rPr>
                <w:b/>
                <w:i/>
                <w:sz w:val="16"/>
              </w:rPr>
            </w:pPr>
            <w:r w:rsidRPr="00406698">
              <w:rPr>
                <w:b/>
                <w:i/>
                <w:sz w:val="16"/>
              </w:rPr>
              <w:t>Total</w:t>
            </w:r>
          </w:p>
        </w:tc>
      </w:tr>
      <w:tr w:rsidR="00406698" w:rsidRPr="000A5041" w:rsidTr="00406698">
        <w:tc>
          <w:tcPr>
            <w:tcW w:w="900" w:type="dxa"/>
            <w:tcBorders>
              <w:top w:val="single" w:sz="12" w:space="0" w:color="auto"/>
            </w:tcBorders>
            <w:shd w:val="clear" w:color="auto" w:fill="auto"/>
            <w:noWrap/>
            <w:vAlign w:val="bottom"/>
          </w:tcPr>
          <w:p w:rsidR="00477CCF" w:rsidRPr="000A5041" w:rsidRDefault="00477CCF" w:rsidP="00406698">
            <w:pPr>
              <w:pStyle w:val="SingleTxtG"/>
              <w:suppressAutoHyphens w:val="0"/>
              <w:spacing w:before="40" w:after="40" w:line="220" w:lineRule="exact"/>
              <w:ind w:left="0" w:right="113"/>
              <w:jc w:val="left"/>
              <w:rPr>
                <w:sz w:val="18"/>
              </w:rPr>
            </w:pPr>
            <w:r w:rsidRPr="000A5041">
              <w:rPr>
                <w:sz w:val="18"/>
              </w:rPr>
              <w:t>Femmes</w:t>
            </w:r>
          </w:p>
        </w:tc>
        <w:tc>
          <w:tcPr>
            <w:tcW w:w="738" w:type="dxa"/>
            <w:tcBorders>
              <w:top w:val="single" w:sz="12"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7</w:t>
            </w:r>
          </w:p>
        </w:tc>
        <w:tc>
          <w:tcPr>
            <w:tcW w:w="739" w:type="dxa"/>
            <w:tcBorders>
              <w:top w:val="single" w:sz="12"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11</w:t>
            </w:r>
          </w:p>
        </w:tc>
        <w:tc>
          <w:tcPr>
            <w:tcW w:w="739" w:type="dxa"/>
            <w:tcBorders>
              <w:top w:val="single" w:sz="12"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18</w:t>
            </w:r>
          </w:p>
        </w:tc>
        <w:tc>
          <w:tcPr>
            <w:tcW w:w="739" w:type="dxa"/>
            <w:tcBorders>
              <w:top w:val="single" w:sz="12"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23</w:t>
            </w:r>
          </w:p>
        </w:tc>
        <w:tc>
          <w:tcPr>
            <w:tcW w:w="739" w:type="dxa"/>
            <w:tcBorders>
              <w:top w:val="single" w:sz="12"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27</w:t>
            </w:r>
          </w:p>
        </w:tc>
        <w:tc>
          <w:tcPr>
            <w:tcW w:w="739" w:type="dxa"/>
            <w:tcBorders>
              <w:top w:val="single" w:sz="12"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53</w:t>
            </w:r>
          </w:p>
        </w:tc>
        <w:tc>
          <w:tcPr>
            <w:tcW w:w="739" w:type="dxa"/>
            <w:tcBorders>
              <w:top w:val="single" w:sz="12"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76</w:t>
            </w:r>
          </w:p>
        </w:tc>
        <w:tc>
          <w:tcPr>
            <w:tcW w:w="739" w:type="dxa"/>
            <w:tcBorders>
              <w:top w:val="single" w:sz="12"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83</w:t>
            </w:r>
          </w:p>
        </w:tc>
        <w:tc>
          <w:tcPr>
            <w:tcW w:w="739" w:type="dxa"/>
            <w:tcBorders>
              <w:top w:val="single" w:sz="12"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83</w:t>
            </w:r>
          </w:p>
        </w:tc>
        <w:tc>
          <w:tcPr>
            <w:tcW w:w="739" w:type="dxa"/>
            <w:tcBorders>
              <w:top w:val="single" w:sz="12"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34</w:t>
            </w:r>
          </w:p>
        </w:tc>
        <w:tc>
          <w:tcPr>
            <w:tcW w:w="739" w:type="dxa"/>
            <w:tcBorders>
              <w:top w:val="single" w:sz="12"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24</w:t>
            </w:r>
          </w:p>
        </w:tc>
        <w:tc>
          <w:tcPr>
            <w:tcW w:w="611" w:type="dxa"/>
            <w:tcBorders>
              <w:top w:val="single" w:sz="12" w:space="0" w:color="auto"/>
            </w:tcBorders>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439</w:t>
            </w:r>
          </w:p>
        </w:tc>
      </w:tr>
      <w:tr w:rsidR="00406698" w:rsidRPr="000A5041" w:rsidTr="00406698">
        <w:tc>
          <w:tcPr>
            <w:tcW w:w="900" w:type="dxa"/>
            <w:tcBorders>
              <w:bottom w:val="single" w:sz="4" w:space="0" w:color="auto"/>
            </w:tcBorders>
            <w:shd w:val="clear" w:color="auto" w:fill="auto"/>
            <w:noWrap/>
            <w:vAlign w:val="bottom"/>
          </w:tcPr>
          <w:p w:rsidR="00477CCF" w:rsidRPr="000A5041" w:rsidRDefault="00477CCF" w:rsidP="00406698">
            <w:pPr>
              <w:pStyle w:val="SingleTxtG"/>
              <w:suppressAutoHyphens w:val="0"/>
              <w:spacing w:before="40" w:after="40" w:line="220" w:lineRule="exact"/>
              <w:ind w:left="0" w:right="113"/>
              <w:jc w:val="left"/>
              <w:rPr>
                <w:sz w:val="18"/>
              </w:rPr>
            </w:pPr>
            <w:r w:rsidRPr="000A5041">
              <w:rPr>
                <w:sz w:val="18"/>
              </w:rPr>
              <w:t>Hommes</w:t>
            </w:r>
          </w:p>
        </w:tc>
        <w:tc>
          <w:tcPr>
            <w:tcW w:w="738" w:type="dxa"/>
            <w:tcBorders>
              <w:bottom w:val="single" w:sz="4"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12</w:t>
            </w:r>
          </w:p>
        </w:tc>
        <w:tc>
          <w:tcPr>
            <w:tcW w:w="739" w:type="dxa"/>
            <w:tcBorders>
              <w:bottom w:val="single" w:sz="4"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11</w:t>
            </w:r>
          </w:p>
        </w:tc>
        <w:tc>
          <w:tcPr>
            <w:tcW w:w="739" w:type="dxa"/>
            <w:tcBorders>
              <w:bottom w:val="single" w:sz="4"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14</w:t>
            </w:r>
          </w:p>
        </w:tc>
        <w:tc>
          <w:tcPr>
            <w:tcW w:w="739" w:type="dxa"/>
            <w:tcBorders>
              <w:bottom w:val="single" w:sz="4"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10</w:t>
            </w:r>
          </w:p>
        </w:tc>
        <w:tc>
          <w:tcPr>
            <w:tcW w:w="739" w:type="dxa"/>
            <w:tcBorders>
              <w:bottom w:val="single" w:sz="4"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22</w:t>
            </w:r>
          </w:p>
        </w:tc>
        <w:tc>
          <w:tcPr>
            <w:tcW w:w="739" w:type="dxa"/>
            <w:tcBorders>
              <w:bottom w:val="single" w:sz="4"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50</w:t>
            </w:r>
          </w:p>
        </w:tc>
        <w:tc>
          <w:tcPr>
            <w:tcW w:w="739" w:type="dxa"/>
            <w:tcBorders>
              <w:bottom w:val="single" w:sz="4"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35</w:t>
            </w:r>
          </w:p>
        </w:tc>
        <w:tc>
          <w:tcPr>
            <w:tcW w:w="739" w:type="dxa"/>
            <w:tcBorders>
              <w:bottom w:val="single" w:sz="4"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39</w:t>
            </w:r>
          </w:p>
        </w:tc>
        <w:tc>
          <w:tcPr>
            <w:tcW w:w="739" w:type="dxa"/>
            <w:tcBorders>
              <w:bottom w:val="single" w:sz="4"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38</w:t>
            </w:r>
          </w:p>
        </w:tc>
        <w:tc>
          <w:tcPr>
            <w:tcW w:w="739" w:type="dxa"/>
            <w:tcBorders>
              <w:bottom w:val="single" w:sz="4"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25</w:t>
            </w:r>
          </w:p>
        </w:tc>
        <w:tc>
          <w:tcPr>
            <w:tcW w:w="739" w:type="dxa"/>
            <w:tcBorders>
              <w:bottom w:val="single" w:sz="4" w:space="0" w:color="auto"/>
            </w:tcBorders>
            <w:shd w:val="clear" w:color="auto" w:fill="auto"/>
            <w:noWrap/>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5</w:t>
            </w:r>
          </w:p>
        </w:tc>
        <w:tc>
          <w:tcPr>
            <w:tcW w:w="611" w:type="dxa"/>
            <w:tcBorders>
              <w:bottom w:val="single" w:sz="4" w:space="0" w:color="auto"/>
            </w:tcBorders>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261</w:t>
            </w:r>
          </w:p>
        </w:tc>
      </w:tr>
      <w:tr w:rsidR="00406698" w:rsidRPr="000A5041" w:rsidTr="00406698">
        <w:tc>
          <w:tcPr>
            <w:tcW w:w="900" w:type="dxa"/>
            <w:tcBorders>
              <w:top w:val="single" w:sz="4" w:space="0" w:color="auto"/>
              <w:bottom w:val="single" w:sz="12" w:space="0" w:color="auto"/>
            </w:tcBorders>
            <w:shd w:val="clear" w:color="auto" w:fill="auto"/>
            <w:noWrap/>
            <w:vAlign w:val="bottom"/>
          </w:tcPr>
          <w:p w:rsidR="00477CCF" w:rsidRPr="000A5041" w:rsidRDefault="00406698" w:rsidP="00406698">
            <w:pPr>
              <w:pStyle w:val="SingleTxtG"/>
              <w:suppressAutoHyphens w:val="0"/>
              <w:spacing w:before="80" w:after="80" w:line="220" w:lineRule="exact"/>
              <w:ind w:left="0" w:right="113" w:firstLine="284"/>
              <w:jc w:val="left"/>
              <w:rPr>
                <w:b/>
                <w:sz w:val="18"/>
              </w:rPr>
            </w:pPr>
            <w:r>
              <w:rPr>
                <w:b/>
                <w:sz w:val="18"/>
              </w:rPr>
              <w:t>Total</w:t>
            </w:r>
          </w:p>
        </w:tc>
        <w:tc>
          <w:tcPr>
            <w:tcW w:w="738"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20" w:lineRule="exact"/>
              <w:ind w:left="0" w:right="0"/>
              <w:jc w:val="right"/>
              <w:rPr>
                <w:b/>
                <w:sz w:val="18"/>
              </w:rPr>
            </w:pPr>
            <w:r w:rsidRPr="000A5041">
              <w:rPr>
                <w:b/>
                <w:sz w:val="18"/>
              </w:rPr>
              <w:t>19</w:t>
            </w:r>
          </w:p>
        </w:tc>
        <w:tc>
          <w:tcPr>
            <w:tcW w:w="739"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20" w:lineRule="exact"/>
              <w:ind w:left="0" w:right="0"/>
              <w:jc w:val="right"/>
              <w:rPr>
                <w:b/>
                <w:sz w:val="18"/>
              </w:rPr>
            </w:pPr>
            <w:r w:rsidRPr="000A5041">
              <w:rPr>
                <w:b/>
                <w:sz w:val="18"/>
              </w:rPr>
              <w:t>22</w:t>
            </w:r>
          </w:p>
        </w:tc>
        <w:tc>
          <w:tcPr>
            <w:tcW w:w="739"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20" w:lineRule="exact"/>
              <w:ind w:left="0" w:right="0"/>
              <w:jc w:val="right"/>
              <w:rPr>
                <w:b/>
                <w:sz w:val="18"/>
              </w:rPr>
            </w:pPr>
            <w:r w:rsidRPr="000A5041">
              <w:rPr>
                <w:b/>
                <w:sz w:val="18"/>
              </w:rPr>
              <w:t>32</w:t>
            </w:r>
          </w:p>
        </w:tc>
        <w:tc>
          <w:tcPr>
            <w:tcW w:w="739"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20" w:lineRule="exact"/>
              <w:ind w:left="0" w:right="0"/>
              <w:jc w:val="right"/>
              <w:rPr>
                <w:b/>
                <w:sz w:val="18"/>
              </w:rPr>
            </w:pPr>
            <w:r w:rsidRPr="000A5041">
              <w:rPr>
                <w:b/>
                <w:sz w:val="18"/>
              </w:rPr>
              <w:t>33</w:t>
            </w:r>
          </w:p>
        </w:tc>
        <w:tc>
          <w:tcPr>
            <w:tcW w:w="739"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20" w:lineRule="exact"/>
              <w:ind w:left="0" w:right="0"/>
              <w:jc w:val="right"/>
              <w:rPr>
                <w:b/>
                <w:sz w:val="18"/>
              </w:rPr>
            </w:pPr>
            <w:r w:rsidRPr="000A5041">
              <w:rPr>
                <w:b/>
                <w:sz w:val="18"/>
              </w:rPr>
              <w:t>49</w:t>
            </w:r>
          </w:p>
        </w:tc>
        <w:tc>
          <w:tcPr>
            <w:tcW w:w="739"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20" w:lineRule="exact"/>
              <w:ind w:left="0" w:right="0"/>
              <w:jc w:val="right"/>
              <w:rPr>
                <w:b/>
                <w:sz w:val="18"/>
              </w:rPr>
            </w:pPr>
            <w:r w:rsidRPr="000A5041">
              <w:rPr>
                <w:b/>
                <w:sz w:val="18"/>
              </w:rPr>
              <w:t>103</w:t>
            </w:r>
          </w:p>
        </w:tc>
        <w:tc>
          <w:tcPr>
            <w:tcW w:w="739"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20" w:lineRule="exact"/>
              <w:ind w:left="0" w:right="0"/>
              <w:jc w:val="right"/>
              <w:rPr>
                <w:b/>
                <w:sz w:val="18"/>
              </w:rPr>
            </w:pPr>
            <w:r w:rsidRPr="000A5041">
              <w:rPr>
                <w:b/>
                <w:sz w:val="18"/>
              </w:rPr>
              <w:t>111</w:t>
            </w:r>
          </w:p>
        </w:tc>
        <w:tc>
          <w:tcPr>
            <w:tcW w:w="739"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20" w:lineRule="exact"/>
              <w:ind w:left="0" w:right="0"/>
              <w:jc w:val="right"/>
              <w:rPr>
                <w:b/>
                <w:sz w:val="18"/>
              </w:rPr>
            </w:pPr>
            <w:r w:rsidRPr="000A5041">
              <w:rPr>
                <w:b/>
                <w:sz w:val="18"/>
              </w:rPr>
              <w:t>122</w:t>
            </w:r>
          </w:p>
        </w:tc>
        <w:tc>
          <w:tcPr>
            <w:tcW w:w="739"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20" w:lineRule="exact"/>
              <w:ind w:left="0" w:right="0"/>
              <w:jc w:val="right"/>
              <w:rPr>
                <w:b/>
                <w:sz w:val="18"/>
              </w:rPr>
            </w:pPr>
            <w:r w:rsidRPr="000A5041">
              <w:rPr>
                <w:b/>
                <w:sz w:val="18"/>
              </w:rPr>
              <w:t>121</w:t>
            </w:r>
          </w:p>
        </w:tc>
        <w:tc>
          <w:tcPr>
            <w:tcW w:w="739"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20" w:lineRule="exact"/>
              <w:ind w:left="0" w:right="0"/>
              <w:jc w:val="right"/>
              <w:rPr>
                <w:b/>
                <w:sz w:val="18"/>
              </w:rPr>
            </w:pPr>
            <w:r w:rsidRPr="000A5041">
              <w:rPr>
                <w:b/>
                <w:sz w:val="18"/>
              </w:rPr>
              <w:t>59</w:t>
            </w:r>
          </w:p>
        </w:tc>
        <w:tc>
          <w:tcPr>
            <w:tcW w:w="739" w:type="dxa"/>
            <w:tcBorders>
              <w:top w:val="single" w:sz="4" w:space="0" w:color="auto"/>
              <w:bottom w:val="single" w:sz="12" w:space="0" w:color="auto"/>
            </w:tcBorders>
            <w:shd w:val="clear" w:color="auto" w:fill="auto"/>
            <w:noWrap/>
            <w:vAlign w:val="bottom"/>
          </w:tcPr>
          <w:p w:rsidR="00477CCF" w:rsidRPr="000A5041" w:rsidRDefault="00477CCF" w:rsidP="00FD0AD4">
            <w:pPr>
              <w:pStyle w:val="SingleTxtG"/>
              <w:suppressAutoHyphens w:val="0"/>
              <w:spacing w:before="80" w:after="80" w:line="220" w:lineRule="exact"/>
              <w:ind w:left="0" w:right="0"/>
              <w:jc w:val="right"/>
              <w:rPr>
                <w:b/>
                <w:sz w:val="18"/>
              </w:rPr>
            </w:pPr>
            <w:r w:rsidRPr="000A5041">
              <w:rPr>
                <w:b/>
                <w:sz w:val="18"/>
              </w:rPr>
              <w:t>29</w:t>
            </w:r>
          </w:p>
        </w:tc>
        <w:tc>
          <w:tcPr>
            <w:tcW w:w="611" w:type="dxa"/>
            <w:tcBorders>
              <w:top w:val="single" w:sz="4" w:space="0" w:color="auto"/>
              <w:bottom w:val="single" w:sz="12" w:space="0" w:color="auto"/>
            </w:tcBorders>
            <w:shd w:val="clear" w:color="auto" w:fill="auto"/>
            <w:vAlign w:val="bottom"/>
          </w:tcPr>
          <w:p w:rsidR="00477CCF" w:rsidRPr="000A5041" w:rsidRDefault="00477CCF" w:rsidP="00496FF3">
            <w:pPr>
              <w:pStyle w:val="SingleTxtG"/>
              <w:suppressAutoHyphens w:val="0"/>
              <w:spacing w:before="80" w:after="80" w:line="220" w:lineRule="exact"/>
              <w:ind w:left="0" w:right="0"/>
              <w:jc w:val="right"/>
              <w:rPr>
                <w:b/>
                <w:sz w:val="18"/>
              </w:rPr>
            </w:pPr>
            <w:r w:rsidRPr="000A5041">
              <w:rPr>
                <w:b/>
                <w:sz w:val="18"/>
              </w:rPr>
              <w:t>700</w:t>
            </w:r>
          </w:p>
        </w:tc>
      </w:tr>
    </w:tbl>
    <w:p w:rsidR="00477CCF" w:rsidRPr="000A5041" w:rsidRDefault="00477CCF" w:rsidP="00406698">
      <w:pPr>
        <w:pStyle w:val="SingleTxtG"/>
        <w:spacing w:before="120" w:after="0"/>
        <w:ind w:firstLine="170"/>
        <w:rPr>
          <w:sz w:val="18"/>
          <w:szCs w:val="18"/>
        </w:rPr>
      </w:pPr>
      <w:r w:rsidRPr="000A5041">
        <w:rPr>
          <w:i/>
          <w:sz w:val="18"/>
          <w:szCs w:val="18"/>
        </w:rPr>
        <w:t>Source</w:t>
      </w:r>
      <w:r w:rsidRPr="000A5041">
        <w:rPr>
          <w:sz w:val="18"/>
          <w:szCs w:val="18"/>
        </w:rPr>
        <w:t>: Université du Qatar.</w:t>
      </w:r>
      <w:r w:rsidR="00F64E80">
        <w:rPr>
          <w:sz w:val="18"/>
          <w:szCs w:val="18"/>
        </w:rPr>
        <w:t> 2</w:t>
      </w:r>
      <w:r w:rsidRPr="000A5041">
        <w:rPr>
          <w:sz w:val="18"/>
          <w:szCs w:val="18"/>
        </w:rPr>
        <w:t>010. Book of Trends (Tendances),</w:t>
      </w:r>
      <w:r w:rsidR="00F64E80">
        <w:rPr>
          <w:sz w:val="18"/>
          <w:szCs w:val="18"/>
        </w:rPr>
        <w:t> 2</w:t>
      </w:r>
      <w:r w:rsidRPr="000A5041">
        <w:rPr>
          <w:sz w:val="18"/>
          <w:szCs w:val="18"/>
        </w:rPr>
        <w:t>008</w:t>
      </w:r>
      <w:r w:rsidR="00406698">
        <w:rPr>
          <w:sz w:val="18"/>
          <w:szCs w:val="18"/>
        </w:rPr>
        <w:t>/</w:t>
      </w:r>
      <w:r w:rsidRPr="000A5041">
        <w:rPr>
          <w:sz w:val="18"/>
          <w:szCs w:val="18"/>
        </w:rPr>
        <w:t>09.</w:t>
      </w:r>
    </w:p>
    <w:p w:rsidR="00477CCF" w:rsidRPr="000A5041" w:rsidRDefault="00477CCF" w:rsidP="00406698">
      <w:pPr>
        <w:pStyle w:val="SingleTxtG"/>
        <w:spacing w:after="240"/>
        <w:ind w:firstLine="170"/>
        <w:rPr>
          <w:sz w:val="18"/>
          <w:szCs w:val="18"/>
        </w:rPr>
      </w:pPr>
      <w:r w:rsidRPr="00406698">
        <w:t>*</w:t>
      </w:r>
      <w:r w:rsidR="00702F29" w:rsidRPr="000A5041">
        <w:rPr>
          <w:sz w:val="18"/>
          <w:szCs w:val="18"/>
        </w:rPr>
        <w:t xml:space="preserve">  </w:t>
      </w:r>
      <w:r w:rsidRPr="000A5041">
        <w:rPr>
          <w:sz w:val="18"/>
          <w:szCs w:val="18"/>
        </w:rPr>
        <w:t>Inscrits avant la fin de l</w:t>
      </w:r>
      <w:r w:rsidR="00653C32">
        <w:rPr>
          <w:sz w:val="18"/>
          <w:szCs w:val="18"/>
        </w:rPr>
        <w:t>’</w:t>
      </w:r>
      <w:r w:rsidRPr="000A5041">
        <w:rPr>
          <w:sz w:val="18"/>
          <w:szCs w:val="18"/>
        </w:rPr>
        <w:t>année scolaire</w:t>
      </w:r>
      <w:r w:rsidR="00F64E80">
        <w:rPr>
          <w:sz w:val="18"/>
          <w:szCs w:val="18"/>
        </w:rPr>
        <w:t> 2</w:t>
      </w:r>
      <w:r w:rsidRPr="000A5041">
        <w:rPr>
          <w:sz w:val="18"/>
          <w:szCs w:val="18"/>
        </w:rPr>
        <w:t>009</w:t>
      </w:r>
      <w:r w:rsidR="00406698">
        <w:rPr>
          <w:sz w:val="18"/>
          <w:szCs w:val="18"/>
        </w:rPr>
        <w:t>/</w:t>
      </w:r>
      <w:r w:rsidRPr="000A5041">
        <w:rPr>
          <w:sz w:val="18"/>
          <w:szCs w:val="18"/>
        </w:rPr>
        <w:t>10</w:t>
      </w:r>
      <w:r w:rsidR="00702F29" w:rsidRPr="000A5041">
        <w:rPr>
          <w:sz w:val="18"/>
          <w:szCs w:val="18"/>
        </w:rPr>
        <w:t>.</w:t>
      </w:r>
    </w:p>
    <w:p w:rsidR="00477CCF" w:rsidRPr="000A5041" w:rsidRDefault="00702F29" w:rsidP="00702F29">
      <w:pPr>
        <w:pStyle w:val="H23G"/>
        <w:rPr>
          <w:rtl/>
          <w:lang w:bidi="fr-FR"/>
        </w:rPr>
      </w:pPr>
      <w:bookmarkStart w:id="116" w:name="_Toc282337932"/>
      <w:r w:rsidRPr="000A5041">
        <w:tab/>
      </w:r>
      <w:r w:rsidRPr="000A5041">
        <w:tab/>
      </w:r>
      <w:r w:rsidR="00477CCF" w:rsidRPr="000A5041">
        <w:t>Violence à l</w:t>
      </w:r>
      <w:r w:rsidR="00653C32">
        <w:t>’</w:t>
      </w:r>
      <w:r w:rsidR="00477CCF" w:rsidRPr="000A5041">
        <w:t>égard des femmes</w:t>
      </w:r>
      <w:bookmarkEnd w:id="116"/>
      <w:r w:rsidR="00477CCF" w:rsidRPr="000A5041">
        <w:t xml:space="preserve"> </w:t>
      </w:r>
    </w:p>
    <w:p w:rsidR="00477CCF" w:rsidRPr="000A5041" w:rsidRDefault="00477CCF" w:rsidP="00477CCF">
      <w:pPr>
        <w:pStyle w:val="SingleTxtG"/>
        <w:rPr>
          <w:rtl/>
          <w:lang w:bidi="fr-FR"/>
        </w:rPr>
      </w:pPr>
      <w:r w:rsidRPr="000A5041">
        <w:t>153.</w:t>
      </w:r>
      <w:r w:rsidRPr="000A5041">
        <w:tab/>
        <w:t>Le Conseil supérieur des affaires de la famille a adopté une politique audacieuse pour résoudre le problème de la violence à l</w:t>
      </w:r>
      <w:r w:rsidR="00653C32">
        <w:t>’</w:t>
      </w:r>
      <w:r w:rsidRPr="000A5041">
        <w:t>égard des femmes, et ce, en encourageant les études et enquêtes visant à mesurer l</w:t>
      </w:r>
      <w:r w:rsidR="00653C32">
        <w:t>’</w:t>
      </w:r>
      <w:r w:rsidRPr="000A5041">
        <w:t>ampleur du problème et en créant en novembre</w:t>
      </w:r>
      <w:r w:rsidR="00F64E80">
        <w:t> 2</w:t>
      </w:r>
      <w:r w:rsidRPr="000A5041">
        <w:t xml:space="preserve">002 la Fondation </w:t>
      </w:r>
      <w:r w:rsidR="00A25DC3">
        <w:t>qatari</w:t>
      </w:r>
      <w:r w:rsidRPr="000A5041">
        <w:t>e pour la protection des femmes et des enfants en vertu de la décision du président du Conseil supérieur des affaires de la famille.</w:t>
      </w:r>
    </w:p>
    <w:p w:rsidR="00477CCF" w:rsidRPr="000A5041" w:rsidRDefault="00477CCF" w:rsidP="00477CCF">
      <w:pPr>
        <w:pStyle w:val="SingleTxtG"/>
        <w:rPr>
          <w:rtl/>
          <w:lang w:bidi="fr-FR"/>
        </w:rPr>
      </w:pPr>
      <w:r w:rsidRPr="000A5041">
        <w:t>154.</w:t>
      </w:r>
      <w:r w:rsidRPr="000A5041">
        <w:tab/>
        <w:t>Le Conseil, en collaboration avec l</w:t>
      </w:r>
      <w:r w:rsidR="00653C32">
        <w:t>’</w:t>
      </w:r>
      <w:r w:rsidRPr="000A5041">
        <w:t>Université du Qatar, a réalisé en</w:t>
      </w:r>
      <w:r w:rsidR="00F64E80">
        <w:t> 2</w:t>
      </w:r>
      <w:r w:rsidRPr="000A5041">
        <w:t>006 la première étude scientifique sur la violence à l</w:t>
      </w:r>
      <w:r w:rsidR="00653C32">
        <w:t>’</w:t>
      </w:r>
      <w:r w:rsidRPr="000A5041">
        <w:t xml:space="preserve">égard des femmes dans la société </w:t>
      </w:r>
      <w:r w:rsidR="00A25DC3">
        <w:t>qatari</w:t>
      </w:r>
      <w:r w:rsidRPr="000A5041">
        <w:t>e. L</w:t>
      </w:r>
      <w:r w:rsidR="00653C32">
        <w:t>’</w:t>
      </w:r>
      <w:r w:rsidRPr="000A5041">
        <w:t>étude a concerné un échantillon de</w:t>
      </w:r>
      <w:r w:rsidR="00F64E80">
        <w:t> 2 7</w:t>
      </w:r>
      <w:r w:rsidRPr="000A5041">
        <w:t>87 étudiantes de l</w:t>
      </w:r>
      <w:r w:rsidR="00653C32">
        <w:t>’</w:t>
      </w:r>
      <w:r w:rsidRPr="000A5041">
        <w:t>Université du Qatar, représentant environ</w:t>
      </w:r>
      <w:r w:rsidR="00F64E80">
        <w:t> 4</w:t>
      </w:r>
      <w:r w:rsidRPr="000A5041">
        <w:t>9 % du nombre total des étudiantes et</w:t>
      </w:r>
      <w:r w:rsidR="00F64E80">
        <w:t> 4</w:t>
      </w:r>
      <w:r w:rsidRPr="000A5041">
        <w:t>,4 % de la population féminine au sein de la société. À ce titre, il s</w:t>
      </w:r>
      <w:r w:rsidR="00653C32">
        <w:t>’</w:t>
      </w:r>
      <w:r w:rsidRPr="000A5041">
        <w:t>agit de l</w:t>
      </w:r>
      <w:r w:rsidR="00653C32">
        <w:t>’</w:t>
      </w:r>
      <w:r w:rsidRPr="000A5041">
        <w:t xml:space="preserve">étude la plus </w:t>
      </w:r>
      <w:r w:rsidR="00195A67" w:rsidRPr="000A5041">
        <w:t xml:space="preserve">grande </w:t>
      </w:r>
      <w:r w:rsidRPr="000A5041">
        <w:t>jamais réalisée dans la région en matière de recensement. Toutefois, elle s</w:t>
      </w:r>
      <w:r w:rsidR="00653C32">
        <w:t>’</w:t>
      </w:r>
      <w:r w:rsidRPr="000A5041">
        <w:t>est limitée au groupe des femmes âgées de</w:t>
      </w:r>
      <w:r w:rsidR="00F64E80">
        <w:t> 1</w:t>
      </w:r>
      <w:r w:rsidRPr="000A5041">
        <w:t>8 à</w:t>
      </w:r>
      <w:r w:rsidR="00F64E80">
        <w:t> 2</w:t>
      </w:r>
      <w:r w:rsidRPr="000A5041">
        <w:t>5 ans de la population féminine</w:t>
      </w:r>
      <w:r w:rsidR="00094718">
        <w:t xml:space="preserve">. </w:t>
      </w:r>
      <w:r w:rsidRPr="000A5041">
        <w:t>L</w:t>
      </w:r>
      <w:r w:rsidR="00653C32">
        <w:t>’</w:t>
      </w:r>
      <w:r w:rsidRPr="000A5041">
        <w:t>étude a montré que les conditions sociales ne jouaient aucun rôle et n</w:t>
      </w:r>
      <w:r w:rsidR="00653C32">
        <w:t>’</w:t>
      </w:r>
      <w:r w:rsidRPr="000A5041">
        <w:t>avaient aucune incidence sur l</w:t>
      </w:r>
      <w:r w:rsidR="00653C32">
        <w:t>’</w:t>
      </w:r>
      <w:r w:rsidRPr="000A5041">
        <w:t>exposition à la violence</w:t>
      </w:r>
      <w:r w:rsidRPr="003E0CED">
        <w:rPr>
          <w:bCs/>
        </w:rPr>
        <w:t xml:space="preserve">. </w:t>
      </w:r>
      <w:r w:rsidR="00195A67" w:rsidRPr="000A5041">
        <w:t xml:space="preserve">Elle </w:t>
      </w:r>
      <w:r w:rsidRPr="000A5041">
        <w:t>a également révélé que</w:t>
      </w:r>
      <w:r w:rsidR="00F64E80">
        <w:t> 2</w:t>
      </w:r>
      <w:r w:rsidRPr="000A5041">
        <w:t>3 % des femmes questionnées avaient subi des violences, que dans la majorité des cas la violence se produisait au sein de famille et que l</w:t>
      </w:r>
      <w:r w:rsidR="00653C32">
        <w:t>’</w:t>
      </w:r>
      <w:r w:rsidRPr="000A5041">
        <w:t>homme en était l</w:t>
      </w:r>
      <w:r w:rsidR="00653C32">
        <w:t>’</w:t>
      </w:r>
      <w:r w:rsidRPr="000A5041">
        <w:t>auteur (frère, père ou époux). Selon l</w:t>
      </w:r>
      <w:r w:rsidR="00653C32">
        <w:t>’</w:t>
      </w:r>
      <w:r w:rsidRPr="000A5041">
        <w:t>étude, le type de violence le plus commun est représenté par les coups, dont la majorité des femmes questionnées a été victime au cours de l</w:t>
      </w:r>
      <w:r w:rsidR="00653C32">
        <w:t>’</w:t>
      </w:r>
      <w:r w:rsidRPr="000A5041">
        <w:t>enfance. L</w:t>
      </w:r>
      <w:r w:rsidR="00653C32">
        <w:t>’</w:t>
      </w:r>
      <w:r w:rsidRPr="000A5041">
        <w:t>étude a également révélé un manque de sensibilisation parmi les femmes questionnées concernant la façon de solliciter de l</w:t>
      </w:r>
      <w:r w:rsidR="00653C32">
        <w:t>’</w:t>
      </w:r>
      <w:r w:rsidRPr="000A5041">
        <w:t>aide, ainsi qu</w:t>
      </w:r>
      <w:r w:rsidR="00653C32">
        <w:t>’</w:t>
      </w:r>
      <w:r w:rsidRPr="000A5041">
        <w:t>un déficit d</w:t>
      </w:r>
      <w:r w:rsidR="00653C32">
        <w:t>’</w:t>
      </w:r>
      <w:r w:rsidRPr="000A5041">
        <w:t>information concernant l</w:t>
      </w:r>
      <w:r w:rsidR="00653C32">
        <w:t>’</w:t>
      </w:r>
      <w:r w:rsidRPr="000A5041">
        <w:t>existence d</w:t>
      </w:r>
      <w:r w:rsidR="00653C32">
        <w:t>’</w:t>
      </w:r>
      <w:r w:rsidRPr="000A5041">
        <w:t>institutions chargées d</w:t>
      </w:r>
      <w:r w:rsidR="00653C32">
        <w:t>’</w:t>
      </w:r>
      <w:r w:rsidRPr="000A5041">
        <w:t>accueillir, d</w:t>
      </w:r>
      <w:r w:rsidR="00653C32">
        <w:t>’</w:t>
      </w:r>
      <w:r w:rsidRPr="000A5041">
        <w:t>aider et d</w:t>
      </w:r>
      <w:r w:rsidR="00653C32">
        <w:t>’</w:t>
      </w:r>
      <w:r w:rsidRPr="000A5041">
        <w:t>assurer la protection les victimes de violence. Le Conseil a publié l</w:t>
      </w:r>
      <w:r w:rsidR="00653C32">
        <w:t>’</w:t>
      </w:r>
      <w:r w:rsidRPr="000A5041">
        <w:t>étude et ses résultats ont été discutés lors d</w:t>
      </w:r>
      <w:r w:rsidR="00653C32">
        <w:t>’</w:t>
      </w:r>
      <w:r w:rsidRPr="000A5041">
        <w:t>une table ronde organisée en novembre</w:t>
      </w:r>
      <w:r w:rsidR="00F64E80">
        <w:t> 2</w:t>
      </w:r>
      <w:r w:rsidRPr="000A5041">
        <w:t>007, à l</w:t>
      </w:r>
      <w:r w:rsidR="00653C32">
        <w:t>’</w:t>
      </w:r>
      <w:r w:rsidRPr="000A5041">
        <w:t>occasion de la célébration de la Journée internationale pour l</w:t>
      </w:r>
      <w:r w:rsidR="00653C32">
        <w:t>’</w:t>
      </w:r>
      <w:r w:rsidRPr="000A5041">
        <w:t>élimination de la violence à l</w:t>
      </w:r>
      <w:r w:rsidR="00653C32">
        <w:t>’</w:t>
      </w:r>
      <w:r w:rsidRPr="000A5041">
        <w:t>égard des femmes.</w:t>
      </w:r>
    </w:p>
    <w:p w:rsidR="00477CCF" w:rsidRPr="000A5041" w:rsidRDefault="00477CCF" w:rsidP="00477CCF">
      <w:pPr>
        <w:pStyle w:val="SingleTxtG"/>
      </w:pPr>
      <w:r w:rsidRPr="000A5041">
        <w:t>155.</w:t>
      </w:r>
      <w:r w:rsidRPr="000A5041">
        <w:tab/>
        <w:t xml:space="preserve">Le Conseil supérieur des affaires de la famille a également réalisé une </w:t>
      </w:r>
      <w:r w:rsidR="00E64F90" w:rsidRPr="000A5041">
        <w:t>enquête</w:t>
      </w:r>
      <w:r w:rsidRPr="000A5041">
        <w:t xml:space="preserve"> intitulée </w:t>
      </w:r>
      <w:r w:rsidR="000517EB">
        <w:t>«</w:t>
      </w:r>
      <w:r w:rsidRPr="000A5041">
        <w:t>Violence à l</w:t>
      </w:r>
      <w:r w:rsidR="00653C32">
        <w:t>’</w:t>
      </w:r>
      <w:r w:rsidRPr="000A5041">
        <w:t xml:space="preserve">égard des femmes </w:t>
      </w:r>
      <w:r w:rsidR="00094718">
        <w:t>–</w:t>
      </w:r>
      <w:r w:rsidRPr="000A5041">
        <w:t xml:space="preserve"> le cas du Qatar</w:t>
      </w:r>
      <w:r w:rsidR="000517EB">
        <w:t>»</w:t>
      </w:r>
      <w:r w:rsidRPr="000A5041">
        <w:t xml:space="preserve"> qui a permis de mettre en évidence certains aspects importants de la vie familiale au Qatar. L</w:t>
      </w:r>
      <w:r w:rsidR="00653C32">
        <w:t>’</w:t>
      </w:r>
      <w:r w:rsidR="00E64F90" w:rsidRPr="000A5041">
        <w:t xml:space="preserve">enquête, qui </w:t>
      </w:r>
      <w:r w:rsidRPr="000A5041">
        <w:t>s</w:t>
      </w:r>
      <w:r w:rsidR="00653C32">
        <w:t>’</w:t>
      </w:r>
      <w:r w:rsidRPr="000A5041">
        <w:t>est basée sur un échantillon de femmes mariées</w:t>
      </w:r>
      <w:r w:rsidR="00E64F90" w:rsidRPr="000A5041">
        <w:t>,</w:t>
      </w:r>
      <w:r w:rsidRPr="000A5041">
        <w:t xml:space="preserve"> </w:t>
      </w:r>
      <w:r w:rsidR="00E64F90" w:rsidRPr="000A5041">
        <w:t>a révélé</w:t>
      </w:r>
      <w:r w:rsidRPr="000A5041">
        <w:t xml:space="preserve"> que</w:t>
      </w:r>
      <w:r w:rsidR="00F64E80">
        <w:t> 4</w:t>
      </w:r>
      <w:r w:rsidRPr="000A5041">
        <w:t> % d</w:t>
      </w:r>
      <w:r w:rsidR="00653C32">
        <w:t>’</w:t>
      </w:r>
      <w:r w:rsidRPr="000A5041">
        <w:t>entre elles avaient subi des violences de façon continue,</w:t>
      </w:r>
      <w:r w:rsidR="00F64E80">
        <w:t> 1</w:t>
      </w:r>
      <w:r w:rsidRPr="000A5041">
        <w:t xml:space="preserve">0 % par </w:t>
      </w:r>
      <w:r w:rsidR="006E0122" w:rsidRPr="000A5041">
        <w:t>intermittence et</w:t>
      </w:r>
      <w:r w:rsidR="00F64E80">
        <w:t> 1</w:t>
      </w:r>
      <w:r w:rsidR="006E0122" w:rsidRPr="000A5041">
        <w:t>4 % rarement.</w:t>
      </w:r>
    </w:p>
    <w:p w:rsidR="006E0122" w:rsidRPr="000A5041" w:rsidRDefault="00477CCF" w:rsidP="006E0122">
      <w:pPr>
        <w:pStyle w:val="Heading1"/>
        <w:keepNext/>
      </w:pPr>
      <w:r w:rsidRPr="000A5041">
        <w:t>Tableau</w:t>
      </w:r>
      <w:r w:rsidR="00F64E80">
        <w:t> 5</w:t>
      </w:r>
    </w:p>
    <w:p w:rsidR="00477CCF" w:rsidRPr="000A5041" w:rsidRDefault="00477CCF" w:rsidP="006E0122">
      <w:pPr>
        <w:pStyle w:val="SingleTxtG"/>
        <w:keepNext/>
        <w:jc w:val="left"/>
        <w:rPr>
          <w:b/>
          <w:bCs/>
          <w:rtl/>
          <w:lang w:bidi="fr-FR"/>
        </w:rPr>
      </w:pPr>
      <w:r w:rsidRPr="000A5041">
        <w:rPr>
          <w:b/>
        </w:rPr>
        <w:t xml:space="preserve">Répartition des femmes mariées </w:t>
      </w:r>
      <w:r w:rsidR="00A25DC3">
        <w:rPr>
          <w:b/>
        </w:rPr>
        <w:t>qatari</w:t>
      </w:r>
      <w:r w:rsidRPr="000A5041">
        <w:rPr>
          <w:b/>
        </w:rPr>
        <w:t>es selon le type de violence exercée contre elles</w:t>
      </w:r>
      <w:r w:rsidR="006E0122" w:rsidRPr="000A5041">
        <w:rPr>
          <w:b/>
        </w:rPr>
        <w:t> </w:t>
      </w:r>
      <w:r w:rsidRPr="000A5041">
        <w:rPr>
          <w:b/>
        </w:rPr>
        <w:t>(2008)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66"/>
        <w:gridCol w:w="1652"/>
        <w:gridCol w:w="1652"/>
      </w:tblGrid>
      <w:tr w:rsidR="00702F29" w:rsidRPr="000A5041" w:rsidTr="00094718">
        <w:trPr>
          <w:tblHeader/>
        </w:trPr>
        <w:tc>
          <w:tcPr>
            <w:tcW w:w="4066" w:type="dxa"/>
            <w:tcBorders>
              <w:top w:val="single" w:sz="4" w:space="0" w:color="auto"/>
              <w:bottom w:val="single" w:sz="12" w:space="0" w:color="auto"/>
            </w:tcBorders>
            <w:shd w:val="clear" w:color="auto" w:fill="auto"/>
            <w:vAlign w:val="bottom"/>
          </w:tcPr>
          <w:p w:rsidR="00477CCF" w:rsidRPr="000A5041" w:rsidRDefault="00477CCF" w:rsidP="00702F29">
            <w:pPr>
              <w:pStyle w:val="SingleTxtG"/>
              <w:suppressAutoHyphens w:val="0"/>
              <w:spacing w:before="80" w:after="80" w:line="200" w:lineRule="exact"/>
              <w:ind w:left="0" w:right="113"/>
              <w:jc w:val="left"/>
              <w:rPr>
                <w:i/>
                <w:sz w:val="16"/>
              </w:rPr>
            </w:pPr>
            <w:r w:rsidRPr="000A5041">
              <w:rPr>
                <w:i/>
                <w:sz w:val="16"/>
              </w:rPr>
              <w:t xml:space="preserve">Réponses </w:t>
            </w:r>
            <w:r w:rsidR="00702F29" w:rsidRPr="000A5041">
              <w:rPr>
                <w:i/>
                <w:sz w:val="16"/>
              </w:rPr>
              <w:t>à la question</w:t>
            </w:r>
            <w:r w:rsidR="00B10DB2" w:rsidRPr="000A5041">
              <w:rPr>
                <w:i/>
                <w:sz w:val="16"/>
              </w:rPr>
              <w:t xml:space="preserve"> relative </w:t>
            </w:r>
            <w:r w:rsidR="00702F29" w:rsidRPr="000A5041">
              <w:rPr>
                <w:i/>
                <w:sz w:val="16"/>
              </w:rPr>
              <w:t>à la</w:t>
            </w:r>
            <w:r w:rsidRPr="000A5041">
              <w:rPr>
                <w:i/>
                <w:sz w:val="16"/>
              </w:rPr>
              <w:t xml:space="preserve"> </w:t>
            </w:r>
            <w:r w:rsidR="00B10DB2" w:rsidRPr="000A5041">
              <w:rPr>
                <w:i/>
                <w:sz w:val="16"/>
              </w:rPr>
              <w:t xml:space="preserve">fréquence de la </w:t>
            </w:r>
            <w:r w:rsidRPr="000A5041">
              <w:rPr>
                <w:i/>
                <w:sz w:val="16"/>
              </w:rPr>
              <w:t xml:space="preserve">violence </w:t>
            </w:r>
            <w:r w:rsidR="00B10DB2" w:rsidRPr="000A5041">
              <w:rPr>
                <w:i/>
                <w:sz w:val="16"/>
              </w:rPr>
              <w:t xml:space="preserve">subie par des </w:t>
            </w:r>
            <w:r w:rsidRPr="000A5041">
              <w:rPr>
                <w:i/>
                <w:sz w:val="16"/>
              </w:rPr>
              <w:t>femmes mariées</w:t>
            </w:r>
          </w:p>
        </w:tc>
        <w:tc>
          <w:tcPr>
            <w:tcW w:w="1652" w:type="dxa"/>
            <w:tcBorders>
              <w:top w:val="single" w:sz="4" w:space="0" w:color="auto"/>
              <w:bottom w:val="single" w:sz="12" w:space="0" w:color="auto"/>
            </w:tcBorders>
            <w:shd w:val="clear" w:color="auto" w:fill="auto"/>
            <w:vAlign w:val="bottom"/>
          </w:tcPr>
          <w:p w:rsidR="00477CCF" w:rsidRPr="000A5041" w:rsidRDefault="00477CCF" w:rsidP="00FD0AD4">
            <w:pPr>
              <w:pStyle w:val="SingleTxtG"/>
              <w:suppressAutoHyphens w:val="0"/>
              <w:spacing w:before="80" w:after="80" w:line="200" w:lineRule="exact"/>
              <w:ind w:left="0" w:right="0"/>
              <w:jc w:val="right"/>
              <w:rPr>
                <w:i/>
                <w:sz w:val="16"/>
              </w:rPr>
            </w:pPr>
            <w:r w:rsidRPr="000A5041">
              <w:rPr>
                <w:i/>
                <w:sz w:val="16"/>
              </w:rPr>
              <w:t>Nombre de cas</w:t>
            </w:r>
          </w:p>
        </w:tc>
        <w:tc>
          <w:tcPr>
            <w:tcW w:w="1652" w:type="dxa"/>
            <w:tcBorders>
              <w:top w:val="single" w:sz="4" w:space="0" w:color="auto"/>
              <w:bottom w:val="single" w:sz="12" w:space="0" w:color="auto"/>
            </w:tcBorders>
            <w:shd w:val="clear" w:color="auto" w:fill="auto"/>
            <w:vAlign w:val="bottom"/>
          </w:tcPr>
          <w:p w:rsidR="00477CCF" w:rsidRPr="000A5041" w:rsidRDefault="00477CCF" w:rsidP="00496FF3">
            <w:pPr>
              <w:pStyle w:val="SingleTxtG"/>
              <w:suppressAutoHyphens w:val="0"/>
              <w:spacing w:before="80" w:after="80" w:line="200" w:lineRule="exact"/>
              <w:ind w:left="0" w:right="0"/>
              <w:jc w:val="right"/>
              <w:rPr>
                <w:i/>
                <w:sz w:val="16"/>
              </w:rPr>
            </w:pPr>
            <w:r w:rsidRPr="000A5041">
              <w:rPr>
                <w:i/>
                <w:sz w:val="16"/>
              </w:rPr>
              <w:t>Pourcentage (%)</w:t>
            </w:r>
          </w:p>
        </w:tc>
      </w:tr>
      <w:tr w:rsidR="00702F29" w:rsidRPr="000A5041" w:rsidTr="00094718">
        <w:tc>
          <w:tcPr>
            <w:tcW w:w="4066" w:type="dxa"/>
            <w:tcBorders>
              <w:top w:val="single" w:sz="12" w:space="0" w:color="auto"/>
              <w:bottom w:val="nil"/>
            </w:tcBorders>
            <w:shd w:val="clear" w:color="auto" w:fill="auto"/>
            <w:vAlign w:val="bottom"/>
          </w:tcPr>
          <w:p w:rsidR="00477CCF" w:rsidRPr="000A5041" w:rsidRDefault="00477CCF" w:rsidP="00702F29">
            <w:pPr>
              <w:pStyle w:val="SingleTxtG"/>
              <w:suppressAutoHyphens w:val="0"/>
              <w:spacing w:before="40" w:after="40" w:line="220" w:lineRule="exact"/>
              <w:ind w:left="0" w:right="113"/>
              <w:jc w:val="left"/>
              <w:rPr>
                <w:sz w:val="18"/>
              </w:rPr>
            </w:pPr>
            <w:r w:rsidRPr="000A5041">
              <w:rPr>
                <w:sz w:val="18"/>
              </w:rPr>
              <w:t>En continu</w:t>
            </w:r>
          </w:p>
        </w:tc>
        <w:tc>
          <w:tcPr>
            <w:tcW w:w="1652" w:type="dxa"/>
            <w:tcBorders>
              <w:top w:val="single" w:sz="12" w:space="0" w:color="auto"/>
              <w:bottom w:val="nil"/>
            </w:tcBorders>
            <w:shd w:val="clear" w:color="auto" w:fill="auto"/>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48</w:t>
            </w:r>
          </w:p>
        </w:tc>
        <w:tc>
          <w:tcPr>
            <w:tcW w:w="1652" w:type="dxa"/>
            <w:tcBorders>
              <w:top w:val="single" w:sz="12" w:space="0" w:color="auto"/>
              <w:bottom w:val="nil"/>
            </w:tcBorders>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4</w:t>
            </w:r>
          </w:p>
        </w:tc>
      </w:tr>
      <w:tr w:rsidR="00702F29" w:rsidRPr="000A5041" w:rsidTr="00094718">
        <w:tc>
          <w:tcPr>
            <w:tcW w:w="4066" w:type="dxa"/>
            <w:tcBorders>
              <w:top w:val="nil"/>
              <w:bottom w:val="nil"/>
            </w:tcBorders>
            <w:shd w:val="clear" w:color="auto" w:fill="auto"/>
            <w:vAlign w:val="bottom"/>
          </w:tcPr>
          <w:p w:rsidR="00477CCF" w:rsidRPr="000A5041" w:rsidRDefault="00477CCF" w:rsidP="00702F29">
            <w:pPr>
              <w:pStyle w:val="SingleTxtG"/>
              <w:suppressAutoHyphens w:val="0"/>
              <w:spacing w:before="40" w:after="40" w:line="220" w:lineRule="exact"/>
              <w:ind w:left="0" w:right="113"/>
              <w:jc w:val="left"/>
              <w:rPr>
                <w:sz w:val="18"/>
              </w:rPr>
            </w:pPr>
            <w:r w:rsidRPr="000A5041">
              <w:rPr>
                <w:sz w:val="18"/>
              </w:rPr>
              <w:t>Par intermittence</w:t>
            </w:r>
          </w:p>
        </w:tc>
        <w:tc>
          <w:tcPr>
            <w:tcW w:w="1652" w:type="dxa"/>
            <w:tcBorders>
              <w:top w:val="nil"/>
              <w:bottom w:val="nil"/>
            </w:tcBorders>
            <w:shd w:val="clear" w:color="auto" w:fill="auto"/>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108</w:t>
            </w:r>
          </w:p>
        </w:tc>
        <w:tc>
          <w:tcPr>
            <w:tcW w:w="1652" w:type="dxa"/>
            <w:tcBorders>
              <w:top w:val="nil"/>
              <w:bottom w:val="nil"/>
            </w:tcBorders>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10</w:t>
            </w:r>
          </w:p>
        </w:tc>
      </w:tr>
      <w:tr w:rsidR="00702F29" w:rsidRPr="000A5041" w:rsidTr="00094718">
        <w:tc>
          <w:tcPr>
            <w:tcW w:w="4066" w:type="dxa"/>
            <w:tcBorders>
              <w:top w:val="nil"/>
            </w:tcBorders>
            <w:shd w:val="clear" w:color="auto" w:fill="auto"/>
            <w:vAlign w:val="bottom"/>
          </w:tcPr>
          <w:p w:rsidR="00477CCF" w:rsidRPr="000A5041" w:rsidRDefault="00477CCF" w:rsidP="00702F29">
            <w:pPr>
              <w:pStyle w:val="SingleTxtG"/>
              <w:suppressAutoHyphens w:val="0"/>
              <w:spacing w:before="40" w:after="40" w:line="220" w:lineRule="exact"/>
              <w:ind w:left="0" w:right="113"/>
              <w:jc w:val="left"/>
              <w:rPr>
                <w:sz w:val="18"/>
              </w:rPr>
            </w:pPr>
            <w:r w:rsidRPr="000A5041">
              <w:rPr>
                <w:sz w:val="18"/>
              </w:rPr>
              <w:t>Rarement</w:t>
            </w:r>
          </w:p>
        </w:tc>
        <w:tc>
          <w:tcPr>
            <w:tcW w:w="1652" w:type="dxa"/>
            <w:tcBorders>
              <w:top w:val="nil"/>
            </w:tcBorders>
            <w:shd w:val="clear" w:color="auto" w:fill="auto"/>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154</w:t>
            </w:r>
          </w:p>
        </w:tc>
        <w:tc>
          <w:tcPr>
            <w:tcW w:w="1652" w:type="dxa"/>
            <w:tcBorders>
              <w:top w:val="nil"/>
            </w:tcBorders>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14</w:t>
            </w:r>
          </w:p>
        </w:tc>
      </w:tr>
      <w:tr w:rsidR="00702F29" w:rsidRPr="000A5041" w:rsidTr="00094718">
        <w:tc>
          <w:tcPr>
            <w:tcW w:w="4066" w:type="dxa"/>
            <w:shd w:val="clear" w:color="auto" w:fill="auto"/>
            <w:vAlign w:val="bottom"/>
          </w:tcPr>
          <w:p w:rsidR="00477CCF" w:rsidRPr="000A5041" w:rsidRDefault="00477CCF" w:rsidP="00702F29">
            <w:pPr>
              <w:pStyle w:val="SingleTxtG"/>
              <w:suppressAutoHyphens w:val="0"/>
              <w:spacing w:before="40" w:after="40" w:line="220" w:lineRule="exact"/>
              <w:ind w:left="0" w:right="113"/>
              <w:jc w:val="left"/>
              <w:rPr>
                <w:sz w:val="18"/>
              </w:rPr>
            </w:pPr>
            <w:r w:rsidRPr="000A5041">
              <w:rPr>
                <w:sz w:val="18"/>
              </w:rPr>
              <w:t>Jamais</w:t>
            </w:r>
          </w:p>
        </w:tc>
        <w:tc>
          <w:tcPr>
            <w:tcW w:w="1652" w:type="dxa"/>
            <w:shd w:val="clear" w:color="auto" w:fill="auto"/>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797</w:t>
            </w:r>
          </w:p>
        </w:tc>
        <w:tc>
          <w:tcPr>
            <w:tcW w:w="1652" w:type="dxa"/>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71</w:t>
            </w:r>
          </w:p>
        </w:tc>
      </w:tr>
      <w:tr w:rsidR="00702F29" w:rsidRPr="000A5041" w:rsidTr="00094718">
        <w:tc>
          <w:tcPr>
            <w:tcW w:w="4066" w:type="dxa"/>
            <w:tcBorders>
              <w:bottom w:val="single" w:sz="4" w:space="0" w:color="auto"/>
            </w:tcBorders>
            <w:shd w:val="clear" w:color="auto" w:fill="auto"/>
            <w:vAlign w:val="bottom"/>
          </w:tcPr>
          <w:p w:rsidR="00477CCF" w:rsidRPr="000A5041" w:rsidRDefault="00477CCF" w:rsidP="00702F29">
            <w:pPr>
              <w:pStyle w:val="SingleTxtG"/>
              <w:suppressAutoHyphens w:val="0"/>
              <w:spacing w:before="40" w:after="40" w:line="220" w:lineRule="exact"/>
              <w:ind w:left="0" w:right="113"/>
              <w:jc w:val="left"/>
              <w:rPr>
                <w:sz w:val="18"/>
              </w:rPr>
            </w:pPr>
            <w:r w:rsidRPr="000A5041">
              <w:rPr>
                <w:sz w:val="18"/>
              </w:rPr>
              <w:t>Pas de réponse</w:t>
            </w:r>
          </w:p>
        </w:tc>
        <w:tc>
          <w:tcPr>
            <w:tcW w:w="1652" w:type="dxa"/>
            <w:tcBorders>
              <w:bottom w:val="single" w:sz="4" w:space="0" w:color="auto"/>
            </w:tcBorders>
            <w:shd w:val="clear" w:color="auto" w:fill="auto"/>
            <w:vAlign w:val="bottom"/>
          </w:tcPr>
          <w:p w:rsidR="00477CCF" w:rsidRPr="000A5041" w:rsidRDefault="00477CCF" w:rsidP="00FD0AD4">
            <w:pPr>
              <w:pStyle w:val="SingleTxtG"/>
              <w:suppressAutoHyphens w:val="0"/>
              <w:spacing w:before="40" w:after="40" w:line="220" w:lineRule="exact"/>
              <w:ind w:left="0" w:right="0"/>
              <w:jc w:val="right"/>
              <w:rPr>
                <w:sz w:val="18"/>
              </w:rPr>
            </w:pPr>
            <w:r w:rsidRPr="000A5041">
              <w:rPr>
                <w:sz w:val="18"/>
              </w:rPr>
              <w:t>10</w:t>
            </w:r>
          </w:p>
        </w:tc>
        <w:tc>
          <w:tcPr>
            <w:tcW w:w="1652" w:type="dxa"/>
            <w:tcBorders>
              <w:bottom w:val="single" w:sz="4" w:space="0" w:color="auto"/>
            </w:tcBorders>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1</w:t>
            </w:r>
          </w:p>
        </w:tc>
      </w:tr>
      <w:tr w:rsidR="00702F29" w:rsidRPr="000A5041" w:rsidTr="00094718">
        <w:tc>
          <w:tcPr>
            <w:tcW w:w="4066" w:type="dxa"/>
            <w:tcBorders>
              <w:top w:val="single" w:sz="4" w:space="0" w:color="auto"/>
              <w:bottom w:val="single" w:sz="12" w:space="0" w:color="auto"/>
            </w:tcBorders>
            <w:shd w:val="clear" w:color="auto" w:fill="auto"/>
            <w:vAlign w:val="bottom"/>
          </w:tcPr>
          <w:p w:rsidR="00477CCF" w:rsidRPr="000A5041" w:rsidRDefault="00477CCF" w:rsidP="00B10DB2">
            <w:pPr>
              <w:pStyle w:val="SingleTxtG"/>
              <w:suppressAutoHyphens w:val="0"/>
              <w:spacing w:before="80" w:after="80" w:line="220" w:lineRule="exact"/>
              <w:ind w:left="0" w:right="113" w:firstLine="284"/>
              <w:jc w:val="left"/>
              <w:rPr>
                <w:b/>
                <w:sz w:val="18"/>
              </w:rPr>
            </w:pPr>
            <w:r w:rsidRPr="000A5041">
              <w:rPr>
                <w:b/>
                <w:sz w:val="18"/>
              </w:rPr>
              <w:t>Total</w:t>
            </w:r>
          </w:p>
        </w:tc>
        <w:tc>
          <w:tcPr>
            <w:tcW w:w="1652" w:type="dxa"/>
            <w:tcBorders>
              <w:top w:val="single" w:sz="4" w:space="0" w:color="auto"/>
              <w:bottom w:val="single" w:sz="12" w:space="0" w:color="auto"/>
            </w:tcBorders>
            <w:shd w:val="clear" w:color="auto" w:fill="auto"/>
            <w:vAlign w:val="bottom"/>
          </w:tcPr>
          <w:p w:rsidR="00477CCF" w:rsidRPr="000A5041" w:rsidRDefault="00477CCF" w:rsidP="00FD0AD4">
            <w:pPr>
              <w:pStyle w:val="SingleTxtG"/>
              <w:suppressAutoHyphens w:val="0"/>
              <w:spacing w:before="80" w:after="80" w:line="220" w:lineRule="exact"/>
              <w:ind w:left="0" w:right="0"/>
              <w:jc w:val="right"/>
              <w:rPr>
                <w:b/>
                <w:sz w:val="18"/>
              </w:rPr>
            </w:pPr>
            <w:r w:rsidRPr="000A5041">
              <w:rPr>
                <w:b/>
                <w:sz w:val="18"/>
              </w:rPr>
              <w:t>1</w:t>
            </w:r>
            <w:r w:rsidR="00F64E80">
              <w:rPr>
                <w:b/>
                <w:sz w:val="18"/>
              </w:rPr>
              <w:t> 1</w:t>
            </w:r>
            <w:r w:rsidRPr="000A5041">
              <w:rPr>
                <w:b/>
                <w:sz w:val="18"/>
              </w:rPr>
              <w:t>17</w:t>
            </w:r>
          </w:p>
        </w:tc>
        <w:tc>
          <w:tcPr>
            <w:tcW w:w="1652" w:type="dxa"/>
            <w:tcBorders>
              <w:top w:val="single" w:sz="4" w:space="0" w:color="auto"/>
              <w:bottom w:val="single" w:sz="12" w:space="0" w:color="auto"/>
            </w:tcBorders>
            <w:shd w:val="clear" w:color="auto" w:fill="auto"/>
            <w:vAlign w:val="bottom"/>
          </w:tcPr>
          <w:p w:rsidR="00477CCF" w:rsidRPr="000A5041" w:rsidRDefault="00477CCF" w:rsidP="00496FF3">
            <w:pPr>
              <w:pStyle w:val="SingleTxtG"/>
              <w:suppressAutoHyphens w:val="0"/>
              <w:spacing w:before="80" w:after="80" w:line="220" w:lineRule="exact"/>
              <w:ind w:left="0" w:right="0"/>
              <w:jc w:val="right"/>
              <w:rPr>
                <w:b/>
                <w:sz w:val="18"/>
              </w:rPr>
            </w:pPr>
            <w:r w:rsidRPr="000A5041">
              <w:rPr>
                <w:b/>
                <w:sz w:val="18"/>
              </w:rPr>
              <w:t>100</w:t>
            </w:r>
          </w:p>
        </w:tc>
      </w:tr>
    </w:tbl>
    <w:p w:rsidR="00477CCF" w:rsidRPr="000A5041" w:rsidRDefault="00477CCF" w:rsidP="00094718">
      <w:pPr>
        <w:pStyle w:val="SingleTxtG"/>
        <w:spacing w:before="120" w:after="240"/>
        <w:ind w:firstLine="170"/>
        <w:rPr>
          <w:sz w:val="18"/>
          <w:szCs w:val="18"/>
          <w:rtl/>
          <w:lang w:bidi="fr-FR"/>
        </w:rPr>
      </w:pPr>
      <w:r w:rsidRPr="000A5041">
        <w:rPr>
          <w:i/>
          <w:sz w:val="18"/>
          <w:szCs w:val="18"/>
        </w:rPr>
        <w:t>Source</w:t>
      </w:r>
      <w:r w:rsidRPr="000A5041">
        <w:rPr>
          <w:sz w:val="18"/>
          <w:szCs w:val="18"/>
        </w:rPr>
        <w:t>: Étude de la violence à l</w:t>
      </w:r>
      <w:r w:rsidR="00653C32">
        <w:rPr>
          <w:sz w:val="18"/>
          <w:szCs w:val="18"/>
        </w:rPr>
        <w:t>’</w:t>
      </w:r>
      <w:r w:rsidRPr="000A5041">
        <w:rPr>
          <w:sz w:val="18"/>
          <w:szCs w:val="18"/>
        </w:rPr>
        <w:t xml:space="preserve">égard des femmes mariées </w:t>
      </w:r>
      <w:r w:rsidR="00094718">
        <w:rPr>
          <w:sz w:val="18"/>
          <w:szCs w:val="18"/>
        </w:rPr>
        <w:t>–</w:t>
      </w:r>
      <w:r w:rsidRPr="000A5041">
        <w:rPr>
          <w:sz w:val="18"/>
          <w:szCs w:val="18"/>
        </w:rPr>
        <w:t xml:space="preserve"> Cas du Qatar, Conseil supérieur des affaires de la famille</w:t>
      </w:r>
      <w:r w:rsidR="000A5CEA" w:rsidRPr="000A5041">
        <w:rPr>
          <w:sz w:val="18"/>
          <w:szCs w:val="18"/>
        </w:rPr>
        <w:t>,</w:t>
      </w:r>
      <w:r w:rsidR="00F64E80">
        <w:rPr>
          <w:sz w:val="18"/>
          <w:szCs w:val="18"/>
        </w:rPr>
        <w:t> 2</w:t>
      </w:r>
      <w:r w:rsidRPr="000A5041">
        <w:rPr>
          <w:sz w:val="18"/>
          <w:szCs w:val="18"/>
        </w:rPr>
        <w:t>008</w:t>
      </w:r>
      <w:r w:rsidR="000A5CEA" w:rsidRPr="000A5041">
        <w:rPr>
          <w:sz w:val="18"/>
          <w:szCs w:val="18"/>
        </w:rPr>
        <w:t>.</w:t>
      </w:r>
    </w:p>
    <w:p w:rsidR="00477CCF" w:rsidRPr="000A5041" w:rsidRDefault="00477CCF" w:rsidP="00477CCF">
      <w:pPr>
        <w:pStyle w:val="SingleTxtG"/>
        <w:rPr>
          <w:rtl/>
          <w:lang w:bidi="fr-FR"/>
        </w:rPr>
      </w:pPr>
      <w:r w:rsidRPr="000A5041">
        <w:t>156.</w:t>
      </w:r>
      <w:r w:rsidRPr="000A5041">
        <w:tab/>
        <w:t>Dans le cadre de la mise en œuvre de la stratégie nationale pour la promotion de la femme, le Conseil supérieur des affaires de la famille et les institutions concernées se sont employés à mettre un terme à cette violence familiale en organisant des dizaines de sessions de formation à l</w:t>
      </w:r>
      <w:r w:rsidR="00653C32">
        <w:t>’</w:t>
      </w:r>
      <w:r w:rsidRPr="000A5041">
        <w:t>intention des travailleurs sur le terrain, ainsi que des ateliers de sensibilisation, d</w:t>
      </w:r>
      <w:r w:rsidR="00653C32">
        <w:t>’</w:t>
      </w:r>
      <w:r w:rsidRPr="000A5041">
        <w:t>échange d</w:t>
      </w:r>
      <w:r w:rsidR="00653C32">
        <w:t>’</w:t>
      </w:r>
      <w:r w:rsidRPr="000A5041">
        <w:t>expériences et d</w:t>
      </w:r>
      <w:r w:rsidR="00653C32">
        <w:t>’</w:t>
      </w:r>
      <w:r w:rsidRPr="000A5041">
        <w:t>informations sur les différentes types de violence familiale. À cet égard, on peut citer à titre d</w:t>
      </w:r>
      <w:r w:rsidR="00653C32">
        <w:t>’</w:t>
      </w:r>
      <w:r w:rsidRPr="000A5041">
        <w:t xml:space="preserve">exemple le colloque international sur </w:t>
      </w:r>
      <w:r w:rsidR="000517EB">
        <w:t>«</w:t>
      </w:r>
      <w:r w:rsidRPr="000A5041">
        <w:t>La violence à l</w:t>
      </w:r>
      <w:r w:rsidR="00653C32">
        <w:t>’</w:t>
      </w:r>
      <w:r w:rsidRPr="000A5041">
        <w:t>égard des femmes et son impact sur la famille</w:t>
      </w:r>
      <w:r w:rsidR="000517EB">
        <w:t>»</w:t>
      </w:r>
      <w:r w:rsidRPr="000A5041">
        <w:t>, organisé en</w:t>
      </w:r>
      <w:r w:rsidR="00F64E80">
        <w:t> 2</w:t>
      </w:r>
      <w:r w:rsidRPr="000A5041">
        <w:t>008 par le Conseil supérieur des affaires de la famille et l</w:t>
      </w:r>
      <w:r w:rsidR="00653C32">
        <w:t>’</w:t>
      </w:r>
      <w:r w:rsidRPr="000A5041">
        <w:t>Institut international de Doha pour les études sur la famille et le développement, ainsi que l</w:t>
      </w:r>
      <w:r w:rsidR="00653C32">
        <w:t>’</w:t>
      </w:r>
      <w:r w:rsidRPr="000A5041">
        <w:t xml:space="preserve">atelier sur </w:t>
      </w:r>
      <w:r w:rsidR="000517EB">
        <w:t>«</w:t>
      </w:r>
      <w:r w:rsidRPr="000A5041">
        <w:t xml:space="preserve">la qualité des services fournis pour la protection des femmes au sein de la société </w:t>
      </w:r>
      <w:r w:rsidR="00A25DC3">
        <w:t>qatari</w:t>
      </w:r>
      <w:r w:rsidRPr="000A5041">
        <w:t>e</w:t>
      </w:r>
      <w:r w:rsidR="000517EB">
        <w:t>»</w:t>
      </w:r>
      <w:r w:rsidRPr="000A5041">
        <w:t>. Ces conférences et colloques ont débouché sur des recommandations importantes dans le domaine du renforcement des politiques et de l</w:t>
      </w:r>
      <w:r w:rsidR="00653C32">
        <w:t>’</w:t>
      </w:r>
      <w:r w:rsidRPr="000A5041">
        <w:t xml:space="preserve">amélioration de la qualité des services fournis pour la protection des femmes. </w:t>
      </w:r>
    </w:p>
    <w:p w:rsidR="00477CCF" w:rsidRPr="000A5041" w:rsidRDefault="00477CCF" w:rsidP="00477CCF">
      <w:pPr>
        <w:pStyle w:val="SingleTxtG"/>
        <w:rPr>
          <w:rtl/>
          <w:lang w:bidi="fr-FR"/>
        </w:rPr>
      </w:pPr>
      <w:r w:rsidRPr="000A5041">
        <w:t>157.</w:t>
      </w:r>
      <w:r w:rsidRPr="000A5041">
        <w:tab/>
        <w:t>Le Qatar n</w:t>
      </w:r>
      <w:r w:rsidR="00653C32">
        <w:t>’</w:t>
      </w:r>
      <w:r w:rsidRPr="000A5041">
        <w:t>est pas doté d</w:t>
      </w:r>
      <w:r w:rsidR="00653C32">
        <w:t>’</w:t>
      </w:r>
      <w:r w:rsidRPr="000A5041">
        <w:t>une législation propre à la violence à l</w:t>
      </w:r>
      <w:r w:rsidR="00653C32">
        <w:t>’</w:t>
      </w:r>
      <w:r w:rsidRPr="000A5041">
        <w:t>égard des femmes ou à la violence familiale, les infractions connexes ont été traitées de manière détaillée dans le chapitre du Code pénal consacré aux infractions relatives aux agressions contre les individus et aux viols, qui aborde également les crimes d</w:t>
      </w:r>
      <w:r w:rsidR="00653C32">
        <w:t>’</w:t>
      </w:r>
      <w:r w:rsidRPr="000A5041">
        <w:t>atteinte à l</w:t>
      </w:r>
      <w:r w:rsidR="00653C32">
        <w:t>’</w:t>
      </w:r>
      <w:r w:rsidRPr="000A5041">
        <w:t>intégrité physique et à la pudeur et qui prévoit pour ces actes des peines pouvant aller jusqu</w:t>
      </w:r>
      <w:r w:rsidR="00653C32">
        <w:t>’</w:t>
      </w:r>
      <w:r w:rsidRPr="000A5041">
        <w:t>à la peine de mort. Ces peines ont un effet dissuasif important sur les auteurs de violence à l</w:t>
      </w:r>
      <w:r w:rsidR="00653C32">
        <w:t>’</w:t>
      </w:r>
      <w:r w:rsidRPr="000A5041">
        <w:t xml:space="preserve">égard des femmes. </w:t>
      </w:r>
    </w:p>
    <w:p w:rsidR="00477CCF" w:rsidRPr="000A5041" w:rsidRDefault="00477CCF" w:rsidP="00477CCF">
      <w:pPr>
        <w:pStyle w:val="SingleTxtG"/>
        <w:rPr>
          <w:rtl/>
          <w:lang w:bidi="fr-FR"/>
        </w:rPr>
      </w:pPr>
      <w:r w:rsidRPr="000A5041">
        <w:t>158.</w:t>
      </w:r>
      <w:r w:rsidRPr="000A5041">
        <w:tab/>
        <w:t>Des mesures ont été prises pour lutter contre la violence à l</w:t>
      </w:r>
      <w:r w:rsidR="00653C32">
        <w:t>’</w:t>
      </w:r>
      <w:r w:rsidRPr="000A5041">
        <w:t xml:space="preserve">égard des femmes, la dernière en date étant le lancement par la Fondation </w:t>
      </w:r>
      <w:r w:rsidR="00A25DC3">
        <w:t>qatari</w:t>
      </w:r>
      <w:r w:rsidRPr="000A5041">
        <w:t>e pour la protection des femmes et des enfants d</w:t>
      </w:r>
      <w:r w:rsidR="00653C32">
        <w:t>’</w:t>
      </w:r>
      <w:r w:rsidRPr="000A5041">
        <w:t xml:space="preserve">une ligne téléphonique dénommée </w:t>
      </w:r>
      <w:r w:rsidR="000517EB">
        <w:t>«</w:t>
      </w:r>
      <w:r w:rsidRPr="000A5041">
        <w:t>Aman</w:t>
      </w:r>
      <w:r w:rsidR="00F64E80">
        <w:t> 9</w:t>
      </w:r>
      <w:r w:rsidRPr="000A5041">
        <w:t>19</w:t>
      </w:r>
      <w:r w:rsidR="000517EB">
        <w:t>»</w:t>
      </w:r>
      <w:r w:rsidRPr="000A5041">
        <w:t>, pour communiquer avec les groupes cibles et assurer leur protection contre la violence et les abus auxquels ils peuvent s</w:t>
      </w:r>
      <w:r w:rsidR="00653C32">
        <w:t>’</w:t>
      </w:r>
      <w:r w:rsidRPr="000A5041">
        <w:t>exposer. Huit spécialistes assurent</w:t>
      </w:r>
      <w:r w:rsidR="00F64E80">
        <w:t> 2</w:t>
      </w:r>
      <w:r w:rsidRPr="000A5041">
        <w:t>4 heures sur</w:t>
      </w:r>
      <w:r w:rsidR="00F64E80">
        <w:t> 2</w:t>
      </w:r>
      <w:r w:rsidRPr="000A5041">
        <w:t>4 le fonctionnement du centre d</w:t>
      </w:r>
      <w:r w:rsidR="00653C32">
        <w:t>’</w:t>
      </w:r>
      <w:r w:rsidRPr="000A5041">
        <w:t>appel, proposent des services d</w:t>
      </w:r>
      <w:r w:rsidR="00653C32">
        <w:t>’</w:t>
      </w:r>
      <w:r w:rsidRPr="000A5041">
        <w:t>aide juridique, psychologique et sociale et assurent la coordination avec les services de santé et de sécurité pour venir en aide aux groupes les plus vulnérables de la société.</w:t>
      </w:r>
    </w:p>
    <w:p w:rsidR="00477CCF" w:rsidRPr="000A5041" w:rsidRDefault="000A5CEA" w:rsidP="000A5CEA">
      <w:pPr>
        <w:pStyle w:val="H23G"/>
        <w:rPr>
          <w:bCs/>
          <w:rtl/>
          <w:lang w:bidi="fr-FR"/>
        </w:rPr>
      </w:pPr>
      <w:bookmarkStart w:id="117" w:name="_Toc282337933"/>
      <w:r w:rsidRPr="000A5041">
        <w:tab/>
      </w:r>
      <w:r w:rsidRPr="000A5041">
        <w:tab/>
      </w:r>
      <w:r w:rsidR="00477CCF" w:rsidRPr="000A5041">
        <w:t xml:space="preserve">Déclaration </w:t>
      </w:r>
      <w:r w:rsidRPr="000A5041">
        <w:t>du</w:t>
      </w:r>
      <w:r w:rsidR="00477CCF" w:rsidRPr="000A5041">
        <w:t xml:space="preserve"> Qatar concernant l</w:t>
      </w:r>
      <w:r w:rsidR="00653C32">
        <w:t>’</w:t>
      </w:r>
      <w:r w:rsidR="00477CCF" w:rsidRPr="000A5041">
        <w:t>article</w:t>
      </w:r>
      <w:bookmarkEnd w:id="117"/>
      <w:r w:rsidR="00F64E80">
        <w:t> 5</w:t>
      </w:r>
    </w:p>
    <w:p w:rsidR="00477CCF" w:rsidRPr="000A5041" w:rsidRDefault="00477CCF" w:rsidP="00477CCF">
      <w:pPr>
        <w:pStyle w:val="SingleTxtG"/>
        <w:rPr>
          <w:rtl/>
          <w:lang w:bidi="fr-FR"/>
        </w:rPr>
      </w:pPr>
      <w:r w:rsidRPr="000A5041">
        <w:t>159.</w:t>
      </w:r>
      <w:r w:rsidRPr="000A5041">
        <w:tab/>
        <w:t>L</w:t>
      </w:r>
      <w:r w:rsidR="00653C32">
        <w:t>’</w:t>
      </w:r>
      <w:r w:rsidRPr="000A5041">
        <w:t xml:space="preserve">État du Qatar </w:t>
      </w:r>
      <w:r w:rsidR="000A5CEA" w:rsidRPr="000A5041">
        <w:t>a déclaré</w:t>
      </w:r>
      <w:r w:rsidRPr="000A5041">
        <w:t xml:space="preserve"> que la question </w:t>
      </w:r>
      <w:r w:rsidR="000A5CEA" w:rsidRPr="000A5041">
        <w:t xml:space="preserve">de la </w:t>
      </w:r>
      <w:r w:rsidRPr="000A5041">
        <w:t xml:space="preserve">modification des </w:t>
      </w:r>
      <w:r w:rsidR="000517EB">
        <w:t>«</w:t>
      </w:r>
      <w:r w:rsidRPr="000A5041">
        <w:t>schémas</w:t>
      </w:r>
      <w:r w:rsidR="000517EB">
        <w:t>»</w:t>
      </w:r>
      <w:r w:rsidRPr="000A5041">
        <w:t xml:space="preserve"> figurant à l</w:t>
      </w:r>
      <w:r w:rsidR="00653C32">
        <w:t>’</w:t>
      </w:r>
      <w:r w:rsidRPr="000A5041">
        <w:t xml:space="preserve">alinéa </w:t>
      </w:r>
      <w:r w:rsidRPr="00A21F04">
        <w:rPr>
          <w:i/>
        </w:rPr>
        <w:t>a</w:t>
      </w:r>
      <w:r w:rsidRPr="000A5041">
        <w:t xml:space="preserve"> de l</w:t>
      </w:r>
      <w:r w:rsidR="00653C32">
        <w:t>’</w:t>
      </w:r>
      <w:r w:rsidRPr="000A5041">
        <w:t>article</w:t>
      </w:r>
      <w:r w:rsidR="00F64E80">
        <w:t> 5</w:t>
      </w:r>
      <w:r w:rsidRPr="000A5041">
        <w:t>, ne d</w:t>
      </w:r>
      <w:r w:rsidR="000A5CEA" w:rsidRPr="000A5041">
        <w:t xml:space="preserve">evait pas </w:t>
      </w:r>
      <w:r w:rsidRPr="000A5041">
        <w:t xml:space="preserve">être </w:t>
      </w:r>
      <w:r w:rsidR="000A5CEA" w:rsidRPr="000A5041">
        <w:t xml:space="preserve">entendue </w:t>
      </w:r>
      <w:r w:rsidRPr="000A5041">
        <w:t xml:space="preserve">comme </w:t>
      </w:r>
      <w:r w:rsidR="0035069B" w:rsidRPr="000A5041">
        <w:t>un encouragement de</w:t>
      </w:r>
      <w:r w:rsidRPr="000A5041">
        <w:t xml:space="preserve"> la femme à délaisser son rôle de mère et d</w:t>
      </w:r>
      <w:r w:rsidR="00653C32">
        <w:t>’</w:t>
      </w:r>
      <w:r w:rsidRPr="000A5041">
        <w:t xml:space="preserve">éducatrice, </w:t>
      </w:r>
      <w:r w:rsidR="0035069B" w:rsidRPr="000A5041">
        <w:t xml:space="preserve">ce qui </w:t>
      </w:r>
      <w:r w:rsidRPr="000A5041">
        <w:t>ébranler</w:t>
      </w:r>
      <w:r w:rsidR="0035069B" w:rsidRPr="000A5041">
        <w:t>ait</w:t>
      </w:r>
      <w:r w:rsidRPr="000A5041">
        <w:t xml:space="preserve"> l</w:t>
      </w:r>
      <w:r w:rsidR="00653C32">
        <w:t>’</w:t>
      </w:r>
      <w:r w:rsidR="0035069B" w:rsidRPr="000A5041">
        <w:t xml:space="preserve">entité </w:t>
      </w:r>
      <w:r w:rsidRPr="000A5041">
        <w:t>familiale.</w:t>
      </w:r>
    </w:p>
    <w:p w:rsidR="00477CCF" w:rsidRPr="000A5041" w:rsidRDefault="00477CCF" w:rsidP="00477CCF">
      <w:pPr>
        <w:pStyle w:val="SingleTxtG"/>
      </w:pPr>
      <w:r w:rsidRPr="000A5041">
        <w:t>160.</w:t>
      </w:r>
      <w:r w:rsidRPr="000A5041">
        <w:tab/>
        <w:t>Conformément à l</w:t>
      </w:r>
      <w:r w:rsidR="00653C32">
        <w:t>’</w:t>
      </w:r>
      <w:r w:rsidRPr="000A5041">
        <w:t xml:space="preserve">alinéa </w:t>
      </w:r>
      <w:r w:rsidRPr="00A21F04">
        <w:rPr>
          <w:i/>
        </w:rPr>
        <w:t>a</w:t>
      </w:r>
      <w:r w:rsidRPr="000A5041">
        <w:t xml:space="preserve"> de cet article, les États parties doivent prendre toutes les mesures appropriées pour modifier les schémas et modèles de comportements socioculturels des hommes et des femmes en vue de parvenir à l</w:t>
      </w:r>
      <w:r w:rsidR="00653C32">
        <w:t>’</w:t>
      </w:r>
      <w:r w:rsidRPr="000A5041">
        <w:t>élimination des préjugés et des pratiques coutumières, ainsi que de toutes les pratiques fondées sur les rôles stéréotypés des hommes et des femmes. La famille est non seulement l</w:t>
      </w:r>
      <w:r w:rsidR="00653C32">
        <w:t>’</w:t>
      </w:r>
      <w:r w:rsidRPr="000A5041">
        <w:t xml:space="preserve">un des piliers de la société </w:t>
      </w:r>
      <w:r w:rsidR="00A25DC3">
        <w:t>qatari</w:t>
      </w:r>
      <w:r w:rsidRPr="000A5041">
        <w:t>e, mais elle représente également l</w:t>
      </w:r>
      <w:r w:rsidR="00653C32">
        <w:t>’</w:t>
      </w:r>
      <w:r w:rsidRPr="000A5041">
        <w:t>unité fondamentale de celle-ci, comme énoncé à l</w:t>
      </w:r>
      <w:r w:rsidR="00653C32">
        <w:t>’</w:t>
      </w:r>
      <w:r w:rsidRPr="000A5041">
        <w:t>article</w:t>
      </w:r>
      <w:r w:rsidR="00F64E80">
        <w:t> 2</w:t>
      </w:r>
      <w:r w:rsidRPr="000A5041">
        <w:t>1 de la Constitution, qui impose à l</w:t>
      </w:r>
      <w:r w:rsidR="00653C32">
        <w:t>’</w:t>
      </w:r>
      <w:r w:rsidRPr="000A5041">
        <w:t>État de protéger la famille, de renforcer sa structure, de consolider ses liens et de protéger la maternité, l</w:t>
      </w:r>
      <w:r w:rsidR="00653C32">
        <w:t>’</w:t>
      </w:r>
      <w:r w:rsidRPr="000A5041">
        <w:t>enfance et la vieillesse. L</w:t>
      </w:r>
      <w:r w:rsidR="00653C32">
        <w:t>’</w:t>
      </w:r>
      <w:r w:rsidRPr="000A5041">
        <w:t>État veille également à respecter la maternité et la contribution des femmes au bien-être de la famille, conformément aux dispositions de la charia islamique. En conséquence, le processus de modification de l</w:t>
      </w:r>
      <w:r w:rsidR="00653C32">
        <w:t>’</w:t>
      </w:r>
      <w:r w:rsidRPr="000A5041">
        <w:t>image stéréotypée du rôle des femmes ne doit pas sous-estimer ou négliger l</w:t>
      </w:r>
      <w:r w:rsidR="00653C32">
        <w:t>’</w:t>
      </w:r>
      <w:r w:rsidRPr="000A5041">
        <w:t>importance du rôle des femmes en tant qu</w:t>
      </w:r>
      <w:r w:rsidR="00653C32">
        <w:t>’</w:t>
      </w:r>
      <w:r w:rsidRPr="000A5041">
        <w:t>épouses et mères au sein de la famille.</w:t>
      </w:r>
    </w:p>
    <w:p w:rsidR="00477CCF" w:rsidRPr="000A5041" w:rsidRDefault="0035069B" w:rsidP="0035069B">
      <w:pPr>
        <w:pStyle w:val="H1G"/>
        <w:rPr>
          <w:rtl/>
        </w:rPr>
      </w:pPr>
      <w:bookmarkStart w:id="118" w:name="_Toc282337934"/>
      <w:bookmarkStart w:id="119" w:name="_Toc344237190"/>
      <w:bookmarkStart w:id="120" w:name="_Toc344237277"/>
      <w:r w:rsidRPr="000A5041">
        <w:tab/>
      </w:r>
      <w:r w:rsidRPr="000A5041">
        <w:tab/>
      </w:r>
      <w:r w:rsidR="00477CCF" w:rsidRPr="000A5041">
        <w:t>Article</w:t>
      </w:r>
      <w:r w:rsidR="00F64E80">
        <w:t> 6</w:t>
      </w:r>
      <w:r w:rsidRPr="000A5041">
        <w:br/>
      </w:r>
      <w:r w:rsidR="00477CCF" w:rsidRPr="000A5041">
        <w:t>Traite des femmes</w:t>
      </w:r>
      <w:bookmarkEnd w:id="118"/>
      <w:bookmarkEnd w:id="119"/>
      <w:bookmarkEnd w:id="120"/>
    </w:p>
    <w:p w:rsidR="00477CCF" w:rsidRPr="000A5041" w:rsidRDefault="0035069B" w:rsidP="0035069B">
      <w:pPr>
        <w:pStyle w:val="H23G"/>
        <w:rPr>
          <w:bCs/>
          <w:rtl/>
          <w:lang w:bidi="fr-FR"/>
        </w:rPr>
      </w:pPr>
      <w:bookmarkStart w:id="121" w:name="_Toc282337935"/>
      <w:r w:rsidRPr="000A5041">
        <w:tab/>
      </w:r>
      <w:r w:rsidRPr="000A5041">
        <w:tab/>
      </w:r>
      <w:r w:rsidR="00477CCF" w:rsidRPr="000A5041">
        <w:t>Cadre constitutionnel et législatif</w:t>
      </w:r>
      <w:bookmarkEnd w:id="121"/>
    </w:p>
    <w:p w:rsidR="00477CCF" w:rsidRPr="000A5041" w:rsidRDefault="00477CCF" w:rsidP="00477CCF">
      <w:pPr>
        <w:pStyle w:val="SingleTxtG"/>
        <w:rPr>
          <w:rtl/>
          <w:lang w:bidi="fr-FR"/>
        </w:rPr>
      </w:pPr>
      <w:r w:rsidRPr="000A5041">
        <w:t>161.</w:t>
      </w:r>
      <w:r w:rsidRPr="000A5041">
        <w:tab/>
        <w:t>Comme précédemment mentionné, la plupart des articles de la Constitution prônent le respect de la dignité de la personne humaine, homme ou femme, la protection de ses droits et interdit toute atteinte à sa dignité. En outre, l</w:t>
      </w:r>
      <w:r w:rsidR="00653C32">
        <w:t>’</w:t>
      </w:r>
      <w:r w:rsidRPr="000A5041">
        <w:t>article</w:t>
      </w:r>
      <w:r w:rsidR="00F64E80">
        <w:t> 3</w:t>
      </w:r>
      <w:r w:rsidRPr="000A5041">
        <w:t>6 de la Constitution dispose ce qui suit</w:t>
      </w:r>
      <w:r w:rsidR="000517EB">
        <w:t>:</w:t>
      </w:r>
      <w:r w:rsidRPr="000A5041">
        <w:t xml:space="preserve"> </w:t>
      </w:r>
      <w:r w:rsidR="000517EB">
        <w:t>«</w:t>
      </w:r>
      <w:r w:rsidRPr="000A5041">
        <w:t xml:space="preserve">La liberté individuelle est garantie et nul ne peut être arrêté, détenu ou </w:t>
      </w:r>
      <w:r w:rsidR="0035069B" w:rsidRPr="000A5041">
        <w:t>fouillé</w:t>
      </w:r>
      <w:r w:rsidRPr="000A5041">
        <w:t>; la liberté de domicile et de circulation ne peut être limitée, sauf conformément aux dispositions de la loi</w:t>
      </w:r>
      <w:r w:rsidR="000517EB">
        <w:t>;</w:t>
      </w:r>
      <w:r w:rsidRPr="000A5041">
        <w:t xml:space="preserve"> nul ne peut être soumis à la torture ou à un traitement dégradant et la torture doit être considérée comme un crime puni par la loi</w:t>
      </w:r>
      <w:r w:rsidR="000517EB">
        <w:t>»</w:t>
      </w:r>
      <w:r w:rsidRPr="000A5041">
        <w:t>. L</w:t>
      </w:r>
      <w:r w:rsidR="00653C32">
        <w:t>’</w:t>
      </w:r>
      <w:r w:rsidRPr="000A5041">
        <w:t>article</w:t>
      </w:r>
      <w:r w:rsidR="00F64E80">
        <w:t> 3</w:t>
      </w:r>
      <w:r w:rsidRPr="000A5041">
        <w:t>7 de la Constitution dispose ce qui suit</w:t>
      </w:r>
      <w:r w:rsidR="000517EB">
        <w:t>:</w:t>
      </w:r>
      <w:r w:rsidRPr="000A5041">
        <w:t xml:space="preserve"> </w:t>
      </w:r>
      <w:r w:rsidR="000517EB">
        <w:t>«</w:t>
      </w:r>
      <w:r w:rsidRPr="000A5041">
        <w:t>La vie privée des individus est inviolable, et par conséquent, aucune ingérence dans la vie privée de la personne, dans ses affaires de famille, son domicile ou sa correspondance, de même qu</w:t>
      </w:r>
      <w:r w:rsidR="00653C32">
        <w:t>’</w:t>
      </w:r>
      <w:r w:rsidRPr="000A5041">
        <w:t>aucun autre acte d</w:t>
      </w:r>
      <w:r w:rsidR="00653C32">
        <w:t>’</w:t>
      </w:r>
      <w:r w:rsidRPr="000A5041">
        <w:t>ingérence affectant son honneur ou sa réputation, ne peut être autorisé, sauf dans les limites des dispositions légales prévues à cet égard</w:t>
      </w:r>
      <w:r w:rsidR="000517EB">
        <w:t>»</w:t>
      </w:r>
      <w:r w:rsidRPr="000A5041">
        <w:t>. L</w:t>
      </w:r>
      <w:r w:rsidR="00653C32">
        <w:t>’</w:t>
      </w:r>
      <w:r w:rsidRPr="000A5041">
        <w:t>article</w:t>
      </w:r>
      <w:r w:rsidR="00F64E80">
        <w:t> 5</w:t>
      </w:r>
      <w:r w:rsidRPr="000A5041">
        <w:t>2 dispose que</w:t>
      </w:r>
      <w:r w:rsidR="000517EB">
        <w:t>:</w:t>
      </w:r>
      <w:r w:rsidRPr="000A5041">
        <w:t xml:space="preserve"> </w:t>
      </w:r>
      <w:r w:rsidR="000517EB">
        <w:t>«</w:t>
      </w:r>
      <w:r w:rsidRPr="000A5041">
        <w:t>Toute personne qui réside légalement au sein de l</w:t>
      </w:r>
      <w:r w:rsidR="00653C32">
        <w:t>’</w:t>
      </w:r>
      <w:r w:rsidRPr="000A5041">
        <w:t>État jouit de la protection de sa personne et de sa propriété, conformément aux dispositions légales</w:t>
      </w:r>
      <w:r w:rsidR="000517EB">
        <w:t>»</w:t>
      </w:r>
      <w:r w:rsidRPr="000A5041">
        <w:t>.</w:t>
      </w:r>
    </w:p>
    <w:p w:rsidR="00477CCF" w:rsidRPr="000A5041" w:rsidRDefault="00477CCF" w:rsidP="00477CCF">
      <w:pPr>
        <w:pStyle w:val="SingleTxtG"/>
      </w:pPr>
      <w:r w:rsidRPr="000A5041">
        <w:t>162.</w:t>
      </w:r>
      <w:r w:rsidRPr="000A5041">
        <w:tab/>
        <w:t>Conformément aux dispositions de la charia islamique qui interdit la traite des êtres humains, la prostitution et d</w:t>
      </w:r>
      <w:r w:rsidR="00653C32">
        <w:t>’</w:t>
      </w:r>
      <w:r w:rsidRPr="000A5041">
        <w:t xml:space="preserve">autres pratiques proscrites, le législateur </w:t>
      </w:r>
      <w:r w:rsidR="00A25DC3">
        <w:t>qatari</w:t>
      </w:r>
      <w:r w:rsidRPr="000A5041">
        <w:t xml:space="preserve"> a adopté des lois dissuasives face à ce phénomène, notamment le Code pénal promulgué par la loi </w:t>
      </w:r>
      <w:r w:rsidR="002C6824">
        <w:t>n</w:t>
      </w:r>
      <w:r w:rsidR="002C6824" w:rsidRPr="00BB1040">
        <w:rPr>
          <w:vertAlign w:val="superscript"/>
        </w:rPr>
        <w:t>o</w:t>
      </w:r>
      <w:r w:rsidR="002C6824">
        <w:t> </w:t>
      </w:r>
      <w:r w:rsidR="00F64E80">
        <w:t>1</w:t>
      </w:r>
      <w:r w:rsidRPr="000A5041">
        <w:t>1 de</w:t>
      </w:r>
      <w:r w:rsidR="00F64E80">
        <w:t> 2</w:t>
      </w:r>
      <w:r w:rsidRPr="000A5041">
        <w:t xml:space="preserve">004, le Code du travail promulgué par la loi </w:t>
      </w:r>
      <w:r w:rsidR="002C6824">
        <w:t>n</w:t>
      </w:r>
      <w:r w:rsidR="002C6824" w:rsidRPr="00BB1040">
        <w:rPr>
          <w:vertAlign w:val="superscript"/>
        </w:rPr>
        <w:t>o</w:t>
      </w:r>
      <w:r w:rsidR="002C6824">
        <w:t> </w:t>
      </w:r>
      <w:r w:rsidR="00F64E80">
        <w:t>1</w:t>
      </w:r>
      <w:r w:rsidRPr="000A5041">
        <w:t>4 de</w:t>
      </w:r>
      <w:r w:rsidR="00F64E80">
        <w:t> 2</w:t>
      </w:r>
      <w:r w:rsidRPr="000A5041">
        <w:t xml:space="preserve">004, la loi </w:t>
      </w:r>
      <w:r w:rsidR="002C6824">
        <w:t>n</w:t>
      </w:r>
      <w:r w:rsidR="002C6824" w:rsidRPr="00BB1040">
        <w:rPr>
          <w:vertAlign w:val="superscript"/>
        </w:rPr>
        <w:t>o</w:t>
      </w:r>
      <w:r w:rsidR="002C6824">
        <w:t> </w:t>
      </w:r>
      <w:r w:rsidR="00F64E80">
        <w:t>2</w:t>
      </w:r>
      <w:r w:rsidRPr="000A5041">
        <w:t>2 de</w:t>
      </w:r>
      <w:r w:rsidR="00F64E80">
        <w:t> 2</w:t>
      </w:r>
      <w:r w:rsidRPr="000A5041">
        <w:t>005 interdisant le recrutement, l</w:t>
      </w:r>
      <w:r w:rsidR="00653C32">
        <w:t>’</w:t>
      </w:r>
      <w:r w:rsidRPr="000A5041">
        <w:t>emploi, la formation et la participation d</w:t>
      </w:r>
      <w:r w:rsidR="00653C32">
        <w:t>’</w:t>
      </w:r>
      <w:r w:rsidRPr="000A5041">
        <w:t xml:space="preserve">enfants aux courses de chameaux et la loi </w:t>
      </w:r>
      <w:r w:rsidR="002C6824">
        <w:t>n</w:t>
      </w:r>
      <w:r w:rsidR="002C6824" w:rsidRPr="00BB1040">
        <w:rPr>
          <w:vertAlign w:val="superscript"/>
        </w:rPr>
        <w:t>o</w:t>
      </w:r>
      <w:r w:rsidR="002C6824">
        <w:t> </w:t>
      </w:r>
      <w:r w:rsidR="00F64E80">
        <w:t>2</w:t>
      </w:r>
      <w:r w:rsidRPr="000A5041">
        <w:t>1 de</w:t>
      </w:r>
      <w:r w:rsidR="00F64E80">
        <w:t> 1</w:t>
      </w:r>
      <w:r w:rsidRPr="000A5041">
        <w:t>997 portant réglementation de la transplantation d</w:t>
      </w:r>
      <w:r w:rsidR="00653C32">
        <w:t>’</w:t>
      </w:r>
      <w:r w:rsidRPr="000A5041">
        <w:t>organes humains.</w:t>
      </w:r>
    </w:p>
    <w:p w:rsidR="00477CCF" w:rsidRPr="000A5041" w:rsidRDefault="00477CCF" w:rsidP="00477CCF">
      <w:pPr>
        <w:pStyle w:val="SingleTxtG"/>
      </w:pPr>
      <w:r w:rsidRPr="000A5041">
        <w:t>163.</w:t>
      </w:r>
      <w:r w:rsidRPr="000A5041">
        <w:tab/>
        <w:t>Le Qatar a ratifié de nombreux instruments internationaux relatifs à la traite des êtres humains, notamment le Protocole additionnel à la Convention des Nations Unies contre la criminalité transnationale organisée visant à prévenir, réprimer et punir la traite des personnes, en particulier les femmes et les enfants (2002).</w:t>
      </w:r>
    </w:p>
    <w:p w:rsidR="00477CCF" w:rsidRPr="000A5041" w:rsidRDefault="00477CCF" w:rsidP="00477CCF">
      <w:pPr>
        <w:pStyle w:val="SingleTxtG"/>
      </w:pPr>
      <w:r w:rsidRPr="000A5041">
        <w:t>164.</w:t>
      </w:r>
      <w:r w:rsidRPr="000A5041">
        <w:tab/>
        <w:t>La législation nationale punit sévèrement l</w:t>
      </w:r>
      <w:r w:rsidR="00653C32">
        <w:t>’</w:t>
      </w:r>
      <w:r w:rsidRPr="000A5041">
        <w:t>exploitation sexuelle sous quelque forme que ce soit (en particulier des femmes et des enfants). À cet égard, l</w:t>
      </w:r>
      <w:r w:rsidR="00653C32">
        <w:t>’</w:t>
      </w:r>
      <w:r w:rsidRPr="000A5041">
        <w:t>article</w:t>
      </w:r>
      <w:r w:rsidR="00F64E80">
        <w:t> 2</w:t>
      </w:r>
      <w:r w:rsidRPr="000A5041">
        <w:t xml:space="preserve">96 du chapitre VI du Code pénal promulgué par la loi </w:t>
      </w:r>
      <w:r w:rsidR="002C6824">
        <w:t>n</w:t>
      </w:r>
      <w:r w:rsidR="002C6824" w:rsidRPr="00BB1040">
        <w:rPr>
          <w:vertAlign w:val="superscript"/>
        </w:rPr>
        <w:t>o</w:t>
      </w:r>
      <w:r w:rsidR="002C6824">
        <w:t> </w:t>
      </w:r>
      <w:r w:rsidR="00F64E80">
        <w:t>1</w:t>
      </w:r>
      <w:r w:rsidRPr="000A5041">
        <w:t>1 de</w:t>
      </w:r>
      <w:r w:rsidR="00F64E80">
        <w:t> 2</w:t>
      </w:r>
      <w:r w:rsidRPr="000A5041">
        <w:t>004, relatif à l</w:t>
      </w:r>
      <w:r w:rsidR="00653C32">
        <w:t>’</w:t>
      </w:r>
      <w:r w:rsidRPr="000A5041">
        <w:t>incitation à la dépravation, à la débauche et à la prostitution, prescrit des peines privatives de liberté d</w:t>
      </w:r>
      <w:r w:rsidR="00653C32">
        <w:t>’</w:t>
      </w:r>
      <w:r w:rsidRPr="000A5041">
        <w:t>une (1) année au minimum et de</w:t>
      </w:r>
      <w:r w:rsidR="00F64E80">
        <w:t> 5</w:t>
      </w:r>
      <w:r w:rsidRPr="000A5041">
        <w:t xml:space="preserve"> ans au maximum à l</w:t>
      </w:r>
      <w:r w:rsidR="00653C32">
        <w:t>’</w:t>
      </w:r>
      <w:r w:rsidRPr="000A5041">
        <w:t>encontre de quiconque incite une personne de sexe féminin à pratiquer la prostitution ou incite, emploie, attire ou séduit une personne de sexe féminin à des fins de prostitution ou l</w:t>
      </w:r>
      <w:r w:rsidR="00653C32">
        <w:t>’</w:t>
      </w:r>
      <w:r w:rsidRPr="000A5041">
        <w:t>incite à résider ou à fréquenter des maisons closes pour s</w:t>
      </w:r>
      <w:r w:rsidR="00653C32">
        <w:t>’</w:t>
      </w:r>
      <w:r w:rsidRPr="000A5041">
        <w:t>adonner à des activités sexuelles, tant à l</w:t>
      </w:r>
      <w:r w:rsidR="00653C32">
        <w:t>’</w:t>
      </w:r>
      <w:r w:rsidRPr="000A5041">
        <w:t>intérieur du pays qu</w:t>
      </w:r>
      <w:r w:rsidR="00653C32">
        <w:t>’</w:t>
      </w:r>
      <w:r w:rsidRPr="000A5041">
        <w:t>à l</w:t>
      </w:r>
      <w:r w:rsidR="00653C32">
        <w:t>’</w:t>
      </w:r>
      <w:r w:rsidRPr="000A5041">
        <w:t xml:space="preserve">étranger, etc. </w:t>
      </w:r>
    </w:p>
    <w:p w:rsidR="00477CCF" w:rsidRPr="000A5041" w:rsidRDefault="00477CCF" w:rsidP="00D54F6B">
      <w:pPr>
        <w:pStyle w:val="SingleTxtG"/>
      </w:pPr>
      <w:r w:rsidRPr="000A5041">
        <w:t>165.</w:t>
      </w:r>
      <w:r w:rsidRPr="000A5041">
        <w:tab/>
        <w:t>Le</w:t>
      </w:r>
      <w:r w:rsidRPr="000A5041">
        <w:rPr>
          <w:b/>
        </w:rPr>
        <w:t xml:space="preserve"> </w:t>
      </w:r>
      <w:r w:rsidRPr="000A5041">
        <w:t>crime de vente d</w:t>
      </w:r>
      <w:r w:rsidR="00653C32">
        <w:t>’</w:t>
      </w:r>
      <w:r w:rsidRPr="000A5041">
        <w:t>enfants est très rare au Qatar</w:t>
      </w:r>
      <w:r w:rsidR="000517EB">
        <w:t>;</w:t>
      </w:r>
      <w:r w:rsidRPr="000A5041">
        <w:t xml:space="preserve"> toutefois, la législation a prévu des dispositions qui sanctionnent ce</w:t>
      </w:r>
      <w:r w:rsidR="0035069B" w:rsidRPr="000A5041">
        <w:t>t</w:t>
      </w:r>
      <w:r w:rsidRPr="000A5041">
        <w:t xml:space="preserve"> acte </w:t>
      </w:r>
      <w:r w:rsidR="00D54F6B">
        <w:t>aux fins</w:t>
      </w:r>
      <w:r w:rsidRPr="000A5041">
        <w:t xml:space="preserve"> de s</w:t>
      </w:r>
      <w:r w:rsidR="00653C32">
        <w:t>’</w:t>
      </w:r>
      <w:r w:rsidRPr="000A5041">
        <w:t>assurer qu</w:t>
      </w:r>
      <w:r w:rsidR="00653C32">
        <w:t>’</w:t>
      </w:r>
      <w:r w:rsidRPr="000A5041">
        <w:t>il ne se produise pas et de pouvoir entamer des poursuites si jamais il étai</w:t>
      </w:r>
      <w:r w:rsidR="0035069B" w:rsidRPr="000A5041">
        <w:t>t commis</w:t>
      </w:r>
      <w:r w:rsidRPr="000A5041">
        <w:t>: ainsi, le Code pénal</w:t>
      </w:r>
      <w:r w:rsidR="0035069B" w:rsidRPr="000A5041">
        <w:t xml:space="preserve">, modifié, </w:t>
      </w:r>
      <w:r w:rsidRPr="000A5041">
        <w:t>dispose ce qui suit dans son article</w:t>
      </w:r>
      <w:r w:rsidR="00F64E80">
        <w:t> 3</w:t>
      </w:r>
      <w:r w:rsidRPr="000A5041">
        <w:t>21</w:t>
      </w:r>
      <w:r w:rsidR="000517EB">
        <w:t>:</w:t>
      </w:r>
      <w:r w:rsidRPr="000A5041">
        <w:t xml:space="preserve"> </w:t>
      </w:r>
      <w:r w:rsidR="000517EB">
        <w:t>«</w:t>
      </w:r>
      <w:r w:rsidRPr="000A5041">
        <w:t>Est passible d</w:t>
      </w:r>
      <w:r w:rsidR="00653C32">
        <w:t>’</w:t>
      </w:r>
      <w:r w:rsidRPr="000A5041">
        <w:t>une peine d</w:t>
      </w:r>
      <w:r w:rsidR="00653C32">
        <w:t>’</w:t>
      </w:r>
      <w:r w:rsidRPr="000A5041">
        <w:t>emprisonnement de</w:t>
      </w:r>
      <w:r w:rsidR="00F64E80">
        <w:t> 7</w:t>
      </w:r>
      <w:r w:rsidRPr="000A5041">
        <w:t xml:space="preserve"> ans au maximum quiconque introduit une personne au Qatar ou l</w:t>
      </w:r>
      <w:r w:rsidR="00653C32">
        <w:t>’</w:t>
      </w:r>
      <w:r w:rsidRPr="000A5041">
        <w:t>en fait sortir dans le but de la vendre comme esclave ou qui achète, vend, fait une offre de vente, fait cadeau ou dispose d</w:t>
      </w:r>
      <w:r w:rsidR="00653C32">
        <w:t>’</w:t>
      </w:r>
      <w:r w:rsidRPr="000A5041">
        <w:t>une autre personne comme si cette personne était son esclave</w:t>
      </w:r>
      <w:r w:rsidR="000517EB">
        <w:t>»</w:t>
      </w:r>
      <w:r w:rsidRPr="000A5041">
        <w:t>.</w:t>
      </w:r>
    </w:p>
    <w:p w:rsidR="00477CCF" w:rsidRPr="000A5041" w:rsidRDefault="00477CCF" w:rsidP="00477CCF">
      <w:pPr>
        <w:pStyle w:val="SingleTxtG"/>
      </w:pPr>
      <w:r w:rsidRPr="000A5041">
        <w:t>166.</w:t>
      </w:r>
      <w:r w:rsidRPr="000A5041">
        <w:tab/>
        <w:t xml:space="preserve">La loi </w:t>
      </w:r>
      <w:r w:rsidR="002C6824">
        <w:t>n</w:t>
      </w:r>
      <w:r w:rsidR="002C6824" w:rsidRPr="00BB1040">
        <w:rPr>
          <w:vertAlign w:val="superscript"/>
        </w:rPr>
        <w:t>o</w:t>
      </w:r>
      <w:r w:rsidR="002C6824">
        <w:t> </w:t>
      </w:r>
      <w:r w:rsidR="00F64E80">
        <w:t>2</w:t>
      </w:r>
      <w:r w:rsidRPr="000A5041">
        <w:t>1 de</w:t>
      </w:r>
      <w:r w:rsidR="00F64E80">
        <w:t> 1</w:t>
      </w:r>
      <w:r w:rsidRPr="000A5041">
        <w:t>997 portant réglementation de la transplantation d</w:t>
      </w:r>
      <w:r w:rsidR="00653C32">
        <w:t>’</w:t>
      </w:r>
      <w:r w:rsidRPr="000A5041">
        <w:t>organes humains, interdit explicitement la vente d</w:t>
      </w:r>
      <w:r w:rsidR="00653C32">
        <w:t>’</w:t>
      </w:r>
      <w:r w:rsidRPr="000A5041">
        <w:t>organes humains et punit les auteurs de ce crime</w:t>
      </w:r>
      <w:r w:rsidR="000517EB">
        <w:t>;</w:t>
      </w:r>
      <w:r w:rsidRPr="000A5041">
        <w:t xml:space="preserve"> l</w:t>
      </w:r>
      <w:r w:rsidR="00653C32">
        <w:t>’</w:t>
      </w:r>
      <w:r w:rsidRPr="000A5041">
        <w:t>article</w:t>
      </w:r>
      <w:r w:rsidR="00F64E80">
        <w:t> 9</w:t>
      </w:r>
      <w:r w:rsidRPr="000A5041">
        <w:t xml:space="preserve"> de cette loi dispose notamment ce qui suit</w:t>
      </w:r>
      <w:r w:rsidR="000517EB">
        <w:t>:</w:t>
      </w:r>
      <w:r w:rsidRPr="000A5041">
        <w:t xml:space="preserve"> </w:t>
      </w:r>
      <w:r w:rsidR="000517EB">
        <w:t>«</w:t>
      </w:r>
      <w:r w:rsidRPr="000A5041">
        <w:t>Il est interdit de vendre, d</w:t>
      </w:r>
      <w:r w:rsidR="00653C32">
        <w:t>’</w:t>
      </w:r>
      <w:r w:rsidRPr="000A5041">
        <w:t>acheter des organes humains, sous quelque modalité que ce soit, ou de recevoir une quelconque contrepartie pécuniaire et il est interdit à un médecin spécialiste de procéder à des prélèvement d</w:t>
      </w:r>
      <w:r w:rsidR="00653C32">
        <w:t>’</w:t>
      </w:r>
      <w:r w:rsidRPr="000A5041">
        <w:t>organes s</w:t>
      </w:r>
      <w:r w:rsidR="00653C32">
        <w:t>’</w:t>
      </w:r>
      <w:r w:rsidRPr="000A5041">
        <w:t>il est au courant que ceux-ci feront l</w:t>
      </w:r>
      <w:r w:rsidR="00653C32">
        <w:t>’</w:t>
      </w:r>
      <w:r w:rsidRPr="000A5041">
        <w:t>objet d</w:t>
      </w:r>
      <w:r w:rsidR="00653C32">
        <w:t>’</w:t>
      </w:r>
      <w:r w:rsidRPr="000A5041">
        <w:t>une transaction commerciale</w:t>
      </w:r>
      <w:r w:rsidR="000517EB">
        <w:t>»</w:t>
      </w:r>
      <w:r w:rsidRPr="000A5041">
        <w:t>. De même, l</w:t>
      </w:r>
      <w:r w:rsidR="00653C32">
        <w:t>’</w:t>
      </w:r>
      <w:r w:rsidRPr="000A5041">
        <w:t>article</w:t>
      </w:r>
      <w:r w:rsidR="00F64E80">
        <w:t> 1</w:t>
      </w:r>
      <w:r w:rsidRPr="000A5041">
        <w:t>2 dispose ce qui suit</w:t>
      </w:r>
      <w:r w:rsidR="000517EB">
        <w:t>:</w:t>
      </w:r>
      <w:r w:rsidRPr="000A5041">
        <w:t xml:space="preserve"> </w:t>
      </w:r>
      <w:r w:rsidR="000517EB">
        <w:t>«</w:t>
      </w:r>
      <w:r w:rsidRPr="000A5041">
        <w:t>Sans préjudice de toute autre peine plus sévère prévue par une autre loi, est passible d</w:t>
      </w:r>
      <w:r w:rsidR="00653C32">
        <w:t>’</w:t>
      </w:r>
      <w:r w:rsidRPr="000A5041">
        <w:t>une peine d</w:t>
      </w:r>
      <w:r w:rsidR="00653C32">
        <w:t>’</w:t>
      </w:r>
      <w:r w:rsidRPr="000A5041">
        <w:t>emprisonnement de deux ans au minimum et de dix ans au maximum, ainsi que d</w:t>
      </w:r>
      <w:r w:rsidR="00653C32">
        <w:t>’</w:t>
      </w:r>
      <w:r w:rsidRPr="000A5041">
        <w:t>une amende de dix mille rials au minimum et de quarante mille riyals au maximum ou de l</w:t>
      </w:r>
      <w:r w:rsidR="00653C32">
        <w:t>’</w:t>
      </w:r>
      <w:r w:rsidRPr="000A5041">
        <w:t>une de ces deux peines, quiconque enfreint les dispositions de la présente loi et ses décisions d</w:t>
      </w:r>
      <w:r w:rsidR="00653C32">
        <w:t>’</w:t>
      </w:r>
      <w:r w:rsidRPr="000A5041">
        <w:t>application. Est passible d</w:t>
      </w:r>
      <w:r w:rsidR="00653C32">
        <w:t>’</w:t>
      </w:r>
      <w:r w:rsidRPr="000A5041">
        <w:t>une peine d</w:t>
      </w:r>
      <w:r w:rsidR="00653C32">
        <w:t>’</w:t>
      </w:r>
      <w:r w:rsidRPr="000A5041">
        <w:t>emprisonnement de</w:t>
      </w:r>
      <w:r w:rsidR="00F64E80">
        <w:t> 7</w:t>
      </w:r>
      <w:r w:rsidRPr="000A5041">
        <w:t xml:space="preserve"> ans au moins et de</w:t>
      </w:r>
      <w:r w:rsidR="00F64E80">
        <w:t> 1</w:t>
      </w:r>
      <w:r w:rsidRPr="000A5041">
        <w:t>4 ans au plus quiconque effectue un prélèvement d</w:t>
      </w:r>
      <w:r w:rsidR="00653C32">
        <w:t>’</w:t>
      </w:r>
      <w:r w:rsidRPr="000A5041">
        <w:t>organe humain à l</w:t>
      </w:r>
      <w:r w:rsidR="00653C32">
        <w:t>’</w:t>
      </w:r>
      <w:r w:rsidRPr="000A5041">
        <w:t>insu de l</w:t>
      </w:r>
      <w:r w:rsidR="00653C32">
        <w:t>’</w:t>
      </w:r>
      <w:r w:rsidRPr="000A5041">
        <w:t>intéressé.</w:t>
      </w:r>
      <w:r w:rsidRPr="000A5041">
        <w:rPr>
          <w:b/>
        </w:rPr>
        <w:t xml:space="preserve"> </w:t>
      </w:r>
      <w:r w:rsidRPr="000A5041">
        <w:t>La peine est doublée en cas de récidive et est considéré comme récidiviste quiconque commet une infraction similaire avant l</w:t>
      </w:r>
      <w:r w:rsidR="00653C32">
        <w:t>’</w:t>
      </w:r>
      <w:r w:rsidRPr="000A5041">
        <w:t>expiration d</w:t>
      </w:r>
      <w:r w:rsidR="00653C32">
        <w:t>’</w:t>
      </w:r>
      <w:r w:rsidRPr="000A5041">
        <w:t>un délai de trois ans à compter de la date d</w:t>
      </w:r>
      <w:r w:rsidR="00653C32">
        <w:t>’</w:t>
      </w:r>
      <w:r w:rsidRPr="000A5041">
        <w:t>exécution de la peine.</w:t>
      </w:r>
      <w:r w:rsidRPr="000A5041">
        <w:rPr>
          <w:b/>
        </w:rPr>
        <w:t xml:space="preserve"> </w:t>
      </w:r>
      <w:r w:rsidRPr="000A5041">
        <w:t>Dans tous les cas, si l</w:t>
      </w:r>
      <w:r w:rsidR="00653C32">
        <w:t>’</w:t>
      </w:r>
      <w:r w:rsidRPr="000A5041">
        <w:t>accusé est reconnu coupable, le tribunal peut lui retirer l</w:t>
      </w:r>
      <w:r w:rsidR="00653C32">
        <w:t>’</w:t>
      </w:r>
      <w:r w:rsidRPr="000A5041">
        <w:t>autorisation d</w:t>
      </w:r>
      <w:r w:rsidR="00653C32">
        <w:t>’</w:t>
      </w:r>
      <w:r w:rsidRPr="000A5041">
        <w:t>exercer la profession</w:t>
      </w:r>
      <w:r w:rsidR="000517EB">
        <w:t>»</w:t>
      </w:r>
      <w:r w:rsidRPr="000A5041">
        <w:t>.</w:t>
      </w:r>
    </w:p>
    <w:p w:rsidR="00477CCF" w:rsidRPr="000A5041" w:rsidRDefault="000E55C5" w:rsidP="000E55C5">
      <w:pPr>
        <w:pStyle w:val="H23G"/>
      </w:pPr>
      <w:bookmarkStart w:id="122" w:name="_Toc282337936"/>
      <w:r w:rsidRPr="000A5041">
        <w:tab/>
      </w:r>
      <w:r w:rsidRPr="000A5041">
        <w:tab/>
      </w:r>
      <w:r w:rsidR="00477CCF" w:rsidRPr="000A5041">
        <w:t>Situation actuelle, défis et perspectives d</w:t>
      </w:r>
      <w:r w:rsidR="00653C32">
        <w:t>’</w:t>
      </w:r>
      <w:r w:rsidR="00477CCF" w:rsidRPr="000A5041">
        <w:t>avenir</w:t>
      </w:r>
      <w:bookmarkEnd w:id="122"/>
      <w:r w:rsidR="00477CCF" w:rsidRPr="000A5041">
        <w:t xml:space="preserve"> </w:t>
      </w:r>
    </w:p>
    <w:p w:rsidR="00BB1309" w:rsidRDefault="00477CCF" w:rsidP="00477CCF">
      <w:pPr>
        <w:pStyle w:val="SingleTxtG"/>
      </w:pPr>
      <w:r w:rsidRPr="000A5041">
        <w:t>167.</w:t>
      </w:r>
      <w:r w:rsidRPr="000A5041">
        <w:tab/>
        <w:t>Le Qatar a adopté en</w:t>
      </w:r>
      <w:r w:rsidR="00F64E80">
        <w:t> 2</w:t>
      </w:r>
      <w:r w:rsidRPr="000A5041">
        <w:t>003 une stratégie nationale pour lutter contre le phénomène de la traite des êtres humains, qui a débouché sur plusieurs initiatives, notamment le décret édicté par le Conseil des ministres en avril</w:t>
      </w:r>
      <w:r w:rsidR="00F64E80">
        <w:t> 2</w:t>
      </w:r>
      <w:r w:rsidRPr="000A5041">
        <w:t>003 portant création du Centre d</w:t>
      </w:r>
      <w:r w:rsidR="00653C32">
        <w:t>’</w:t>
      </w:r>
      <w:r w:rsidRPr="000A5041">
        <w:t xml:space="preserve">accueil </w:t>
      </w:r>
      <w:r w:rsidR="00A25DC3">
        <w:t>qatari</w:t>
      </w:r>
      <w:r w:rsidRPr="000A5041">
        <w:t xml:space="preserve"> pour les victimes de la traite des êtres humains, destiné à apporter une protection et à prêter assistance aux victimes, conformément aux normes internationales et locales. Parmi les services fournis par Centre d</w:t>
      </w:r>
      <w:r w:rsidR="00653C32">
        <w:t>’</w:t>
      </w:r>
      <w:r w:rsidRPr="000A5041">
        <w:t xml:space="preserve">accueil </w:t>
      </w:r>
      <w:r w:rsidR="00A25DC3">
        <w:t>qatari</w:t>
      </w:r>
      <w:r w:rsidRPr="000A5041">
        <w:t>, on peut citer ce qui suit</w:t>
      </w:r>
      <w:r w:rsidR="000517EB">
        <w:t>:</w:t>
      </w:r>
    </w:p>
    <w:p w:rsidR="00BB1309" w:rsidRDefault="00BB1309" w:rsidP="000E55C5">
      <w:pPr>
        <w:pStyle w:val="Bullet1G"/>
        <w:rPr>
          <w:rtl/>
          <w:lang w:bidi="fr-FR"/>
        </w:rPr>
      </w:pPr>
      <w:r>
        <w:t>L</w:t>
      </w:r>
      <w:r w:rsidR="00653C32">
        <w:t>’</w:t>
      </w:r>
      <w:r w:rsidR="00477CCF" w:rsidRPr="000A5041">
        <w:t xml:space="preserve">hébergement et les conseils </w:t>
      </w:r>
      <w:r w:rsidR="000E55C5" w:rsidRPr="000A5041">
        <w:t>juridiques offerts aux victimes;</w:t>
      </w:r>
    </w:p>
    <w:p w:rsidR="00BB1309" w:rsidRDefault="00BB1309" w:rsidP="000E55C5">
      <w:pPr>
        <w:pStyle w:val="Bullet1G"/>
      </w:pPr>
      <w:r>
        <w:rPr>
          <w:rtl/>
          <w:lang w:bidi="fr-FR"/>
        </w:rPr>
        <w:t>L</w:t>
      </w:r>
      <w:r w:rsidR="00653C32">
        <w:t>’</w:t>
      </w:r>
      <w:r w:rsidR="00477CCF" w:rsidRPr="000A5041">
        <w:t>engagement d</w:t>
      </w:r>
      <w:r w:rsidR="00653C32">
        <w:t>’</w:t>
      </w:r>
      <w:r w:rsidR="00477CCF" w:rsidRPr="000A5041">
        <w:t>un avocat pour représenter les victimes, en particulier les femmes</w:t>
      </w:r>
      <w:r w:rsidR="000E55C5" w:rsidRPr="000A5041">
        <w:t>;</w:t>
      </w:r>
    </w:p>
    <w:p w:rsidR="00BB1309" w:rsidRDefault="00BB1309" w:rsidP="000E55C5">
      <w:pPr>
        <w:pStyle w:val="Bullet1G"/>
      </w:pPr>
      <w:r>
        <w:t>L</w:t>
      </w:r>
      <w:r w:rsidR="00477CCF" w:rsidRPr="000A5041">
        <w:t>a fourniture d</w:t>
      </w:r>
      <w:r w:rsidR="00653C32">
        <w:t>’</w:t>
      </w:r>
      <w:r w:rsidR="00477CCF" w:rsidRPr="000A5041">
        <w:t>une assistance méd</w:t>
      </w:r>
      <w:r w:rsidR="000E55C5" w:rsidRPr="000A5041">
        <w:t>icale, psychologique et sociale;</w:t>
      </w:r>
    </w:p>
    <w:p w:rsidR="00BB1309" w:rsidRDefault="00BB1309" w:rsidP="000E55C5">
      <w:pPr>
        <w:pStyle w:val="Bullet1G"/>
      </w:pPr>
      <w:r>
        <w:t>L</w:t>
      </w:r>
      <w:r w:rsidR="00477CCF" w:rsidRPr="000A5041">
        <w:t>a création de nouveaux emplois</w:t>
      </w:r>
      <w:r w:rsidR="000E55C5" w:rsidRPr="000A5041">
        <w:t>;</w:t>
      </w:r>
    </w:p>
    <w:p w:rsidR="00BB1309" w:rsidRDefault="00BB1309" w:rsidP="000E55C5">
      <w:pPr>
        <w:pStyle w:val="Bullet1G"/>
      </w:pPr>
      <w:r>
        <w:t>L</w:t>
      </w:r>
      <w:r w:rsidR="00477CCF" w:rsidRPr="000A5041">
        <w:t>e retour volontaire des victimes après leur rétablissement et leur réadaptation</w:t>
      </w:r>
      <w:r w:rsidR="000E55C5" w:rsidRPr="000A5041">
        <w:t>;</w:t>
      </w:r>
    </w:p>
    <w:p w:rsidR="00477CCF" w:rsidRPr="000A5041" w:rsidRDefault="00BB1309" w:rsidP="000E55C5">
      <w:pPr>
        <w:pStyle w:val="Bullet1G"/>
      </w:pPr>
      <w:r>
        <w:t>L</w:t>
      </w:r>
      <w:r w:rsidR="00477CCF" w:rsidRPr="000A5041">
        <w:t>e règlement de leur situation, en collaboration avec les autorités compétentes pour assu</w:t>
      </w:r>
      <w:r w:rsidR="000E55C5" w:rsidRPr="000A5041">
        <w:t>rer le transfert de parrainage.</w:t>
      </w:r>
    </w:p>
    <w:p w:rsidR="00477CCF" w:rsidRPr="000A5041" w:rsidRDefault="00477CCF" w:rsidP="00477CCF">
      <w:pPr>
        <w:pStyle w:val="SingleTxtG"/>
      </w:pPr>
      <w:r w:rsidRPr="000A5041">
        <w:t>168.</w:t>
      </w:r>
      <w:r w:rsidRPr="000A5041">
        <w:tab/>
        <w:t xml:space="preserve">En outre, </w:t>
      </w:r>
      <w:r w:rsidR="002830DB" w:rsidRPr="000A5041">
        <w:t>l</w:t>
      </w:r>
      <w:r w:rsidR="00653C32">
        <w:t>’</w:t>
      </w:r>
      <w:r w:rsidRPr="000A5041">
        <w:t xml:space="preserve">Agence </w:t>
      </w:r>
      <w:r w:rsidR="00A25DC3">
        <w:t>qatari</w:t>
      </w:r>
      <w:r w:rsidRPr="000A5041">
        <w:t>e de lutte contre la traite d</w:t>
      </w:r>
      <w:r w:rsidR="00653C32">
        <w:t>’</w:t>
      </w:r>
      <w:r w:rsidRPr="000A5041">
        <w:t xml:space="preserve">êtres humains a été créée en vertu du décret </w:t>
      </w:r>
      <w:r w:rsidR="002C6824">
        <w:t>n</w:t>
      </w:r>
      <w:r w:rsidR="002C6824" w:rsidRPr="00BB1040">
        <w:rPr>
          <w:vertAlign w:val="superscript"/>
        </w:rPr>
        <w:t>o</w:t>
      </w:r>
      <w:r w:rsidR="002C6824">
        <w:t> </w:t>
      </w:r>
      <w:r w:rsidR="00F64E80">
        <w:t>1</w:t>
      </w:r>
      <w:r w:rsidRPr="000A5041">
        <w:t xml:space="preserve"> de</w:t>
      </w:r>
      <w:r w:rsidR="00F64E80">
        <w:t> 2</w:t>
      </w:r>
      <w:r w:rsidRPr="000A5041">
        <w:t>008 du président du Conseil supérieur des affaires de la famille, pour préparer une société consciente des dangers de la traite des êtres humains sous toutes ses formes et capable de la combattre efficacement et d</w:t>
      </w:r>
      <w:r w:rsidR="00653C32">
        <w:t>’</w:t>
      </w:r>
      <w:r w:rsidRPr="000A5041">
        <w:t>évoluer vers un monde réfractaire à ce phénomène. Cette institution a pour mission d</w:t>
      </w:r>
      <w:r w:rsidR="00653C32">
        <w:t>’</w:t>
      </w:r>
      <w:r w:rsidRPr="000A5041">
        <w:t>assurer la prévention, la protection, la prise en charge et la réinsertion des victimes de la traite d</w:t>
      </w:r>
      <w:r w:rsidR="00653C32">
        <w:t>’</w:t>
      </w:r>
      <w:r w:rsidRPr="000A5041">
        <w:t>êtres humains. L</w:t>
      </w:r>
      <w:r w:rsidR="00653C32">
        <w:t>’</w:t>
      </w:r>
      <w:r w:rsidRPr="000A5041">
        <w:t>objectif principal de cette institution consiste à combattre la traite d</w:t>
      </w:r>
      <w:r w:rsidR="00653C32">
        <w:t>’</w:t>
      </w:r>
      <w:r w:rsidRPr="000A5041">
        <w:t>êtres humains sous toutes ses formes et à prendre toutes les mesures qui permettent d</w:t>
      </w:r>
      <w:r w:rsidR="00653C32">
        <w:t>’</w:t>
      </w:r>
      <w:r w:rsidRPr="000A5041">
        <w:t>éradiquer ce phénomène.</w:t>
      </w:r>
    </w:p>
    <w:p w:rsidR="00477CCF" w:rsidRPr="000A5041" w:rsidRDefault="002830DB" w:rsidP="00477CCF">
      <w:pPr>
        <w:pStyle w:val="SingleTxtG"/>
      </w:pPr>
      <w:r w:rsidRPr="000A5041">
        <w:t>169.</w:t>
      </w:r>
      <w:r w:rsidRPr="000A5041">
        <w:tab/>
      </w:r>
      <w:r w:rsidR="00477CCF" w:rsidRPr="000A5041">
        <w:t>Conformément aux instruments internationaux pertinents en matière de lutte contre la traite d</w:t>
      </w:r>
      <w:r w:rsidR="00653C32">
        <w:t>’</w:t>
      </w:r>
      <w:r w:rsidR="00477CCF" w:rsidRPr="000A5041">
        <w:t>êtres humains, notamment le Protocole visant à prévenir, réprimer et punir la traite des personnes, qui a exhorté tous les États parties, dans la mesure où leur droit interne le permet, à fournir une assistance médicale, psychologique et matérielle aux victimes ou aux victimes potentielles de la traite d</w:t>
      </w:r>
      <w:r w:rsidR="00653C32">
        <w:t>’</w:t>
      </w:r>
      <w:r w:rsidR="00477CCF" w:rsidRPr="000A5041">
        <w:t>êtres humains, l</w:t>
      </w:r>
      <w:r w:rsidR="00653C32">
        <w:t>’</w:t>
      </w:r>
      <w:r w:rsidR="00477CCF" w:rsidRPr="000A5041">
        <w:t>État s</w:t>
      </w:r>
      <w:r w:rsidR="00653C32">
        <w:t>’</w:t>
      </w:r>
      <w:r w:rsidR="00477CCF" w:rsidRPr="000A5041">
        <w:t>est employé à fournir des services de réadaptation psychologique et des services médicaux aux filles exposées au risque de la traite d</w:t>
      </w:r>
      <w:r w:rsidR="00653C32">
        <w:t>’</w:t>
      </w:r>
      <w:r w:rsidR="00477CCF" w:rsidRPr="000A5041">
        <w:t xml:space="preserve">êtres humains. </w:t>
      </w:r>
    </w:p>
    <w:p w:rsidR="00477CCF" w:rsidRPr="000A5041" w:rsidRDefault="00477CCF" w:rsidP="00477CCF">
      <w:pPr>
        <w:pStyle w:val="SingleTxtG"/>
      </w:pPr>
      <w:r w:rsidRPr="000A5041">
        <w:t>170.</w:t>
      </w:r>
      <w:r w:rsidRPr="000A5041">
        <w:tab/>
        <w:t>Il existe une coordination entre l</w:t>
      </w:r>
      <w:r w:rsidR="00653C32">
        <w:t>’</w:t>
      </w:r>
      <w:r w:rsidRPr="000A5041">
        <w:t xml:space="preserve">Agence </w:t>
      </w:r>
      <w:r w:rsidR="00A25DC3">
        <w:t>qatari</w:t>
      </w:r>
      <w:r w:rsidRPr="000A5041">
        <w:t>e de lutte contre la traite d</w:t>
      </w:r>
      <w:r w:rsidR="00653C32">
        <w:t>’</w:t>
      </w:r>
      <w:r w:rsidRPr="000A5041">
        <w:t>êtres humains et les institutions chargées de l</w:t>
      </w:r>
      <w:r w:rsidR="00653C32">
        <w:t>’</w:t>
      </w:r>
      <w:r w:rsidRPr="000A5041">
        <w:t>application des lois (le Ministère de l</w:t>
      </w:r>
      <w:r w:rsidR="00653C32">
        <w:t>’</w:t>
      </w:r>
      <w:r w:rsidRPr="000A5041">
        <w:t xml:space="preserve">intérieur et ses départements, le </w:t>
      </w:r>
      <w:r w:rsidR="00D42EB4">
        <w:t>ministère public</w:t>
      </w:r>
      <w:r w:rsidRPr="000A5041">
        <w:t xml:space="preserve"> et le Conseil supérieur de la magistrature) afin d</w:t>
      </w:r>
      <w:r w:rsidR="00653C32">
        <w:t>’</w:t>
      </w:r>
      <w:r w:rsidRPr="000A5041">
        <w:t>assurer le suivi des questions relatives à la lutte contre la traite des êtres humains. La Fondation recueille et collecte également des données annuelles sur le nombre et le types d</w:t>
      </w:r>
      <w:r w:rsidR="00653C32">
        <w:t>’</w:t>
      </w:r>
      <w:r w:rsidRPr="000A5041">
        <w:t>affaires, les délinquants, les victimes et leur âge. La Fondation établit chaque année une base de données sur la traite des personnes qu</w:t>
      </w:r>
      <w:r w:rsidR="00653C32">
        <w:t>’</w:t>
      </w:r>
      <w:r w:rsidRPr="000A5041">
        <w:t>elle intègre dans son rapport périodique.</w:t>
      </w:r>
    </w:p>
    <w:p w:rsidR="00BB1309" w:rsidRDefault="00477CCF" w:rsidP="00477CCF">
      <w:pPr>
        <w:pStyle w:val="SingleTxtG"/>
      </w:pPr>
      <w:r w:rsidRPr="000A5041">
        <w:t>171.</w:t>
      </w:r>
      <w:r w:rsidRPr="000A5041">
        <w:tab/>
        <w:t>L</w:t>
      </w:r>
      <w:r w:rsidR="00653C32">
        <w:t>’</w:t>
      </w:r>
      <w:r w:rsidRPr="000A5041">
        <w:t xml:space="preserve">Agence </w:t>
      </w:r>
      <w:r w:rsidR="00A25DC3">
        <w:t>qatari</w:t>
      </w:r>
      <w:r w:rsidRPr="000A5041">
        <w:t>e de lutte contre la traite d</w:t>
      </w:r>
      <w:r w:rsidR="00653C32">
        <w:t>’</w:t>
      </w:r>
      <w:r w:rsidRPr="000A5041">
        <w:t xml:space="preserve">êtres humains a organisé un atelier de formation intitulé </w:t>
      </w:r>
      <w:r w:rsidR="000517EB">
        <w:t>«</w:t>
      </w:r>
      <w:r w:rsidRPr="000A5041">
        <w:t>Les dimensions sociales, juridiques et sécuritaires de la lutte contre la traite d</w:t>
      </w:r>
      <w:r w:rsidR="00653C32">
        <w:t>’</w:t>
      </w:r>
      <w:r w:rsidRPr="000A5041">
        <w:t>êtres humains</w:t>
      </w:r>
      <w:r w:rsidR="000517EB">
        <w:t>»</w:t>
      </w:r>
      <w:r w:rsidRPr="000A5041">
        <w:t>, qui a bénéficié aux membres de la police relevant des services des passeports, de l</w:t>
      </w:r>
      <w:r w:rsidR="00653C32">
        <w:t>’</w:t>
      </w:r>
      <w:r w:rsidRPr="000A5041">
        <w:t>immigration et de la nationalité, ainsi qu</w:t>
      </w:r>
      <w:r w:rsidR="00653C32">
        <w:t>’</w:t>
      </w:r>
      <w:r w:rsidRPr="000A5041">
        <w:t>aux gardes-frontières, aux membres du personnel des services de la Coopération internationale, à ceux du département des droits de l</w:t>
      </w:r>
      <w:r w:rsidR="00653C32">
        <w:t>’</w:t>
      </w:r>
      <w:r w:rsidRPr="000A5041">
        <w:t>homme et à tous les services de police chargés de la sécurité, et ce, afin d</w:t>
      </w:r>
      <w:r w:rsidR="00653C32">
        <w:t>’</w:t>
      </w:r>
      <w:r w:rsidRPr="000A5041">
        <w:t>intégrer la sensibilisation à la question de la traite d</w:t>
      </w:r>
      <w:r w:rsidR="00653C32">
        <w:t>’</w:t>
      </w:r>
      <w:r w:rsidRPr="000A5041">
        <w:t>êtres humains et aux différentes catégories de victimes, en vue d</w:t>
      </w:r>
      <w:r w:rsidR="00653C32">
        <w:t>’</w:t>
      </w:r>
      <w:r w:rsidRPr="000A5041">
        <w:t>améliorer la capacité des acteurs institutionnels à identifier les victimes de la traite et à les aider sans les traiter comme des délinquants, tout en accordant une attention particulière aux femmes et aux enfants. En outre, l</w:t>
      </w:r>
      <w:r w:rsidR="00653C32">
        <w:t>’</w:t>
      </w:r>
      <w:r w:rsidRPr="000A5041">
        <w:t>Agence a lancé plusieurs initiatives en collaboration avec plusieurs organisations, dont les plus importantes sont les suivantes</w:t>
      </w:r>
      <w:r w:rsidR="000517EB">
        <w:t>:</w:t>
      </w:r>
    </w:p>
    <w:p w:rsidR="00BB1309" w:rsidRDefault="00BB1309" w:rsidP="00E602E9">
      <w:pPr>
        <w:pStyle w:val="Bullet1G"/>
        <w:rPr>
          <w:rtl/>
          <w:lang w:bidi="fr-FR"/>
        </w:rPr>
      </w:pPr>
      <w:r>
        <w:t>L</w:t>
      </w:r>
      <w:r w:rsidR="00477CCF" w:rsidRPr="000A5041">
        <w:t>a publication d</w:t>
      </w:r>
      <w:r w:rsidR="00653C32">
        <w:t>’</w:t>
      </w:r>
      <w:r w:rsidR="00477CCF" w:rsidRPr="000A5041">
        <w:t xml:space="preserve">une brochure intitulée </w:t>
      </w:r>
      <w:r w:rsidR="000517EB">
        <w:t>«</w:t>
      </w:r>
      <w:r w:rsidR="00477CCF" w:rsidRPr="000A5041">
        <w:t>Guide des travailleurs migrants</w:t>
      </w:r>
      <w:r w:rsidR="000517EB">
        <w:t>»</w:t>
      </w:r>
      <w:r w:rsidR="00477CCF" w:rsidRPr="000A5041">
        <w:t xml:space="preserve"> en plusieurs langues à l</w:t>
      </w:r>
      <w:r w:rsidR="00653C32">
        <w:t>’</w:t>
      </w:r>
      <w:r w:rsidR="00477CCF" w:rsidRPr="000A5041">
        <w:t>intention des travailleurs migrants, afin de les informer quant aux différents éléments qui définissent la traite d</w:t>
      </w:r>
      <w:r w:rsidR="00653C32">
        <w:t>’</w:t>
      </w:r>
      <w:r w:rsidR="00477CCF" w:rsidRPr="000A5041">
        <w:t xml:space="preserve">êtres humains et de leur faire connaître les services de téléassistance mis en place </w:t>
      </w:r>
      <w:r w:rsidR="00E602E9" w:rsidRPr="000A5041">
        <w:t>par l</w:t>
      </w:r>
      <w:r w:rsidR="00653C32">
        <w:t>’</w:t>
      </w:r>
      <w:r w:rsidR="00E602E9" w:rsidRPr="000A5041">
        <w:t>Agence;</w:t>
      </w:r>
    </w:p>
    <w:p w:rsidR="00BB1309" w:rsidRDefault="00BB1309" w:rsidP="00E602E9">
      <w:pPr>
        <w:pStyle w:val="Bullet1G"/>
      </w:pPr>
      <w:r>
        <w:rPr>
          <w:rtl/>
          <w:lang w:bidi="fr-FR"/>
        </w:rPr>
        <w:t>L</w:t>
      </w:r>
      <w:r w:rsidR="00653C32">
        <w:t>’</w:t>
      </w:r>
      <w:r w:rsidR="00477CCF" w:rsidRPr="000A5041">
        <w:t>organisation de conférences dans les écoles secondaires (garçons et filles) destinées à présenter la lutte contre la traite d</w:t>
      </w:r>
      <w:r w:rsidR="00653C32">
        <w:t>’</w:t>
      </w:r>
      <w:r w:rsidR="00477CCF" w:rsidRPr="000A5041">
        <w:t>êtres humains et la protection de ses victimes</w:t>
      </w:r>
      <w:r w:rsidR="00E602E9" w:rsidRPr="000A5041">
        <w:t>;</w:t>
      </w:r>
    </w:p>
    <w:p w:rsidR="00BB1309" w:rsidRDefault="00BB1309" w:rsidP="00E602E9">
      <w:pPr>
        <w:pStyle w:val="Bullet1G"/>
      </w:pPr>
      <w:r>
        <w:t>L</w:t>
      </w:r>
      <w:r w:rsidR="00653C32">
        <w:t>’</w:t>
      </w:r>
      <w:r w:rsidR="00477CCF" w:rsidRPr="000A5041">
        <w:t>organisation de conférences à l</w:t>
      </w:r>
      <w:r w:rsidR="00653C32">
        <w:t>’</w:t>
      </w:r>
      <w:r w:rsidR="00477CCF" w:rsidRPr="000A5041">
        <w:t>intention des étudiants des universités de la Cité de l</w:t>
      </w:r>
      <w:r w:rsidR="00653C32">
        <w:t>’</w:t>
      </w:r>
      <w:r w:rsidR="00477CCF" w:rsidRPr="000A5041">
        <w:t>éducation et de l</w:t>
      </w:r>
      <w:r w:rsidR="00653C32">
        <w:t>’</w:t>
      </w:r>
      <w:r w:rsidR="00477CCF" w:rsidRPr="000A5041">
        <w:t>Université du Qatar, portant sur la traite d</w:t>
      </w:r>
      <w:r w:rsidR="00653C32">
        <w:t>’</w:t>
      </w:r>
      <w:r w:rsidR="00477CCF" w:rsidRPr="000A5041">
        <w:t>êtres humains et ses effets préjudiciables, ainsi que sur les pr</w:t>
      </w:r>
      <w:r w:rsidR="00E602E9" w:rsidRPr="000A5041">
        <w:t>estations fournies par l</w:t>
      </w:r>
      <w:r w:rsidR="00653C32">
        <w:t>’</w:t>
      </w:r>
      <w:r w:rsidR="00E602E9" w:rsidRPr="000A5041">
        <w:t>Agence;</w:t>
      </w:r>
    </w:p>
    <w:p w:rsidR="00BB1309" w:rsidRDefault="00BB1309" w:rsidP="00E602E9">
      <w:pPr>
        <w:pStyle w:val="Bullet1G"/>
      </w:pPr>
      <w:r>
        <w:t>L</w:t>
      </w:r>
      <w:r w:rsidR="00653C32">
        <w:t>’</w:t>
      </w:r>
      <w:r w:rsidR="00477CCF" w:rsidRPr="000A5041">
        <w:t>organisation de la première Conférence mondiale sur le thème suivant</w:t>
      </w:r>
      <w:r w:rsidR="000517EB">
        <w:t>:</w:t>
      </w:r>
      <w:r w:rsidR="00477CCF" w:rsidRPr="000A5041">
        <w:t xml:space="preserve"> </w:t>
      </w:r>
      <w:r w:rsidR="000517EB">
        <w:t>«</w:t>
      </w:r>
      <w:r w:rsidR="00477CCF" w:rsidRPr="000A5041">
        <w:t>Les aspects théoriques et pratiques de la lutte contre la traite d</w:t>
      </w:r>
      <w:r w:rsidR="00653C32">
        <w:t>’</w:t>
      </w:r>
      <w:r w:rsidR="00477CCF" w:rsidRPr="000A5041">
        <w:t>êtres humains</w:t>
      </w:r>
      <w:r w:rsidR="000517EB">
        <w:t>»</w:t>
      </w:r>
      <w:r w:rsidR="00E602E9" w:rsidRPr="000A5041">
        <w:t>;</w:t>
      </w:r>
    </w:p>
    <w:p w:rsidR="00BB1309" w:rsidRDefault="00BB1309" w:rsidP="00E602E9">
      <w:pPr>
        <w:pStyle w:val="Bullet1G"/>
      </w:pPr>
      <w:r>
        <w:t>L</w:t>
      </w:r>
      <w:r w:rsidR="00653C32">
        <w:t>’</w:t>
      </w:r>
      <w:r w:rsidR="00477CCF" w:rsidRPr="000A5041">
        <w:t>organisation d</w:t>
      </w:r>
      <w:r w:rsidR="00653C32">
        <w:t>’</w:t>
      </w:r>
      <w:r w:rsidR="00477CCF" w:rsidRPr="000A5041">
        <w:t xml:space="preserve">un séminaire intitulé </w:t>
      </w:r>
      <w:r w:rsidR="000517EB">
        <w:t>«</w:t>
      </w:r>
      <w:r w:rsidR="00477CCF" w:rsidRPr="000A5041">
        <w:t>La traite des êtres humains</w:t>
      </w:r>
      <w:r w:rsidR="000517EB">
        <w:t>:</w:t>
      </w:r>
      <w:r w:rsidR="00477CCF" w:rsidRPr="000A5041">
        <w:t xml:space="preserve"> l</w:t>
      </w:r>
      <w:r w:rsidR="00653C32">
        <w:t>’</w:t>
      </w:r>
      <w:r w:rsidR="00477CCF" w:rsidRPr="000A5041">
        <w:t>esclavage du XX</w:t>
      </w:r>
      <w:r w:rsidR="00477CCF" w:rsidRPr="000A5041">
        <w:rPr>
          <w:vertAlign w:val="superscript"/>
        </w:rPr>
        <w:t>e</w:t>
      </w:r>
      <w:r w:rsidR="00477CCF" w:rsidRPr="000A5041">
        <w:t xml:space="preserve"> siècle</w:t>
      </w:r>
      <w:r w:rsidR="000517EB">
        <w:t>»</w:t>
      </w:r>
      <w:r w:rsidR="00E602E9" w:rsidRPr="000A5041">
        <w:t>;</w:t>
      </w:r>
    </w:p>
    <w:p w:rsidR="00477CCF" w:rsidRPr="000A5041" w:rsidRDefault="00BB1309" w:rsidP="00E602E9">
      <w:pPr>
        <w:pStyle w:val="Bullet1G"/>
      </w:pPr>
      <w:r>
        <w:t>L</w:t>
      </w:r>
      <w:r w:rsidR="00653C32">
        <w:t>’</w:t>
      </w:r>
      <w:r w:rsidR="00477CCF" w:rsidRPr="000A5041">
        <w:t>organisation en mars</w:t>
      </w:r>
      <w:r w:rsidR="00F64E80">
        <w:t> 2</w:t>
      </w:r>
      <w:r w:rsidR="00477CCF" w:rsidRPr="000A5041">
        <w:t>010 du forum de Doha consacré à la présentation de la Déclaration de l</w:t>
      </w:r>
      <w:r w:rsidR="00653C32">
        <w:t>’</w:t>
      </w:r>
      <w:r w:rsidR="00477CCF" w:rsidRPr="000A5041">
        <w:t>initiative arabe pour le renforcement des capacités des organisations agissant dans le domaine de la lutte contre la traite d</w:t>
      </w:r>
      <w:r w:rsidR="00653C32">
        <w:t>’</w:t>
      </w:r>
      <w:r w:rsidR="00477CCF" w:rsidRPr="000A5041">
        <w:t>êtres humains dans les pays arabes, sous les auspices de S. A. Cheikha Moza Bint Nasser Al Missned.</w:t>
      </w:r>
    </w:p>
    <w:p w:rsidR="00477CCF" w:rsidRPr="000A5041" w:rsidRDefault="00477CCF" w:rsidP="00477CCF">
      <w:pPr>
        <w:pStyle w:val="SingleTxtG"/>
      </w:pPr>
      <w:r w:rsidRPr="000A5041">
        <w:t>172.</w:t>
      </w:r>
      <w:r w:rsidRPr="000A5041">
        <w:tab/>
        <w:t>Le Forum a mis l</w:t>
      </w:r>
      <w:r w:rsidR="00653C32">
        <w:t>’</w:t>
      </w:r>
      <w:r w:rsidRPr="000A5041">
        <w:t>accent sur la nécessité de ne pas révéler les noms des victimes de la traite d</w:t>
      </w:r>
      <w:r w:rsidR="00653C32">
        <w:t>’</w:t>
      </w:r>
      <w:r w:rsidRPr="000A5041">
        <w:t>êtres humains aux médias ou au public, de respecter la confidentialité pendant les enquêtes et lors des procès et de prendre des mesures effectives et appropriées pour protéger les témoins de la traite d</w:t>
      </w:r>
      <w:r w:rsidR="00653C32">
        <w:t>’</w:t>
      </w:r>
      <w:r w:rsidRPr="000A5041">
        <w:t>êtres humains. Le Forum a également recommandé la promulgation d</w:t>
      </w:r>
      <w:r w:rsidR="00653C32">
        <w:t>’</w:t>
      </w:r>
      <w:r w:rsidRPr="000A5041">
        <w:t>une loi consacrant le principe de non-responsabilité pénale des victimes de la traite concernant le commerce du sexe, le travail sans autorisation et le séjour illégal, lorsque ces infractions sont directement liées à la traite d</w:t>
      </w:r>
      <w:r w:rsidR="00653C32">
        <w:t>’</w:t>
      </w:r>
      <w:r w:rsidRPr="000A5041">
        <w:t>êtres humains dont elles ont été victimes. Le Forum a également exhorté les États à accélérer l</w:t>
      </w:r>
      <w:r w:rsidR="00653C32">
        <w:t>’</w:t>
      </w:r>
      <w:r w:rsidRPr="000A5041">
        <w:t>harmonisation de leur législation nationale avec les dispositions des instruments internationaux relatifs à la prévention de la traite d</w:t>
      </w:r>
      <w:r w:rsidR="00653C32">
        <w:t>’</w:t>
      </w:r>
      <w:r w:rsidRPr="000A5041">
        <w:t>êtres humains et à promulguer, si ce n</w:t>
      </w:r>
      <w:r w:rsidR="00653C32">
        <w:t>’</w:t>
      </w:r>
      <w:r w:rsidRPr="000A5041">
        <w:t>était déjà fait, une loi spécialement consacrée à la lutte contre la traite d</w:t>
      </w:r>
      <w:r w:rsidR="00653C32">
        <w:t>’</w:t>
      </w:r>
      <w:r w:rsidRPr="000A5041">
        <w:t xml:space="preserve">êtres humains dans les pays arabes. </w:t>
      </w:r>
    </w:p>
    <w:p w:rsidR="00477CCF" w:rsidRPr="000A5041" w:rsidRDefault="00477CCF" w:rsidP="00477CCF">
      <w:pPr>
        <w:pStyle w:val="SingleTxtG"/>
        <w:rPr>
          <w:rtl/>
          <w:lang w:bidi="fr-FR"/>
        </w:rPr>
      </w:pPr>
      <w:r w:rsidRPr="000A5041">
        <w:t>173.</w:t>
      </w:r>
      <w:r w:rsidRPr="000A5041">
        <w:tab/>
        <w:t>Le Qatar déploie de gros efforts pour éliminer toutes les formes de traite d</w:t>
      </w:r>
      <w:r w:rsidR="00653C32">
        <w:t>’</w:t>
      </w:r>
      <w:r w:rsidRPr="000A5041">
        <w:t>êtres humains, notamment celle subie par les femmes</w:t>
      </w:r>
      <w:r w:rsidR="000517EB">
        <w:t>;</w:t>
      </w:r>
      <w:r w:rsidRPr="000A5041">
        <w:t xml:space="preserve"> ainsi, les institutions concernées et les lois pertinentes s</w:t>
      </w:r>
      <w:r w:rsidR="00653C32">
        <w:t>’</w:t>
      </w:r>
      <w:r w:rsidRPr="000A5041">
        <w:t>efforcent de lutter contre ce phénomène. Depuis l</w:t>
      </w:r>
      <w:r w:rsidR="00653C32">
        <w:t>’</w:t>
      </w:r>
      <w:r w:rsidRPr="000A5041">
        <w:t>adoption de la stratégie nationale de lutte contre le phénomène de la traite d</w:t>
      </w:r>
      <w:r w:rsidR="00653C32">
        <w:t>’</w:t>
      </w:r>
      <w:r w:rsidRPr="000A5041">
        <w:t>êtres humains, qui a débouché sur la mise en place en</w:t>
      </w:r>
      <w:r w:rsidR="00F64E80">
        <w:t> 2</w:t>
      </w:r>
      <w:r w:rsidRPr="000A5041">
        <w:t xml:space="preserve">003 du Centre </w:t>
      </w:r>
      <w:r w:rsidR="00A25DC3">
        <w:t>qatari</w:t>
      </w:r>
      <w:r w:rsidRPr="000A5041">
        <w:t xml:space="preserve"> d</w:t>
      </w:r>
      <w:r w:rsidR="00653C32">
        <w:t>’</w:t>
      </w:r>
      <w:r w:rsidRPr="000A5041">
        <w:t>accueil des victimes de la traite, chargé de fournir toutes les prestations requises pour traiter les effets de la traite d</w:t>
      </w:r>
      <w:r w:rsidR="00653C32">
        <w:t>’</w:t>
      </w:r>
      <w:r w:rsidRPr="000A5041">
        <w:t>êtres humains, notamment en ce qui concerne les employées de maison,</w:t>
      </w:r>
      <w:r w:rsidR="00F64E80">
        <w:t> 8</w:t>
      </w:r>
      <w:r w:rsidRPr="000A5041">
        <w:t>6 femmes y ont trouvé refuge au cours de la période</w:t>
      </w:r>
      <w:r w:rsidR="00F64E80">
        <w:t> 2</w:t>
      </w:r>
      <w:r w:rsidRPr="000A5041">
        <w:t>006 à</w:t>
      </w:r>
      <w:r w:rsidR="00F64E80">
        <w:t> 2</w:t>
      </w:r>
      <w:r w:rsidRPr="000A5041">
        <w:t>009. Parmi les prestations fournies aux femmes accueillies dans ces centres, les services de réadaptation psychologique et de santé ont bénéficié à</w:t>
      </w:r>
      <w:r w:rsidR="00F64E80">
        <w:t> 3</w:t>
      </w:r>
      <w:r w:rsidRPr="000A5041">
        <w:t>6 % d</w:t>
      </w:r>
      <w:r w:rsidR="00653C32">
        <w:t>’</w:t>
      </w:r>
      <w:r w:rsidRPr="000A5041">
        <w:t>entre</w:t>
      </w:r>
      <w:r w:rsidR="00416A51">
        <w:t xml:space="preserve"> </w:t>
      </w:r>
      <w:r w:rsidRPr="000A5041">
        <w:t>elles, les services de réadaptation et de réinsertion sociale à</w:t>
      </w:r>
      <w:r w:rsidR="00F64E80">
        <w:t> 3</w:t>
      </w:r>
      <w:r w:rsidRPr="000A5041">
        <w:t>0,2 % de ces femmes, tandis que</w:t>
      </w:r>
      <w:r w:rsidR="00F64E80">
        <w:t> 1</w:t>
      </w:r>
      <w:r w:rsidRPr="000A5041">
        <w:t>1,6 % d</w:t>
      </w:r>
      <w:r w:rsidR="00653C32">
        <w:t>’</w:t>
      </w:r>
      <w:r w:rsidRPr="000A5041">
        <w:t xml:space="preserve">entre elles ont pu accéder à un emploi. </w:t>
      </w:r>
    </w:p>
    <w:p w:rsidR="00E602E9" w:rsidRPr="000A5041" w:rsidRDefault="00477CCF" w:rsidP="00B510DD">
      <w:pPr>
        <w:pStyle w:val="Heading1"/>
        <w:keepNext/>
      </w:pPr>
      <w:r w:rsidRPr="000A5041">
        <w:t>Tableau</w:t>
      </w:r>
      <w:r w:rsidR="00F64E80">
        <w:t> 6</w:t>
      </w:r>
    </w:p>
    <w:p w:rsidR="00477CCF" w:rsidRPr="000A5041" w:rsidRDefault="00477CCF" w:rsidP="00B510DD">
      <w:pPr>
        <w:pStyle w:val="SingleTxtG"/>
        <w:keepNext/>
        <w:rPr>
          <w:b/>
        </w:rPr>
      </w:pPr>
      <w:r w:rsidRPr="000A5041">
        <w:rPr>
          <w:b/>
        </w:rPr>
        <w:t>Répartition des prestations fournies aux femmes accueillies (2006-2009)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766"/>
        <w:gridCol w:w="1604"/>
      </w:tblGrid>
      <w:tr w:rsidR="00C75A5A" w:rsidRPr="000A5041" w:rsidTr="00E602E9">
        <w:trPr>
          <w:tblHeader/>
        </w:trPr>
        <w:tc>
          <w:tcPr>
            <w:tcW w:w="5766" w:type="dxa"/>
            <w:tcBorders>
              <w:top w:val="single" w:sz="4" w:space="0" w:color="auto"/>
              <w:bottom w:val="single" w:sz="12" w:space="0" w:color="auto"/>
            </w:tcBorders>
            <w:shd w:val="clear" w:color="auto" w:fill="auto"/>
            <w:vAlign w:val="bottom"/>
          </w:tcPr>
          <w:p w:rsidR="00477CCF" w:rsidRPr="000A5041" w:rsidRDefault="00477CCF" w:rsidP="00E602E9">
            <w:pPr>
              <w:pStyle w:val="SingleTxtG"/>
              <w:suppressAutoHyphens w:val="0"/>
              <w:spacing w:before="80" w:after="80" w:line="200" w:lineRule="exact"/>
              <w:ind w:left="0" w:right="113"/>
              <w:jc w:val="left"/>
              <w:rPr>
                <w:i/>
                <w:sz w:val="16"/>
              </w:rPr>
            </w:pPr>
            <w:r w:rsidRPr="000A5041">
              <w:rPr>
                <w:i/>
                <w:sz w:val="16"/>
              </w:rPr>
              <w:t>Prestations fournies</w:t>
            </w:r>
          </w:p>
        </w:tc>
        <w:tc>
          <w:tcPr>
            <w:tcW w:w="1604" w:type="dxa"/>
            <w:tcBorders>
              <w:top w:val="single" w:sz="4" w:space="0" w:color="auto"/>
              <w:bottom w:val="single" w:sz="12" w:space="0" w:color="auto"/>
            </w:tcBorders>
            <w:shd w:val="clear" w:color="auto" w:fill="auto"/>
            <w:vAlign w:val="bottom"/>
          </w:tcPr>
          <w:p w:rsidR="00477CCF" w:rsidRPr="000A5041" w:rsidRDefault="00477CCF" w:rsidP="00496FF3">
            <w:pPr>
              <w:pStyle w:val="SingleTxtG"/>
              <w:suppressAutoHyphens w:val="0"/>
              <w:spacing w:before="80" w:after="80" w:line="200" w:lineRule="exact"/>
              <w:ind w:left="0" w:right="0"/>
              <w:jc w:val="right"/>
              <w:rPr>
                <w:i/>
                <w:sz w:val="16"/>
              </w:rPr>
            </w:pPr>
            <w:r w:rsidRPr="000A5041">
              <w:rPr>
                <w:i/>
                <w:sz w:val="16"/>
              </w:rPr>
              <w:t>Nombre de cas</w:t>
            </w:r>
          </w:p>
        </w:tc>
      </w:tr>
      <w:tr w:rsidR="00477CCF" w:rsidRPr="000A5041" w:rsidTr="00E602E9">
        <w:tc>
          <w:tcPr>
            <w:tcW w:w="5766" w:type="dxa"/>
            <w:tcBorders>
              <w:top w:val="single" w:sz="12" w:space="0" w:color="auto"/>
            </w:tcBorders>
            <w:shd w:val="clear" w:color="auto" w:fill="auto"/>
            <w:vAlign w:val="bottom"/>
          </w:tcPr>
          <w:p w:rsidR="00477CCF" w:rsidRPr="000A5041" w:rsidRDefault="00477CCF" w:rsidP="00E602E9">
            <w:pPr>
              <w:pStyle w:val="SingleTxtG"/>
              <w:suppressAutoHyphens w:val="0"/>
              <w:spacing w:before="40" w:after="40" w:line="220" w:lineRule="exact"/>
              <w:ind w:left="0" w:right="113"/>
              <w:jc w:val="left"/>
              <w:rPr>
                <w:sz w:val="18"/>
              </w:rPr>
            </w:pPr>
            <w:r w:rsidRPr="000A5041">
              <w:rPr>
                <w:sz w:val="18"/>
              </w:rPr>
              <w:t xml:space="preserve">Réadaptation psychologique et services de santé </w:t>
            </w:r>
          </w:p>
        </w:tc>
        <w:tc>
          <w:tcPr>
            <w:tcW w:w="1604" w:type="dxa"/>
            <w:tcBorders>
              <w:top w:val="single" w:sz="12" w:space="0" w:color="auto"/>
            </w:tcBorders>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31</w:t>
            </w:r>
          </w:p>
        </w:tc>
      </w:tr>
      <w:tr w:rsidR="00477CCF" w:rsidRPr="000A5041" w:rsidTr="00E602E9">
        <w:tc>
          <w:tcPr>
            <w:tcW w:w="5766" w:type="dxa"/>
            <w:shd w:val="clear" w:color="auto" w:fill="auto"/>
            <w:vAlign w:val="bottom"/>
          </w:tcPr>
          <w:p w:rsidR="00477CCF" w:rsidRPr="000A5041" w:rsidRDefault="00477CCF" w:rsidP="00E602E9">
            <w:pPr>
              <w:pStyle w:val="SingleTxtG"/>
              <w:suppressAutoHyphens w:val="0"/>
              <w:spacing w:before="40" w:after="40" w:line="220" w:lineRule="exact"/>
              <w:ind w:left="0" w:right="113"/>
              <w:jc w:val="left"/>
              <w:rPr>
                <w:sz w:val="18"/>
              </w:rPr>
            </w:pPr>
            <w:r w:rsidRPr="000A5041">
              <w:rPr>
                <w:sz w:val="18"/>
              </w:rPr>
              <w:t>Création de nouveaux emplois</w:t>
            </w:r>
          </w:p>
        </w:tc>
        <w:tc>
          <w:tcPr>
            <w:tcW w:w="1604" w:type="dxa"/>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10</w:t>
            </w:r>
          </w:p>
        </w:tc>
      </w:tr>
      <w:tr w:rsidR="00477CCF" w:rsidRPr="000A5041" w:rsidTr="00E602E9">
        <w:tc>
          <w:tcPr>
            <w:tcW w:w="5766" w:type="dxa"/>
            <w:shd w:val="clear" w:color="auto" w:fill="auto"/>
            <w:vAlign w:val="bottom"/>
          </w:tcPr>
          <w:p w:rsidR="00477CCF" w:rsidRPr="000A5041" w:rsidRDefault="00477CCF" w:rsidP="00E602E9">
            <w:pPr>
              <w:pStyle w:val="SingleTxtG"/>
              <w:suppressAutoHyphens w:val="0"/>
              <w:spacing w:before="40" w:after="40" w:line="220" w:lineRule="exact"/>
              <w:ind w:left="0" w:right="113"/>
              <w:jc w:val="left"/>
              <w:rPr>
                <w:sz w:val="18"/>
              </w:rPr>
            </w:pPr>
            <w:r w:rsidRPr="000A5041">
              <w:rPr>
                <w:sz w:val="18"/>
              </w:rPr>
              <w:t xml:space="preserve">Réadaptation et réinsertion sociale </w:t>
            </w:r>
          </w:p>
        </w:tc>
        <w:tc>
          <w:tcPr>
            <w:tcW w:w="1604" w:type="dxa"/>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26</w:t>
            </w:r>
          </w:p>
        </w:tc>
      </w:tr>
      <w:tr w:rsidR="00477CCF" w:rsidRPr="000A5041" w:rsidTr="00E602E9">
        <w:tc>
          <w:tcPr>
            <w:tcW w:w="5766" w:type="dxa"/>
            <w:shd w:val="clear" w:color="auto" w:fill="auto"/>
            <w:vAlign w:val="bottom"/>
          </w:tcPr>
          <w:p w:rsidR="00477CCF" w:rsidRPr="000A5041" w:rsidRDefault="00477CCF" w:rsidP="00E602E9">
            <w:pPr>
              <w:pStyle w:val="SingleTxtG"/>
              <w:suppressAutoHyphens w:val="0"/>
              <w:spacing w:before="40" w:after="40" w:line="220" w:lineRule="exact"/>
              <w:ind w:left="0" w:right="113"/>
              <w:jc w:val="left"/>
              <w:rPr>
                <w:sz w:val="18"/>
              </w:rPr>
            </w:pPr>
            <w:r w:rsidRPr="000A5041">
              <w:rPr>
                <w:sz w:val="18"/>
              </w:rPr>
              <w:t>Obtention d</w:t>
            </w:r>
            <w:r w:rsidR="00653C32">
              <w:rPr>
                <w:sz w:val="18"/>
              </w:rPr>
              <w:t>’</w:t>
            </w:r>
            <w:r w:rsidRPr="000A5041">
              <w:rPr>
                <w:sz w:val="18"/>
              </w:rPr>
              <w:t>une compensation matérielle</w:t>
            </w:r>
          </w:p>
        </w:tc>
        <w:tc>
          <w:tcPr>
            <w:tcW w:w="1604" w:type="dxa"/>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7</w:t>
            </w:r>
          </w:p>
        </w:tc>
      </w:tr>
      <w:tr w:rsidR="00477CCF" w:rsidRPr="000A5041" w:rsidTr="00E602E9">
        <w:tc>
          <w:tcPr>
            <w:tcW w:w="5766" w:type="dxa"/>
            <w:shd w:val="clear" w:color="auto" w:fill="auto"/>
            <w:vAlign w:val="bottom"/>
          </w:tcPr>
          <w:p w:rsidR="00477CCF" w:rsidRPr="000A5041" w:rsidRDefault="00477CCF" w:rsidP="00E602E9">
            <w:pPr>
              <w:pStyle w:val="SingleTxtG"/>
              <w:suppressAutoHyphens w:val="0"/>
              <w:spacing w:before="40" w:after="40" w:line="220" w:lineRule="exact"/>
              <w:ind w:left="0" w:right="113"/>
              <w:jc w:val="left"/>
              <w:rPr>
                <w:sz w:val="18"/>
              </w:rPr>
            </w:pPr>
            <w:r w:rsidRPr="000A5041">
              <w:rPr>
                <w:sz w:val="18"/>
              </w:rPr>
              <w:t>Obtention des prestations résiduelles et garantie d</w:t>
            </w:r>
            <w:r w:rsidR="00653C32">
              <w:rPr>
                <w:sz w:val="18"/>
              </w:rPr>
              <w:t>’</w:t>
            </w:r>
            <w:r w:rsidRPr="000A5041">
              <w:rPr>
                <w:sz w:val="18"/>
              </w:rPr>
              <w:t>un rapatriement sans risque</w:t>
            </w:r>
          </w:p>
        </w:tc>
        <w:tc>
          <w:tcPr>
            <w:tcW w:w="1604" w:type="dxa"/>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9</w:t>
            </w:r>
          </w:p>
        </w:tc>
      </w:tr>
      <w:tr w:rsidR="00477CCF" w:rsidRPr="000A5041" w:rsidTr="00E602E9">
        <w:tc>
          <w:tcPr>
            <w:tcW w:w="5766" w:type="dxa"/>
            <w:tcBorders>
              <w:bottom w:val="single" w:sz="4" w:space="0" w:color="auto"/>
            </w:tcBorders>
            <w:shd w:val="clear" w:color="auto" w:fill="auto"/>
            <w:vAlign w:val="bottom"/>
          </w:tcPr>
          <w:p w:rsidR="00477CCF" w:rsidRPr="000A5041" w:rsidRDefault="00477CCF" w:rsidP="00E602E9">
            <w:pPr>
              <w:pStyle w:val="SingleTxtG"/>
              <w:suppressAutoHyphens w:val="0"/>
              <w:spacing w:before="40" w:after="40" w:line="220" w:lineRule="exact"/>
              <w:ind w:left="0" w:right="113"/>
              <w:jc w:val="left"/>
              <w:rPr>
                <w:sz w:val="18"/>
              </w:rPr>
            </w:pPr>
            <w:r w:rsidRPr="000A5041">
              <w:rPr>
                <w:sz w:val="18"/>
              </w:rPr>
              <w:t>Engagement d</w:t>
            </w:r>
            <w:r w:rsidR="00653C32">
              <w:rPr>
                <w:sz w:val="18"/>
              </w:rPr>
              <w:t>’</w:t>
            </w:r>
            <w:r w:rsidRPr="000A5041">
              <w:rPr>
                <w:sz w:val="18"/>
              </w:rPr>
              <w:t>un avocat pour plaider dans les recours en indemnité au titre d</w:t>
            </w:r>
            <w:r w:rsidR="00653C32">
              <w:rPr>
                <w:sz w:val="18"/>
              </w:rPr>
              <w:t>’</w:t>
            </w:r>
            <w:r w:rsidRPr="000A5041">
              <w:rPr>
                <w:sz w:val="18"/>
              </w:rPr>
              <w:t>un préjudice subi</w:t>
            </w:r>
          </w:p>
        </w:tc>
        <w:tc>
          <w:tcPr>
            <w:tcW w:w="1604" w:type="dxa"/>
            <w:tcBorders>
              <w:bottom w:val="single" w:sz="4" w:space="0" w:color="auto"/>
            </w:tcBorders>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3</w:t>
            </w:r>
          </w:p>
        </w:tc>
      </w:tr>
      <w:tr w:rsidR="00477CCF" w:rsidRPr="000A5041" w:rsidTr="00E602E9">
        <w:tc>
          <w:tcPr>
            <w:tcW w:w="5766" w:type="dxa"/>
            <w:tcBorders>
              <w:top w:val="single" w:sz="4" w:space="0" w:color="auto"/>
              <w:bottom w:val="single" w:sz="12" w:space="0" w:color="auto"/>
            </w:tcBorders>
            <w:shd w:val="clear" w:color="auto" w:fill="auto"/>
            <w:vAlign w:val="bottom"/>
          </w:tcPr>
          <w:p w:rsidR="00477CCF" w:rsidRPr="000A5041" w:rsidRDefault="00477CCF" w:rsidP="00C75A5A">
            <w:pPr>
              <w:pStyle w:val="SingleTxtG"/>
              <w:suppressAutoHyphens w:val="0"/>
              <w:spacing w:before="80" w:after="80" w:line="220" w:lineRule="exact"/>
              <w:ind w:left="0" w:right="113" w:firstLine="284"/>
              <w:jc w:val="left"/>
              <w:rPr>
                <w:b/>
                <w:sz w:val="18"/>
              </w:rPr>
            </w:pPr>
            <w:r w:rsidRPr="000A5041">
              <w:rPr>
                <w:b/>
                <w:sz w:val="18"/>
              </w:rPr>
              <w:t>Total</w:t>
            </w:r>
          </w:p>
        </w:tc>
        <w:tc>
          <w:tcPr>
            <w:tcW w:w="1604" w:type="dxa"/>
            <w:tcBorders>
              <w:top w:val="single" w:sz="4" w:space="0" w:color="auto"/>
              <w:bottom w:val="single" w:sz="12" w:space="0" w:color="auto"/>
            </w:tcBorders>
            <w:shd w:val="clear" w:color="auto" w:fill="auto"/>
            <w:vAlign w:val="bottom"/>
          </w:tcPr>
          <w:p w:rsidR="00477CCF" w:rsidRPr="000A5041" w:rsidRDefault="00477CCF" w:rsidP="00496FF3">
            <w:pPr>
              <w:pStyle w:val="SingleTxtG"/>
              <w:suppressAutoHyphens w:val="0"/>
              <w:spacing w:before="80" w:after="80" w:line="220" w:lineRule="exact"/>
              <w:ind w:left="0" w:right="0"/>
              <w:jc w:val="right"/>
              <w:rPr>
                <w:b/>
                <w:sz w:val="18"/>
              </w:rPr>
            </w:pPr>
            <w:r w:rsidRPr="000A5041">
              <w:rPr>
                <w:b/>
                <w:sz w:val="18"/>
              </w:rPr>
              <w:t>86</w:t>
            </w:r>
          </w:p>
        </w:tc>
      </w:tr>
    </w:tbl>
    <w:p w:rsidR="00477CCF" w:rsidRPr="000A5041" w:rsidRDefault="00477CCF" w:rsidP="00416A51">
      <w:pPr>
        <w:pStyle w:val="SingleTxtG"/>
        <w:spacing w:before="120" w:after="240"/>
        <w:ind w:firstLine="170"/>
        <w:rPr>
          <w:sz w:val="18"/>
          <w:szCs w:val="18"/>
          <w:rtl/>
          <w:lang w:bidi="fr-FR"/>
        </w:rPr>
      </w:pPr>
      <w:r w:rsidRPr="000A5041">
        <w:rPr>
          <w:i/>
          <w:sz w:val="18"/>
          <w:szCs w:val="18"/>
        </w:rPr>
        <w:t>Source</w:t>
      </w:r>
      <w:r w:rsidRPr="000A5041">
        <w:rPr>
          <w:sz w:val="18"/>
          <w:szCs w:val="18"/>
        </w:rPr>
        <w:t xml:space="preserve">: État du Qatar, Agence </w:t>
      </w:r>
      <w:r w:rsidR="00A25DC3">
        <w:rPr>
          <w:sz w:val="18"/>
          <w:szCs w:val="18"/>
        </w:rPr>
        <w:t>qatari</w:t>
      </w:r>
      <w:r w:rsidRPr="000A5041">
        <w:rPr>
          <w:sz w:val="18"/>
          <w:szCs w:val="18"/>
        </w:rPr>
        <w:t>e de lutte contre la traite d</w:t>
      </w:r>
      <w:r w:rsidR="00653C32">
        <w:rPr>
          <w:sz w:val="18"/>
          <w:szCs w:val="18"/>
        </w:rPr>
        <w:t>’</w:t>
      </w:r>
      <w:r w:rsidRPr="000A5041">
        <w:rPr>
          <w:sz w:val="18"/>
          <w:szCs w:val="18"/>
        </w:rPr>
        <w:t>êtres humains,</w:t>
      </w:r>
      <w:r w:rsidR="00F64E80">
        <w:rPr>
          <w:sz w:val="18"/>
          <w:szCs w:val="18"/>
        </w:rPr>
        <w:t> 2</w:t>
      </w:r>
      <w:r w:rsidRPr="000A5041">
        <w:rPr>
          <w:sz w:val="18"/>
          <w:szCs w:val="18"/>
        </w:rPr>
        <w:t>010.</w:t>
      </w:r>
    </w:p>
    <w:p w:rsidR="00BB1309" w:rsidRDefault="00477CCF" w:rsidP="00477CCF">
      <w:pPr>
        <w:pStyle w:val="SingleTxtG"/>
      </w:pPr>
      <w:r w:rsidRPr="000A5041">
        <w:t>174.</w:t>
      </w:r>
      <w:r w:rsidRPr="000A5041">
        <w:tab/>
        <w:t>Les institutions concernées par la lutte contre la traite d</w:t>
      </w:r>
      <w:r w:rsidR="00653C32">
        <w:t>’</w:t>
      </w:r>
      <w:r w:rsidRPr="000A5041">
        <w:t>êtres humains ont analysé les causes profondes de ce phénomène et planifié la façon d</w:t>
      </w:r>
      <w:r w:rsidR="00653C32">
        <w:t>’</w:t>
      </w:r>
      <w:r w:rsidRPr="000A5041">
        <w:t>y faire face et d</w:t>
      </w:r>
      <w:r w:rsidR="00653C32">
        <w:t>’</w:t>
      </w:r>
      <w:r w:rsidRPr="000A5041">
        <w:t>y mettre un terme</w:t>
      </w:r>
      <w:r w:rsidR="000517EB">
        <w:t>;</w:t>
      </w:r>
      <w:r w:rsidRPr="000A5041">
        <w:t xml:space="preserve"> elles ont par ailleurs organisé</w:t>
      </w:r>
      <w:r w:rsidR="00F64E80">
        <w:t> 2</w:t>
      </w:r>
      <w:r w:rsidRPr="000A5041">
        <w:t>3 sessions de formation de</w:t>
      </w:r>
      <w:r w:rsidR="00F64E80">
        <w:t> 2</w:t>
      </w:r>
      <w:r w:rsidRPr="000A5041">
        <w:t>006 à</w:t>
      </w:r>
      <w:r w:rsidR="00F64E80">
        <w:t> 2</w:t>
      </w:r>
      <w:r w:rsidRPr="000A5041">
        <w:t>009, qui ont bénéficié à</w:t>
      </w:r>
      <w:r w:rsidR="00F64E80">
        <w:t> 1 5</w:t>
      </w:r>
      <w:r w:rsidRPr="000A5041">
        <w:t>55 stagiaires. Parmi les de thèmes abordés au cours de ces sessions, nous pouvons citer les suivants à titre d</w:t>
      </w:r>
      <w:r w:rsidR="00653C32">
        <w:t>’</w:t>
      </w:r>
      <w:r w:rsidRPr="000A5041">
        <w:t>exemple</w:t>
      </w:r>
      <w:r w:rsidR="000517EB">
        <w:t>:</w:t>
      </w:r>
      <w:r w:rsidRPr="000A5041">
        <w:t xml:space="preserve"> </w:t>
      </w:r>
    </w:p>
    <w:p w:rsidR="00BB1309" w:rsidRDefault="00BB1309" w:rsidP="005E393C">
      <w:pPr>
        <w:pStyle w:val="Bullet1G"/>
        <w:rPr>
          <w:rtl/>
          <w:lang w:bidi="fr-FR"/>
        </w:rPr>
      </w:pPr>
      <w:r>
        <w:t>L</w:t>
      </w:r>
      <w:r w:rsidR="00477CCF" w:rsidRPr="000A5041">
        <w:t>a sensibilisation à la question de la traite des êtres humains et à l</w:t>
      </w:r>
      <w:r w:rsidR="005E393C" w:rsidRPr="000A5041">
        <w:t>a façon de traiter ses victimes;</w:t>
      </w:r>
    </w:p>
    <w:p w:rsidR="00BB1309" w:rsidRDefault="00BB1309" w:rsidP="005E393C">
      <w:pPr>
        <w:pStyle w:val="Bullet1G"/>
      </w:pPr>
      <w:r>
        <w:rPr>
          <w:rtl/>
          <w:lang w:bidi="fr-FR"/>
        </w:rPr>
        <w:t>L</w:t>
      </w:r>
      <w:r w:rsidR="00477CCF" w:rsidRPr="000A5041">
        <w:t>a protection des victimes de la traite des femmes et des enfants au cours des conflits armés</w:t>
      </w:r>
      <w:r w:rsidR="005E393C" w:rsidRPr="000A5041">
        <w:t xml:space="preserve"> et des catastrophes naturelles;</w:t>
      </w:r>
    </w:p>
    <w:p w:rsidR="00477CCF" w:rsidRPr="000A5041" w:rsidRDefault="00BB1309" w:rsidP="005E393C">
      <w:pPr>
        <w:pStyle w:val="Bullet1G"/>
      </w:pPr>
      <w:r>
        <w:t>L</w:t>
      </w:r>
      <w:r w:rsidR="00477CCF" w:rsidRPr="000A5041">
        <w:t>es travailleurs migrants, entre l</w:t>
      </w:r>
      <w:r w:rsidR="00653C32">
        <w:t>’</w:t>
      </w:r>
      <w:r w:rsidR="00477CCF" w:rsidRPr="000A5041">
        <w:t>autonomisation et la protection co</w:t>
      </w:r>
      <w:r w:rsidR="005E393C" w:rsidRPr="000A5041">
        <w:t>ntre la traite d</w:t>
      </w:r>
      <w:r w:rsidR="00653C32">
        <w:t>’</w:t>
      </w:r>
      <w:r w:rsidR="005E393C" w:rsidRPr="000A5041">
        <w:t>êtres humains.</w:t>
      </w:r>
    </w:p>
    <w:p w:rsidR="00477CCF" w:rsidRPr="000A5041" w:rsidRDefault="00477CCF" w:rsidP="00477CCF">
      <w:pPr>
        <w:pStyle w:val="SingleTxtG"/>
      </w:pPr>
      <w:r w:rsidRPr="000A5041">
        <w:t>175.</w:t>
      </w:r>
      <w:r w:rsidRPr="000A5041">
        <w:tab/>
        <w:t>En dépit de ces avancées et à l</w:t>
      </w:r>
      <w:r w:rsidR="00653C32">
        <w:t>’</w:t>
      </w:r>
      <w:r w:rsidRPr="000A5041">
        <w:t>instar de nombreux pays, le Qatar est confronté au défi de la prévention de ce crime qui exige une coopération internationale permettant de s</w:t>
      </w:r>
      <w:r w:rsidR="00653C32">
        <w:t>’</w:t>
      </w:r>
      <w:r w:rsidRPr="000A5041">
        <w:t>attaquer à l</w:t>
      </w:r>
      <w:r w:rsidR="00653C32">
        <w:t>’</w:t>
      </w:r>
      <w:r w:rsidRPr="000A5041">
        <w:t>origine du problème à travers la prévention des conflits régionaux et internationaux, l</w:t>
      </w:r>
      <w:r w:rsidR="00653C32">
        <w:t>’</w:t>
      </w:r>
      <w:r w:rsidRPr="000A5041">
        <w:t>adoption de mesures visant à contenir les foyers de tension, le soutien à l</w:t>
      </w:r>
      <w:r w:rsidR="00653C32">
        <w:t>’</w:t>
      </w:r>
      <w:r w:rsidRPr="000A5041">
        <w:t>économie des pays pauvres et la promotion de projets de développement. En outre, la lutte contre la traite d</w:t>
      </w:r>
      <w:r w:rsidR="00653C32">
        <w:t>’</w:t>
      </w:r>
      <w:r w:rsidRPr="000A5041">
        <w:t>êtres humains se heurte à des difficultés du fait de la réticence de certaines victimes et témoins à coopérer avec les autorités judiciaires de peur de représailles personnelles ou visant leurs familles, ce qui rend les enquêtes et les poursuites encore plus difficiles.</w:t>
      </w:r>
    </w:p>
    <w:p w:rsidR="00477CCF" w:rsidRPr="000A5041" w:rsidRDefault="00477CCF" w:rsidP="00477CCF">
      <w:pPr>
        <w:pStyle w:val="SingleTxtG"/>
        <w:rPr>
          <w:rtl/>
          <w:lang w:bidi="fr-FR"/>
        </w:rPr>
      </w:pPr>
      <w:r w:rsidRPr="000A5041">
        <w:t>176.</w:t>
      </w:r>
      <w:r w:rsidRPr="000A5041">
        <w:tab/>
        <w:t>Le Qatar affirme son intention de redoubler d</w:t>
      </w:r>
      <w:r w:rsidR="00653C32">
        <w:t>’</w:t>
      </w:r>
      <w:r w:rsidRPr="000A5041">
        <w:t xml:space="preserve">efforts afin de résorber ce phénomène étranger à la société </w:t>
      </w:r>
      <w:r w:rsidR="00A25DC3">
        <w:t>qatari</w:t>
      </w:r>
      <w:r w:rsidRPr="000A5041">
        <w:t>e, en vue d</w:t>
      </w:r>
      <w:r w:rsidR="00653C32">
        <w:t>’</w:t>
      </w:r>
      <w:r w:rsidRPr="000A5041">
        <w:t>y mettre un terme définitif, et ce, à travers la promulgation de nouvelles lois</w:t>
      </w:r>
      <w:r w:rsidR="000517EB">
        <w:t>;</w:t>
      </w:r>
      <w:r w:rsidRPr="000A5041">
        <w:t xml:space="preserve"> la formulation de politiques et l</w:t>
      </w:r>
      <w:r w:rsidR="00653C32">
        <w:t>’</w:t>
      </w:r>
      <w:r w:rsidRPr="000A5041">
        <w:t>élaboration de plans nécessaires à la mise en place d</w:t>
      </w:r>
      <w:r w:rsidR="00653C32">
        <w:t>’</w:t>
      </w:r>
      <w:r w:rsidRPr="000A5041">
        <w:t>une approche proactive de lutte contre la traite d</w:t>
      </w:r>
      <w:r w:rsidR="00653C32">
        <w:t>’</w:t>
      </w:r>
      <w:r w:rsidRPr="000A5041">
        <w:t>êtres humains</w:t>
      </w:r>
      <w:r w:rsidR="000517EB">
        <w:t>;</w:t>
      </w:r>
      <w:r w:rsidRPr="000A5041">
        <w:t xml:space="preserve"> le renforcement de la coopération et de la coordination technique avec les organismes gouvernementaux et les </w:t>
      </w:r>
      <w:r w:rsidR="00374CE1">
        <w:t>ONG</w:t>
      </w:r>
      <w:r w:rsidRPr="000A5041">
        <w:t xml:space="preserve"> dans le pays</w:t>
      </w:r>
      <w:r w:rsidR="000517EB">
        <w:t>;</w:t>
      </w:r>
      <w:r w:rsidRPr="000A5041">
        <w:t xml:space="preserve"> la consolidation de la coopération technique avec les organisations internationales et régionales et les centres de recherche concernés pour bénéficier de leur expérience et de leur expertise dans ce domaine</w:t>
      </w:r>
      <w:r w:rsidR="000517EB">
        <w:t>;</w:t>
      </w:r>
      <w:r w:rsidRPr="000A5041">
        <w:t xml:space="preserve"> l</w:t>
      </w:r>
      <w:r w:rsidR="00653C32">
        <w:t>’</w:t>
      </w:r>
      <w:r w:rsidRPr="000A5041">
        <w:t>élaboration d</w:t>
      </w:r>
      <w:r w:rsidR="00653C32">
        <w:t>’</w:t>
      </w:r>
      <w:r w:rsidRPr="000A5041">
        <w:t>études et de recherches visant à améliorer la qualité des services de protection et de prise en charge des groupes cibles</w:t>
      </w:r>
      <w:r w:rsidR="000517EB">
        <w:t>;</w:t>
      </w:r>
      <w:r w:rsidRPr="000A5041">
        <w:t xml:space="preserve"> ainsi qu</w:t>
      </w:r>
      <w:r w:rsidR="00653C32">
        <w:t>’</w:t>
      </w:r>
      <w:r w:rsidRPr="000A5041">
        <w:t>au moyen de l</w:t>
      </w:r>
      <w:r w:rsidR="00653C32">
        <w:t>’</w:t>
      </w:r>
      <w:r w:rsidRPr="000A5041">
        <w:t>organisation de campagnes d</w:t>
      </w:r>
      <w:r w:rsidR="00653C32">
        <w:t>’</w:t>
      </w:r>
      <w:r w:rsidRPr="000A5041">
        <w:t>information et d</w:t>
      </w:r>
      <w:r w:rsidR="00653C32">
        <w:t>’</w:t>
      </w:r>
      <w:r w:rsidRPr="000A5041">
        <w:t>éducation afin d</w:t>
      </w:r>
      <w:r w:rsidR="00653C32">
        <w:t>’</w:t>
      </w:r>
      <w:r w:rsidRPr="000A5041">
        <w:t>assurer une sensibilisation accrue de la société pour empêcher, combattre efficacement et lutter contre la traite d</w:t>
      </w:r>
      <w:r w:rsidR="00653C32">
        <w:t>’</w:t>
      </w:r>
      <w:r w:rsidRPr="000A5041">
        <w:t>êtres humains sous toutes ses formes.</w:t>
      </w:r>
    </w:p>
    <w:p w:rsidR="00477CCF" w:rsidRPr="000A5041" w:rsidRDefault="005E393C" w:rsidP="005E393C">
      <w:pPr>
        <w:pStyle w:val="H1G"/>
        <w:rPr>
          <w:bCs/>
          <w:rtl/>
          <w:lang w:bidi="fr-FR"/>
        </w:rPr>
      </w:pPr>
      <w:bookmarkStart w:id="123" w:name="_Toc282337937"/>
      <w:bookmarkStart w:id="124" w:name="_Toc344237191"/>
      <w:bookmarkStart w:id="125" w:name="_Toc344237278"/>
      <w:r w:rsidRPr="000A5041">
        <w:tab/>
      </w:r>
      <w:r w:rsidRPr="000A5041">
        <w:tab/>
      </w:r>
      <w:r w:rsidR="00477CCF" w:rsidRPr="000A5041">
        <w:t>Article</w:t>
      </w:r>
      <w:r w:rsidR="00F64E80">
        <w:t> 7</w:t>
      </w:r>
      <w:r w:rsidRPr="000A5041">
        <w:br/>
      </w:r>
      <w:r w:rsidR="00477CCF" w:rsidRPr="000A5041">
        <w:t>Vie politique</w:t>
      </w:r>
      <w:bookmarkEnd w:id="123"/>
      <w:bookmarkEnd w:id="124"/>
      <w:bookmarkEnd w:id="125"/>
    </w:p>
    <w:p w:rsidR="00477CCF" w:rsidRPr="000A5041" w:rsidRDefault="005E393C" w:rsidP="005E393C">
      <w:pPr>
        <w:pStyle w:val="H23G"/>
        <w:rPr>
          <w:bCs/>
          <w:rtl/>
          <w:lang w:bidi="fr-FR"/>
        </w:rPr>
      </w:pPr>
      <w:bookmarkStart w:id="126" w:name="_Toc282337938"/>
      <w:r w:rsidRPr="000A5041">
        <w:tab/>
      </w:r>
      <w:r w:rsidRPr="000A5041">
        <w:tab/>
      </w:r>
      <w:r w:rsidR="00477CCF" w:rsidRPr="000A5041">
        <w:t>La Constitution</w:t>
      </w:r>
      <w:bookmarkEnd w:id="126"/>
      <w:r w:rsidR="00477CCF" w:rsidRPr="000A5041">
        <w:t xml:space="preserve"> </w:t>
      </w:r>
    </w:p>
    <w:p w:rsidR="00477CCF" w:rsidRPr="000A5041" w:rsidRDefault="00477CCF" w:rsidP="00477CCF">
      <w:pPr>
        <w:pStyle w:val="SingleTxtG"/>
        <w:rPr>
          <w:rtl/>
          <w:lang w:bidi="fr-FR"/>
        </w:rPr>
      </w:pPr>
      <w:r w:rsidRPr="000A5041">
        <w:t>177.</w:t>
      </w:r>
      <w:r w:rsidRPr="000A5041">
        <w:tab/>
        <w:t>Conformément aux dispositions des articles</w:t>
      </w:r>
      <w:r w:rsidR="00416A51">
        <w:t xml:space="preserve"> </w:t>
      </w:r>
      <w:r w:rsidR="00F64E80">
        <w:t>3</w:t>
      </w:r>
      <w:r w:rsidRPr="000A5041">
        <w:t>4,</w:t>
      </w:r>
      <w:r w:rsidR="00416A51">
        <w:t xml:space="preserve"> </w:t>
      </w:r>
      <w:r w:rsidR="00F64E80">
        <w:t>3</w:t>
      </w:r>
      <w:r w:rsidRPr="000A5041">
        <w:t>5,</w:t>
      </w:r>
      <w:r w:rsidR="00416A51">
        <w:t xml:space="preserve"> </w:t>
      </w:r>
      <w:r w:rsidR="00F64E80">
        <w:t>4</w:t>
      </w:r>
      <w:r w:rsidRPr="000A5041">
        <w:t>2,</w:t>
      </w:r>
      <w:r w:rsidR="00416A51">
        <w:t xml:space="preserve"> </w:t>
      </w:r>
      <w:r w:rsidR="00F64E80">
        <w:t>4</w:t>
      </w:r>
      <w:r w:rsidRPr="000A5041">
        <w:t>3,</w:t>
      </w:r>
      <w:r w:rsidR="00416A51">
        <w:t xml:space="preserve"> </w:t>
      </w:r>
      <w:r w:rsidR="00F64E80">
        <w:t>4</w:t>
      </w:r>
      <w:r w:rsidRPr="000A5041">
        <w:t>5,</w:t>
      </w:r>
      <w:r w:rsidR="00416A51">
        <w:t xml:space="preserve"> </w:t>
      </w:r>
      <w:r w:rsidR="00F64E80">
        <w:t>4</w:t>
      </w:r>
      <w:r w:rsidRPr="000A5041">
        <w:t>6,</w:t>
      </w:r>
      <w:r w:rsidR="00416A51">
        <w:t xml:space="preserve"> </w:t>
      </w:r>
      <w:r w:rsidR="00F64E80">
        <w:t>5</w:t>
      </w:r>
      <w:r w:rsidRPr="000A5041">
        <w:t>4,</w:t>
      </w:r>
      <w:r w:rsidR="00416A51">
        <w:t xml:space="preserve"> </w:t>
      </w:r>
      <w:r w:rsidR="00F64E80">
        <w:t>7</w:t>
      </w:r>
      <w:r w:rsidRPr="000A5041">
        <w:t>7,</w:t>
      </w:r>
      <w:r w:rsidR="00416A51">
        <w:t xml:space="preserve"> </w:t>
      </w:r>
      <w:r w:rsidR="00F64E80">
        <w:t>8</w:t>
      </w:r>
      <w:r w:rsidRPr="000A5041">
        <w:t>0,</w:t>
      </w:r>
      <w:r w:rsidR="00416A51">
        <w:t xml:space="preserve"> </w:t>
      </w:r>
      <w:r w:rsidR="00F64E80">
        <w:t>8</w:t>
      </w:r>
      <w:r w:rsidRPr="000A5041">
        <w:t>3,</w:t>
      </w:r>
      <w:r w:rsidR="00416A51">
        <w:t xml:space="preserve"> </w:t>
      </w:r>
      <w:r w:rsidR="00F64E80">
        <w:t>9</w:t>
      </w:r>
      <w:r w:rsidRPr="000A5041">
        <w:t>2,</w:t>
      </w:r>
      <w:r w:rsidR="00416A51">
        <w:t xml:space="preserve"> </w:t>
      </w:r>
      <w:r w:rsidR="00F64E80">
        <w:t>9</w:t>
      </w:r>
      <w:r w:rsidRPr="000A5041">
        <w:t>3,</w:t>
      </w:r>
      <w:r w:rsidR="00416A51">
        <w:t xml:space="preserve"> </w:t>
      </w:r>
      <w:r w:rsidR="00F64E80">
        <w:t>9</w:t>
      </w:r>
      <w:r w:rsidRPr="000A5041">
        <w:t>4,</w:t>
      </w:r>
      <w:r w:rsidR="00416A51">
        <w:t xml:space="preserve"> </w:t>
      </w:r>
      <w:r w:rsidR="00F64E80">
        <w:t>9</w:t>
      </w:r>
      <w:r w:rsidRPr="000A5041">
        <w:t>5 et</w:t>
      </w:r>
      <w:r w:rsidR="00FD0AD4">
        <w:t xml:space="preserve"> </w:t>
      </w:r>
      <w:r w:rsidR="00F64E80">
        <w:t>1</w:t>
      </w:r>
      <w:r w:rsidRPr="000A5041">
        <w:t>00 de la Constitution du Qatar qui garantit l</w:t>
      </w:r>
      <w:r w:rsidR="00653C32">
        <w:t>’</w:t>
      </w:r>
      <w:r w:rsidRPr="000A5041">
        <w:t>égalité entre les hommes et les femmes en matière de participation à la vie politique, les femmes ont le droit de voter lors de toutes les opérations électorales et de tous les référendums, le droit d</w:t>
      </w:r>
      <w:r w:rsidR="00653C32">
        <w:t>’</w:t>
      </w:r>
      <w:r w:rsidRPr="000A5041">
        <w:t>être candidates, le droit de prendre part à l</w:t>
      </w:r>
      <w:r w:rsidR="00653C32">
        <w:t>’</w:t>
      </w:r>
      <w:r w:rsidRPr="000A5041">
        <w:t>élaboration de la politique de l</w:t>
      </w:r>
      <w:r w:rsidR="00653C32">
        <w:t>’</w:t>
      </w:r>
      <w:r w:rsidRPr="000A5041">
        <w:t>État, le droit d</w:t>
      </w:r>
      <w:r w:rsidR="00653C32">
        <w:t>’</w:t>
      </w:r>
      <w:r w:rsidRPr="000A5041">
        <w:t>exercer toutes les fonctions publiques à tous les échelons ainsi que le droit de participer aux organisations et associations non gouvernementales agissant au niveau de la vie publique et politique du pays.</w:t>
      </w:r>
    </w:p>
    <w:p w:rsidR="00477CCF" w:rsidRPr="000A5041" w:rsidRDefault="005E393C" w:rsidP="005E393C">
      <w:pPr>
        <w:pStyle w:val="H23G"/>
        <w:rPr>
          <w:bCs/>
          <w:rtl/>
          <w:lang w:bidi="fr-FR"/>
        </w:rPr>
      </w:pPr>
      <w:bookmarkStart w:id="127" w:name="_Toc282337939"/>
      <w:r w:rsidRPr="000A5041">
        <w:tab/>
      </w:r>
      <w:r w:rsidRPr="000A5041">
        <w:tab/>
      </w:r>
      <w:r w:rsidR="00477CCF" w:rsidRPr="000A5041">
        <w:t>Participation aux référendums</w:t>
      </w:r>
      <w:bookmarkEnd w:id="127"/>
    </w:p>
    <w:p w:rsidR="00477CCF" w:rsidRPr="000A5041" w:rsidRDefault="00477CCF" w:rsidP="00477CCF">
      <w:pPr>
        <w:pStyle w:val="SingleTxtG"/>
        <w:rPr>
          <w:rtl/>
          <w:lang w:bidi="fr-FR"/>
        </w:rPr>
      </w:pPr>
      <w:r w:rsidRPr="000A5041">
        <w:t>178.</w:t>
      </w:r>
      <w:r w:rsidRPr="000A5041">
        <w:tab/>
        <w:t>Compte tenu de l</w:t>
      </w:r>
      <w:r w:rsidR="00653C32">
        <w:t>’</w:t>
      </w:r>
      <w:r w:rsidRPr="000A5041">
        <w:t>importance de la participation populaire en matière d</w:t>
      </w:r>
      <w:r w:rsidR="00653C32">
        <w:t>’</w:t>
      </w:r>
      <w:r w:rsidRPr="000A5041">
        <w:t xml:space="preserve">adoption de la Constitution du pays et dans le souci de développer davantage le Qatar et de le hisser au rang des pays avancés, le décret </w:t>
      </w:r>
      <w:r w:rsidR="00134470">
        <w:t>n</w:t>
      </w:r>
      <w:r w:rsidR="00134470" w:rsidRPr="00134470">
        <w:rPr>
          <w:vertAlign w:val="superscript"/>
        </w:rPr>
        <w:t>o</w:t>
      </w:r>
      <w:r w:rsidR="00134470">
        <w:t> </w:t>
      </w:r>
      <w:r w:rsidR="00F64E80">
        <w:t>3</w:t>
      </w:r>
      <w:r w:rsidRPr="000A5041">
        <w:t>8 de</w:t>
      </w:r>
      <w:r w:rsidR="00F64E80">
        <w:t> 2</w:t>
      </w:r>
      <w:r w:rsidRPr="000A5041">
        <w:t>003 portant convocation des citoyens au référendum afférent au projet de Constitution a été publié. L</w:t>
      </w:r>
      <w:r w:rsidR="00653C32">
        <w:t>’</w:t>
      </w:r>
      <w:r w:rsidRPr="000A5041">
        <w:t>article premier de ce texte dispose ce qui suit</w:t>
      </w:r>
      <w:r w:rsidR="000517EB">
        <w:t>:</w:t>
      </w:r>
      <w:r w:rsidRPr="000A5041">
        <w:t xml:space="preserve"> </w:t>
      </w:r>
      <w:r w:rsidR="000517EB">
        <w:t>«</w:t>
      </w:r>
      <w:r w:rsidRPr="000A5041">
        <w:t>Les Qataris, hommes et femmes, conformément aux dispositions des articles</w:t>
      </w:r>
      <w:r w:rsidR="00F64E80">
        <w:t> 1</w:t>
      </w:r>
      <w:r w:rsidRPr="000A5041">
        <w:t xml:space="preserve"> et</w:t>
      </w:r>
      <w:r w:rsidR="00F64E80">
        <w:t> 7</w:t>
      </w:r>
      <w:r w:rsidRPr="000A5041">
        <w:t xml:space="preserve"> de la loi </w:t>
      </w:r>
      <w:r w:rsidR="002C6824">
        <w:t>n</w:t>
      </w:r>
      <w:r w:rsidR="002C6824" w:rsidRPr="00BB1040">
        <w:rPr>
          <w:vertAlign w:val="superscript"/>
        </w:rPr>
        <w:t>o</w:t>
      </w:r>
      <w:r w:rsidR="002C6824">
        <w:t> </w:t>
      </w:r>
      <w:r w:rsidR="00F64E80">
        <w:t>2</w:t>
      </w:r>
      <w:r w:rsidRPr="000A5041">
        <w:t xml:space="preserve"> de</w:t>
      </w:r>
      <w:r w:rsidR="00F64E80">
        <w:t> 1</w:t>
      </w:r>
      <w:r w:rsidRPr="000A5041">
        <w:t xml:space="preserve">961 (relative à la nationalité </w:t>
      </w:r>
      <w:r w:rsidR="00A25DC3">
        <w:t>qatari</w:t>
      </w:r>
      <w:r w:rsidRPr="000A5041">
        <w:t>e), sont appelés à participer à l</w:t>
      </w:r>
      <w:r w:rsidR="00653C32">
        <w:t>’</w:t>
      </w:r>
      <w:r w:rsidRPr="000A5041">
        <w:t>adoption de la Constitution du pays en exprimant leur opinion sur le projet de constitution, lors du référendum qui aura lieu le mardi</w:t>
      </w:r>
      <w:r w:rsidR="00F64E80">
        <w:t> 2</w:t>
      </w:r>
      <w:r w:rsidRPr="000A5041">
        <w:t>9 mai</w:t>
      </w:r>
      <w:r w:rsidR="00F64E80">
        <w:t> 2</w:t>
      </w:r>
      <w:r w:rsidRPr="000A5041">
        <w:t>003</w:t>
      </w:r>
      <w:r w:rsidR="000517EB">
        <w:t>»</w:t>
      </w:r>
      <w:r w:rsidRPr="000A5041">
        <w:t>. Ce décret n</w:t>
      </w:r>
      <w:r w:rsidR="00653C32">
        <w:t>’</w:t>
      </w:r>
      <w:r w:rsidRPr="000A5041">
        <w:t>a pas fait de distinction entre hommes et femmes dans l</w:t>
      </w:r>
      <w:r w:rsidR="00653C32">
        <w:t>’</w:t>
      </w:r>
      <w:r w:rsidRPr="000A5041">
        <w:t>appel à participer à l</w:t>
      </w:r>
      <w:r w:rsidR="00653C32">
        <w:t>’</w:t>
      </w:r>
      <w:r w:rsidRPr="000A5041">
        <w:t>adoption d</w:t>
      </w:r>
      <w:r w:rsidR="00653C32">
        <w:t>’</w:t>
      </w:r>
      <w:r w:rsidRPr="000A5041">
        <w:t>une Constitution permanente pour le pays et la convocation à participer au référendum s</w:t>
      </w:r>
      <w:r w:rsidR="00653C32">
        <w:t>’</w:t>
      </w:r>
      <w:r w:rsidRPr="000A5041">
        <w:t>adresse donc expressément aux femmes, sans discrimination aucune.</w:t>
      </w:r>
    </w:p>
    <w:p w:rsidR="00477CCF" w:rsidRPr="000A5041" w:rsidRDefault="005E393C" w:rsidP="005E393C">
      <w:pPr>
        <w:pStyle w:val="H23G"/>
        <w:rPr>
          <w:bCs/>
          <w:rtl/>
          <w:lang w:bidi="fr-FR"/>
        </w:rPr>
      </w:pPr>
      <w:bookmarkStart w:id="128" w:name="_Toc282337940"/>
      <w:r w:rsidRPr="000A5041">
        <w:tab/>
      </w:r>
      <w:r w:rsidRPr="000A5041">
        <w:tab/>
      </w:r>
      <w:r w:rsidR="00477CCF" w:rsidRPr="000A5041">
        <w:t>Participation aux élections municipales</w:t>
      </w:r>
      <w:bookmarkEnd w:id="128"/>
    </w:p>
    <w:p w:rsidR="00477CCF" w:rsidRPr="000A5041" w:rsidRDefault="00477CCF" w:rsidP="00477CCF">
      <w:pPr>
        <w:pStyle w:val="SingleTxtG"/>
        <w:rPr>
          <w:rtl/>
          <w:lang w:bidi="fr-FR"/>
        </w:rPr>
      </w:pPr>
      <w:r w:rsidRPr="000A5041">
        <w:t>179.</w:t>
      </w:r>
      <w:r w:rsidRPr="000A5041">
        <w:tab/>
        <w:t xml:space="preserve">La loi </w:t>
      </w:r>
      <w:r w:rsidR="002C6824">
        <w:t>n</w:t>
      </w:r>
      <w:r w:rsidR="002C6824" w:rsidRPr="00BB1040">
        <w:rPr>
          <w:vertAlign w:val="superscript"/>
        </w:rPr>
        <w:t>o</w:t>
      </w:r>
      <w:r w:rsidR="002C6824">
        <w:t> </w:t>
      </w:r>
      <w:r w:rsidR="00F64E80">
        <w:t>1</w:t>
      </w:r>
      <w:r w:rsidRPr="000A5041">
        <w:t>2 de</w:t>
      </w:r>
      <w:r w:rsidR="00F64E80">
        <w:t> 1</w:t>
      </w:r>
      <w:r w:rsidRPr="000A5041">
        <w:t>998 relative à l</w:t>
      </w:r>
      <w:r w:rsidR="00653C32">
        <w:t>’</w:t>
      </w:r>
      <w:r w:rsidRPr="000A5041">
        <w:t xml:space="preserve">organisation du Conseil municipal a également accordé à la femme </w:t>
      </w:r>
      <w:r w:rsidR="00A25DC3">
        <w:t>qatari</w:t>
      </w:r>
      <w:r w:rsidRPr="000A5041">
        <w:t>e le droit de voter et d</w:t>
      </w:r>
      <w:r w:rsidR="00653C32">
        <w:t>’</w:t>
      </w:r>
      <w:r w:rsidRPr="000A5041">
        <w:t>être candidate au premier Conseil municipal central élu de l</w:t>
      </w:r>
      <w:r w:rsidR="00653C32">
        <w:t>’</w:t>
      </w:r>
      <w:r w:rsidRPr="000A5041">
        <w:t>État du Qatar, ce qui constitue une importante transformation qualitative au niveau de l</w:t>
      </w:r>
      <w:r w:rsidR="00653C32">
        <w:t>’</w:t>
      </w:r>
      <w:r w:rsidRPr="000A5041">
        <w:t xml:space="preserve">octroi à la femme </w:t>
      </w:r>
      <w:r w:rsidR="00A25DC3">
        <w:t>qatari</w:t>
      </w:r>
      <w:r w:rsidRPr="000A5041">
        <w:t>e du droit qu</w:t>
      </w:r>
      <w:r w:rsidR="00653C32">
        <w:t>’</w:t>
      </w:r>
      <w:r w:rsidRPr="000A5041">
        <w:t xml:space="preserve">elle mérite en tant que membre actif et élément moteur du développement de la société </w:t>
      </w:r>
      <w:r w:rsidR="00A25DC3">
        <w:t>qatari</w:t>
      </w:r>
      <w:r w:rsidRPr="000A5041">
        <w:t>e, ainsi qu</w:t>
      </w:r>
      <w:r w:rsidR="00653C32">
        <w:t>’</w:t>
      </w:r>
      <w:r w:rsidRPr="000A5041">
        <w:t>un grand pas vers le renforcement du rôle de la participation populaire au processus de prise de décision.</w:t>
      </w:r>
    </w:p>
    <w:p w:rsidR="00477CCF" w:rsidRPr="000A5041" w:rsidRDefault="00477CCF" w:rsidP="00477CCF">
      <w:pPr>
        <w:pStyle w:val="SingleTxtG"/>
        <w:rPr>
          <w:rtl/>
          <w:lang w:bidi="fr-FR"/>
        </w:rPr>
      </w:pPr>
      <w:r w:rsidRPr="000A5041">
        <w:t>180.</w:t>
      </w:r>
      <w:r w:rsidRPr="000A5041">
        <w:tab/>
        <w:t>Sur les six femmes candidates aux premières élections du Conseil municipal (1999), aucune n</w:t>
      </w:r>
      <w:r w:rsidR="00653C32">
        <w:t>’</w:t>
      </w:r>
      <w:r w:rsidRPr="000A5041">
        <w:t>a remporté de siège. Lors des élections du Conseil municipal organisées en</w:t>
      </w:r>
      <w:r w:rsidR="00F64E80">
        <w:t> 2</w:t>
      </w:r>
      <w:r w:rsidRPr="000A5041">
        <w:t>003, une seule femme a été désignée pour occuper un poste parmi les</w:t>
      </w:r>
      <w:r w:rsidR="00F64E80">
        <w:t> 2</w:t>
      </w:r>
      <w:r w:rsidRPr="000A5041">
        <w:t>9 sièges du Conseil municipal. À l</w:t>
      </w:r>
      <w:r w:rsidR="00653C32">
        <w:t>’</w:t>
      </w:r>
      <w:r w:rsidRPr="000A5041">
        <w:t>issue des élections du Conseil municipal organisées pour la troisième fois en</w:t>
      </w:r>
      <w:r w:rsidR="00F64E80">
        <w:t> 2</w:t>
      </w:r>
      <w:r w:rsidRPr="000A5041">
        <w:t>007, une seule femme a réussi à obtenir un siège au Conseil sur les trois candidates qui se sont présentées. L</w:t>
      </w:r>
      <w:r w:rsidR="00653C32">
        <w:t>’</w:t>
      </w:r>
      <w:r w:rsidRPr="000A5041">
        <w:t>on s</w:t>
      </w:r>
      <w:r w:rsidR="00653C32">
        <w:t>’</w:t>
      </w:r>
      <w:r w:rsidRPr="000A5041">
        <w:t>attend à ce que ce pourcentage augmente lors des élections de</w:t>
      </w:r>
      <w:r w:rsidR="00F64E80">
        <w:t> 2</w:t>
      </w:r>
      <w:r w:rsidRPr="000A5041">
        <w:t>011, en raison de la prise de conscience accrue de l</w:t>
      </w:r>
      <w:r w:rsidR="00653C32">
        <w:t>’</w:t>
      </w:r>
      <w:r w:rsidRPr="000A5041">
        <w:t>importance de la participation des femmes à la vie politique et à la prise des décisions dans le pays.</w:t>
      </w:r>
    </w:p>
    <w:p w:rsidR="00477CCF" w:rsidRPr="000A5041" w:rsidRDefault="00477CCF" w:rsidP="00477CCF">
      <w:pPr>
        <w:pStyle w:val="SingleTxtG"/>
      </w:pPr>
      <w:r w:rsidRPr="000A5041">
        <w:t>181.</w:t>
      </w:r>
      <w:r w:rsidRPr="000A5041">
        <w:tab/>
        <w:t xml:space="preserve">La femme </w:t>
      </w:r>
      <w:r w:rsidR="00A25DC3">
        <w:t>qatari</w:t>
      </w:r>
      <w:r w:rsidRPr="000A5041">
        <w:t>e a massivement participé aux élections du Conseil municipal central</w:t>
      </w:r>
      <w:r w:rsidR="000517EB">
        <w:t>;</w:t>
      </w:r>
      <w:r w:rsidRPr="000A5041">
        <w:t xml:space="preserve"> ainsi, le taux de participation des femmes était de</w:t>
      </w:r>
      <w:r w:rsidR="00F64E80">
        <w:t> 4</w:t>
      </w:r>
      <w:r w:rsidRPr="000A5041">
        <w:t>2 % en</w:t>
      </w:r>
      <w:r w:rsidR="00F64E80">
        <w:t> 1</w:t>
      </w:r>
      <w:r w:rsidRPr="000A5041">
        <w:t>999, puis il a légèrement baissé en</w:t>
      </w:r>
      <w:r w:rsidR="00F64E80">
        <w:t> 2</w:t>
      </w:r>
      <w:r w:rsidRPr="000A5041">
        <w:t>003 (38 %) avant d</w:t>
      </w:r>
      <w:r w:rsidR="00653C32">
        <w:t>’</w:t>
      </w:r>
      <w:r w:rsidRPr="000A5041">
        <w:t>enregistrer une hausse en</w:t>
      </w:r>
      <w:r w:rsidR="00F64E80">
        <w:t> 2</w:t>
      </w:r>
      <w:r w:rsidRPr="000A5041">
        <w:t>007 (50 %).</w:t>
      </w:r>
    </w:p>
    <w:p w:rsidR="00477CCF" w:rsidRPr="000A5041" w:rsidRDefault="005E393C" w:rsidP="005E393C">
      <w:pPr>
        <w:pStyle w:val="H23G"/>
        <w:rPr>
          <w:bCs/>
          <w:rtl/>
          <w:lang w:bidi="fr-FR"/>
        </w:rPr>
      </w:pPr>
      <w:bookmarkStart w:id="129" w:name="_Toc282337941"/>
      <w:r w:rsidRPr="000A5041">
        <w:tab/>
      </w:r>
      <w:r w:rsidRPr="000A5041">
        <w:tab/>
      </w:r>
      <w:r w:rsidR="00477CCF" w:rsidRPr="000A5041">
        <w:t>Participation aux organisations non gouvernementales  et au secteur privé</w:t>
      </w:r>
      <w:bookmarkEnd w:id="129"/>
    </w:p>
    <w:p w:rsidR="00477CCF" w:rsidRPr="000A5041" w:rsidRDefault="00477CCF" w:rsidP="00477CCF">
      <w:pPr>
        <w:pStyle w:val="SingleTxtG"/>
      </w:pPr>
      <w:r w:rsidRPr="000A5041">
        <w:t>182.</w:t>
      </w:r>
      <w:r w:rsidRPr="000A5041">
        <w:tab/>
        <w:t>L</w:t>
      </w:r>
      <w:r w:rsidR="00653C32">
        <w:t>’</w:t>
      </w:r>
      <w:r w:rsidRPr="000A5041">
        <w:t>article</w:t>
      </w:r>
      <w:r w:rsidR="00F64E80">
        <w:t> 4</w:t>
      </w:r>
      <w:r w:rsidRPr="000A5041">
        <w:t>5 de la Constitution dispose que</w:t>
      </w:r>
      <w:r w:rsidR="000517EB">
        <w:t>:</w:t>
      </w:r>
      <w:r w:rsidRPr="000A5041">
        <w:t xml:space="preserve"> </w:t>
      </w:r>
      <w:r w:rsidR="000517EB">
        <w:t>«</w:t>
      </w:r>
      <w:r w:rsidRPr="000A5041">
        <w:t>Le droit des citoyens de créer des associations est garanti conformément aux conditions et modalités prévues par la loi</w:t>
      </w:r>
      <w:r w:rsidR="000517EB">
        <w:t>»</w:t>
      </w:r>
      <w:r w:rsidRPr="000A5041">
        <w:t>.</w:t>
      </w:r>
    </w:p>
    <w:p w:rsidR="00477CCF" w:rsidRPr="000A5041" w:rsidRDefault="00477CCF" w:rsidP="00477CCF">
      <w:pPr>
        <w:pStyle w:val="SingleTxtG"/>
      </w:pPr>
      <w:r w:rsidRPr="000A5041">
        <w:t>183.</w:t>
      </w:r>
      <w:r w:rsidRPr="000A5041">
        <w:tab/>
        <w:t xml:space="preserve">La loi </w:t>
      </w:r>
      <w:r w:rsidR="002C6824">
        <w:t>n</w:t>
      </w:r>
      <w:r w:rsidR="002C6824" w:rsidRPr="00BB1040">
        <w:rPr>
          <w:vertAlign w:val="superscript"/>
        </w:rPr>
        <w:t>o</w:t>
      </w:r>
      <w:r w:rsidR="002C6824">
        <w:t> </w:t>
      </w:r>
      <w:r w:rsidR="00F64E80">
        <w:t>8</w:t>
      </w:r>
      <w:r w:rsidRPr="000A5041">
        <w:t xml:space="preserve"> de</w:t>
      </w:r>
      <w:r w:rsidR="00F64E80">
        <w:t> 1</w:t>
      </w:r>
      <w:r w:rsidRPr="000A5041">
        <w:t xml:space="preserve">998 sur les associations et les institutions privées, ainsi que la loi </w:t>
      </w:r>
      <w:r w:rsidR="002C6824">
        <w:t>n</w:t>
      </w:r>
      <w:r w:rsidR="002C6824" w:rsidRPr="00BB1040">
        <w:rPr>
          <w:vertAlign w:val="superscript"/>
        </w:rPr>
        <w:t>o</w:t>
      </w:r>
      <w:r w:rsidR="002C6824">
        <w:t> </w:t>
      </w:r>
      <w:r w:rsidR="00F64E80">
        <w:t>2</w:t>
      </w:r>
      <w:r w:rsidRPr="000A5041">
        <w:t>1 de</w:t>
      </w:r>
      <w:r w:rsidR="00F64E80">
        <w:t> 2</w:t>
      </w:r>
      <w:r w:rsidRPr="000A5041">
        <w:t>006 relative aux établissements privés d</w:t>
      </w:r>
      <w:r w:rsidR="00653C32">
        <w:t>’</w:t>
      </w:r>
      <w:r w:rsidRPr="000A5041">
        <w:t>utilité publique ne font pas de distinction entre hommes et femmes en matière de création d</w:t>
      </w:r>
      <w:r w:rsidR="00653C32">
        <w:t>’</w:t>
      </w:r>
      <w:r w:rsidRPr="000A5041">
        <w:t>emplois ou de postes à pourvoir au sein des associations et des institutions. En pratique, plusieurs institutions, associations et centres sont présidés pour la plupart par des femmes</w:t>
      </w:r>
      <w:r w:rsidR="000517EB">
        <w:t>:</w:t>
      </w:r>
      <w:r w:rsidRPr="000A5041">
        <w:t xml:space="preserve"> ainsi, environ</w:t>
      </w:r>
      <w:r w:rsidR="00F64E80">
        <w:t> 4</w:t>
      </w:r>
      <w:r w:rsidRPr="000A5041">
        <w:t>3 % d</w:t>
      </w:r>
      <w:r w:rsidR="00653C32">
        <w:t>’</w:t>
      </w:r>
      <w:r w:rsidRPr="000A5041">
        <w:t>entre elles président les conseils d</w:t>
      </w:r>
      <w:r w:rsidR="00653C32">
        <w:t>’</w:t>
      </w:r>
      <w:r w:rsidRPr="000A5041">
        <w:t>administration de ces institutions, soit</w:t>
      </w:r>
      <w:r w:rsidR="00F64E80">
        <w:t> 3</w:t>
      </w:r>
      <w:r w:rsidRPr="000A5041">
        <w:t xml:space="preserve">0 % du total des membres qui siègent à ces conseils. </w:t>
      </w:r>
    </w:p>
    <w:p w:rsidR="00477CCF" w:rsidRPr="000A5041" w:rsidRDefault="00477CCF" w:rsidP="00477CCF">
      <w:pPr>
        <w:pStyle w:val="SingleTxtG"/>
        <w:rPr>
          <w:rtl/>
          <w:lang w:bidi="fr-FR"/>
        </w:rPr>
      </w:pPr>
      <w:r w:rsidRPr="000A5041">
        <w:t>184.</w:t>
      </w:r>
      <w:r w:rsidRPr="000A5041">
        <w:tab/>
        <w:t>En outre, les dispositions des articles</w:t>
      </w:r>
      <w:r w:rsidR="00F64E80">
        <w:t> 9</w:t>
      </w:r>
      <w:r w:rsidRPr="000A5041">
        <w:t>4 à</w:t>
      </w:r>
      <w:r w:rsidR="00F64E80">
        <w:t> 1</w:t>
      </w:r>
      <w:r w:rsidRPr="000A5041">
        <w:t xml:space="preserve">21 du Code des sociétés commerciales, promulgué par la loi </w:t>
      </w:r>
      <w:r w:rsidR="002C6824">
        <w:t>n</w:t>
      </w:r>
      <w:r w:rsidR="002C6824" w:rsidRPr="00BB1040">
        <w:rPr>
          <w:vertAlign w:val="superscript"/>
        </w:rPr>
        <w:t>o</w:t>
      </w:r>
      <w:r w:rsidR="002C6824">
        <w:t> </w:t>
      </w:r>
      <w:r w:rsidR="00F64E80">
        <w:t>5</w:t>
      </w:r>
      <w:r w:rsidRPr="000A5041">
        <w:t xml:space="preserve"> de</w:t>
      </w:r>
      <w:r w:rsidR="00F64E80">
        <w:t> 2</w:t>
      </w:r>
      <w:r w:rsidRPr="000A5041">
        <w:t>002, qui ont fixé le mode de scrutin des élections des membres du conseil d</w:t>
      </w:r>
      <w:r w:rsidR="00653C32">
        <w:t>’</w:t>
      </w:r>
      <w:r w:rsidRPr="000A5041">
        <w:t>administration des sociétés anonymes et qui ont établi les conditions à remplir par chaque membre d</w:t>
      </w:r>
      <w:r w:rsidR="00653C32">
        <w:t>’</w:t>
      </w:r>
      <w:r w:rsidRPr="000A5041">
        <w:t>un conseil d</w:t>
      </w:r>
      <w:r w:rsidR="00653C32">
        <w:t>’</w:t>
      </w:r>
      <w:r w:rsidRPr="000A5041">
        <w:t>administration, n</w:t>
      </w:r>
      <w:r w:rsidR="00653C32">
        <w:t>’</w:t>
      </w:r>
      <w:r w:rsidRPr="000A5041">
        <w:t>ont fait aucune distinction entre hommes et femmes, et toutes les conditions sont applicables aux deux sexes sans discrimination. Plus récemment, un certain nombre de femmes sont devenues membres du conseil d</w:t>
      </w:r>
      <w:r w:rsidR="00653C32">
        <w:t>’</w:t>
      </w:r>
      <w:r w:rsidRPr="000A5041">
        <w:t>administration des sociétés anonymes et certaines d</w:t>
      </w:r>
      <w:r w:rsidR="00653C32">
        <w:t>’</w:t>
      </w:r>
      <w:r w:rsidRPr="000A5041">
        <w:t>entre elles sont même parvenues à la présidence du conseil d</w:t>
      </w:r>
      <w:r w:rsidR="00653C32">
        <w:t>’</w:t>
      </w:r>
      <w:r w:rsidRPr="000A5041">
        <w:t xml:space="preserve">administration. Dans le même contexte, en vertu de la loi </w:t>
      </w:r>
      <w:r w:rsidR="002C6824">
        <w:t>n</w:t>
      </w:r>
      <w:r w:rsidR="002C6824" w:rsidRPr="00BB1040">
        <w:rPr>
          <w:vertAlign w:val="superscript"/>
        </w:rPr>
        <w:t>o</w:t>
      </w:r>
      <w:r w:rsidR="002C6824">
        <w:t> </w:t>
      </w:r>
      <w:r w:rsidR="00F64E80">
        <w:t>1</w:t>
      </w:r>
      <w:r w:rsidRPr="000A5041">
        <w:t>1 de</w:t>
      </w:r>
      <w:r w:rsidR="00F64E80">
        <w:t> 1</w:t>
      </w:r>
      <w:r w:rsidRPr="000A5041">
        <w:t>990 portant création de la Chambre de commerce et d</w:t>
      </w:r>
      <w:r w:rsidR="00653C32">
        <w:t>’</w:t>
      </w:r>
      <w:r w:rsidRPr="000A5041">
        <w:t xml:space="preserve">industrie du Qatar, telle que modifiée par la loi </w:t>
      </w:r>
      <w:r w:rsidR="002C6824">
        <w:t>n</w:t>
      </w:r>
      <w:r w:rsidR="002C6824" w:rsidRPr="00BB1040">
        <w:rPr>
          <w:vertAlign w:val="superscript"/>
        </w:rPr>
        <w:t>o</w:t>
      </w:r>
      <w:r w:rsidR="002C6824">
        <w:t> </w:t>
      </w:r>
      <w:r w:rsidR="00F64E80">
        <w:t>1</w:t>
      </w:r>
      <w:r w:rsidRPr="000A5041">
        <w:t>1 de</w:t>
      </w:r>
      <w:r w:rsidR="00F64E80">
        <w:t> 1</w:t>
      </w:r>
      <w:r w:rsidRPr="000A5041">
        <w:t>996, les membres du Conseil d</w:t>
      </w:r>
      <w:r w:rsidR="00653C32">
        <w:t>’</w:t>
      </w:r>
      <w:r w:rsidRPr="000A5041">
        <w:t>administration de ladite chambre seront désormais élus par l</w:t>
      </w:r>
      <w:r w:rsidR="00653C32">
        <w:t>’</w:t>
      </w:r>
      <w:r w:rsidRPr="000A5041">
        <w:t>Assemblée générale au suffrage direct, ouvrant ainsi la voie aux hommes et aux femmes de se porter candidats sans discrimination. Ces élections ont renforcé la participation des femmes au conseil d</w:t>
      </w:r>
      <w:r w:rsidR="00653C32">
        <w:t>’</w:t>
      </w:r>
      <w:r w:rsidRPr="000A5041">
        <w:t>administration de la chambre</w:t>
      </w:r>
      <w:r w:rsidR="000517EB">
        <w:t>:</w:t>
      </w:r>
      <w:r w:rsidRPr="000A5041">
        <w:t xml:space="preserve"> ainsi, pour la première fois dans l</w:t>
      </w:r>
      <w:r w:rsidR="00653C32">
        <w:t>’</w:t>
      </w:r>
      <w:r w:rsidRPr="000A5041">
        <w:t>histoire de la chambre,</w:t>
      </w:r>
      <w:r w:rsidR="00F64E80">
        <w:t> 4</w:t>
      </w:r>
      <w:r w:rsidRPr="000A5041">
        <w:t xml:space="preserve"> femmes d</w:t>
      </w:r>
      <w:r w:rsidR="00653C32">
        <w:t>’</w:t>
      </w:r>
      <w:r w:rsidRPr="000A5041">
        <w:t xml:space="preserve">affaires se sont portées candidates pour siéger au conseil. </w:t>
      </w:r>
    </w:p>
    <w:p w:rsidR="00477CCF" w:rsidRPr="000A5041" w:rsidRDefault="005E393C" w:rsidP="005E393C">
      <w:pPr>
        <w:pStyle w:val="H23G"/>
        <w:rPr>
          <w:bCs/>
          <w:rtl/>
          <w:lang w:bidi="fr-FR"/>
        </w:rPr>
      </w:pPr>
      <w:bookmarkStart w:id="130" w:name="_Toc282337942"/>
      <w:r w:rsidRPr="000A5041">
        <w:tab/>
      </w:r>
      <w:r w:rsidRPr="000A5041">
        <w:tab/>
      </w:r>
      <w:r w:rsidR="00477CCF" w:rsidRPr="000A5041">
        <w:t>Fonction publique</w:t>
      </w:r>
      <w:bookmarkEnd w:id="130"/>
      <w:r w:rsidR="00477CCF" w:rsidRPr="000A5041">
        <w:t xml:space="preserve"> </w:t>
      </w:r>
    </w:p>
    <w:p w:rsidR="00477CCF" w:rsidRPr="000A5041" w:rsidRDefault="00477CCF" w:rsidP="00477CCF">
      <w:pPr>
        <w:pStyle w:val="SingleTxtG"/>
        <w:rPr>
          <w:rtl/>
          <w:lang w:bidi="fr-FR"/>
        </w:rPr>
      </w:pPr>
      <w:r w:rsidRPr="000A5041">
        <w:t>185.</w:t>
      </w:r>
      <w:r w:rsidRPr="000A5041">
        <w:tab/>
        <w:t>L</w:t>
      </w:r>
      <w:r w:rsidR="00653C32">
        <w:t>’</w:t>
      </w:r>
      <w:r w:rsidRPr="000A5041">
        <w:t>article</w:t>
      </w:r>
      <w:r w:rsidR="00F64E80">
        <w:t> 5</w:t>
      </w:r>
      <w:r w:rsidRPr="000A5041">
        <w:t>4 de la Constitution de l</w:t>
      </w:r>
      <w:r w:rsidR="00653C32">
        <w:t>’</w:t>
      </w:r>
      <w:r w:rsidRPr="000A5041">
        <w:t>État du Qatar dispose que</w:t>
      </w:r>
      <w:r w:rsidR="000517EB">
        <w:t>:</w:t>
      </w:r>
      <w:r w:rsidRPr="000A5041">
        <w:t xml:space="preserve"> </w:t>
      </w:r>
      <w:r w:rsidR="000517EB">
        <w:t>«</w:t>
      </w:r>
      <w:r w:rsidRPr="000A5041">
        <w:t>Les emplois publics constituent un service national</w:t>
      </w:r>
      <w:r w:rsidR="000517EB">
        <w:t>;</w:t>
      </w:r>
      <w:r w:rsidRPr="000A5041">
        <w:t xml:space="preserve"> les employés publics ont pour seul objectif l</w:t>
      </w:r>
      <w:r w:rsidR="00653C32">
        <w:t>’</w:t>
      </w:r>
      <w:r w:rsidRPr="000A5041">
        <w:t>intérêt public dans le cadre de l</w:t>
      </w:r>
      <w:r w:rsidR="00653C32">
        <w:t>’</w:t>
      </w:r>
      <w:r w:rsidRPr="000A5041">
        <w:t>accomplissement de leurs missions</w:t>
      </w:r>
      <w:r w:rsidR="000517EB">
        <w:t>»</w:t>
      </w:r>
      <w:r w:rsidRPr="000A5041">
        <w:t>. Les dispositions de cet article ne font pas de distinction entre hommes et femmes.</w:t>
      </w:r>
    </w:p>
    <w:p w:rsidR="00477CCF" w:rsidRPr="000A5041" w:rsidRDefault="00477CCF" w:rsidP="00477CCF">
      <w:pPr>
        <w:pStyle w:val="SingleTxtG"/>
        <w:rPr>
          <w:rtl/>
          <w:lang w:bidi="fr-FR"/>
        </w:rPr>
      </w:pPr>
      <w:r w:rsidRPr="000A5041">
        <w:t>186.</w:t>
      </w:r>
      <w:r w:rsidRPr="000A5041">
        <w:tab/>
        <w:t>Les lois relatives à la fonction publique ne font pas non plus de distinction entre les femmes et les hommes et ont permis d</w:t>
      </w:r>
      <w:r w:rsidR="00653C32">
        <w:t>’</w:t>
      </w:r>
      <w:r w:rsidRPr="000A5041">
        <w:t>aligner les rémunérations des femmes sur celles des hommes, d</w:t>
      </w:r>
      <w:r w:rsidR="00653C32">
        <w:t>’</w:t>
      </w:r>
      <w:r w:rsidRPr="000A5041">
        <w:t>accorder une allocation familiale aux femmes soutien de famille et ont pris en compte la spécificité des femmes en tant qu</w:t>
      </w:r>
      <w:r w:rsidR="00653C32">
        <w:t>’</w:t>
      </w:r>
      <w:r w:rsidRPr="000A5041">
        <w:t xml:space="preserve">épouses et mères en ce qui concerne les congés payés (loi relative à la gestion des ressources humaines promulguée par la loi </w:t>
      </w:r>
      <w:r w:rsidR="002C6824">
        <w:t>n</w:t>
      </w:r>
      <w:r w:rsidR="002C6824" w:rsidRPr="00BB1040">
        <w:rPr>
          <w:vertAlign w:val="superscript"/>
        </w:rPr>
        <w:t>o</w:t>
      </w:r>
      <w:r w:rsidR="002C6824">
        <w:t> </w:t>
      </w:r>
      <w:r w:rsidR="00F64E80">
        <w:t>8</w:t>
      </w:r>
      <w:r w:rsidRPr="000A5041">
        <w:t xml:space="preserve"> de</w:t>
      </w:r>
      <w:r w:rsidR="00F64E80">
        <w:t> 2</w:t>
      </w:r>
      <w:r w:rsidRPr="000A5041">
        <w:t xml:space="preserve">009, loi </w:t>
      </w:r>
      <w:r w:rsidR="002C6824">
        <w:t>n</w:t>
      </w:r>
      <w:r w:rsidR="002C6824" w:rsidRPr="00BB1040">
        <w:rPr>
          <w:vertAlign w:val="superscript"/>
        </w:rPr>
        <w:t>o</w:t>
      </w:r>
      <w:r w:rsidR="002C6824">
        <w:t> </w:t>
      </w:r>
      <w:r w:rsidR="00F64E80">
        <w:t>3</w:t>
      </w:r>
      <w:r w:rsidRPr="000A5041">
        <w:t>1 de</w:t>
      </w:r>
      <w:r w:rsidR="00F64E80">
        <w:t> 2</w:t>
      </w:r>
      <w:r w:rsidRPr="000A5041">
        <w:t xml:space="preserve">006 sur le service militaire et Code du travail promulgué par la loi </w:t>
      </w:r>
      <w:r w:rsidR="002C6824">
        <w:t>n</w:t>
      </w:r>
      <w:r w:rsidR="002C6824" w:rsidRPr="00BB1040">
        <w:rPr>
          <w:vertAlign w:val="superscript"/>
        </w:rPr>
        <w:t>o</w:t>
      </w:r>
      <w:r w:rsidR="002C6824">
        <w:t> </w:t>
      </w:r>
      <w:r w:rsidR="00F64E80">
        <w:t>1</w:t>
      </w:r>
      <w:r w:rsidRPr="000A5041">
        <w:t>4 de</w:t>
      </w:r>
      <w:r w:rsidR="00F64E80">
        <w:t> 2</w:t>
      </w:r>
      <w:r w:rsidRPr="000A5041">
        <w:t>004).</w:t>
      </w:r>
    </w:p>
    <w:p w:rsidR="00477CCF" w:rsidRPr="000A5041" w:rsidRDefault="00477CCF" w:rsidP="00477CCF">
      <w:pPr>
        <w:pStyle w:val="SingleTxtG"/>
      </w:pPr>
      <w:r w:rsidRPr="000A5041">
        <w:t>187.</w:t>
      </w:r>
      <w:r w:rsidRPr="000A5041">
        <w:tab/>
        <w:t xml:space="preserve">Les femmes </w:t>
      </w:r>
      <w:r w:rsidR="00A25DC3">
        <w:t>qatari</w:t>
      </w:r>
      <w:r w:rsidRPr="000A5041">
        <w:t>es ont participé à l</w:t>
      </w:r>
      <w:r w:rsidR="00653C32">
        <w:t>’</w:t>
      </w:r>
      <w:r w:rsidRPr="000A5041">
        <w:t>élaboration et à la mise en œuvre des politiques du gouvernement</w:t>
      </w:r>
      <w:r w:rsidR="000517EB">
        <w:t>;</w:t>
      </w:r>
      <w:r w:rsidRPr="000A5041">
        <w:t xml:space="preserve"> à cet égard, elles ont occupé des postes de haute direction au sein du Gouvernement et malgré le fait qu</w:t>
      </w:r>
      <w:r w:rsidR="00653C32">
        <w:t>’</w:t>
      </w:r>
      <w:r w:rsidRPr="000A5041">
        <w:t>aucune femme ne siège au Conseil des ministres, la première femme à être nommée Ministre dans un État du Golfe a été S. E. Cheikha Al Mahmoud, qui a occupé le poste de Ministre de l</w:t>
      </w:r>
      <w:r w:rsidR="00653C32">
        <w:t>’</w:t>
      </w:r>
      <w:r w:rsidRPr="000A5041">
        <w:t>éducation de</w:t>
      </w:r>
      <w:r w:rsidR="00F64E80">
        <w:t> 1</w:t>
      </w:r>
      <w:r w:rsidRPr="000A5041">
        <w:t>996 à</w:t>
      </w:r>
      <w:r w:rsidR="00F64E80">
        <w:t> 2</w:t>
      </w:r>
      <w:r w:rsidRPr="000A5041">
        <w:t>009. S. E. Cheikha Dr. Ghalia Al-Thani a également occupé le poste de Ministre de la santé publique au cours de la période</w:t>
      </w:r>
      <w:r w:rsidR="00F64E80">
        <w:t> 2</w:t>
      </w:r>
      <w:r w:rsidRPr="000A5041">
        <w:t>008-2009 et celui de Présidente de la Commission nationale de la santé de</w:t>
      </w:r>
      <w:r w:rsidR="00F64E80">
        <w:t> 2</w:t>
      </w:r>
      <w:r w:rsidRPr="000A5041">
        <w:t>005 jusqu</w:t>
      </w:r>
      <w:r w:rsidR="00653C32">
        <w:t>’</w:t>
      </w:r>
      <w:r w:rsidRPr="000A5041">
        <w:t>à sa nomination au ministère en</w:t>
      </w:r>
      <w:r w:rsidR="00F64E80">
        <w:t> 2</w:t>
      </w:r>
      <w:r w:rsidRPr="000A5041">
        <w:t xml:space="preserve">008. Les femmes </w:t>
      </w:r>
      <w:r w:rsidR="00A25DC3">
        <w:t>qatari</w:t>
      </w:r>
      <w:r w:rsidRPr="000A5041">
        <w:t>es occupent actuellement des postes de haute direction tels que</w:t>
      </w:r>
      <w:r w:rsidR="000517EB">
        <w:t>:</w:t>
      </w:r>
      <w:r w:rsidRPr="000A5041">
        <w:t xml:space="preserve"> Présidente de la Fondation pour l</w:t>
      </w:r>
      <w:r w:rsidR="00653C32">
        <w:t>’</w:t>
      </w:r>
      <w:r w:rsidRPr="000A5041">
        <w:t>éducation, les sciences et le développement communautaire du Qatar</w:t>
      </w:r>
      <w:r w:rsidR="000517EB">
        <w:t>;</w:t>
      </w:r>
      <w:r w:rsidRPr="000A5041">
        <w:t xml:space="preserve"> Présidente du Conseil supérieur des affaires de la famille</w:t>
      </w:r>
      <w:r w:rsidR="000517EB">
        <w:t>;</w:t>
      </w:r>
      <w:r w:rsidRPr="000A5041">
        <w:t xml:space="preserve"> Présidente du Conseil d</w:t>
      </w:r>
      <w:r w:rsidR="00653C32">
        <w:t>’</w:t>
      </w:r>
      <w:r w:rsidRPr="000A5041">
        <w:t>administration du musée national</w:t>
      </w:r>
      <w:r w:rsidR="000517EB">
        <w:t>;</w:t>
      </w:r>
      <w:r w:rsidRPr="000A5041">
        <w:t xml:space="preserve"> Vice-présidente du Conseil supérieur de la santé</w:t>
      </w:r>
      <w:r w:rsidR="000517EB">
        <w:t>;</w:t>
      </w:r>
      <w:r w:rsidRPr="000A5041">
        <w:t xml:space="preserve"> </w:t>
      </w:r>
      <w:r w:rsidR="000A5041" w:rsidRPr="000A5041">
        <w:t>Vice-présidente</w:t>
      </w:r>
      <w:r w:rsidRPr="000A5041">
        <w:t xml:space="preserve"> du Conseil supérieur de l</w:t>
      </w:r>
      <w:r w:rsidR="00653C32">
        <w:t>’</w:t>
      </w:r>
      <w:r w:rsidRPr="000A5041">
        <w:t>éducation</w:t>
      </w:r>
      <w:r w:rsidR="000517EB">
        <w:t>;</w:t>
      </w:r>
      <w:r w:rsidRPr="000A5041">
        <w:t xml:space="preserve"> Présidente de l</w:t>
      </w:r>
      <w:r w:rsidR="00653C32">
        <w:t>’</w:t>
      </w:r>
      <w:r w:rsidRPr="000A5041">
        <w:t>Université du Qatar</w:t>
      </w:r>
      <w:r w:rsidR="000517EB">
        <w:t>;</w:t>
      </w:r>
      <w:r w:rsidRPr="000A5041">
        <w:t xml:space="preserve"> Secrétaire générale du Conseil suprême de la communication et de l</w:t>
      </w:r>
      <w:r w:rsidR="00653C32">
        <w:t>’</w:t>
      </w:r>
      <w:r w:rsidRPr="000A5041">
        <w:t>information et Secrétaire générale du Conseil supérieur des affaires familiales. De nombreuses femmes participent également aux conseils d</w:t>
      </w:r>
      <w:r w:rsidR="00653C32">
        <w:t>’</w:t>
      </w:r>
      <w:r w:rsidRPr="000A5041">
        <w:t>administration des conseils supérieurs et des institutions et organismes gouvernementaux, outre leur participation à la composition des comités permanents qui élaborent des politiques et des stratégies, notamment le Comité permanent de la population et les commissions provisoires qui élaborent les différentes lois.</w:t>
      </w:r>
    </w:p>
    <w:p w:rsidR="00477CCF" w:rsidRPr="000A5041" w:rsidRDefault="005E393C" w:rsidP="005E393C">
      <w:pPr>
        <w:pStyle w:val="H23G"/>
        <w:rPr>
          <w:rtl/>
          <w:lang w:bidi="fr-FR"/>
        </w:rPr>
      </w:pPr>
      <w:bookmarkStart w:id="131" w:name="_Toc282337943"/>
      <w:r w:rsidRPr="000A5041">
        <w:tab/>
      </w:r>
      <w:r w:rsidRPr="000A5041">
        <w:tab/>
      </w:r>
      <w:r w:rsidR="00477CCF" w:rsidRPr="000A5041">
        <w:t>Mesures exécutives et institutionnelles visant à développer les capacités des femmes dans le domaine politique</w:t>
      </w:r>
      <w:bookmarkEnd w:id="131"/>
    </w:p>
    <w:p w:rsidR="00477CCF" w:rsidRPr="000A5041" w:rsidRDefault="00477CCF" w:rsidP="00477CCF">
      <w:pPr>
        <w:pStyle w:val="SingleTxtG"/>
      </w:pPr>
      <w:r w:rsidRPr="000A5041">
        <w:t>188.</w:t>
      </w:r>
      <w:r w:rsidRPr="000A5041">
        <w:tab/>
        <w:t xml:space="preserve">Un Comité permanent des élections a été créé en vertu du décret </w:t>
      </w:r>
      <w:r w:rsidR="002C6824">
        <w:t>n</w:t>
      </w:r>
      <w:r w:rsidR="002C6824" w:rsidRPr="00BB1040">
        <w:rPr>
          <w:vertAlign w:val="superscript"/>
        </w:rPr>
        <w:t>o</w:t>
      </w:r>
      <w:r w:rsidR="002C6824">
        <w:t> </w:t>
      </w:r>
      <w:r w:rsidR="00F64E80">
        <w:t>2</w:t>
      </w:r>
      <w:r w:rsidRPr="000A5041">
        <w:t xml:space="preserve"> de</w:t>
      </w:r>
      <w:r w:rsidR="00F64E80">
        <w:t> 2</w:t>
      </w:r>
      <w:r w:rsidRPr="000A5041">
        <w:t>003 du président du Conseil supérieur des affaires de la famille dans le but de diffuser la culture des élections et d</w:t>
      </w:r>
      <w:r w:rsidR="00653C32">
        <w:t>’</w:t>
      </w:r>
      <w:r w:rsidRPr="000A5041">
        <w:t xml:space="preserve">encourager la société </w:t>
      </w:r>
      <w:r w:rsidR="00A25DC3">
        <w:t>qatari</w:t>
      </w:r>
      <w:r w:rsidRPr="000A5041">
        <w:t>e, en particulier les femmes, à acquérir des compétences en matière d</w:t>
      </w:r>
      <w:r w:rsidR="00653C32">
        <w:t>’</w:t>
      </w:r>
      <w:r w:rsidRPr="000A5041">
        <w:t xml:space="preserve">élections démocratiques. Le Comité a supervisé de nombreuses activités et programmes de formation et a participé à des programmes internationaux en vue de réaliser ses objectifs, à savoir assurer une participation politique plus active de la société </w:t>
      </w:r>
      <w:r w:rsidR="00A25DC3">
        <w:t>qatari</w:t>
      </w:r>
      <w:r w:rsidRPr="000A5041">
        <w:t>e. En collaboration avec la Commission nationale des droits de l</w:t>
      </w:r>
      <w:r w:rsidR="00653C32">
        <w:t>’</w:t>
      </w:r>
      <w:r w:rsidRPr="000A5041">
        <w:t>homme, les départements des droits de l</w:t>
      </w:r>
      <w:r w:rsidR="00653C32">
        <w:t>’</w:t>
      </w:r>
      <w:r w:rsidRPr="000A5041">
        <w:t>homme au sein des Ministères de l</w:t>
      </w:r>
      <w:r w:rsidR="00653C32">
        <w:t>’</w:t>
      </w:r>
      <w:r w:rsidRPr="000A5041">
        <w:t>intérieur et des affaires étrangères et les institutions de la société civile, le Comité a organisé dans le cadre du partenariat communautaire entre les institutions publiques et privées et les organisations de la société civile, une session de formation à l</w:t>
      </w:r>
      <w:r w:rsidR="00653C32">
        <w:t>’</w:t>
      </w:r>
      <w:r w:rsidRPr="000A5041">
        <w:t xml:space="preserve">intention des femmes </w:t>
      </w:r>
      <w:r w:rsidR="00A25DC3">
        <w:t>qatari</w:t>
      </w:r>
      <w:r w:rsidRPr="000A5041">
        <w:t>es afin de leur permettre de jouir pleinement de leurs droits politico-culturels. Parmi les programmes de formation mis en œuvre par le Comité permanent des élections, en collaboration avec les institutions publiques et privées locales et internationales dans le domaine de l</w:t>
      </w:r>
      <w:r w:rsidR="00653C32">
        <w:t>’</w:t>
      </w:r>
      <w:r w:rsidRPr="000A5041">
        <w:t>autonomisation politique des femmes au cours des cinq dernières années, nous pouvons citer les suivants à titre d</w:t>
      </w:r>
      <w:r w:rsidR="00653C32">
        <w:t>’</w:t>
      </w:r>
      <w:r w:rsidRPr="000A5041">
        <w:t>exemple</w:t>
      </w:r>
      <w:r w:rsidR="000517EB">
        <w:t>:</w:t>
      </w:r>
      <w:r w:rsidRPr="000A5041">
        <w:t xml:space="preserve"> </w:t>
      </w:r>
      <w:r w:rsidR="000517EB">
        <w:t>«</w:t>
      </w:r>
      <w:r w:rsidRPr="000A5041">
        <w:t>La gestion des campagne électorales des femmes dirigeantes du Golfe</w:t>
      </w:r>
      <w:r w:rsidR="000517EB">
        <w:t>»;</w:t>
      </w:r>
      <w:r w:rsidRPr="000A5041">
        <w:t xml:space="preserve"> </w:t>
      </w:r>
      <w:r w:rsidR="000517EB">
        <w:t>«</w:t>
      </w:r>
      <w:r w:rsidRPr="000A5041">
        <w:t>Les compétences en matière d</w:t>
      </w:r>
      <w:r w:rsidR="00653C32">
        <w:t>’</w:t>
      </w:r>
      <w:r w:rsidRPr="000A5041">
        <w:t>aptitude au leadership dans le processus électoral</w:t>
      </w:r>
      <w:r w:rsidR="000517EB">
        <w:t>»;</w:t>
      </w:r>
      <w:r w:rsidRPr="000A5041">
        <w:t xml:space="preserve"> </w:t>
      </w:r>
      <w:r w:rsidR="000517EB">
        <w:t>«</w:t>
      </w:r>
      <w:r w:rsidRPr="000A5041">
        <w:t>Les compétences en matière de gestion des campagnes électorales</w:t>
      </w:r>
      <w:r w:rsidR="000517EB">
        <w:t>»;</w:t>
      </w:r>
      <w:r w:rsidRPr="000A5041">
        <w:t xml:space="preserve"> </w:t>
      </w:r>
      <w:r w:rsidR="000517EB">
        <w:t>«</w:t>
      </w:r>
      <w:r w:rsidRPr="000A5041">
        <w:t>Les femmes et la participation politique</w:t>
      </w:r>
      <w:r w:rsidR="000517EB">
        <w:t>»;</w:t>
      </w:r>
      <w:r w:rsidRPr="000A5041">
        <w:t xml:space="preserve"> </w:t>
      </w:r>
      <w:r w:rsidR="000517EB">
        <w:t>«</w:t>
      </w:r>
      <w:r w:rsidRPr="000A5041">
        <w:t>L</w:t>
      </w:r>
      <w:r w:rsidR="00653C32">
        <w:t>’</w:t>
      </w:r>
      <w:r w:rsidRPr="000A5041">
        <w:t>importance de la participation des électeurs aux élections municipales</w:t>
      </w:r>
      <w:r w:rsidR="000517EB">
        <w:t>»</w:t>
      </w:r>
      <w:r w:rsidRPr="000A5041">
        <w:t xml:space="preserve">, etc. </w:t>
      </w:r>
    </w:p>
    <w:p w:rsidR="00477CCF" w:rsidRPr="000A5041" w:rsidRDefault="00477CCF" w:rsidP="00477CCF">
      <w:pPr>
        <w:pStyle w:val="SingleTxtG"/>
        <w:rPr>
          <w:rtl/>
          <w:lang w:bidi="fr-FR"/>
        </w:rPr>
      </w:pPr>
      <w:r w:rsidRPr="000A5041">
        <w:t>189.</w:t>
      </w:r>
      <w:r w:rsidRPr="000A5041">
        <w:tab/>
        <w:t>Le Comité a organisé</w:t>
      </w:r>
      <w:r w:rsidR="00F64E80">
        <w:t> 4</w:t>
      </w:r>
      <w:r w:rsidRPr="000A5041">
        <w:t>7 sessions de formation et d</w:t>
      </w:r>
      <w:r w:rsidR="00653C32">
        <w:t>’</w:t>
      </w:r>
      <w:r w:rsidRPr="000A5041">
        <w:t>éducation de</w:t>
      </w:r>
      <w:r w:rsidR="00F64E80">
        <w:t> 2</w:t>
      </w:r>
      <w:r w:rsidRPr="000A5041">
        <w:t>004 à</w:t>
      </w:r>
      <w:r w:rsidR="00F64E80">
        <w:t> 2</w:t>
      </w:r>
      <w:r w:rsidRPr="000A5041">
        <w:t>009, en vue de diffuser la culture électorale et d</w:t>
      </w:r>
      <w:r w:rsidR="00653C32">
        <w:t>’</w:t>
      </w:r>
      <w:r w:rsidRPr="000A5041">
        <w:t>encourager l</w:t>
      </w:r>
      <w:r w:rsidR="00653C32">
        <w:t>’</w:t>
      </w:r>
      <w:r w:rsidRPr="000A5041">
        <w:t>acquisition des compétences en matière d</w:t>
      </w:r>
      <w:r w:rsidR="00653C32">
        <w:t>’</w:t>
      </w:r>
      <w:r w:rsidRPr="000A5041">
        <w:t>organisation d</w:t>
      </w:r>
      <w:r w:rsidR="00653C32">
        <w:t>’</w:t>
      </w:r>
      <w:r w:rsidRPr="000A5041">
        <w:t xml:space="preserve">élections démocratiques au sein de la société </w:t>
      </w:r>
      <w:r w:rsidR="00A25DC3">
        <w:t>qatari</w:t>
      </w:r>
      <w:r w:rsidRPr="000A5041">
        <w:t>e. Les femmes ont participé activement à ces programmes. À titre d</w:t>
      </w:r>
      <w:r w:rsidR="00653C32">
        <w:t>’</w:t>
      </w:r>
      <w:r w:rsidRPr="000A5041">
        <w:t>exemple,</w:t>
      </w:r>
      <w:r w:rsidR="00F64E80">
        <w:t> 2</w:t>
      </w:r>
      <w:r w:rsidRPr="000A5041">
        <w:t>45 femmes sur</w:t>
      </w:r>
      <w:r w:rsidR="00F64E80">
        <w:t> 3</w:t>
      </w:r>
      <w:r w:rsidRPr="000A5041">
        <w:t xml:space="preserve">50 participants ont bénéficié du programme intitulé </w:t>
      </w:r>
      <w:r w:rsidR="000517EB">
        <w:t>«</w:t>
      </w:r>
      <w:r w:rsidRPr="000A5041">
        <w:t>Le leader démocrate</w:t>
      </w:r>
      <w:r w:rsidR="000517EB">
        <w:t>»</w:t>
      </w:r>
      <w:r w:rsidRPr="000A5041">
        <w:t>, qui a été mis en œuvre par le Comité permanent des élections au sein de dix écoles du</w:t>
      </w:r>
      <w:r w:rsidR="00F64E80">
        <w:t> 1</w:t>
      </w:r>
      <w:r w:rsidRPr="000A5041">
        <w:t>5 au</w:t>
      </w:r>
      <w:r w:rsidR="00F64E80">
        <w:t> 2</w:t>
      </w:r>
      <w:r w:rsidRPr="000A5041">
        <w:t>5 mars</w:t>
      </w:r>
      <w:r w:rsidR="00F64E80">
        <w:t> 2</w:t>
      </w:r>
      <w:r w:rsidRPr="000A5041">
        <w:t>009. Lorsque les objectifs du Comité permanent des élections ont été atteints, il a été mis fin à ses activités (mi-2009) et d</w:t>
      </w:r>
      <w:r w:rsidR="00653C32">
        <w:t>’</w:t>
      </w:r>
      <w:r w:rsidRPr="000A5041">
        <w:t>autres mécanismes ont été mis en place pour accomplir les mêmes tâches, tels que la Commission nationale des droits de l</w:t>
      </w:r>
      <w:r w:rsidR="00653C32">
        <w:t>’</w:t>
      </w:r>
      <w:r w:rsidRPr="000A5041">
        <w:t>homme.</w:t>
      </w:r>
    </w:p>
    <w:p w:rsidR="00477CCF" w:rsidRPr="000A5041" w:rsidRDefault="005E393C" w:rsidP="005E393C">
      <w:pPr>
        <w:pStyle w:val="H23G"/>
        <w:rPr>
          <w:bCs/>
          <w:rtl/>
          <w:lang w:bidi="fr-FR"/>
        </w:rPr>
      </w:pPr>
      <w:bookmarkStart w:id="132" w:name="_Toc282337944"/>
      <w:r w:rsidRPr="000A5041">
        <w:tab/>
      </w:r>
      <w:r w:rsidRPr="000A5041">
        <w:tab/>
      </w:r>
      <w:r w:rsidR="00477CCF" w:rsidRPr="000A5041">
        <w:t>Défis et perspectives d</w:t>
      </w:r>
      <w:r w:rsidR="00653C32">
        <w:t>’</w:t>
      </w:r>
      <w:r w:rsidR="00477CCF" w:rsidRPr="000A5041">
        <w:t>avenir</w:t>
      </w:r>
      <w:bookmarkEnd w:id="132"/>
      <w:r w:rsidR="00477CCF" w:rsidRPr="000A5041">
        <w:t xml:space="preserve"> </w:t>
      </w:r>
    </w:p>
    <w:p w:rsidR="00477CCF" w:rsidRPr="000A5041" w:rsidRDefault="00477CCF" w:rsidP="00477CCF">
      <w:pPr>
        <w:pStyle w:val="SingleTxtG"/>
        <w:rPr>
          <w:rtl/>
          <w:lang w:bidi="fr-FR"/>
        </w:rPr>
      </w:pPr>
      <w:r w:rsidRPr="000A5041">
        <w:t>190.</w:t>
      </w:r>
      <w:r w:rsidRPr="000A5041">
        <w:tab/>
        <w:t>Une étude réalisée en</w:t>
      </w:r>
      <w:r w:rsidR="00F64E80">
        <w:t> 2</w:t>
      </w:r>
      <w:r w:rsidRPr="000A5041">
        <w:t xml:space="preserve">007 par le Conseil supérieur des affaires de la famille, intitulée </w:t>
      </w:r>
      <w:r w:rsidR="000517EB">
        <w:t>«</w:t>
      </w:r>
      <w:r w:rsidRPr="000A5041">
        <w:t xml:space="preserve">La participation des </w:t>
      </w:r>
      <w:r w:rsidR="00064228">
        <w:t>Q</w:t>
      </w:r>
      <w:r w:rsidRPr="000A5041">
        <w:t>ataris à la vie politique</w:t>
      </w:r>
      <w:r w:rsidR="000517EB">
        <w:t>:</w:t>
      </w:r>
      <w:r w:rsidRPr="000A5041">
        <w:t xml:space="preserve"> contraintes et moyens d</w:t>
      </w:r>
      <w:r w:rsidR="00653C32">
        <w:t>’</w:t>
      </w:r>
      <w:r w:rsidRPr="000A5041">
        <w:t>autonomisation</w:t>
      </w:r>
      <w:r w:rsidR="000517EB">
        <w:t>»</w:t>
      </w:r>
      <w:r w:rsidRPr="000A5041">
        <w:t>, a révélé la préférence d</w:t>
      </w:r>
      <w:r w:rsidR="00653C32">
        <w:t>’</w:t>
      </w:r>
      <w:r w:rsidRPr="000A5041">
        <w:t>un pourcentage de</w:t>
      </w:r>
      <w:r w:rsidR="00F64E80">
        <w:t> 6</w:t>
      </w:r>
      <w:r w:rsidRPr="000A5041">
        <w:t>2 % des personnes interrogées pour un candidat de sexe masculin, c</w:t>
      </w:r>
      <w:r w:rsidR="00653C32">
        <w:t>’</w:t>
      </w:r>
      <w:r w:rsidRPr="000A5041">
        <w:t>est-à-dire que les hommes et les femmes de l</w:t>
      </w:r>
      <w:r w:rsidR="00653C32">
        <w:t>’</w:t>
      </w:r>
      <w:r w:rsidRPr="000A5041">
        <w:t>échantillon retenu ont tendance à ne voter que pour un candidat de sexe masculin, ce qui signifie que la société véhicule encore des attitudes négatives vis-à-vis des femmes qui s</w:t>
      </w:r>
      <w:r w:rsidR="00653C32">
        <w:t>’</w:t>
      </w:r>
      <w:r w:rsidRPr="000A5041">
        <w:t>adonnent à la politique. Il s</w:t>
      </w:r>
      <w:r w:rsidR="00653C32">
        <w:t>’</w:t>
      </w:r>
      <w:r w:rsidRPr="000A5041">
        <w:t>agit d</w:t>
      </w:r>
      <w:r w:rsidR="00653C32">
        <w:t>’</w:t>
      </w:r>
      <w:r w:rsidRPr="000A5041">
        <w:t>une tendance qui est apparue parmi les personnes interrogées des deux sexe</w:t>
      </w:r>
      <w:r w:rsidR="00064228">
        <w:t>s</w:t>
      </w:r>
      <w:r w:rsidRPr="000A5041">
        <w:t xml:space="preserve"> et qui s</w:t>
      </w:r>
      <w:r w:rsidR="00653C32">
        <w:t>’</w:t>
      </w:r>
      <w:r w:rsidRPr="000A5041">
        <w:t>est notamment manifestée lorsque la question du choix concret d</w:t>
      </w:r>
      <w:r w:rsidR="00653C32">
        <w:t>’</w:t>
      </w:r>
      <w:r w:rsidRPr="000A5041">
        <w:t>un candidat de sexe féminin s</w:t>
      </w:r>
      <w:r w:rsidR="00653C32">
        <w:t>’</w:t>
      </w:r>
      <w:r w:rsidRPr="000A5041">
        <w:t>est posée au moment du vote, tout comme elle s</w:t>
      </w:r>
      <w:r w:rsidR="00653C32">
        <w:t>’</w:t>
      </w:r>
      <w:r w:rsidRPr="000A5041">
        <w:t>est illustrée par l</w:t>
      </w:r>
      <w:r w:rsidR="00653C32">
        <w:t>’</w:t>
      </w:r>
      <w:r w:rsidRPr="000A5041">
        <w:t>expression de jugements de valeur quant à l</w:t>
      </w:r>
      <w:r w:rsidR="00653C32">
        <w:t>’</w:t>
      </w:r>
      <w:r w:rsidRPr="000A5041">
        <w:t>aptitude des femmes au leadership.</w:t>
      </w:r>
    </w:p>
    <w:p w:rsidR="00477CCF" w:rsidRPr="000A5041" w:rsidRDefault="00477CCF" w:rsidP="00477CCF">
      <w:pPr>
        <w:pStyle w:val="SingleTxtG"/>
      </w:pPr>
      <w:r w:rsidRPr="000A5041">
        <w:t>191.</w:t>
      </w:r>
      <w:r w:rsidRPr="000A5041">
        <w:tab/>
        <w:t>L</w:t>
      </w:r>
      <w:r w:rsidR="00653C32">
        <w:t>’</w:t>
      </w:r>
      <w:r w:rsidRPr="000A5041">
        <w:t xml:space="preserve">étude intitulée </w:t>
      </w:r>
      <w:r w:rsidR="000517EB">
        <w:t>«</w:t>
      </w:r>
      <w:r w:rsidRPr="000A5041">
        <w:t>Les obstacles qui empêchent les femmes d</w:t>
      </w:r>
      <w:r w:rsidR="00653C32">
        <w:t>’</w:t>
      </w:r>
      <w:r w:rsidRPr="000A5041">
        <w:t xml:space="preserve">accéder aux postes de direction au sein de la société </w:t>
      </w:r>
      <w:r w:rsidR="005E5064">
        <w:t>qatari</w:t>
      </w:r>
      <w:r w:rsidRPr="000A5041">
        <w:t>e</w:t>
      </w:r>
      <w:r w:rsidR="000517EB">
        <w:t>»</w:t>
      </w:r>
      <w:r w:rsidRPr="000A5041">
        <w:t>, réalisée par le Conseil supérieur des affaires de la famille en</w:t>
      </w:r>
      <w:r w:rsidR="00F64E80">
        <w:t> 2</w:t>
      </w:r>
      <w:r w:rsidRPr="000A5041">
        <w:t>007, a révélé une attitude contradictoire de la société vis-à-vis des femmes, dans la mesure où leurs capacités scientifiques sont reconnues, mais que leurs capacités de direction sont néanmoins mises en doute simultanément</w:t>
      </w:r>
      <w:r w:rsidR="000517EB">
        <w:t>;</w:t>
      </w:r>
      <w:r w:rsidRPr="000A5041">
        <w:t xml:space="preserve"> comme cela apparaît clairement dans les réponses du panel formant l</w:t>
      </w:r>
      <w:r w:rsidR="00653C32">
        <w:t>’</w:t>
      </w:r>
      <w:r w:rsidRPr="000A5041">
        <w:t>échantillon de l</w:t>
      </w:r>
      <w:r w:rsidR="00653C32">
        <w:t>’</w:t>
      </w:r>
      <w:r w:rsidRPr="000A5041">
        <w:t>étude sur la question relative à la capacité des femmes à assumer des postes de direction, puisque seulement</w:t>
      </w:r>
      <w:r w:rsidR="00F64E80">
        <w:t> 3</w:t>
      </w:r>
      <w:r w:rsidRPr="000A5041">
        <w:t>2 % des personnes constituant ce panel ont répondu positivement à la question portant sur la capacité des femmes à assumer des postes de direction.</w:t>
      </w:r>
    </w:p>
    <w:p w:rsidR="00477CCF" w:rsidRPr="000A5041" w:rsidRDefault="00477CCF" w:rsidP="00477CCF">
      <w:pPr>
        <w:pStyle w:val="SingleTxtG"/>
        <w:rPr>
          <w:rtl/>
          <w:lang w:bidi="fr-FR"/>
        </w:rPr>
      </w:pPr>
      <w:r w:rsidRPr="000A5041">
        <w:t>192.</w:t>
      </w:r>
      <w:r w:rsidRPr="000A5041">
        <w:tab/>
        <w:t>En dépit d</w:t>
      </w:r>
      <w:r w:rsidR="00653C32">
        <w:t>’</w:t>
      </w:r>
      <w:r w:rsidRPr="000A5041">
        <w:t xml:space="preserve">une évolution significative concernant la participation des femmes </w:t>
      </w:r>
      <w:r w:rsidR="005E5064">
        <w:t>qatari</w:t>
      </w:r>
      <w:r w:rsidRPr="000A5041">
        <w:t>es à la vie politique, rendue possible grâce aux efforts tant publics que privés visant à renforcer le rôle des femmes dans la vie politique, certaines contraintes sociales limitent encore cette participation, notamment l</w:t>
      </w:r>
      <w:r w:rsidR="00653C32">
        <w:t>’</w:t>
      </w:r>
      <w:r w:rsidRPr="000A5041">
        <w:t>organisation tribale de la vie sociale et le caractère récent de l</w:t>
      </w:r>
      <w:r w:rsidR="00653C32">
        <w:t>’</w:t>
      </w:r>
      <w:r w:rsidRPr="000A5041">
        <w:t>expérience politique de l</w:t>
      </w:r>
      <w:r w:rsidR="00653C32">
        <w:t>’</w:t>
      </w:r>
      <w:r w:rsidRPr="000A5041">
        <w:t xml:space="preserve">État en la matière. </w:t>
      </w:r>
    </w:p>
    <w:p w:rsidR="00477CCF" w:rsidRPr="000A5041" w:rsidRDefault="00477CCF" w:rsidP="00477CCF">
      <w:pPr>
        <w:pStyle w:val="SingleTxtG"/>
        <w:rPr>
          <w:rtl/>
          <w:lang w:bidi="fr-FR"/>
        </w:rPr>
      </w:pPr>
      <w:r w:rsidRPr="000A5041">
        <w:t>193.</w:t>
      </w:r>
      <w:r w:rsidRPr="000A5041">
        <w:tab/>
        <w:t xml:space="preserve">Le Qatar entend continuer à prendre toutes les mesures adaptées aux spécificité de la société </w:t>
      </w:r>
      <w:r w:rsidR="005E5064">
        <w:t>qatari</w:t>
      </w:r>
      <w:r w:rsidRPr="000A5041">
        <w:t>e afin d</w:t>
      </w:r>
      <w:r w:rsidR="00653C32">
        <w:t>’</w:t>
      </w:r>
      <w:r w:rsidRPr="000A5041">
        <w:t>éliminer la discrimination à l</w:t>
      </w:r>
      <w:r w:rsidR="00653C32">
        <w:t>’</w:t>
      </w:r>
      <w:r w:rsidRPr="000A5041">
        <w:t>égard les femmes au sein de la vie politique et publique du pays et en vue de garantir leur droit de vote et d</w:t>
      </w:r>
      <w:r w:rsidR="00653C32">
        <w:t>’</w:t>
      </w:r>
      <w:r w:rsidRPr="000A5041">
        <w:t>éligibilité, de leur permettre de participer à la prise de décision à l</w:t>
      </w:r>
      <w:r w:rsidR="00653C32">
        <w:t>’</w:t>
      </w:r>
      <w:r w:rsidRPr="000A5041">
        <w:t>échelle gouvernementale, d</w:t>
      </w:r>
      <w:r w:rsidR="00653C32">
        <w:t>’</w:t>
      </w:r>
      <w:r w:rsidRPr="000A5041">
        <w:t>exercer des fonctions publiques et de s</w:t>
      </w:r>
      <w:r w:rsidR="00653C32">
        <w:t>’</w:t>
      </w:r>
      <w:r w:rsidRPr="000A5041">
        <w:t xml:space="preserve">engager au sein des organisations et associations non gouvernementales. À cet égard, le décret </w:t>
      </w:r>
      <w:r w:rsidR="002C6824">
        <w:t>n</w:t>
      </w:r>
      <w:r w:rsidR="002C6824" w:rsidRPr="00BB1040">
        <w:rPr>
          <w:vertAlign w:val="superscript"/>
        </w:rPr>
        <w:t>o</w:t>
      </w:r>
      <w:r w:rsidR="002C6824">
        <w:t> </w:t>
      </w:r>
      <w:r w:rsidR="00F64E80">
        <w:t>1</w:t>
      </w:r>
      <w:r w:rsidRPr="000A5041">
        <w:t>5 de</w:t>
      </w:r>
      <w:r w:rsidR="00F64E80">
        <w:t> 2</w:t>
      </w:r>
      <w:r w:rsidRPr="000A5041">
        <w:t>009 a confié au Conseil supérieur des affaires de la famille la tâche de</w:t>
      </w:r>
      <w:r w:rsidR="000517EB">
        <w:t>:</w:t>
      </w:r>
      <w:r w:rsidRPr="000A5041">
        <w:t xml:space="preserve"> </w:t>
      </w:r>
      <w:r w:rsidR="000517EB">
        <w:t>«</w:t>
      </w:r>
      <w:r w:rsidRPr="000A5041">
        <w:t>s</w:t>
      </w:r>
      <w:r w:rsidR="00653C32">
        <w:t>’</w:t>
      </w:r>
      <w:r w:rsidRPr="000A5041">
        <w:t>employer à assurer la participation des femmes à la vie publique, sociale, politique et économique</w:t>
      </w:r>
      <w:r w:rsidR="000517EB">
        <w:t>»</w:t>
      </w:r>
      <w:r w:rsidRPr="000A5041">
        <w:t xml:space="preserve">. </w:t>
      </w:r>
    </w:p>
    <w:p w:rsidR="00477CCF" w:rsidRPr="000A5041" w:rsidRDefault="005E393C" w:rsidP="005E393C">
      <w:pPr>
        <w:pStyle w:val="H1G"/>
      </w:pPr>
      <w:bookmarkStart w:id="133" w:name="_Toc282337945"/>
      <w:bookmarkStart w:id="134" w:name="_Toc344237192"/>
      <w:bookmarkStart w:id="135" w:name="_Toc344237279"/>
      <w:r w:rsidRPr="000A5041">
        <w:tab/>
      </w:r>
      <w:r w:rsidRPr="000A5041">
        <w:tab/>
      </w:r>
      <w:r w:rsidR="00477CCF" w:rsidRPr="000A5041">
        <w:t>Article</w:t>
      </w:r>
      <w:r w:rsidR="00F64E80">
        <w:t> 8</w:t>
      </w:r>
      <w:r w:rsidRPr="000A5041">
        <w:br/>
      </w:r>
      <w:r w:rsidR="00477CCF" w:rsidRPr="000A5041">
        <w:t>Représentation internationale</w:t>
      </w:r>
      <w:bookmarkEnd w:id="133"/>
      <w:bookmarkEnd w:id="134"/>
      <w:bookmarkEnd w:id="135"/>
    </w:p>
    <w:p w:rsidR="00477CCF" w:rsidRPr="000A5041" w:rsidRDefault="005E393C" w:rsidP="005E393C">
      <w:pPr>
        <w:pStyle w:val="H23G"/>
        <w:rPr>
          <w:bCs/>
          <w:rtl/>
          <w:lang w:bidi="fr-FR"/>
        </w:rPr>
      </w:pPr>
      <w:bookmarkStart w:id="136" w:name="_Toc282337946"/>
      <w:r w:rsidRPr="000A5041">
        <w:tab/>
      </w:r>
      <w:r w:rsidRPr="000A5041">
        <w:tab/>
      </w:r>
      <w:r w:rsidR="00477CCF" w:rsidRPr="000A5041">
        <w:t>Cadre constitutionnel et législatif</w:t>
      </w:r>
      <w:bookmarkEnd w:id="136"/>
    </w:p>
    <w:p w:rsidR="00477CCF" w:rsidRPr="000A5041" w:rsidRDefault="00477CCF" w:rsidP="00477CCF">
      <w:pPr>
        <w:pStyle w:val="SingleTxtG"/>
        <w:rPr>
          <w:b/>
        </w:rPr>
      </w:pPr>
      <w:r w:rsidRPr="000A5041">
        <w:t>194.</w:t>
      </w:r>
      <w:r w:rsidRPr="000A5041">
        <w:tab/>
        <w:t>La Constitution du Qatar a accordé aux femmes tous les droits les habilitant à représenter l</w:t>
      </w:r>
      <w:r w:rsidR="00653C32">
        <w:t>’</w:t>
      </w:r>
      <w:r w:rsidRPr="000A5041">
        <w:t>État au niveau international, tout comme elle a consacré le principe de non discrimination et d</w:t>
      </w:r>
      <w:r w:rsidR="00653C32">
        <w:t>’</w:t>
      </w:r>
      <w:r w:rsidRPr="000A5041">
        <w:t>égalité en droits et devoirs entre les hommes et les femmes et ceci apparaît clairement au niveau des articles précédemment mentionnés (art</w:t>
      </w:r>
      <w:r w:rsidR="00EF1086">
        <w:t>.</w:t>
      </w:r>
      <w:r w:rsidR="00F64E80">
        <w:t> 1</w:t>
      </w:r>
      <w:r w:rsidRPr="000A5041">
        <w:t>8,</w:t>
      </w:r>
      <w:r w:rsidR="00F64E80">
        <w:t> 1</w:t>
      </w:r>
      <w:r w:rsidRPr="000A5041">
        <w:t>9 et</w:t>
      </w:r>
      <w:r w:rsidR="00F64E80">
        <w:t> 3</w:t>
      </w:r>
      <w:r w:rsidRPr="000A5041">
        <w:t>4) qui confirment la non-discrimination entre les sexes.</w:t>
      </w:r>
      <w:r w:rsidRPr="000A5041">
        <w:rPr>
          <w:b/>
        </w:rPr>
        <w:t xml:space="preserve"> </w:t>
      </w:r>
    </w:p>
    <w:p w:rsidR="00477CCF" w:rsidRPr="000A5041" w:rsidRDefault="00477CCF" w:rsidP="00477CCF">
      <w:pPr>
        <w:pStyle w:val="SingleTxtG"/>
        <w:rPr>
          <w:b/>
          <w:bCs/>
          <w:rtl/>
          <w:lang w:bidi="fr-FR"/>
        </w:rPr>
      </w:pPr>
      <w:r w:rsidRPr="000A5041">
        <w:t>195.</w:t>
      </w:r>
      <w:r w:rsidRPr="000A5041">
        <w:tab/>
        <w:t>Il n</w:t>
      </w:r>
      <w:r w:rsidR="00653C32">
        <w:t>’</w:t>
      </w:r>
      <w:r w:rsidRPr="000A5041">
        <w:t xml:space="preserve">existe aucun obstacle juridique empêchant les femmes </w:t>
      </w:r>
      <w:r w:rsidR="005E5064">
        <w:t>qatari</w:t>
      </w:r>
      <w:r w:rsidRPr="000A5041">
        <w:t>es de représenter le pays à l</w:t>
      </w:r>
      <w:r w:rsidR="00653C32">
        <w:t>’</w:t>
      </w:r>
      <w:r w:rsidRPr="000A5041">
        <w:t xml:space="preserve">étranger, dans la mesure où le décret-loi </w:t>
      </w:r>
      <w:r w:rsidR="002C6824">
        <w:t>n</w:t>
      </w:r>
      <w:r w:rsidR="002C6824" w:rsidRPr="00BB1040">
        <w:rPr>
          <w:vertAlign w:val="superscript"/>
        </w:rPr>
        <w:t>o</w:t>
      </w:r>
      <w:r w:rsidR="002C6824">
        <w:t> </w:t>
      </w:r>
      <w:r w:rsidR="00F64E80">
        <w:t>1</w:t>
      </w:r>
      <w:r w:rsidRPr="000A5041">
        <w:t>3 de</w:t>
      </w:r>
      <w:r w:rsidR="00F64E80">
        <w:t> 2</w:t>
      </w:r>
      <w:r w:rsidRPr="000A5041">
        <w:t>009 relatif aux corps diplomatiques et consulaires ne fait nulle part mention d</w:t>
      </w:r>
      <w:r w:rsidR="00653C32">
        <w:t>’</w:t>
      </w:r>
      <w:r w:rsidRPr="000A5041">
        <w:t xml:space="preserve">une quelconque discrimination entre hommes et femmes. </w:t>
      </w:r>
    </w:p>
    <w:p w:rsidR="00477CCF" w:rsidRPr="000A5041" w:rsidRDefault="005E393C" w:rsidP="005E393C">
      <w:pPr>
        <w:pStyle w:val="H23G"/>
        <w:rPr>
          <w:bCs/>
          <w:rtl/>
          <w:lang w:bidi="fr-FR"/>
        </w:rPr>
      </w:pPr>
      <w:bookmarkStart w:id="137" w:name="_Toc282337947"/>
      <w:r w:rsidRPr="000A5041">
        <w:tab/>
      </w:r>
      <w:r w:rsidRPr="000A5041">
        <w:tab/>
      </w:r>
      <w:r w:rsidR="00477CCF" w:rsidRPr="000A5041">
        <w:t>Situation actuelle</w:t>
      </w:r>
      <w:bookmarkEnd w:id="137"/>
    </w:p>
    <w:p w:rsidR="00477CCF" w:rsidRPr="000A5041" w:rsidRDefault="00477CCF" w:rsidP="00477CCF">
      <w:pPr>
        <w:pStyle w:val="SingleTxtG"/>
        <w:rPr>
          <w:rtl/>
          <w:lang w:bidi="fr-FR"/>
        </w:rPr>
      </w:pPr>
      <w:r w:rsidRPr="000A5041">
        <w:t>196</w:t>
      </w:r>
      <w:r w:rsidRPr="000A5041">
        <w:rPr>
          <w:rtl/>
          <w:lang w:bidi="fr-FR"/>
        </w:rPr>
        <w:t>.</w:t>
      </w:r>
      <w:r w:rsidRPr="000A5041">
        <w:rPr>
          <w:rtl/>
          <w:lang w:bidi="fr-FR"/>
        </w:rPr>
        <w:tab/>
      </w:r>
      <w:r w:rsidRPr="000A5041">
        <w:rPr>
          <w:lang w:bidi="fr-FR"/>
        </w:rPr>
        <w:t xml:space="preserve">Les femmes </w:t>
      </w:r>
      <w:r w:rsidR="005E5064">
        <w:rPr>
          <w:lang w:bidi="fr-FR"/>
        </w:rPr>
        <w:t>qatari</w:t>
      </w:r>
      <w:r w:rsidRPr="000A5041">
        <w:rPr>
          <w:lang w:bidi="fr-FR"/>
        </w:rPr>
        <w:t>es ont notamment été amenées à remplir des fonctions diplomatiques au sein du Ministère des affaires étrangères, la première ambassadrice du Qatar ayant ainsi été nommée au début de l</w:t>
      </w:r>
      <w:r w:rsidR="00653C32">
        <w:rPr>
          <w:lang w:bidi="fr-FR"/>
        </w:rPr>
        <w:t>’</w:t>
      </w:r>
      <w:r w:rsidRPr="000A5041">
        <w:rPr>
          <w:lang w:bidi="fr-FR"/>
        </w:rPr>
        <w:t>année</w:t>
      </w:r>
      <w:r w:rsidR="00F64E80">
        <w:rPr>
          <w:lang w:bidi="fr-FR"/>
        </w:rPr>
        <w:t> 2</w:t>
      </w:r>
      <w:r w:rsidRPr="000A5041">
        <w:rPr>
          <w:lang w:bidi="fr-FR"/>
        </w:rPr>
        <w:t>010. En outre, la plupart des femmes nommées au sein des missions diplomatiques y exercent des fonctions de direction, de même qu</w:t>
      </w:r>
      <w:r w:rsidR="00653C32">
        <w:rPr>
          <w:lang w:bidi="fr-FR"/>
        </w:rPr>
        <w:t>’</w:t>
      </w:r>
      <w:r w:rsidRPr="000A5041">
        <w:rPr>
          <w:lang w:bidi="fr-FR"/>
        </w:rPr>
        <w:t>elles représentent l</w:t>
      </w:r>
      <w:r w:rsidR="00653C32">
        <w:rPr>
          <w:lang w:bidi="fr-FR"/>
        </w:rPr>
        <w:t>’</w:t>
      </w:r>
      <w:r w:rsidRPr="000A5041">
        <w:rPr>
          <w:lang w:bidi="fr-FR"/>
        </w:rPr>
        <w:t>État auprès des organisations internationales, notamment celles agissant dans les domaines des droits de l</w:t>
      </w:r>
      <w:r w:rsidR="00653C32">
        <w:rPr>
          <w:lang w:bidi="fr-FR"/>
        </w:rPr>
        <w:t>’</w:t>
      </w:r>
      <w:r w:rsidRPr="000A5041">
        <w:rPr>
          <w:lang w:bidi="fr-FR"/>
        </w:rPr>
        <w:t>homme et du développement social.</w:t>
      </w:r>
    </w:p>
    <w:p w:rsidR="00477CCF" w:rsidRPr="000A5041" w:rsidRDefault="00477CCF" w:rsidP="00477CCF">
      <w:pPr>
        <w:pStyle w:val="SingleTxtG"/>
      </w:pPr>
      <w:r w:rsidRPr="000A5041">
        <w:t>197.</w:t>
      </w:r>
      <w:r w:rsidRPr="000A5041">
        <w:tab/>
        <w:t>Les fonctionnaires femmes sont présentes dans tous les ministères et organismes gouvernementaux et participent aux délégations représentant l</w:t>
      </w:r>
      <w:r w:rsidR="00653C32">
        <w:t>’</w:t>
      </w:r>
      <w:r w:rsidRPr="000A5041">
        <w:t>État auprès des comités régionaux et internationaux, tout comme elles se joignent aux conférences, séminaires et autres événements auxquels participent des délégations officielles. À la tête de ces délégations figurent de nombreuses femmes choisies parmi celles qui occupaient des postes de direction dans tous les domaines.</w:t>
      </w:r>
    </w:p>
    <w:p w:rsidR="00477CCF" w:rsidRPr="000A5041" w:rsidRDefault="00477CCF" w:rsidP="00477CCF">
      <w:pPr>
        <w:pStyle w:val="SingleTxtG"/>
        <w:rPr>
          <w:rtl/>
          <w:lang w:bidi="fr-FR"/>
        </w:rPr>
      </w:pPr>
      <w:r w:rsidRPr="000A5041">
        <w:t>198.</w:t>
      </w:r>
      <w:r w:rsidRPr="000A5041">
        <w:tab/>
        <w:t>Des départements scientifiques spécialisés en relations internationales et sciences politiques ont été mis en place au niveau des universités et les étudiantes ont été encouragées à s</w:t>
      </w:r>
      <w:r w:rsidR="00653C32">
        <w:t>’</w:t>
      </w:r>
      <w:r w:rsidRPr="000A5041">
        <w:t>y inscrire.</w:t>
      </w:r>
    </w:p>
    <w:p w:rsidR="00477CCF" w:rsidRPr="000A5041" w:rsidRDefault="00477CCF" w:rsidP="00477CCF">
      <w:pPr>
        <w:pStyle w:val="SingleTxtG"/>
      </w:pPr>
      <w:r w:rsidRPr="000A5041">
        <w:t>199.</w:t>
      </w:r>
      <w:r w:rsidRPr="000A5041">
        <w:tab/>
        <w:t>Le Ministère des affaires étrangères a parrainé</w:t>
      </w:r>
      <w:r w:rsidR="00F64E80">
        <w:t> 4</w:t>
      </w:r>
      <w:r w:rsidRPr="000A5041">
        <w:t>0 diplômés des deux sexes de l</w:t>
      </w:r>
      <w:r w:rsidR="00653C32">
        <w:t>’</w:t>
      </w:r>
      <w:r w:rsidRPr="000A5041">
        <w:t>Université du Qatar et de l</w:t>
      </w:r>
      <w:r w:rsidR="00653C32">
        <w:t>’</w:t>
      </w:r>
      <w:r w:rsidRPr="000A5041">
        <w:t>Université de Georgetown (succursale Qatar), qui ont bénéficié pendant deux ans d</w:t>
      </w:r>
      <w:r w:rsidR="00653C32">
        <w:t>’</w:t>
      </w:r>
      <w:r w:rsidRPr="000A5041">
        <w:t>une formation les préparant à travailler au sein du Ministère des affaires étrangères ou des ambassades du Qatar dans différents pays à travers le monde.</w:t>
      </w:r>
    </w:p>
    <w:p w:rsidR="00477CCF" w:rsidRPr="000A5041" w:rsidRDefault="00477CCF" w:rsidP="00477CCF">
      <w:pPr>
        <w:pStyle w:val="SingleTxtG"/>
      </w:pPr>
      <w:r w:rsidRPr="000A5041">
        <w:t>200.</w:t>
      </w:r>
      <w:r w:rsidRPr="000A5041">
        <w:tab/>
        <w:t>Environ</w:t>
      </w:r>
      <w:r w:rsidR="00F64E80">
        <w:t> 1</w:t>
      </w:r>
      <w:r w:rsidRPr="000A5041">
        <w:t>5 programmes d</w:t>
      </w:r>
      <w:r w:rsidR="00653C32">
        <w:t>’</w:t>
      </w:r>
      <w:r w:rsidRPr="000A5041">
        <w:t>initiation et de formation spécialisée s</w:t>
      </w:r>
      <w:r w:rsidR="00653C32">
        <w:t>’</w:t>
      </w:r>
      <w:r w:rsidRPr="000A5041">
        <w:t>adressant au personnel des deux sexes du Ministère des affaires étrangères dans les domaines de la diplomatie et des relations internationales, ont été mis en œuvre dans le cadre du plan annuel du Ministère. Des possibilités d</w:t>
      </w:r>
      <w:r w:rsidR="00653C32">
        <w:t>’</w:t>
      </w:r>
      <w:r w:rsidRPr="000A5041">
        <w:t xml:space="preserve">études sont également offertes aux employés des deux sexes du Ministère des affaires étrangères ayant obtenu des diplômes ou reçu une formation dans le domaine de la diplomatie. </w:t>
      </w:r>
    </w:p>
    <w:p w:rsidR="00416501" w:rsidRDefault="00477CCF" w:rsidP="00477CCF">
      <w:pPr>
        <w:pStyle w:val="SingleTxtG"/>
      </w:pPr>
      <w:r w:rsidRPr="000A5041">
        <w:t>201.</w:t>
      </w:r>
      <w:r w:rsidRPr="000A5041">
        <w:tab/>
        <w:t>S. A. Cheikha Moza Bint Nasser Al Missned, épouse de Son Altesse l</w:t>
      </w:r>
      <w:r w:rsidR="00653C32">
        <w:t>’</w:t>
      </w:r>
      <w:r w:rsidRPr="000A5041">
        <w:t>Émir, assume un grand nombre de tâches au niveau international, parmi lesquelles les suivantes</w:t>
      </w:r>
      <w:r w:rsidR="000517EB">
        <w:t>:</w:t>
      </w:r>
    </w:p>
    <w:p w:rsidR="00416501" w:rsidRDefault="00477CCF" w:rsidP="00416501">
      <w:pPr>
        <w:pStyle w:val="Bullet1G"/>
      </w:pPr>
      <w:r w:rsidRPr="000A5041">
        <w:t>Envoyée spéciale de l</w:t>
      </w:r>
      <w:r w:rsidR="00653C32">
        <w:t>’</w:t>
      </w:r>
      <w:r w:rsidRPr="000A5041">
        <w:t>UNESCO pour l</w:t>
      </w:r>
      <w:r w:rsidR="00653C32">
        <w:t>’</w:t>
      </w:r>
      <w:r w:rsidRPr="000A5041">
        <w:t>éducation de base et supérieure</w:t>
      </w:r>
      <w:r w:rsidR="00416501">
        <w:t>;</w:t>
      </w:r>
    </w:p>
    <w:p w:rsidR="00416501" w:rsidRDefault="00477CCF" w:rsidP="00416501">
      <w:pPr>
        <w:pStyle w:val="Bullet1G"/>
        <w:rPr>
          <w:bCs/>
        </w:rPr>
      </w:pPr>
      <w:r w:rsidRPr="000A5041">
        <w:rPr>
          <w:bCs/>
        </w:rPr>
        <w:t>Membre</w:t>
      </w:r>
      <w:r w:rsidRPr="000A5041">
        <w:rPr>
          <w:b/>
          <w:bCs/>
        </w:rPr>
        <w:t xml:space="preserve"> </w:t>
      </w:r>
      <w:hyperlink r:id="rId16" w:history="1">
        <w:r w:rsidRPr="000A5041">
          <w:rPr>
            <w:rStyle w:val="Hyperlink"/>
          </w:rPr>
          <w:t>du Groupe de haut niveau de l</w:t>
        </w:r>
        <w:r w:rsidR="00653C32">
          <w:rPr>
            <w:rStyle w:val="Hyperlink"/>
          </w:rPr>
          <w:t>’</w:t>
        </w:r>
        <w:r w:rsidRPr="000A5041">
          <w:rPr>
            <w:rStyle w:val="Hyperlink"/>
          </w:rPr>
          <w:t>Alliance des civilisations</w:t>
        </w:r>
        <w:r w:rsidR="00416501">
          <w:rPr>
            <w:rStyle w:val="Hyperlink"/>
          </w:rPr>
          <w:t xml:space="preserve"> </w:t>
        </w:r>
        <w:r w:rsidRPr="000A5041">
          <w:rPr>
            <w:rStyle w:val="Hyperlink"/>
          </w:rPr>
          <w:t>qui relève de l</w:t>
        </w:r>
        <w:r w:rsidR="00653C32">
          <w:rPr>
            <w:rStyle w:val="Hyperlink"/>
          </w:rPr>
          <w:t>’</w:t>
        </w:r>
        <w:r w:rsidRPr="000A5041">
          <w:rPr>
            <w:rStyle w:val="Hyperlink"/>
          </w:rPr>
          <w:t xml:space="preserve">Organisation des Nations Unies </w:t>
        </w:r>
      </w:hyperlink>
      <w:r w:rsidRPr="000A5041">
        <w:rPr>
          <w:bCs/>
        </w:rPr>
        <w:t>(ADC)</w:t>
      </w:r>
      <w:r w:rsidR="00416501">
        <w:rPr>
          <w:bCs/>
        </w:rPr>
        <w:t>;</w:t>
      </w:r>
    </w:p>
    <w:p w:rsidR="00477CCF" w:rsidRPr="000A5041" w:rsidRDefault="00477CCF" w:rsidP="00416501">
      <w:pPr>
        <w:pStyle w:val="Bullet1G"/>
      </w:pPr>
      <w:r w:rsidRPr="000A5041">
        <w:t>Membre du Groupe de personnalités de haut niveau appelant à la réalisation des objectifs du Millénaire pour le développement (OMD).</w:t>
      </w:r>
    </w:p>
    <w:p w:rsidR="00BB1309" w:rsidRDefault="005E393C" w:rsidP="00477CCF">
      <w:pPr>
        <w:pStyle w:val="SingleTxtG"/>
      </w:pPr>
      <w:r w:rsidRPr="000A5041">
        <w:t>202.</w:t>
      </w:r>
      <w:r w:rsidRPr="000A5041">
        <w:tab/>
      </w:r>
      <w:r w:rsidR="00477CCF" w:rsidRPr="000A5041">
        <w:t xml:space="preserve">Les femmes </w:t>
      </w:r>
      <w:r w:rsidR="005E5064">
        <w:t>qatari</w:t>
      </w:r>
      <w:r w:rsidR="00477CCF" w:rsidRPr="000A5041">
        <w:t>es connues pour leur compétence participent également aux travaux de plusieurs comités au niveau international, notamment</w:t>
      </w:r>
      <w:r w:rsidR="000517EB">
        <w:t>:</w:t>
      </w:r>
    </w:p>
    <w:p w:rsidR="00BB1309" w:rsidRDefault="00BB1309" w:rsidP="00416501">
      <w:pPr>
        <w:pStyle w:val="Bullet1G"/>
      </w:pPr>
      <w:r>
        <w:t>L</w:t>
      </w:r>
      <w:r w:rsidR="00477CCF" w:rsidRPr="000A5041">
        <w:t>e Forum de l</w:t>
      </w:r>
      <w:r w:rsidR="00653C32">
        <w:t>’</w:t>
      </w:r>
      <w:r w:rsidR="00477CCF" w:rsidRPr="000A5041">
        <w:t xml:space="preserve">Alliance mondiale pour les TIC au </w:t>
      </w:r>
      <w:r w:rsidR="00416501">
        <w:t>service du développement (GAID);</w:t>
      </w:r>
    </w:p>
    <w:p w:rsidR="00BB1309" w:rsidRDefault="00BB1309" w:rsidP="00416501">
      <w:pPr>
        <w:pStyle w:val="Bullet1G"/>
      </w:pPr>
      <w:r>
        <w:t>L</w:t>
      </w:r>
      <w:r w:rsidR="00477CCF" w:rsidRPr="000A5041">
        <w:t>e Comité des droits des personnes handicapées</w:t>
      </w:r>
      <w:r w:rsidR="00416501">
        <w:t>;</w:t>
      </w:r>
    </w:p>
    <w:p w:rsidR="00BB1309" w:rsidRDefault="00BB1309" w:rsidP="00416501">
      <w:pPr>
        <w:pStyle w:val="Bullet1G"/>
      </w:pPr>
      <w:r>
        <w:t>L</w:t>
      </w:r>
      <w:r w:rsidR="00477CCF" w:rsidRPr="000A5041">
        <w:t>e Comité d</w:t>
      </w:r>
      <w:r w:rsidR="00653C32">
        <w:t>’</w:t>
      </w:r>
      <w:r w:rsidR="00477CCF" w:rsidRPr="000A5041">
        <w:t>étude des produits chimiques de la Convention de Rotterdam</w:t>
      </w:r>
      <w:r w:rsidR="00416501">
        <w:t>;</w:t>
      </w:r>
    </w:p>
    <w:p w:rsidR="00BB1309" w:rsidRDefault="00BB1309" w:rsidP="00416501">
      <w:pPr>
        <w:pStyle w:val="Bullet1G"/>
      </w:pPr>
      <w:r>
        <w:t>L</w:t>
      </w:r>
      <w:r w:rsidR="00477CCF" w:rsidRPr="000A5041">
        <w:t>e Comité organisationnel de suivi de la mise en œuvre de la Convention de Stockholm sur les polluants organiques persistants</w:t>
      </w:r>
      <w:r w:rsidR="00416501">
        <w:t>;</w:t>
      </w:r>
    </w:p>
    <w:p w:rsidR="00477CCF" w:rsidRPr="000A5041" w:rsidRDefault="00BB1309" w:rsidP="00416501">
      <w:pPr>
        <w:pStyle w:val="Bullet1G"/>
      </w:pPr>
      <w:r>
        <w:t>L</w:t>
      </w:r>
      <w:r w:rsidR="00477CCF" w:rsidRPr="000A5041">
        <w:t>e Comité pour la promotion des meilleures techniques et pratiques environnementales disponibles en matière de lutte contre les émissions de polluants persistants par les usines des États du Conseil de coopération du Golfe.</w:t>
      </w:r>
    </w:p>
    <w:p w:rsidR="00416501" w:rsidRDefault="00477CCF" w:rsidP="00477CCF">
      <w:pPr>
        <w:pStyle w:val="SingleTxtG"/>
      </w:pPr>
      <w:r w:rsidRPr="000A5041">
        <w:t>203.</w:t>
      </w:r>
      <w:r w:rsidRPr="000A5041">
        <w:tab/>
        <w:t>À cela s</w:t>
      </w:r>
      <w:r w:rsidR="00653C32">
        <w:t>’</w:t>
      </w:r>
      <w:r w:rsidRPr="000A5041">
        <w:t>ajoutent d</w:t>
      </w:r>
      <w:r w:rsidR="00653C32">
        <w:t>’</w:t>
      </w:r>
      <w:r w:rsidRPr="000A5041">
        <w:t xml:space="preserve">autres postes et missions assurés au niveau régional et international par les femmes </w:t>
      </w:r>
      <w:r w:rsidR="005E5064">
        <w:t>qatari</w:t>
      </w:r>
      <w:r w:rsidRPr="000A5041">
        <w:t>es au cours des périodes précédentes, dont les plus importants sont les suivants</w:t>
      </w:r>
      <w:r w:rsidR="000517EB">
        <w:t>:</w:t>
      </w:r>
    </w:p>
    <w:p w:rsidR="00416501" w:rsidRDefault="00477CCF" w:rsidP="00416501">
      <w:pPr>
        <w:pStyle w:val="Bullet1G"/>
      </w:pPr>
      <w:r w:rsidRPr="000A5041">
        <w:t>Secrétaire générale adjointe de la promotion de l</w:t>
      </w:r>
      <w:r w:rsidR="00653C32">
        <w:t>’</w:t>
      </w:r>
      <w:r w:rsidRPr="000A5041">
        <w:t>investissement industriel auprès de l</w:t>
      </w:r>
      <w:r w:rsidR="00653C32">
        <w:t>’</w:t>
      </w:r>
      <w:r w:rsidRPr="000A5041">
        <w:t>Organisation de consultation industriell</w:t>
      </w:r>
      <w:r w:rsidR="00416501">
        <w:t>e du Golfe (GOIC) (2008 à</w:t>
      </w:r>
      <w:r w:rsidR="00F64E80">
        <w:t> 2</w:t>
      </w:r>
      <w:r w:rsidR="00416501">
        <w:t>010);</w:t>
      </w:r>
    </w:p>
    <w:p w:rsidR="00416501" w:rsidRDefault="00477CCF" w:rsidP="00416501">
      <w:pPr>
        <w:pStyle w:val="Bullet1G"/>
      </w:pPr>
      <w:r w:rsidRPr="000A5041">
        <w:t>Membre du Comité des d</w:t>
      </w:r>
      <w:r w:rsidR="00416501">
        <w:t>roits de l</w:t>
      </w:r>
      <w:r w:rsidR="00653C32">
        <w:t>’</w:t>
      </w:r>
      <w:r w:rsidR="00416501">
        <w:t>enfant (2001 à</w:t>
      </w:r>
      <w:r w:rsidR="00F64E80">
        <w:t> 2</w:t>
      </w:r>
      <w:r w:rsidR="00416501">
        <w:t>009);</w:t>
      </w:r>
    </w:p>
    <w:p w:rsidR="00477CCF" w:rsidRPr="000A5041" w:rsidRDefault="00477CCF" w:rsidP="00416501">
      <w:pPr>
        <w:pStyle w:val="Bullet1G"/>
      </w:pPr>
      <w:r w:rsidRPr="000A5041">
        <w:t>Rapporteuse spéciale chargée d</w:t>
      </w:r>
      <w:r w:rsidR="00653C32">
        <w:t>’</w:t>
      </w:r>
      <w:r w:rsidRPr="000A5041">
        <w:t>étudier la situation des personnes handicapées auprès des Nations Unies (2004 à</w:t>
      </w:r>
      <w:r w:rsidR="00F64E80">
        <w:t> 2</w:t>
      </w:r>
      <w:r w:rsidRPr="000A5041">
        <w:t>009).</w:t>
      </w:r>
    </w:p>
    <w:p w:rsidR="00477CCF" w:rsidRPr="000A5041" w:rsidRDefault="005E393C" w:rsidP="005E393C">
      <w:pPr>
        <w:pStyle w:val="H23G"/>
        <w:rPr>
          <w:bCs/>
          <w:rtl/>
          <w:lang w:bidi="fr-FR"/>
        </w:rPr>
      </w:pPr>
      <w:bookmarkStart w:id="138" w:name="_Toc282337948"/>
      <w:r w:rsidRPr="000A5041">
        <w:tab/>
      </w:r>
      <w:r w:rsidRPr="000A5041">
        <w:tab/>
      </w:r>
      <w:r w:rsidR="00477CCF" w:rsidRPr="000A5041">
        <w:t>Défis et perspectives d</w:t>
      </w:r>
      <w:r w:rsidR="00653C32">
        <w:t>’</w:t>
      </w:r>
      <w:r w:rsidR="00477CCF" w:rsidRPr="000A5041">
        <w:t>avenir</w:t>
      </w:r>
      <w:bookmarkEnd w:id="138"/>
    </w:p>
    <w:p w:rsidR="00477CCF" w:rsidRPr="000A5041" w:rsidRDefault="00477CCF" w:rsidP="00477CCF">
      <w:pPr>
        <w:pStyle w:val="SingleTxtG"/>
        <w:rPr>
          <w:rtl/>
          <w:lang w:bidi="fr-FR"/>
        </w:rPr>
      </w:pPr>
      <w:r w:rsidRPr="000A5041">
        <w:t>204.</w:t>
      </w:r>
      <w:r w:rsidRPr="000A5041">
        <w:tab/>
        <w:t xml:space="preserve">Bien que les femmes </w:t>
      </w:r>
      <w:r w:rsidR="005E5064">
        <w:t>qatari</w:t>
      </w:r>
      <w:r w:rsidRPr="000A5041">
        <w:t>es soient parvenus à briguer certains postes diplomatiques au Ministère des affaires étrangères, il n</w:t>
      </w:r>
      <w:r w:rsidR="00653C32">
        <w:t>’</w:t>
      </w:r>
      <w:r w:rsidRPr="000A5041">
        <w:t>en demeure pas moins que le niveau de représentation des femmes au sein des instances internationales est encore faible et ne reflète nullement le niveau réel de leurs potentialités et de leurs capacités, en raison du fait qu</w:t>
      </w:r>
      <w:r w:rsidR="00653C32">
        <w:t>’</w:t>
      </w:r>
      <w:r w:rsidRPr="000A5041">
        <w:t>elles ne sont devenues actives dans ce domaine que récemment et de la difficulté qu</w:t>
      </w:r>
      <w:r w:rsidR="00653C32">
        <w:t>’</w:t>
      </w:r>
      <w:r w:rsidRPr="000A5041">
        <w:t>elles éprouvent à vivre hors du pays pendant une longue période sans être accompagnées par l</w:t>
      </w:r>
      <w:r w:rsidR="00653C32">
        <w:t>’</w:t>
      </w:r>
      <w:r w:rsidRPr="000A5041">
        <w:t>un des membres de leur famille.</w:t>
      </w:r>
    </w:p>
    <w:p w:rsidR="00477CCF" w:rsidRPr="000A5041" w:rsidRDefault="00477CCF" w:rsidP="00477CCF">
      <w:pPr>
        <w:pStyle w:val="SingleTxtG"/>
        <w:rPr>
          <w:rtl/>
          <w:lang w:bidi="fr-FR"/>
        </w:rPr>
      </w:pPr>
      <w:r w:rsidRPr="000A5041">
        <w:t>205.</w:t>
      </w:r>
      <w:r w:rsidRPr="000A5041">
        <w:tab/>
        <w:t>On s</w:t>
      </w:r>
      <w:r w:rsidR="00653C32">
        <w:t>’</w:t>
      </w:r>
      <w:r w:rsidRPr="000A5041">
        <w:t>attend à ce que l</w:t>
      </w:r>
      <w:r w:rsidR="00653C32">
        <w:t>’</w:t>
      </w:r>
      <w:r w:rsidRPr="000A5041">
        <w:t>État récolte les fruits de la mise en place du Département des affaires internationales au sein de l</w:t>
      </w:r>
      <w:r w:rsidR="00653C32">
        <w:t>’</w:t>
      </w:r>
      <w:r w:rsidRPr="000A5041">
        <w:t>Université du Qatar et de l</w:t>
      </w:r>
      <w:r w:rsidR="00653C32">
        <w:t>’</w:t>
      </w:r>
      <w:r w:rsidRPr="000A5041">
        <w:t>Université de Georgetown (succursale Qatar)</w:t>
      </w:r>
      <w:r w:rsidR="000517EB">
        <w:t>;</w:t>
      </w:r>
      <w:r w:rsidRPr="000A5041">
        <w:t xml:space="preserve"> tout comme il est probable que les opportunités d</w:t>
      </w:r>
      <w:r w:rsidR="00653C32">
        <w:t>’</w:t>
      </w:r>
      <w:r w:rsidRPr="000A5041">
        <w:t>études à l</w:t>
      </w:r>
      <w:r w:rsidR="00653C32">
        <w:t>’</w:t>
      </w:r>
      <w:r w:rsidRPr="000A5041">
        <w:t>étranger offertes aux femmes par le Ministère des affaires étrangères dans le domaine de la diplomatie, au même titre que les sessions de formation organisées dans le pays en vue d</w:t>
      </w:r>
      <w:r w:rsidR="00653C32">
        <w:t>’</w:t>
      </w:r>
      <w:r w:rsidRPr="000A5041">
        <w:t xml:space="preserve">améliorer les compétences du personnel du Ministère, entraîneront dans un avenir proche une augmentation du personnel féminin employé par ce département et donc du nombre de femmes </w:t>
      </w:r>
      <w:r w:rsidR="005E5064">
        <w:t>qatari</w:t>
      </w:r>
      <w:r w:rsidRPr="000A5041">
        <w:t xml:space="preserve">es travaillant dans le domaine diplomatique. </w:t>
      </w:r>
    </w:p>
    <w:p w:rsidR="00477CCF" w:rsidRPr="000A5041" w:rsidRDefault="00477CCF" w:rsidP="00477CCF">
      <w:pPr>
        <w:pStyle w:val="SingleTxtG"/>
        <w:rPr>
          <w:rtl/>
          <w:lang w:bidi="fr-FR"/>
        </w:rPr>
      </w:pPr>
      <w:r w:rsidRPr="000A5041">
        <w:t>206.</w:t>
      </w:r>
      <w:r w:rsidRPr="000A5041">
        <w:tab/>
        <w:t xml:space="preserve">En outre, les efforts considérables déployés en vue de lever les obstacles rencontrés par les femmes </w:t>
      </w:r>
      <w:r w:rsidR="005E5064">
        <w:t>qatari</w:t>
      </w:r>
      <w:r w:rsidRPr="000A5041">
        <w:t>es dans les différentes sphères de la vie, ainsi que les programmes visant à promouvoir une culture de respect des droits de l</w:t>
      </w:r>
      <w:r w:rsidR="00653C32">
        <w:t>’</w:t>
      </w:r>
      <w:r w:rsidRPr="000A5041">
        <w:t>homme et de promotion de la femme, à améliorer l</w:t>
      </w:r>
      <w:r w:rsidR="00653C32">
        <w:t>’</w:t>
      </w:r>
      <w:r w:rsidRPr="000A5041">
        <w:t xml:space="preserve">image des femmes et à renforcer leur statut dans le domaine public, peuvent contribuer à convaincre la communauté des avantages de la participation des femmes aux affaires diplomatiques. </w:t>
      </w:r>
    </w:p>
    <w:p w:rsidR="00477CCF" w:rsidRPr="000A5041" w:rsidRDefault="005E393C" w:rsidP="005E393C">
      <w:pPr>
        <w:pStyle w:val="H1G"/>
        <w:rPr>
          <w:bCs/>
          <w:rtl/>
          <w:lang w:bidi="fr-FR"/>
        </w:rPr>
      </w:pPr>
      <w:bookmarkStart w:id="139" w:name="_Toc282337949"/>
      <w:bookmarkStart w:id="140" w:name="_Toc344237193"/>
      <w:bookmarkStart w:id="141" w:name="_Toc344237280"/>
      <w:r w:rsidRPr="000A5041">
        <w:tab/>
      </w:r>
      <w:r w:rsidRPr="000A5041">
        <w:tab/>
      </w:r>
      <w:r w:rsidR="00477CCF" w:rsidRPr="000A5041">
        <w:t>Article</w:t>
      </w:r>
      <w:r w:rsidR="00F64E80">
        <w:t> 9</w:t>
      </w:r>
      <w:r w:rsidRPr="000A5041">
        <w:br/>
      </w:r>
      <w:r w:rsidR="00477CCF" w:rsidRPr="000A5041">
        <w:t>La nationalité</w:t>
      </w:r>
      <w:bookmarkEnd w:id="139"/>
      <w:bookmarkEnd w:id="140"/>
      <w:bookmarkEnd w:id="141"/>
    </w:p>
    <w:p w:rsidR="00477CCF" w:rsidRPr="000A5041" w:rsidRDefault="005E393C" w:rsidP="005E393C">
      <w:pPr>
        <w:pStyle w:val="H23G"/>
        <w:rPr>
          <w:rtl/>
          <w:lang w:bidi="fr-FR"/>
        </w:rPr>
      </w:pPr>
      <w:bookmarkStart w:id="142" w:name="_Toc282337950"/>
      <w:r w:rsidRPr="000A5041">
        <w:tab/>
      </w:r>
      <w:r w:rsidRPr="000A5041">
        <w:tab/>
      </w:r>
      <w:r w:rsidR="00477CCF" w:rsidRPr="000A5041">
        <w:t>Égalité entre hommes et femmes en matière d</w:t>
      </w:r>
      <w:r w:rsidR="00653C32">
        <w:t>’</w:t>
      </w:r>
      <w:r w:rsidR="00477CCF" w:rsidRPr="000A5041">
        <w:t>acquisition de la nationalité</w:t>
      </w:r>
      <w:bookmarkEnd w:id="142"/>
      <w:r w:rsidR="00477CCF" w:rsidRPr="000A5041">
        <w:t xml:space="preserve"> </w:t>
      </w:r>
    </w:p>
    <w:p w:rsidR="00477CCF" w:rsidRPr="000A5041" w:rsidRDefault="00477CCF" w:rsidP="00477CCF">
      <w:pPr>
        <w:pStyle w:val="SingleTxtG"/>
        <w:rPr>
          <w:rtl/>
          <w:lang w:bidi="fr-FR"/>
        </w:rPr>
      </w:pPr>
      <w:r w:rsidRPr="000A5041">
        <w:t>207.</w:t>
      </w:r>
      <w:r w:rsidRPr="000A5041">
        <w:tab/>
        <w:t>L</w:t>
      </w:r>
      <w:r w:rsidR="00653C32">
        <w:t>’</w:t>
      </w:r>
      <w:r w:rsidRPr="000A5041">
        <w:t>article</w:t>
      </w:r>
      <w:r w:rsidR="00F64E80">
        <w:t> 4</w:t>
      </w:r>
      <w:r w:rsidRPr="000A5041">
        <w:t>1 de Constitution permanente dispose ce qui suit</w:t>
      </w:r>
      <w:r w:rsidR="000517EB">
        <w:t>:</w:t>
      </w:r>
      <w:r w:rsidRPr="000A5041">
        <w:t xml:space="preserve"> </w:t>
      </w:r>
      <w:r w:rsidR="000517EB">
        <w:t>«</w:t>
      </w:r>
      <w:r w:rsidRPr="000A5041">
        <w:t>La nationalité du Qatar et les règles la gouvernant sont prévues par une loi à valeur constitutionnelle</w:t>
      </w:r>
      <w:r w:rsidR="000517EB">
        <w:t>»</w:t>
      </w:r>
      <w:r w:rsidRPr="000A5041">
        <w:t>.</w:t>
      </w:r>
    </w:p>
    <w:p w:rsidR="00BB1309" w:rsidRDefault="00477CCF" w:rsidP="00477CCF">
      <w:pPr>
        <w:pStyle w:val="SingleTxtG"/>
      </w:pPr>
      <w:r w:rsidRPr="000A5041">
        <w:t>208.</w:t>
      </w:r>
      <w:r w:rsidRPr="000A5041">
        <w:tab/>
        <w:t xml:space="preserve">La loi </w:t>
      </w:r>
      <w:r w:rsidR="002C6824">
        <w:t>n</w:t>
      </w:r>
      <w:r w:rsidR="002C6824" w:rsidRPr="00BB1040">
        <w:rPr>
          <w:vertAlign w:val="superscript"/>
        </w:rPr>
        <w:t>o</w:t>
      </w:r>
      <w:r w:rsidR="002C6824">
        <w:t> </w:t>
      </w:r>
      <w:r w:rsidR="00F64E80">
        <w:t>3</w:t>
      </w:r>
      <w:r w:rsidRPr="000A5041">
        <w:t>8 de</w:t>
      </w:r>
      <w:r w:rsidR="00F64E80">
        <w:t> 2</w:t>
      </w:r>
      <w:r w:rsidRPr="000A5041">
        <w:t>005 relative à la nationalité régit, sur la base de l</w:t>
      </w:r>
      <w:r w:rsidR="00653C32">
        <w:t>’</w:t>
      </w:r>
      <w:r w:rsidRPr="000A5041">
        <w:t>égalité des sexes, l</w:t>
      </w:r>
      <w:r w:rsidR="00653C32">
        <w:t>’</w:t>
      </w:r>
      <w:r w:rsidRPr="000A5041">
        <w:t>acquisition, l</w:t>
      </w:r>
      <w:r w:rsidR="00653C32">
        <w:t>’</w:t>
      </w:r>
      <w:r w:rsidRPr="000A5041">
        <w:t>attribution, la perte et la réintégration dans la nationalité, sauf dans le cas du mariage d</w:t>
      </w:r>
      <w:r w:rsidR="00653C32">
        <w:t>’</w:t>
      </w:r>
      <w:r w:rsidRPr="000A5041">
        <w:t xml:space="preserve">une </w:t>
      </w:r>
      <w:r w:rsidR="00064228">
        <w:t>Q</w:t>
      </w:r>
      <w:r w:rsidRPr="000A5041">
        <w:t>atarie avec un étranger, dans la mesure où la nationalité n</w:t>
      </w:r>
      <w:r w:rsidR="00653C32">
        <w:t>’</w:t>
      </w:r>
      <w:r w:rsidRPr="000A5041">
        <w:t>est accordée ni à ce dernier ni à ses enfants car l</w:t>
      </w:r>
      <w:r w:rsidR="00653C32">
        <w:t>’</w:t>
      </w:r>
      <w:r w:rsidRPr="000A5041">
        <w:t>octroi de la nationalité est une prérogative de souveraineté qui reste à la discrétion de l</w:t>
      </w:r>
      <w:r w:rsidR="00653C32">
        <w:t>’</w:t>
      </w:r>
      <w:r w:rsidRPr="000A5041">
        <w:t>État. Par ailleurs, la loi sur la nationalité est un texte à valeur constitutionnelle et conformément aux dispositions de la Constitution du Qatar, aucun article de la Constitution ne peut faire l</w:t>
      </w:r>
      <w:r w:rsidR="00653C32">
        <w:t>’</w:t>
      </w:r>
      <w:r w:rsidRPr="000A5041">
        <w:t>objet d</w:t>
      </w:r>
      <w:r w:rsidR="00653C32">
        <w:t>’</w:t>
      </w:r>
      <w:r w:rsidRPr="000A5041">
        <w:t>une demande de révision avant l</w:t>
      </w:r>
      <w:r w:rsidR="00653C32">
        <w:t>’</w:t>
      </w:r>
      <w:r w:rsidRPr="000A5041">
        <w:t>écoulement d</w:t>
      </w:r>
      <w:r w:rsidR="00653C32">
        <w:t>’</w:t>
      </w:r>
      <w:r w:rsidRPr="000A5041">
        <w:t>une période de dix ans à compter de son entrée en vigueur. De surcroît, tout changement apporté à la loi est soumis aux mêmes procédures de révision que celles qui régissent la modification de la Constitution. Les dispositions régissant les questions relatives à l</w:t>
      </w:r>
      <w:r w:rsidR="00653C32">
        <w:t>’</w:t>
      </w:r>
      <w:r w:rsidRPr="000A5041">
        <w:t>acquisition, à l</w:t>
      </w:r>
      <w:r w:rsidR="00653C32">
        <w:t>’</w:t>
      </w:r>
      <w:r w:rsidRPr="000A5041">
        <w:t>attribution, à la perte et à la réintégration dans la nationalité de la loi relative à la nationalité, ne comportent aucune discrimination fondée sur le sexe. L</w:t>
      </w:r>
      <w:r w:rsidR="00653C32">
        <w:t>’</w:t>
      </w:r>
      <w:r w:rsidRPr="000A5041">
        <w:t xml:space="preserve">article premier de ladite loi dispose que les </w:t>
      </w:r>
      <w:r w:rsidR="00064228">
        <w:t>Q</w:t>
      </w:r>
      <w:r w:rsidRPr="000A5041">
        <w:t>ataris sont</w:t>
      </w:r>
      <w:r w:rsidR="000517EB">
        <w:t>:</w:t>
      </w:r>
    </w:p>
    <w:p w:rsidR="00BB1309" w:rsidRDefault="00BB1309" w:rsidP="00226E6B">
      <w:pPr>
        <w:pStyle w:val="Bullet1G"/>
      </w:pPr>
      <w:r>
        <w:t>L</w:t>
      </w:r>
      <w:r w:rsidR="00477CCF" w:rsidRPr="000A5041">
        <w:t>es personnes dont la présence au Qatar est antérieure à</w:t>
      </w:r>
      <w:r w:rsidR="00F64E80">
        <w:t> 1</w:t>
      </w:r>
      <w:r w:rsidR="00477CCF" w:rsidRPr="000A5041">
        <w:t xml:space="preserve">930, qui y ont résidé régulièrement et qui ont conservé leur nationalité </w:t>
      </w:r>
      <w:r w:rsidR="005E5064">
        <w:t>qatari</w:t>
      </w:r>
      <w:r w:rsidR="00477CCF" w:rsidRPr="000A5041">
        <w:t>e jusqu</w:t>
      </w:r>
      <w:r w:rsidR="00653C32">
        <w:t>’</w:t>
      </w:r>
      <w:r w:rsidR="00477CCF" w:rsidRPr="000A5041">
        <w:t>à l</w:t>
      </w:r>
      <w:r w:rsidR="00653C32">
        <w:t>’</w:t>
      </w:r>
      <w:r w:rsidR="00477CCF" w:rsidRPr="000A5041">
        <w:t xml:space="preserve">entrée en </w:t>
      </w:r>
      <w:r w:rsidR="00416501">
        <w:t xml:space="preserve">vigueur de la loi </w:t>
      </w:r>
      <w:r w:rsidR="002C6824">
        <w:t>n</w:t>
      </w:r>
      <w:r w:rsidR="002C6824" w:rsidRPr="00BB1040">
        <w:rPr>
          <w:vertAlign w:val="superscript"/>
        </w:rPr>
        <w:t>o</w:t>
      </w:r>
      <w:r w:rsidR="002C6824">
        <w:t> </w:t>
      </w:r>
      <w:r w:rsidR="00F64E80">
        <w:t>2</w:t>
      </w:r>
      <w:r w:rsidR="00416501">
        <w:t xml:space="preserve"> de</w:t>
      </w:r>
      <w:r w:rsidR="00F64E80">
        <w:t> 1</w:t>
      </w:r>
      <w:r w:rsidR="00416501">
        <w:t>961</w:t>
      </w:r>
      <w:r w:rsidR="00226E6B">
        <w:t>;</w:t>
      </w:r>
    </w:p>
    <w:p w:rsidR="00BB1309" w:rsidRDefault="00BB1309" w:rsidP="00226E6B">
      <w:pPr>
        <w:pStyle w:val="Bullet1G"/>
      </w:pPr>
      <w:r>
        <w:t>L</w:t>
      </w:r>
      <w:r w:rsidR="00477CCF" w:rsidRPr="000A5041">
        <w:t>es personnes dont il est prouvé qu</w:t>
      </w:r>
      <w:r w:rsidR="00653C32">
        <w:t>’</w:t>
      </w:r>
      <w:r w:rsidR="00477CCF" w:rsidRPr="000A5041">
        <w:t>elles sont originaires du Qatar en vertu d</w:t>
      </w:r>
      <w:r w:rsidR="00653C32">
        <w:t>’</w:t>
      </w:r>
      <w:r w:rsidR="00477CCF" w:rsidRPr="000A5041">
        <w:t>une décision de l</w:t>
      </w:r>
      <w:r w:rsidR="00653C32">
        <w:t>’</w:t>
      </w:r>
      <w:r w:rsidR="00477CCF" w:rsidRPr="000A5041">
        <w:t>Émir, même si elles ne satisfont pas aux</w:t>
      </w:r>
      <w:r w:rsidR="00226E6B">
        <w:t xml:space="preserve"> conditions énoncées plus haut;</w:t>
      </w:r>
    </w:p>
    <w:p w:rsidR="00BB1309" w:rsidRDefault="00BB1309" w:rsidP="00226E6B">
      <w:pPr>
        <w:pStyle w:val="Bullet1G"/>
      </w:pPr>
      <w:r>
        <w:t>L</w:t>
      </w:r>
      <w:r w:rsidR="00477CCF" w:rsidRPr="000A5041">
        <w:t xml:space="preserve">es personnes qui ont été réintégrées dans la nationalité </w:t>
      </w:r>
      <w:r w:rsidR="005E5064">
        <w:t>qatari</w:t>
      </w:r>
      <w:r w:rsidR="00477CCF" w:rsidRPr="000A5041">
        <w:t>e conformém</w:t>
      </w:r>
      <w:r w:rsidR="00416501">
        <w:t>ent aux dispositions de la loi</w:t>
      </w:r>
      <w:r w:rsidR="00226E6B">
        <w:t>;</w:t>
      </w:r>
    </w:p>
    <w:p w:rsidR="00477CCF" w:rsidRPr="000A5041" w:rsidRDefault="00BB1309" w:rsidP="00226E6B">
      <w:pPr>
        <w:pStyle w:val="Bullet1G"/>
      </w:pPr>
      <w:r>
        <w:t>L</w:t>
      </w:r>
      <w:r w:rsidR="00477CCF" w:rsidRPr="000A5041">
        <w:t>es personnes nées au Qatar ou à l</w:t>
      </w:r>
      <w:r w:rsidR="00653C32">
        <w:t>’</w:t>
      </w:r>
      <w:r w:rsidR="00477CCF" w:rsidRPr="000A5041">
        <w:t>étranger d</w:t>
      </w:r>
      <w:r w:rsidR="00653C32">
        <w:t>’</w:t>
      </w:r>
      <w:r w:rsidR="00477CCF" w:rsidRPr="000A5041">
        <w:t xml:space="preserve">un père </w:t>
      </w:r>
      <w:r w:rsidR="005E5064">
        <w:t>qatari</w:t>
      </w:r>
      <w:r w:rsidR="00477CCF" w:rsidRPr="000A5041">
        <w:t xml:space="preserve"> en ve</w:t>
      </w:r>
      <w:r w:rsidR="00416501">
        <w:t>rtu des dispositions ci-dessus.</w:t>
      </w:r>
    </w:p>
    <w:p w:rsidR="00226E6B" w:rsidRDefault="00477CCF" w:rsidP="00477CCF">
      <w:pPr>
        <w:pStyle w:val="SingleTxtG"/>
      </w:pPr>
      <w:r w:rsidRPr="000A5041">
        <w:t>209.</w:t>
      </w:r>
      <w:r w:rsidRPr="000A5041">
        <w:tab/>
        <w:t>Dans le même ordre d</w:t>
      </w:r>
      <w:r w:rsidR="00653C32">
        <w:t>’</w:t>
      </w:r>
      <w:r w:rsidRPr="000A5041">
        <w:t>idée et conformément à l</w:t>
      </w:r>
      <w:r w:rsidR="00653C32">
        <w:t>’</w:t>
      </w:r>
      <w:r w:rsidRPr="000A5041">
        <w:t>article</w:t>
      </w:r>
      <w:r w:rsidR="00F64E80">
        <w:t> 2</w:t>
      </w:r>
      <w:r w:rsidRPr="000A5041">
        <w:t xml:space="preserve"> de la loi relative à la nationalité, la nationalité </w:t>
      </w:r>
      <w:r w:rsidR="005E5064">
        <w:t>qatari</w:t>
      </w:r>
      <w:r w:rsidRPr="000A5041">
        <w:t>e peut être attribuée à un étranger en vertu d</w:t>
      </w:r>
      <w:r w:rsidR="00653C32">
        <w:t>’</w:t>
      </w:r>
      <w:r w:rsidRPr="000A5041">
        <w:t>un décret de l</w:t>
      </w:r>
      <w:r w:rsidR="00653C32">
        <w:t>’</w:t>
      </w:r>
      <w:r w:rsidRPr="000A5041">
        <w:t>Émir, s</w:t>
      </w:r>
      <w:r w:rsidR="00653C32">
        <w:t>’</w:t>
      </w:r>
      <w:r w:rsidRPr="000A5041">
        <w:t>il remplit les conditions suivantes</w:t>
      </w:r>
      <w:r w:rsidR="000517EB">
        <w:t>:</w:t>
      </w:r>
    </w:p>
    <w:p w:rsidR="00226E6B" w:rsidRDefault="00477CCF" w:rsidP="00226E6B">
      <w:pPr>
        <w:pStyle w:val="Bullet1G"/>
      </w:pPr>
      <w:r w:rsidRPr="000A5041">
        <w:t>Avoir résidé de manière légale, ininterrompue et régulière au Qatar pendant au moins</w:t>
      </w:r>
      <w:r w:rsidR="00F64E80">
        <w:t> 2</w:t>
      </w:r>
      <w:r w:rsidRPr="000A5041">
        <w:t>5 ans avant le dépô</w:t>
      </w:r>
      <w:r w:rsidR="00226E6B">
        <w:t>t de la demande de nationalité</w:t>
      </w:r>
      <w:r w:rsidR="00064228">
        <w:t>;</w:t>
      </w:r>
    </w:p>
    <w:p w:rsidR="00226E6B" w:rsidRDefault="00477CCF" w:rsidP="00226E6B">
      <w:pPr>
        <w:pStyle w:val="Bullet1G"/>
      </w:pPr>
      <w:r w:rsidRPr="000A5041">
        <w:t xml:space="preserve">Si, après avoir déposé une demande de naturalisation, le postulant à la nationalité </w:t>
      </w:r>
      <w:r w:rsidR="005E5064">
        <w:t>qatari</w:t>
      </w:r>
      <w:r w:rsidRPr="000A5041">
        <w:t>e quitte le pays pendant plus de six mois, le Ministre de l</w:t>
      </w:r>
      <w:r w:rsidR="00653C32">
        <w:t>’</w:t>
      </w:r>
      <w:r w:rsidRPr="000A5041">
        <w:t>intérieur peut considérer que ce dern</w:t>
      </w:r>
      <w:r w:rsidR="00226E6B">
        <w:t>ier n</w:t>
      </w:r>
      <w:r w:rsidR="00653C32">
        <w:t>’</w:t>
      </w:r>
      <w:r w:rsidR="00064228">
        <w:t>a jamais résidé au Qatar;</w:t>
      </w:r>
    </w:p>
    <w:p w:rsidR="00226E6B" w:rsidRDefault="00477CCF" w:rsidP="00226E6B">
      <w:pPr>
        <w:pStyle w:val="Bullet1G"/>
      </w:pPr>
      <w:r w:rsidRPr="000A5041">
        <w:t>Disposer de moyens légitimes et suffisan</w:t>
      </w:r>
      <w:r w:rsidR="00064228">
        <w:t>ts pour subvenir à ses besoins;</w:t>
      </w:r>
    </w:p>
    <w:p w:rsidR="00226E6B" w:rsidRDefault="00477CCF" w:rsidP="00226E6B">
      <w:pPr>
        <w:pStyle w:val="Bullet1G"/>
      </w:pPr>
      <w:r w:rsidRPr="000A5041">
        <w:t>Avoir une bonne réputation et n</w:t>
      </w:r>
      <w:r w:rsidR="00653C32">
        <w:t>’</w:t>
      </w:r>
      <w:r w:rsidRPr="000A5041">
        <w:t>avoir jamais fait l</w:t>
      </w:r>
      <w:r w:rsidR="00653C32">
        <w:t>’</w:t>
      </w:r>
      <w:r w:rsidRPr="000A5041">
        <w:t>objet d</w:t>
      </w:r>
      <w:r w:rsidR="00653C32">
        <w:t>’</w:t>
      </w:r>
      <w:r w:rsidRPr="000A5041">
        <w:t>une condamnation définitive au Qatar ou à l</w:t>
      </w:r>
      <w:r w:rsidR="00653C32">
        <w:t>’</w:t>
      </w:r>
      <w:r w:rsidRPr="000A5041">
        <w:t>étranger pour outrage à l</w:t>
      </w:r>
      <w:r w:rsidR="00653C32">
        <w:t>’</w:t>
      </w:r>
      <w:r w:rsidRPr="000A5041">
        <w:t>honneur ou acte contraire à la probité</w:t>
      </w:r>
      <w:r w:rsidR="00064228">
        <w:t>;</w:t>
      </w:r>
    </w:p>
    <w:p w:rsidR="00477CCF" w:rsidRPr="000A5041" w:rsidRDefault="000A5041" w:rsidP="00226E6B">
      <w:pPr>
        <w:pStyle w:val="Bullet1G"/>
      </w:pPr>
      <w:r>
        <w:t>J</w:t>
      </w:r>
      <w:r w:rsidR="00477CCF" w:rsidRPr="000A5041">
        <w:t>ustifier d</w:t>
      </w:r>
      <w:r w:rsidR="00653C32">
        <w:t>’</w:t>
      </w:r>
      <w:r w:rsidR="00477CCF" w:rsidRPr="000A5041">
        <w:t>une connaissance suffisante de la langue arabe.</w:t>
      </w:r>
    </w:p>
    <w:p w:rsidR="00477CCF" w:rsidRPr="000A5041" w:rsidRDefault="00477CCF" w:rsidP="00477CCF">
      <w:pPr>
        <w:pStyle w:val="SingleTxtG"/>
        <w:rPr>
          <w:rtl/>
          <w:lang w:bidi="fr-FR"/>
        </w:rPr>
      </w:pPr>
      <w:r w:rsidRPr="000A5041">
        <w:t>210.</w:t>
      </w:r>
      <w:r w:rsidRPr="000A5041">
        <w:tab/>
        <w:t>Dans l</w:t>
      </w:r>
      <w:r w:rsidR="00653C32">
        <w:t>’</w:t>
      </w:r>
      <w:r w:rsidRPr="000A5041">
        <w:t>application des règles d</w:t>
      </w:r>
      <w:r w:rsidR="00653C32">
        <w:t>’</w:t>
      </w:r>
      <w:r w:rsidRPr="000A5041">
        <w:t xml:space="preserve">attribution de la nationalité </w:t>
      </w:r>
      <w:r w:rsidR="005E5064">
        <w:t>qatari</w:t>
      </w:r>
      <w:r w:rsidRPr="000A5041">
        <w:t xml:space="preserve">e selon cet article, sera pris en compte, au premier chef le fait que le postulant est de mère </w:t>
      </w:r>
      <w:r w:rsidR="005E5064">
        <w:t>qatari</w:t>
      </w:r>
      <w:r w:rsidRPr="000A5041">
        <w:t xml:space="preserve">e. Sont considérées </w:t>
      </w:r>
      <w:r w:rsidR="00067598">
        <w:t>Qatari</w:t>
      </w:r>
      <w:r w:rsidRPr="000A5041">
        <w:t>es par naturalisation les personnes nées au Qatar ou à l</w:t>
      </w:r>
      <w:r w:rsidR="00653C32">
        <w:t>’</w:t>
      </w:r>
      <w:r w:rsidRPr="000A5041">
        <w:t>étranger d</w:t>
      </w:r>
      <w:r w:rsidR="00653C32">
        <w:t>’</w:t>
      </w:r>
      <w:r w:rsidRPr="000A5041">
        <w:t xml:space="preserve">un père naturalisé </w:t>
      </w:r>
      <w:r w:rsidR="00067598">
        <w:t>Qatari</w:t>
      </w:r>
      <w:r w:rsidRPr="000A5041">
        <w:t xml:space="preserve">. Sont également considérées comme </w:t>
      </w:r>
      <w:r w:rsidR="00067598">
        <w:t>Qatari</w:t>
      </w:r>
      <w:r w:rsidRPr="000A5041">
        <w:t>es par naturalisation les personnes nées au Qatar de parents inconnus. Un enfant trouvé au Qatar sera réputé y être né jusqu</w:t>
      </w:r>
      <w:r w:rsidR="00653C32">
        <w:t>’</w:t>
      </w:r>
      <w:r w:rsidRPr="000A5041">
        <w:t>à preuve du contraire.</w:t>
      </w:r>
    </w:p>
    <w:p w:rsidR="00477CCF" w:rsidRPr="000A5041" w:rsidRDefault="00477CCF" w:rsidP="00477CCF">
      <w:pPr>
        <w:pStyle w:val="SingleTxtG"/>
        <w:rPr>
          <w:rtl/>
          <w:lang w:bidi="fr-FR"/>
        </w:rPr>
      </w:pPr>
      <w:r w:rsidRPr="000A5041">
        <w:t>211.</w:t>
      </w:r>
      <w:r w:rsidRPr="000A5041">
        <w:tab/>
        <w:t xml:space="preserve">Les femmes </w:t>
      </w:r>
      <w:r w:rsidR="005E5064">
        <w:t>qatari</w:t>
      </w:r>
      <w:r w:rsidRPr="000A5041">
        <w:t>es ne perdent pas leur nationalité en cas de mariage avec un étranger, sauf s</w:t>
      </w:r>
      <w:r w:rsidR="00653C32">
        <w:t>’</w:t>
      </w:r>
      <w:r w:rsidRPr="000A5041">
        <w:t>il est prouvé qu</w:t>
      </w:r>
      <w:r w:rsidR="00653C32">
        <w:t>’</w:t>
      </w:r>
      <w:r w:rsidRPr="000A5041">
        <w:t xml:space="preserve">elles ont acquis la nationalité de leur mari, auquel cas elles peuvent être réintégrées dans la nationalité </w:t>
      </w:r>
      <w:r w:rsidR="005E5064">
        <w:t>qatari</w:t>
      </w:r>
      <w:r w:rsidRPr="000A5041">
        <w:t>e si elles renoncent à l</w:t>
      </w:r>
      <w:r w:rsidR="00653C32">
        <w:t>’</w:t>
      </w:r>
      <w:r w:rsidRPr="000A5041">
        <w:t>autre nationalité.</w:t>
      </w:r>
    </w:p>
    <w:p w:rsidR="00477CCF" w:rsidRPr="000A5041" w:rsidRDefault="00477CCF" w:rsidP="00477CCF">
      <w:pPr>
        <w:pStyle w:val="SingleTxtG"/>
        <w:rPr>
          <w:rtl/>
          <w:lang w:bidi="fr-FR"/>
        </w:rPr>
      </w:pPr>
      <w:r w:rsidRPr="000A5041">
        <w:t>212.</w:t>
      </w:r>
      <w:r w:rsidRPr="000A5041">
        <w:tab/>
        <w:t xml:space="preserve">Les statistiques montrent que le nombre de femmes ayant acquis la nationalité </w:t>
      </w:r>
      <w:r w:rsidR="005E5064">
        <w:t>qatari</w:t>
      </w:r>
      <w:r w:rsidRPr="000A5041">
        <w:t>e en</w:t>
      </w:r>
      <w:r w:rsidR="00F64E80">
        <w:t> 2</w:t>
      </w:r>
      <w:r w:rsidRPr="000A5041">
        <w:t>007 est supérieur à celui des hommes, puisque</w:t>
      </w:r>
      <w:r w:rsidR="00F64E80">
        <w:t> 1</w:t>
      </w:r>
      <w:r w:rsidRPr="000A5041">
        <w:t>17 femmes ont obtenu la nationalité contre</w:t>
      </w:r>
      <w:r w:rsidR="00F64E80">
        <w:t> 4</w:t>
      </w:r>
      <w:r w:rsidRPr="000A5041">
        <w:t>1 hommes.</w:t>
      </w:r>
    </w:p>
    <w:p w:rsidR="00C75A5A" w:rsidRPr="000A5041" w:rsidRDefault="00477CCF" w:rsidP="00B510DD">
      <w:pPr>
        <w:pStyle w:val="Heading1"/>
        <w:keepNext/>
      </w:pPr>
      <w:r w:rsidRPr="000A5041">
        <w:t>Tableau</w:t>
      </w:r>
      <w:r w:rsidR="00F64E80">
        <w:t> 7</w:t>
      </w:r>
    </w:p>
    <w:p w:rsidR="00477CCF" w:rsidRPr="000A5041" w:rsidRDefault="00477CCF" w:rsidP="00B510DD">
      <w:pPr>
        <w:pStyle w:val="SingleTxtG"/>
        <w:keepNext/>
        <w:rPr>
          <w:b/>
          <w:bCs/>
          <w:rtl/>
          <w:lang w:bidi="fr-FR"/>
        </w:rPr>
      </w:pPr>
      <w:r w:rsidRPr="000A5041">
        <w:rPr>
          <w:b/>
        </w:rPr>
        <w:t>Nombre d</w:t>
      </w:r>
      <w:r w:rsidR="00653C32">
        <w:rPr>
          <w:b/>
        </w:rPr>
        <w:t>’</w:t>
      </w:r>
      <w:r w:rsidRPr="000A5041">
        <w:rPr>
          <w:b/>
        </w:rPr>
        <w:t xml:space="preserve">étrangers ayant obtenu la nationalité </w:t>
      </w:r>
      <w:r w:rsidR="005E5064">
        <w:rPr>
          <w:b/>
        </w:rPr>
        <w:t>qatari</w:t>
      </w:r>
      <w:r w:rsidRPr="000A5041">
        <w:rPr>
          <w:b/>
        </w:rPr>
        <w:t>e en</w:t>
      </w:r>
      <w:r w:rsidR="00F64E80">
        <w:rPr>
          <w:b/>
        </w:rPr>
        <w:t> 2</w:t>
      </w:r>
      <w:r w:rsidRPr="000A5041">
        <w:rPr>
          <w:b/>
        </w:rPr>
        <w:t>006-2007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00"/>
        <w:gridCol w:w="1925"/>
        <w:gridCol w:w="1898"/>
        <w:gridCol w:w="1747"/>
      </w:tblGrid>
      <w:tr w:rsidR="00477CCF" w:rsidRPr="000A5041" w:rsidTr="00C75A5A">
        <w:trPr>
          <w:tblHeader/>
        </w:trPr>
        <w:tc>
          <w:tcPr>
            <w:tcW w:w="3029" w:type="dxa"/>
            <w:tcBorders>
              <w:top w:val="single" w:sz="4" w:space="0" w:color="auto"/>
              <w:bottom w:val="single" w:sz="12" w:space="0" w:color="auto"/>
            </w:tcBorders>
            <w:shd w:val="clear" w:color="auto" w:fill="auto"/>
            <w:vAlign w:val="bottom"/>
          </w:tcPr>
          <w:p w:rsidR="00477CCF" w:rsidRPr="000A5041" w:rsidRDefault="00477CCF" w:rsidP="00064228">
            <w:pPr>
              <w:pStyle w:val="SingleTxtG"/>
              <w:keepNext/>
              <w:suppressAutoHyphens w:val="0"/>
              <w:spacing w:before="80" w:after="80" w:line="200" w:lineRule="exact"/>
              <w:ind w:left="0" w:right="113"/>
              <w:jc w:val="left"/>
              <w:rPr>
                <w:i/>
                <w:sz w:val="16"/>
              </w:rPr>
            </w:pPr>
            <w:r w:rsidRPr="000A5041">
              <w:rPr>
                <w:i/>
                <w:sz w:val="16"/>
              </w:rPr>
              <w:t>Année</w:t>
            </w:r>
          </w:p>
        </w:tc>
        <w:tc>
          <w:tcPr>
            <w:tcW w:w="3240" w:type="dxa"/>
            <w:tcBorders>
              <w:top w:val="single" w:sz="4" w:space="0" w:color="auto"/>
              <w:bottom w:val="single" w:sz="12" w:space="0" w:color="auto"/>
            </w:tcBorders>
            <w:shd w:val="clear" w:color="auto" w:fill="auto"/>
            <w:vAlign w:val="bottom"/>
          </w:tcPr>
          <w:p w:rsidR="00477CCF" w:rsidRPr="000A5041" w:rsidRDefault="00477CCF" w:rsidP="006C7762">
            <w:pPr>
              <w:pStyle w:val="SingleTxtG"/>
              <w:keepNext/>
              <w:suppressAutoHyphens w:val="0"/>
              <w:spacing w:before="80" w:after="80" w:line="200" w:lineRule="exact"/>
              <w:ind w:left="0" w:right="0"/>
              <w:jc w:val="right"/>
              <w:rPr>
                <w:i/>
                <w:sz w:val="16"/>
              </w:rPr>
            </w:pPr>
            <w:r w:rsidRPr="000A5041">
              <w:rPr>
                <w:i/>
                <w:sz w:val="16"/>
              </w:rPr>
              <w:t>Hommes</w:t>
            </w:r>
          </w:p>
        </w:tc>
        <w:tc>
          <w:tcPr>
            <w:tcW w:w="3195" w:type="dxa"/>
            <w:tcBorders>
              <w:top w:val="single" w:sz="4" w:space="0" w:color="auto"/>
              <w:bottom w:val="single" w:sz="12" w:space="0" w:color="auto"/>
            </w:tcBorders>
            <w:shd w:val="clear" w:color="auto" w:fill="auto"/>
            <w:vAlign w:val="bottom"/>
          </w:tcPr>
          <w:p w:rsidR="00477CCF" w:rsidRPr="000A5041" w:rsidRDefault="00477CCF" w:rsidP="006C7762">
            <w:pPr>
              <w:pStyle w:val="SingleTxtG"/>
              <w:keepNext/>
              <w:suppressAutoHyphens w:val="0"/>
              <w:spacing w:before="80" w:after="80" w:line="200" w:lineRule="exact"/>
              <w:ind w:left="0" w:right="0"/>
              <w:jc w:val="right"/>
              <w:rPr>
                <w:i/>
                <w:sz w:val="16"/>
              </w:rPr>
            </w:pPr>
            <w:r w:rsidRPr="000A5041">
              <w:rPr>
                <w:i/>
                <w:sz w:val="16"/>
              </w:rPr>
              <w:t>Femmes</w:t>
            </w:r>
          </w:p>
        </w:tc>
        <w:tc>
          <w:tcPr>
            <w:tcW w:w="2940" w:type="dxa"/>
            <w:tcBorders>
              <w:top w:val="single" w:sz="4" w:space="0" w:color="auto"/>
              <w:bottom w:val="single" w:sz="12" w:space="0" w:color="auto"/>
            </w:tcBorders>
            <w:shd w:val="clear" w:color="auto" w:fill="auto"/>
            <w:vAlign w:val="bottom"/>
          </w:tcPr>
          <w:p w:rsidR="00477CCF" w:rsidRPr="00064228" w:rsidRDefault="00477CCF" w:rsidP="00496FF3">
            <w:pPr>
              <w:pStyle w:val="SingleTxtG"/>
              <w:keepNext/>
              <w:suppressAutoHyphens w:val="0"/>
              <w:spacing w:before="80" w:after="80" w:line="200" w:lineRule="exact"/>
              <w:ind w:left="0" w:right="0"/>
              <w:jc w:val="right"/>
              <w:rPr>
                <w:b/>
                <w:i/>
                <w:sz w:val="16"/>
              </w:rPr>
            </w:pPr>
            <w:r w:rsidRPr="00064228">
              <w:rPr>
                <w:b/>
                <w:i/>
                <w:sz w:val="16"/>
              </w:rPr>
              <w:t>Total</w:t>
            </w:r>
          </w:p>
        </w:tc>
      </w:tr>
      <w:tr w:rsidR="00477CCF" w:rsidRPr="000A5041" w:rsidTr="00C75A5A">
        <w:tc>
          <w:tcPr>
            <w:tcW w:w="3029" w:type="dxa"/>
            <w:tcBorders>
              <w:top w:val="single" w:sz="12" w:space="0" w:color="auto"/>
            </w:tcBorders>
            <w:shd w:val="clear" w:color="auto" w:fill="auto"/>
            <w:vAlign w:val="bottom"/>
          </w:tcPr>
          <w:p w:rsidR="00477CCF" w:rsidRPr="000A5041" w:rsidRDefault="00477CCF" w:rsidP="00064228">
            <w:pPr>
              <w:pStyle w:val="SingleTxtG"/>
              <w:keepNext/>
              <w:suppressAutoHyphens w:val="0"/>
              <w:spacing w:before="40" w:after="40" w:line="220" w:lineRule="exact"/>
              <w:ind w:left="0" w:right="113"/>
              <w:jc w:val="left"/>
              <w:rPr>
                <w:sz w:val="18"/>
              </w:rPr>
            </w:pPr>
            <w:r w:rsidRPr="000A5041">
              <w:rPr>
                <w:sz w:val="18"/>
              </w:rPr>
              <w:t>2006</w:t>
            </w:r>
          </w:p>
        </w:tc>
        <w:tc>
          <w:tcPr>
            <w:tcW w:w="3240" w:type="dxa"/>
            <w:tcBorders>
              <w:top w:val="single" w:sz="12" w:space="0" w:color="auto"/>
            </w:tcBorders>
            <w:shd w:val="clear" w:color="auto" w:fill="auto"/>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500</w:t>
            </w:r>
          </w:p>
        </w:tc>
        <w:tc>
          <w:tcPr>
            <w:tcW w:w="3195" w:type="dxa"/>
            <w:tcBorders>
              <w:top w:val="single" w:sz="12" w:space="0" w:color="auto"/>
            </w:tcBorders>
            <w:shd w:val="clear" w:color="auto" w:fill="auto"/>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454</w:t>
            </w:r>
          </w:p>
        </w:tc>
        <w:tc>
          <w:tcPr>
            <w:tcW w:w="2940" w:type="dxa"/>
            <w:tcBorders>
              <w:top w:val="single" w:sz="12" w:space="0" w:color="auto"/>
            </w:tcBorders>
            <w:shd w:val="clear" w:color="auto" w:fill="auto"/>
            <w:vAlign w:val="bottom"/>
          </w:tcPr>
          <w:p w:rsidR="00477CCF" w:rsidRPr="000A5041" w:rsidRDefault="00477CCF" w:rsidP="00496FF3">
            <w:pPr>
              <w:pStyle w:val="SingleTxtG"/>
              <w:keepNext/>
              <w:suppressAutoHyphens w:val="0"/>
              <w:spacing w:before="40" w:after="40" w:line="220" w:lineRule="exact"/>
              <w:ind w:left="0" w:right="0"/>
              <w:jc w:val="right"/>
              <w:rPr>
                <w:b/>
                <w:sz w:val="18"/>
              </w:rPr>
            </w:pPr>
            <w:r w:rsidRPr="000A5041">
              <w:rPr>
                <w:b/>
                <w:sz w:val="18"/>
              </w:rPr>
              <w:t>954</w:t>
            </w:r>
          </w:p>
        </w:tc>
      </w:tr>
      <w:tr w:rsidR="00477CCF" w:rsidRPr="000A5041" w:rsidTr="00C75A5A">
        <w:tc>
          <w:tcPr>
            <w:tcW w:w="3029" w:type="dxa"/>
            <w:shd w:val="clear" w:color="auto" w:fill="auto"/>
            <w:vAlign w:val="bottom"/>
          </w:tcPr>
          <w:p w:rsidR="00477CCF" w:rsidRPr="000A5041" w:rsidRDefault="00477CCF" w:rsidP="00064228">
            <w:pPr>
              <w:pStyle w:val="SingleTxtG"/>
              <w:keepNext/>
              <w:suppressAutoHyphens w:val="0"/>
              <w:spacing w:before="40" w:after="40" w:line="220" w:lineRule="exact"/>
              <w:ind w:left="0" w:right="113"/>
              <w:jc w:val="left"/>
              <w:rPr>
                <w:sz w:val="18"/>
              </w:rPr>
            </w:pPr>
            <w:r w:rsidRPr="000A5041">
              <w:rPr>
                <w:sz w:val="18"/>
              </w:rPr>
              <w:t>2007</w:t>
            </w:r>
            <w:r w:rsidRPr="00064228">
              <w:t>*</w:t>
            </w:r>
            <w:r w:rsidRPr="000A5041">
              <w:rPr>
                <w:sz w:val="18"/>
              </w:rPr>
              <w:t xml:space="preserve"> </w:t>
            </w:r>
          </w:p>
        </w:tc>
        <w:tc>
          <w:tcPr>
            <w:tcW w:w="3240" w:type="dxa"/>
            <w:shd w:val="clear" w:color="auto" w:fill="auto"/>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41</w:t>
            </w:r>
          </w:p>
        </w:tc>
        <w:tc>
          <w:tcPr>
            <w:tcW w:w="3195" w:type="dxa"/>
            <w:shd w:val="clear" w:color="auto" w:fill="auto"/>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117</w:t>
            </w:r>
          </w:p>
        </w:tc>
        <w:tc>
          <w:tcPr>
            <w:tcW w:w="2940" w:type="dxa"/>
            <w:shd w:val="clear" w:color="auto" w:fill="auto"/>
            <w:vAlign w:val="bottom"/>
          </w:tcPr>
          <w:p w:rsidR="00477CCF" w:rsidRPr="000A5041" w:rsidRDefault="00477CCF" w:rsidP="00496FF3">
            <w:pPr>
              <w:pStyle w:val="SingleTxtG"/>
              <w:keepNext/>
              <w:suppressAutoHyphens w:val="0"/>
              <w:spacing w:before="40" w:after="40" w:line="220" w:lineRule="exact"/>
              <w:ind w:left="0" w:right="0"/>
              <w:jc w:val="right"/>
              <w:rPr>
                <w:b/>
                <w:sz w:val="18"/>
              </w:rPr>
            </w:pPr>
            <w:r w:rsidRPr="000A5041">
              <w:rPr>
                <w:b/>
                <w:sz w:val="18"/>
              </w:rPr>
              <w:t>158</w:t>
            </w:r>
          </w:p>
        </w:tc>
      </w:tr>
    </w:tbl>
    <w:p w:rsidR="00477CCF" w:rsidRPr="000A5041" w:rsidRDefault="00477CCF" w:rsidP="00064228">
      <w:pPr>
        <w:pStyle w:val="SingleTxtG"/>
        <w:spacing w:before="120" w:after="0"/>
        <w:ind w:firstLine="170"/>
        <w:rPr>
          <w:sz w:val="18"/>
          <w:szCs w:val="18"/>
          <w:rtl/>
          <w:lang w:bidi="fr-FR"/>
        </w:rPr>
      </w:pPr>
      <w:r w:rsidRPr="000A5041">
        <w:rPr>
          <w:i/>
          <w:sz w:val="18"/>
          <w:szCs w:val="18"/>
        </w:rPr>
        <w:t>Source</w:t>
      </w:r>
      <w:r w:rsidR="00C75A5A" w:rsidRPr="000A5041">
        <w:rPr>
          <w:sz w:val="18"/>
          <w:szCs w:val="18"/>
        </w:rPr>
        <w:t>:</w:t>
      </w:r>
      <w:r w:rsidRPr="000A5041">
        <w:rPr>
          <w:sz w:val="18"/>
          <w:szCs w:val="18"/>
        </w:rPr>
        <w:t xml:space="preserve"> État du Qatar.</w:t>
      </w:r>
      <w:r w:rsidR="00F64E80">
        <w:rPr>
          <w:sz w:val="18"/>
          <w:szCs w:val="18"/>
        </w:rPr>
        <w:t> 2</w:t>
      </w:r>
      <w:r w:rsidRPr="000A5041">
        <w:rPr>
          <w:sz w:val="18"/>
          <w:szCs w:val="18"/>
        </w:rPr>
        <w:t>008. Ministère de l</w:t>
      </w:r>
      <w:r w:rsidR="00653C32">
        <w:rPr>
          <w:sz w:val="18"/>
          <w:szCs w:val="18"/>
        </w:rPr>
        <w:t>’</w:t>
      </w:r>
      <w:r w:rsidRPr="000A5041">
        <w:rPr>
          <w:sz w:val="18"/>
          <w:szCs w:val="18"/>
        </w:rPr>
        <w:t>intérieur.</w:t>
      </w:r>
    </w:p>
    <w:p w:rsidR="00477CCF" w:rsidRPr="000A5041" w:rsidRDefault="00477CCF" w:rsidP="00064228">
      <w:pPr>
        <w:pStyle w:val="SingleTxtG"/>
        <w:spacing w:after="240"/>
        <w:ind w:firstLine="170"/>
        <w:rPr>
          <w:rtl/>
          <w:lang w:bidi="fr-FR"/>
        </w:rPr>
      </w:pPr>
      <w:r w:rsidRPr="00064228">
        <w:t>*</w:t>
      </w:r>
      <w:r w:rsidRPr="000A5041">
        <w:rPr>
          <w:sz w:val="18"/>
          <w:szCs w:val="18"/>
        </w:rPr>
        <w:t xml:space="preserve"> </w:t>
      </w:r>
      <w:r w:rsidR="00C75A5A" w:rsidRPr="000A5041">
        <w:rPr>
          <w:sz w:val="18"/>
          <w:szCs w:val="18"/>
        </w:rPr>
        <w:t xml:space="preserve"> </w:t>
      </w:r>
      <w:r w:rsidRPr="000A5041">
        <w:rPr>
          <w:sz w:val="18"/>
          <w:szCs w:val="18"/>
        </w:rPr>
        <w:t>Il s</w:t>
      </w:r>
      <w:r w:rsidR="00653C32">
        <w:rPr>
          <w:sz w:val="18"/>
          <w:szCs w:val="18"/>
        </w:rPr>
        <w:t>’</w:t>
      </w:r>
      <w:r w:rsidRPr="000A5041">
        <w:rPr>
          <w:sz w:val="18"/>
          <w:szCs w:val="18"/>
        </w:rPr>
        <w:t>agit de données portant sur les cinq premiers mois de l</w:t>
      </w:r>
      <w:r w:rsidR="00653C32">
        <w:rPr>
          <w:sz w:val="18"/>
          <w:szCs w:val="18"/>
        </w:rPr>
        <w:t>’</w:t>
      </w:r>
      <w:r w:rsidRPr="000A5041">
        <w:rPr>
          <w:sz w:val="18"/>
          <w:szCs w:val="18"/>
        </w:rPr>
        <w:t>année uniquement (jusqu</w:t>
      </w:r>
      <w:r w:rsidR="00653C32">
        <w:rPr>
          <w:sz w:val="18"/>
          <w:szCs w:val="18"/>
        </w:rPr>
        <w:t>’</w:t>
      </w:r>
      <w:r w:rsidRPr="000A5041">
        <w:rPr>
          <w:sz w:val="18"/>
          <w:szCs w:val="18"/>
        </w:rPr>
        <w:t>au mois de mai)</w:t>
      </w:r>
      <w:r w:rsidR="00064228">
        <w:rPr>
          <w:sz w:val="18"/>
          <w:szCs w:val="18"/>
        </w:rPr>
        <w:t>.</w:t>
      </w:r>
    </w:p>
    <w:p w:rsidR="00477CCF" w:rsidRPr="000A5041" w:rsidRDefault="00C75A5A" w:rsidP="00C75A5A">
      <w:pPr>
        <w:pStyle w:val="H23G"/>
        <w:rPr>
          <w:bCs/>
          <w:rtl/>
          <w:lang w:bidi="fr-FR"/>
        </w:rPr>
      </w:pPr>
      <w:bookmarkStart w:id="143" w:name="_Toc282337951"/>
      <w:r w:rsidRPr="000A5041">
        <w:tab/>
      </w:r>
      <w:r w:rsidRPr="000A5041">
        <w:tab/>
      </w:r>
      <w:r w:rsidR="00477CCF" w:rsidRPr="000A5041">
        <w:t>Réserve de l</w:t>
      </w:r>
      <w:r w:rsidR="00653C32">
        <w:t>’</w:t>
      </w:r>
      <w:r w:rsidR="00477CCF" w:rsidRPr="000A5041">
        <w:t>État du Qatar au paragraphe</w:t>
      </w:r>
      <w:r w:rsidR="00F64E80">
        <w:t> 2</w:t>
      </w:r>
      <w:r w:rsidR="00477CCF" w:rsidRPr="000A5041">
        <w:t xml:space="preserve"> de l</w:t>
      </w:r>
      <w:r w:rsidR="00653C32">
        <w:t>’</w:t>
      </w:r>
      <w:r w:rsidR="00477CCF" w:rsidRPr="000A5041">
        <w:t>article</w:t>
      </w:r>
      <w:bookmarkEnd w:id="143"/>
      <w:r w:rsidR="00F64E80">
        <w:t> 9</w:t>
      </w:r>
    </w:p>
    <w:p w:rsidR="00477CCF" w:rsidRPr="000A5041" w:rsidRDefault="00477CCF" w:rsidP="00477CCF">
      <w:pPr>
        <w:pStyle w:val="SingleTxtG"/>
      </w:pPr>
      <w:r w:rsidRPr="000A5041">
        <w:t>213.</w:t>
      </w:r>
      <w:r w:rsidRPr="000A5041">
        <w:tab/>
        <w:t>L</w:t>
      </w:r>
      <w:r w:rsidR="00653C32">
        <w:t>’</w:t>
      </w:r>
      <w:r w:rsidRPr="000A5041">
        <w:t>État du Qatar a émis des réserves au paragraphe</w:t>
      </w:r>
      <w:r w:rsidR="00F64E80">
        <w:t> 2</w:t>
      </w:r>
      <w:r w:rsidRPr="000A5041">
        <w:t xml:space="preserve"> de l</w:t>
      </w:r>
      <w:r w:rsidR="00653C32">
        <w:t>’</w:t>
      </w:r>
      <w:r w:rsidRPr="000A5041">
        <w:t>article</w:t>
      </w:r>
      <w:r w:rsidR="00F64E80">
        <w:t> 9</w:t>
      </w:r>
      <w:r w:rsidRPr="000A5041">
        <w:t xml:space="preserve"> de la Convention qui dispose que</w:t>
      </w:r>
      <w:r w:rsidR="000517EB">
        <w:t>:</w:t>
      </w:r>
      <w:r w:rsidRPr="000A5041">
        <w:t xml:space="preserve"> </w:t>
      </w:r>
      <w:r w:rsidR="000517EB">
        <w:t>«</w:t>
      </w:r>
      <w:r w:rsidRPr="000A5041">
        <w:t>Les États parties accordent à la femme des droits égaux à ceux de l</w:t>
      </w:r>
      <w:r w:rsidR="00653C32">
        <w:t>’</w:t>
      </w:r>
      <w:r w:rsidRPr="000A5041">
        <w:t>homme en ce qui concerne la nationalité de leurs enfants</w:t>
      </w:r>
      <w:r w:rsidR="000517EB">
        <w:t>»</w:t>
      </w:r>
      <w:r w:rsidRPr="000A5041">
        <w:t>. À cet égard, la loi sur la nationalité au titre de laquelle la nationalité fondée sur le droit du sang se transmet par filiation paternelle, n</w:t>
      </w:r>
      <w:r w:rsidR="00653C32">
        <w:t>’</w:t>
      </w:r>
      <w:r w:rsidRPr="000A5041">
        <w:t xml:space="preserve">a pas accordé aux femmes </w:t>
      </w:r>
      <w:r w:rsidR="005E5064">
        <w:t>qatari</w:t>
      </w:r>
      <w:r w:rsidRPr="000A5041">
        <w:t>es mariées à des étrangers le droit de transmettre leur nationalité à leurs enfants, et ce, afin d</w:t>
      </w:r>
      <w:r w:rsidR="00653C32">
        <w:t>’</w:t>
      </w:r>
      <w:r w:rsidRPr="000A5041">
        <w:t>éviter le phénomène de la double nationalité</w:t>
      </w:r>
      <w:r w:rsidR="000517EB">
        <w:t>;</w:t>
      </w:r>
      <w:r w:rsidRPr="000A5041">
        <w:t xml:space="preserve"> cette question a été traitée sur la base de considérations d</w:t>
      </w:r>
      <w:r w:rsidR="00653C32">
        <w:t>’</w:t>
      </w:r>
      <w:r w:rsidRPr="000A5041">
        <w:t>intérêt public, eu égard au fait que les questions relatives à l</w:t>
      </w:r>
      <w:r w:rsidR="00653C32">
        <w:t>’</w:t>
      </w:r>
      <w:r w:rsidRPr="000A5041">
        <w:t>attribution de la nationalité relèvent d</w:t>
      </w:r>
      <w:r w:rsidR="00653C32">
        <w:t>’</w:t>
      </w:r>
      <w:r w:rsidRPr="000A5041">
        <w:t>un pouvoir discrétionnaire de l</w:t>
      </w:r>
      <w:r w:rsidR="00653C32">
        <w:t>’</w:t>
      </w:r>
      <w:r w:rsidRPr="000A5041">
        <w:t xml:space="preserve">État et de sa souveraineté. Cependant, des mesures sont prises pour assurer aux enfants de femmes </w:t>
      </w:r>
      <w:r w:rsidR="005E5064">
        <w:t>qatari</w:t>
      </w:r>
      <w:r w:rsidRPr="000A5041">
        <w:t>es mariées à des étrangers le même traitement que</w:t>
      </w:r>
      <w:r w:rsidR="00C75A5A" w:rsidRPr="000A5041">
        <w:t> </w:t>
      </w:r>
      <w:r w:rsidRPr="000A5041">
        <w:t xml:space="preserve">celui accordé aux enfants des citoyens </w:t>
      </w:r>
      <w:r w:rsidR="005E5064">
        <w:t>qatari</w:t>
      </w:r>
      <w:r w:rsidRPr="000A5041">
        <w:t>s en matière d</w:t>
      </w:r>
      <w:r w:rsidR="00653C32">
        <w:t>’</w:t>
      </w:r>
      <w:r w:rsidRPr="000A5041">
        <w:t>éducation, da santé, d</w:t>
      </w:r>
      <w:r w:rsidR="00653C32">
        <w:t>’</w:t>
      </w:r>
      <w:r w:rsidRPr="000A5041">
        <w:t>emploi, etc.</w:t>
      </w:r>
    </w:p>
    <w:p w:rsidR="00477CCF" w:rsidRPr="000A5041" w:rsidRDefault="00C75A5A" w:rsidP="00C75A5A">
      <w:pPr>
        <w:pStyle w:val="H1G"/>
        <w:rPr>
          <w:bCs/>
          <w:rtl/>
          <w:lang w:bidi="fr-FR"/>
        </w:rPr>
      </w:pPr>
      <w:bookmarkStart w:id="144" w:name="_Toc282337952"/>
      <w:bookmarkStart w:id="145" w:name="_Toc344237194"/>
      <w:bookmarkStart w:id="146" w:name="_Toc344237281"/>
      <w:r w:rsidRPr="000A5041">
        <w:tab/>
      </w:r>
      <w:r w:rsidRPr="000A5041">
        <w:tab/>
      </w:r>
      <w:r w:rsidR="00477CCF" w:rsidRPr="000A5041">
        <w:t>Article</w:t>
      </w:r>
      <w:r w:rsidR="00F64E80">
        <w:t> 1</w:t>
      </w:r>
      <w:r w:rsidR="00477CCF" w:rsidRPr="000A5041">
        <w:t>0</w:t>
      </w:r>
      <w:r w:rsidRPr="000A5041">
        <w:br/>
      </w:r>
      <w:r w:rsidR="00477CCF" w:rsidRPr="000A5041">
        <w:t>Éducation</w:t>
      </w:r>
      <w:bookmarkEnd w:id="144"/>
      <w:bookmarkEnd w:id="145"/>
      <w:bookmarkEnd w:id="146"/>
      <w:r w:rsidR="00477CCF" w:rsidRPr="000A5041">
        <w:t xml:space="preserve"> </w:t>
      </w:r>
    </w:p>
    <w:p w:rsidR="00477CCF" w:rsidRPr="000A5041" w:rsidRDefault="00C75A5A" w:rsidP="00C75A5A">
      <w:pPr>
        <w:pStyle w:val="H23G"/>
        <w:rPr>
          <w:bCs/>
          <w:rtl/>
          <w:lang w:bidi="fr-FR"/>
        </w:rPr>
      </w:pPr>
      <w:bookmarkStart w:id="147" w:name="_Toc282337953"/>
      <w:r w:rsidRPr="000A5041">
        <w:tab/>
      </w:r>
      <w:r w:rsidRPr="000A5041">
        <w:tab/>
      </w:r>
      <w:r w:rsidR="00477CCF" w:rsidRPr="000A5041">
        <w:t>Cadre constitutionnel et législatif</w:t>
      </w:r>
      <w:bookmarkEnd w:id="147"/>
    </w:p>
    <w:p w:rsidR="00477CCF" w:rsidRPr="000A5041" w:rsidRDefault="00477CCF" w:rsidP="00477CCF">
      <w:pPr>
        <w:pStyle w:val="SingleTxtG"/>
        <w:rPr>
          <w:rtl/>
          <w:lang w:bidi="fr-FR"/>
        </w:rPr>
      </w:pPr>
      <w:r w:rsidRPr="000A5041">
        <w:t>214.</w:t>
      </w:r>
      <w:r w:rsidRPr="000A5041">
        <w:tab/>
        <w:t>La Constitution du Qatar n</w:t>
      </w:r>
      <w:r w:rsidR="00653C32">
        <w:t>’</w:t>
      </w:r>
      <w:r w:rsidRPr="000A5041">
        <w:t>a pas fait de distinction entre les hommes et les femmes concernant l</w:t>
      </w:r>
      <w:r w:rsidR="00653C32">
        <w:t>’</w:t>
      </w:r>
      <w:r w:rsidRPr="000A5041">
        <w:t>éducation, ceci étant clairement consacré au niveau de l</w:t>
      </w:r>
      <w:r w:rsidR="00653C32">
        <w:t>’</w:t>
      </w:r>
      <w:r w:rsidRPr="000A5041">
        <w:t>article</w:t>
      </w:r>
      <w:r w:rsidR="00F64E80">
        <w:t> 2</w:t>
      </w:r>
      <w:r w:rsidRPr="000A5041">
        <w:t xml:space="preserve">5, qui dispose ce qui suit </w:t>
      </w:r>
      <w:r w:rsidR="000517EB">
        <w:t>«</w:t>
      </w:r>
      <w:r w:rsidRPr="000A5041">
        <w:t>L</w:t>
      </w:r>
      <w:r w:rsidR="00653C32">
        <w:t>’</w:t>
      </w:r>
      <w:r w:rsidRPr="000A5041">
        <w:t>éducation est l</w:t>
      </w:r>
      <w:r w:rsidR="00653C32">
        <w:t>’</w:t>
      </w:r>
      <w:r w:rsidRPr="000A5041">
        <w:t>un des piliers essentiels du progrès de la société dans son ensemble et l</w:t>
      </w:r>
      <w:r w:rsidR="00653C32">
        <w:t>’</w:t>
      </w:r>
      <w:r w:rsidRPr="000A5041">
        <w:t>État veille à sa diffusion et à sa généralisation</w:t>
      </w:r>
      <w:r w:rsidR="000517EB">
        <w:t>»»</w:t>
      </w:r>
      <w:r w:rsidRPr="000A5041">
        <w:t>. De même, l</w:t>
      </w:r>
      <w:r w:rsidR="00653C32">
        <w:t>’</w:t>
      </w:r>
      <w:r w:rsidRPr="000A5041">
        <w:t>article</w:t>
      </w:r>
      <w:r w:rsidR="00F64E80">
        <w:t> 4</w:t>
      </w:r>
      <w:r w:rsidRPr="000A5041">
        <w:t>9 dispose ce qui suit</w:t>
      </w:r>
      <w:r w:rsidR="000517EB">
        <w:t>:</w:t>
      </w:r>
      <w:r w:rsidRPr="000A5041">
        <w:t xml:space="preserve"> </w:t>
      </w:r>
      <w:r w:rsidR="000517EB">
        <w:t>«</w:t>
      </w:r>
      <w:r w:rsidRPr="000A5041">
        <w:t>L</w:t>
      </w:r>
      <w:r w:rsidR="00653C32">
        <w:t>’</w:t>
      </w:r>
      <w:r w:rsidRPr="000A5041">
        <w:t>éducation est un droit de tout citoyen et l</w:t>
      </w:r>
      <w:r w:rsidR="00653C32">
        <w:t>’</w:t>
      </w:r>
      <w:r w:rsidRPr="000A5041">
        <w:t>État veille à la mise en œuvre de l</w:t>
      </w:r>
      <w:r w:rsidR="00653C32">
        <w:t>’</w:t>
      </w:r>
      <w:r w:rsidRPr="000A5041">
        <w:t>enseignement général obligatoire conformément aux lois et règlements en vigueur</w:t>
      </w:r>
      <w:r w:rsidR="000517EB">
        <w:t>»</w:t>
      </w:r>
      <w:r w:rsidRPr="000A5041">
        <w:t xml:space="preserve">. </w:t>
      </w:r>
    </w:p>
    <w:p w:rsidR="00477CCF" w:rsidRPr="000A5041" w:rsidRDefault="00477CCF" w:rsidP="00477CCF">
      <w:pPr>
        <w:pStyle w:val="SingleTxtG"/>
      </w:pPr>
      <w:r w:rsidRPr="000A5041">
        <w:t>215.</w:t>
      </w:r>
      <w:r w:rsidRPr="000A5041">
        <w:tab/>
        <w:t xml:space="preserve">Le décret-loi </w:t>
      </w:r>
      <w:r w:rsidR="002C6824">
        <w:t>n</w:t>
      </w:r>
      <w:r w:rsidR="002C6824" w:rsidRPr="00BB1040">
        <w:rPr>
          <w:vertAlign w:val="superscript"/>
        </w:rPr>
        <w:t>o</w:t>
      </w:r>
      <w:r w:rsidR="002C6824">
        <w:t> </w:t>
      </w:r>
      <w:r w:rsidR="00F64E80">
        <w:t>3</w:t>
      </w:r>
      <w:r w:rsidRPr="000A5041">
        <w:t>7 de</w:t>
      </w:r>
      <w:r w:rsidR="00F64E80">
        <w:t> 2</w:t>
      </w:r>
      <w:r w:rsidRPr="000A5041">
        <w:t>002, portant création du Conseil supérieur de l</w:t>
      </w:r>
      <w:r w:rsidR="00653C32">
        <w:t>’</w:t>
      </w:r>
      <w:r w:rsidRPr="000A5041">
        <w:t>éducation, insiste dans son article</w:t>
      </w:r>
      <w:r w:rsidR="00F64E80">
        <w:t> 6</w:t>
      </w:r>
      <w:r w:rsidRPr="000A5041">
        <w:t xml:space="preserve"> sur la mise en place d</w:t>
      </w:r>
      <w:r w:rsidR="00653C32">
        <w:t>’</w:t>
      </w:r>
      <w:r w:rsidRPr="000A5041">
        <w:t>un enseignement qualitatif adapté aux besoins de l</w:t>
      </w:r>
      <w:r w:rsidR="00653C32">
        <w:t>’</w:t>
      </w:r>
      <w:r w:rsidRPr="000A5041">
        <w:t>État, au moyen d</w:t>
      </w:r>
      <w:r w:rsidR="00653C32">
        <w:t>’</w:t>
      </w:r>
      <w:r w:rsidRPr="000A5041">
        <w:t>un système éducatif varié et alternatif, assurant la promotion de la créativité et de l</w:t>
      </w:r>
      <w:r w:rsidR="00653C32">
        <w:t>’</w:t>
      </w:r>
      <w:r w:rsidRPr="000A5041">
        <w:t>excellence en milieu scolaire à travers la création d</w:t>
      </w:r>
      <w:r w:rsidR="00653C32">
        <w:t>’</w:t>
      </w:r>
      <w:r w:rsidRPr="000A5041">
        <w:t xml:space="preserve">écoles mixtes (garçons et filles) indépendantes, permettant de porter les résultats scolaires au niveau des standards internationaux. La Vision nationale du Qatar a également consacré en tant que premier pilier </w:t>
      </w:r>
      <w:r w:rsidR="000517EB">
        <w:t>«</w:t>
      </w:r>
      <w:r w:rsidRPr="000A5041">
        <w:t>le développement humain</w:t>
      </w:r>
      <w:r w:rsidR="000517EB">
        <w:t>»</w:t>
      </w:r>
      <w:r w:rsidRPr="000A5041">
        <w:t xml:space="preserve"> et parmi les objectifs ciblés figure </w:t>
      </w:r>
      <w:r w:rsidR="000517EB">
        <w:t>«</w:t>
      </w:r>
      <w:r w:rsidRPr="000A5041">
        <w:t>une population instruite et compétente</w:t>
      </w:r>
      <w:r w:rsidR="000517EB">
        <w:t>»</w:t>
      </w:r>
      <w:r w:rsidRPr="000A5041">
        <w:t>, d</w:t>
      </w:r>
      <w:r w:rsidR="00653C32">
        <w:t>’</w:t>
      </w:r>
      <w:r w:rsidRPr="000A5041">
        <w:t>où l</w:t>
      </w:r>
      <w:r w:rsidR="00653C32">
        <w:t>’</w:t>
      </w:r>
      <w:r w:rsidRPr="000A5041">
        <w:t>importance d</w:t>
      </w:r>
      <w:r w:rsidR="00653C32">
        <w:t>’</w:t>
      </w:r>
      <w:r w:rsidRPr="000A5041">
        <w:t xml:space="preserve">un système éducatif conforme aux normes internationales et modernes, comparable aux meilleurs systèmes éducatifs de par le monde, offrant aux citoyens la possibilité de développer leurs capacités et la meilleure formation possible afin de leur permettre de réussir dans un univers en mutation où les exigences scientifiques augmentent. </w:t>
      </w:r>
    </w:p>
    <w:p w:rsidR="00477CCF" w:rsidRPr="000A5041" w:rsidRDefault="00477CCF" w:rsidP="00477CCF">
      <w:pPr>
        <w:pStyle w:val="SingleTxtG"/>
      </w:pPr>
      <w:r w:rsidRPr="000A5041">
        <w:t>216.</w:t>
      </w:r>
      <w:r w:rsidRPr="000A5041">
        <w:tab/>
        <w:t>L</w:t>
      </w:r>
      <w:r w:rsidR="00653C32">
        <w:t>’</w:t>
      </w:r>
      <w:r w:rsidRPr="000A5041">
        <w:t>article</w:t>
      </w:r>
      <w:r w:rsidR="00F64E80">
        <w:t> 2</w:t>
      </w:r>
      <w:r w:rsidRPr="000A5041">
        <w:t xml:space="preserve"> de la loi </w:t>
      </w:r>
      <w:r w:rsidR="002C6824">
        <w:t>n</w:t>
      </w:r>
      <w:r w:rsidR="002C6824" w:rsidRPr="00BB1040">
        <w:rPr>
          <w:vertAlign w:val="superscript"/>
        </w:rPr>
        <w:t>o</w:t>
      </w:r>
      <w:r w:rsidR="002C6824">
        <w:t> </w:t>
      </w:r>
      <w:r w:rsidR="00F64E80">
        <w:t>2</w:t>
      </w:r>
      <w:r w:rsidRPr="000A5041">
        <w:t>5 de</w:t>
      </w:r>
      <w:r w:rsidR="00F64E80">
        <w:t> 2</w:t>
      </w:r>
      <w:r w:rsidRPr="000A5041">
        <w:t>001 a introduit l</w:t>
      </w:r>
      <w:r w:rsidR="00653C32">
        <w:t>’</w:t>
      </w:r>
      <w:r w:rsidRPr="000A5041">
        <w:t>enseignement obligatoire et gratuit pour tous les enfants des deux sexes, et ce, du début de l</w:t>
      </w:r>
      <w:r w:rsidR="00653C32">
        <w:t>’</w:t>
      </w:r>
      <w:r w:rsidRPr="000A5041">
        <w:t>école primaire jusqu</w:t>
      </w:r>
      <w:r w:rsidR="00653C32">
        <w:t>’</w:t>
      </w:r>
      <w:r w:rsidRPr="000A5041">
        <w:t>à la fin du cycle préparatoire ou jusqu</w:t>
      </w:r>
      <w:r w:rsidR="00653C32">
        <w:t>’</w:t>
      </w:r>
      <w:r w:rsidRPr="000A5041">
        <w:t>à ce que l</w:t>
      </w:r>
      <w:r w:rsidR="00653C32">
        <w:t>’</w:t>
      </w:r>
      <w:r w:rsidRPr="000A5041">
        <w:t>enfant atteigne l</w:t>
      </w:r>
      <w:r w:rsidR="00653C32">
        <w:t>’</w:t>
      </w:r>
      <w:r w:rsidRPr="000A5041">
        <w:t>âge de</w:t>
      </w:r>
      <w:r w:rsidR="00F64E80">
        <w:t> 1</w:t>
      </w:r>
      <w:r w:rsidRPr="000A5041">
        <w:t>8 ans, la première de ces deux échéances étant retenue. Le Ministère de l</w:t>
      </w:r>
      <w:r w:rsidR="00653C32">
        <w:t>’</w:t>
      </w:r>
      <w:r w:rsidRPr="000A5041">
        <w:t xml:space="preserve">éducation met en place les moyens nécessaires à cet effet. </w:t>
      </w:r>
    </w:p>
    <w:p w:rsidR="00477CCF" w:rsidRPr="000A5041" w:rsidRDefault="00477CCF" w:rsidP="00477CCF">
      <w:pPr>
        <w:pStyle w:val="SingleTxtG"/>
        <w:rPr>
          <w:rtl/>
          <w:lang w:bidi="fr-FR"/>
        </w:rPr>
      </w:pPr>
      <w:r w:rsidRPr="000A5041">
        <w:t>217.</w:t>
      </w:r>
      <w:r w:rsidRPr="000A5041">
        <w:tab/>
        <w:t>Les dispositions de la Constitution et les lois et règlements relatifs à l</w:t>
      </w:r>
      <w:r w:rsidR="00653C32">
        <w:t>’</w:t>
      </w:r>
      <w:r w:rsidRPr="000A5041">
        <w:t>éducation disposent que l</w:t>
      </w:r>
      <w:r w:rsidR="00653C32">
        <w:t>’</w:t>
      </w:r>
      <w:r w:rsidRPr="000A5041">
        <w:t>enseignement à tous les niveaux est un droit pour tous et que l</w:t>
      </w:r>
      <w:r w:rsidR="00653C32">
        <w:t>’</w:t>
      </w:r>
      <w:r w:rsidRPr="000A5041">
        <w:t>État est responsable de l</w:t>
      </w:r>
      <w:r w:rsidR="00653C32">
        <w:t>’</w:t>
      </w:r>
      <w:r w:rsidRPr="000A5041">
        <w:t>universalité de l</w:t>
      </w:r>
      <w:r w:rsidR="00653C32">
        <w:t>’</w:t>
      </w:r>
      <w:r w:rsidRPr="000A5041">
        <w:t>enseignement public.</w:t>
      </w:r>
    </w:p>
    <w:p w:rsidR="00477CCF" w:rsidRPr="000A5041" w:rsidRDefault="00477CCF" w:rsidP="00477CCF">
      <w:pPr>
        <w:pStyle w:val="SingleTxtG"/>
        <w:rPr>
          <w:rtl/>
          <w:lang w:bidi="fr-FR"/>
        </w:rPr>
      </w:pPr>
      <w:r w:rsidRPr="000A5041">
        <w:t>218.</w:t>
      </w:r>
      <w:r w:rsidRPr="000A5041">
        <w:tab/>
        <w:t>La loi n</w:t>
      </w:r>
      <w:r w:rsidR="00F810EC" w:rsidRPr="00F810EC">
        <w:rPr>
          <w:vertAlign w:val="superscript"/>
        </w:rPr>
        <w:t>o</w:t>
      </w:r>
      <w:r w:rsidR="00F810EC">
        <w:t> </w:t>
      </w:r>
      <w:r w:rsidR="00F64E80">
        <w:t>2</w:t>
      </w:r>
      <w:r w:rsidRPr="000A5041">
        <w:t>5 de</w:t>
      </w:r>
      <w:r w:rsidR="00F64E80">
        <w:t> 2</w:t>
      </w:r>
      <w:r w:rsidRPr="000A5041">
        <w:t>001 comporte des dispositions réglementaires afférentes à la mise en œuvre de l</w:t>
      </w:r>
      <w:r w:rsidR="00653C32">
        <w:t>’</w:t>
      </w:r>
      <w:r w:rsidRPr="000A5041">
        <w:t>enseignement obligatoire, sous la forme de</w:t>
      </w:r>
      <w:r w:rsidR="00F64E80">
        <w:t> 1</w:t>
      </w:r>
      <w:r w:rsidRPr="000A5041">
        <w:t>3 articles spécifiant les procédures et mesures d</w:t>
      </w:r>
      <w:r w:rsidR="00653C32">
        <w:t>’</w:t>
      </w:r>
      <w:r w:rsidRPr="000A5041">
        <w:t>inscription, les autorités chargées de l</w:t>
      </w:r>
      <w:r w:rsidR="00653C32">
        <w:t>’</w:t>
      </w:r>
      <w:r w:rsidRPr="000A5041">
        <w:t>application de cette loi, ainsi que les pénalités et sanctions encourues en cas de violation de ses prescriptions. Les dispositions relatives aux pénalités et sanctions prévues par ce texte ont été modifiées, dans le sens d</w:t>
      </w:r>
      <w:r w:rsidR="00653C32">
        <w:t>’</w:t>
      </w:r>
      <w:r w:rsidRPr="000A5041">
        <w:t>une augmentation des montants minima (5</w:t>
      </w:r>
      <w:r w:rsidR="00F64E80">
        <w:t> 0</w:t>
      </w:r>
      <w:r w:rsidRPr="000A5041">
        <w:t>00 riyals) et maxima de l</w:t>
      </w:r>
      <w:r w:rsidR="00653C32">
        <w:t>’</w:t>
      </w:r>
      <w:r w:rsidRPr="000A5041">
        <w:t>amende (10</w:t>
      </w:r>
      <w:r w:rsidR="00F64E80">
        <w:t> 0</w:t>
      </w:r>
      <w:r w:rsidRPr="000A5041">
        <w:t xml:space="preserve">00 riyals). Le décret ministériel </w:t>
      </w:r>
      <w:r w:rsidR="002C6824">
        <w:t>n</w:t>
      </w:r>
      <w:r w:rsidR="002C6824" w:rsidRPr="00BB1040">
        <w:rPr>
          <w:vertAlign w:val="superscript"/>
        </w:rPr>
        <w:t>o</w:t>
      </w:r>
      <w:r w:rsidR="002C6824">
        <w:t> </w:t>
      </w:r>
      <w:r w:rsidR="00F64E80">
        <w:t>1</w:t>
      </w:r>
      <w:r w:rsidRPr="000A5041">
        <w:t>0 de</w:t>
      </w:r>
      <w:r w:rsidR="00F64E80">
        <w:t> 2</w:t>
      </w:r>
      <w:r w:rsidRPr="000A5041">
        <w:t>010 a mis en place un comité de suivi des parents qui contreviennent aux dispositions relatives à la loi sur l</w:t>
      </w:r>
      <w:r w:rsidR="00653C32">
        <w:t>’</w:t>
      </w:r>
      <w:r w:rsidRPr="000A5041">
        <w:t>enseignement obligatoire. En outre, une politique d</w:t>
      </w:r>
      <w:r w:rsidR="00653C32">
        <w:t>’</w:t>
      </w:r>
      <w:r w:rsidRPr="000A5041">
        <w:t>évaluation du comportement des élèves des écoles indépendantes a été adoptée en septembre</w:t>
      </w:r>
      <w:r w:rsidR="00F64E80">
        <w:t> 2</w:t>
      </w:r>
      <w:r w:rsidRPr="000A5041">
        <w:t>009, qui a révélé (grâce au mécanisme de suivi des absences et des exclusions) des cas d</w:t>
      </w:r>
      <w:r w:rsidR="00653C32">
        <w:t>’</w:t>
      </w:r>
      <w:r w:rsidRPr="000A5041">
        <w:t>absences et d</w:t>
      </w:r>
      <w:r w:rsidR="00653C32">
        <w:t>’</w:t>
      </w:r>
      <w:r w:rsidRPr="000A5041">
        <w:t>exclusions, phénomènes qui seront traités à l</w:t>
      </w:r>
      <w:r w:rsidR="00653C32">
        <w:t>’</w:t>
      </w:r>
      <w:r w:rsidRPr="000A5041">
        <w:t xml:space="preserve">avenir par la Fondation </w:t>
      </w:r>
      <w:r w:rsidR="005E5064">
        <w:t>qatari</w:t>
      </w:r>
      <w:r w:rsidRPr="000A5041">
        <w:t>e pour la protection des femmes et des enfants afin d</w:t>
      </w:r>
      <w:r w:rsidR="00653C32">
        <w:t>’</w:t>
      </w:r>
      <w:r w:rsidRPr="000A5041">
        <w:t>en assurer le suivi, veiller à l</w:t>
      </w:r>
      <w:r w:rsidR="00653C32">
        <w:t>’</w:t>
      </w:r>
      <w:r w:rsidRPr="000A5041">
        <w:t>application de la loi sur l</w:t>
      </w:r>
      <w:r w:rsidR="00653C32">
        <w:t>’</w:t>
      </w:r>
      <w:r w:rsidRPr="000A5041">
        <w:t>enseignement obligatoire et analyser les causes de l</w:t>
      </w:r>
      <w:r w:rsidR="00653C32">
        <w:t>’</w:t>
      </w:r>
      <w:r w:rsidRPr="000A5041">
        <w:t xml:space="preserve">abandon scolaire. </w:t>
      </w:r>
    </w:p>
    <w:p w:rsidR="00477CCF" w:rsidRPr="000A5041" w:rsidRDefault="00C75A5A" w:rsidP="00C75A5A">
      <w:pPr>
        <w:pStyle w:val="H23G"/>
        <w:rPr>
          <w:bCs/>
          <w:rtl/>
          <w:lang w:bidi="fr-FR"/>
        </w:rPr>
      </w:pPr>
      <w:bookmarkStart w:id="148" w:name="_Toc282337954"/>
      <w:r w:rsidRPr="000A5041">
        <w:tab/>
      </w:r>
      <w:r w:rsidRPr="000A5041">
        <w:tab/>
      </w:r>
      <w:r w:rsidR="00477CCF" w:rsidRPr="000A5041">
        <w:t>Aperçu sur la situation de la femme et l</w:t>
      </w:r>
      <w:r w:rsidR="00653C32">
        <w:t>’</w:t>
      </w:r>
      <w:r w:rsidR="00477CCF" w:rsidRPr="000A5041">
        <w:t>éducation</w:t>
      </w:r>
      <w:bookmarkEnd w:id="148"/>
      <w:r w:rsidR="00477CCF" w:rsidRPr="000A5041">
        <w:t xml:space="preserve"> </w:t>
      </w:r>
    </w:p>
    <w:p w:rsidR="00477CCF" w:rsidRPr="000A5041" w:rsidRDefault="00477CCF" w:rsidP="00477CCF">
      <w:pPr>
        <w:pStyle w:val="SingleTxtG"/>
        <w:rPr>
          <w:rtl/>
          <w:lang w:bidi="fr-FR"/>
        </w:rPr>
      </w:pPr>
      <w:r w:rsidRPr="000A5041">
        <w:t>219.</w:t>
      </w:r>
      <w:r w:rsidRPr="000A5041">
        <w:tab/>
        <w:t xml:space="preserve"> L</w:t>
      </w:r>
      <w:r w:rsidR="00653C32">
        <w:t>’</w:t>
      </w:r>
      <w:r w:rsidRPr="000A5041">
        <w:t>accès des filles à l</w:t>
      </w:r>
      <w:r w:rsidR="00653C32">
        <w:t>’</w:t>
      </w:r>
      <w:r w:rsidRPr="000A5041">
        <w:t>éducation a débuté en</w:t>
      </w:r>
      <w:r w:rsidR="00F64E80">
        <w:t> 1</w:t>
      </w:r>
      <w:r w:rsidRPr="000A5041">
        <w:t>953 avec l</w:t>
      </w:r>
      <w:r w:rsidR="00653C32">
        <w:t>’</w:t>
      </w:r>
      <w:r w:rsidRPr="000A5041">
        <w:t>ouverture de la première école primaire de filles, et depuis lors, les écoles de filles se sont multipliées jusqu</w:t>
      </w:r>
      <w:r w:rsidR="00653C32">
        <w:t>’</w:t>
      </w:r>
      <w:r w:rsidRPr="000A5041">
        <w:t>à couvrir toutes les zones peuplées dans le pays, ce qui a fortement contribué à élever le niveau d</w:t>
      </w:r>
      <w:r w:rsidR="00653C32">
        <w:t>’</w:t>
      </w:r>
      <w:r w:rsidRPr="000A5041">
        <w:t>instruction des femmes et renforcé leurs chances d</w:t>
      </w:r>
      <w:r w:rsidR="00653C32">
        <w:t>’</w:t>
      </w:r>
      <w:r w:rsidRPr="000A5041">
        <w:t xml:space="preserve">accéder à un emploi décent. </w:t>
      </w:r>
    </w:p>
    <w:p w:rsidR="00477CCF" w:rsidRPr="000A5041" w:rsidRDefault="00477CCF" w:rsidP="00477CCF">
      <w:pPr>
        <w:pStyle w:val="SingleTxtG"/>
      </w:pPr>
      <w:r w:rsidRPr="000A5041">
        <w:t>220.</w:t>
      </w:r>
      <w:r w:rsidRPr="000A5041">
        <w:tab/>
        <w:t>Au Qatar, le système éducatif est parvenu à améliorer l</w:t>
      </w:r>
      <w:r w:rsidR="00653C32">
        <w:t>’</w:t>
      </w:r>
      <w:r w:rsidRPr="000A5041">
        <w:t xml:space="preserve">acquisition des connaissances scientifiques et intellectuelles des différentes composantes de la société </w:t>
      </w:r>
      <w:r w:rsidR="005E5064">
        <w:t>qatari</w:t>
      </w:r>
      <w:r w:rsidRPr="000A5041">
        <w:t>e grâce aux mesures prises pour lutter contre le phénomène de l</w:t>
      </w:r>
      <w:r w:rsidR="00653C32">
        <w:t>’</w:t>
      </w:r>
      <w:r w:rsidRPr="000A5041">
        <w:t>analphabétisme, qui consistent notamment en une application stricte de la loi relative à l</w:t>
      </w:r>
      <w:r w:rsidR="00653C32">
        <w:t>’</w:t>
      </w:r>
      <w:r w:rsidRPr="000A5041">
        <w:t>enseignement primaire obligatoire, complétée par le déploiement de programmes d</w:t>
      </w:r>
      <w:r w:rsidR="00653C32">
        <w:t>’</w:t>
      </w:r>
      <w:r w:rsidRPr="000A5041">
        <w:t>alphabétisation des adultes. À cet égard, le tableau</w:t>
      </w:r>
      <w:r w:rsidR="00F64E80">
        <w:t> 8</w:t>
      </w:r>
      <w:r w:rsidRPr="000A5041">
        <w:t xml:space="preserve"> indique une progression du pourcentage d</w:t>
      </w:r>
      <w:r w:rsidR="00653C32">
        <w:t>’</w:t>
      </w:r>
      <w:r w:rsidRPr="000A5041">
        <w:t>adultes ayant acquis des compétences en matière de lecture et d</w:t>
      </w:r>
      <w:r w:rsidR="00653C32">
        <w:t>’</w:t>
      </w:r>
      <w:r w:rsidRPr="000A5041">
        <w:t>écriture dans le groupe d</w:t>
      </w:r>
      <w:r w:rsidR="00653C32">
        <w:t>’</w:t>
      </w:r>
      <w:r w:rsidRPr="000A5041">
        <w:t>âge des personnes âgées de</w:t>
      </w:r>
      <w:r w:rsidR="00F64E80">
        <w:t> 1</w:t>
      </w:r>
      <w:r w:rsidRPr="000A5041">
        <w:t>5 ans et plus, passant de</w:t>
      </w:r>
      <w:r w:rsidR="00F64E80">
        <w:t> 9</w:t>
      </w:r>
      <w:r w:rsidRPr="000A5041">
        <w:t>3,47 % pour les hommes et</w:t>
      </w:r>
      <w:r w:rsidR="00F64E80">
        <w:t> 8</w:t>
      </w:r>
      <w:r w:rsidRPr="000A5041">
        <w:t>4,99 % pour les femmes en</w:t>
      </w:r>
      <w:r w:rsidR="00F64E80">
        <w:t> 2</w:t>
      </w:r>
      <w:r w:rsidRPr="000A5041">
        <w:t>004, à</w:t>
      </w:r>
      <w:r w:rsidR="00F64E80">
        <w:t> 9</w:t>
      </w:r>
      <w:r w:rsidRPr="000A5041">
        <w:t>6,35 % pour les hommes et</w:t>
      </w:r>
      <w:r w:rsidR="00F64E80">
        <w:t> 9</w:t>
      </w:r>
      <w:r w:rsidRPr="000A5041">
        <w:t>0,02 % pour les femmes en</w:t>
      </w:r>
      <w:r w:rsidR="00F64E80">
        <w:t> 2</w:t>
      </w:r>
      <w:r w:rsidRPr="000A5041">
        <w:t>009. Bien que ces données n</w:t>
      </w:r>
      <w:r w:rsidR="00653C32">
        <w:t>’</w:t>
      </w:r>
      <w:r w:rsidRPr="000A5041">
        <w:t>indiquent pas une élimination complète et définitive des disparités entre les sexes, elles confirment néanmoins assurément une amélioration continue des acquis éducatifs des femmes au Qatar. Concernant le groupe d</w:t>
      </w:r>
      <w:r w:rsidR="00653C32">
        <w:t>’</w:t>
      </w:r>
      <w:r w:rsidRPr="000A5041">
        <w:t>âge des personnes âgées de</w:t>
      </w:r>
      <w:r w:rsidR="00F64E80">
        <w:t> 1</w:t>
      </w:r>
      <w:r w:rsidRPr="000A5041">
        <w:t>5 à</w:t>
      </w:r>
      <w:r w:rsidR="00F64E80">
        <w:t> 2</w:t>
      </w:r>
      <w:r w:rsidRPr="000A5041">
        <w:t>4 ans, le taux d</w:t>
      </w:r>
      <w:r w:rsidR="00653C32">
        <w:t>’</w:t>
      </w:r>
      <w:r w:rsidRPr="000A5041">
        <w:t>alphabétisation des deux sexes apparaît comme étant très proche en</w:t>
      </w:r>
      <w:r w:rsidR="00F64E80">
        <w:t> 2</w:t>
      </w:r>
      <w:r w:rsidRPr="000A5041">
        <w:t>009 (99,82% pour les hommes et</w:t>
      </w:r>
      <w:r w:rsidR="00F64E80">
        <w:t> 9</w:t>
      </w:r>
      <w:r w:rsidRPr="000A5041">
        <w:t>9,50 % pour les femmes).</w:t>
      </w:r>
    </w:p>
    <w:p w:rsidR="00C75A5A" w:rsidRPr="000A5041" w:rsidRDefault="00477CCF" w:rsidP="00B510DD">
      <w:pPr>
        <w:pStyle w:val="Heading1"/>
        <w:keepNext/>
      </w:pPr>
      <w:r w:rsidRPr="000A5041">
        <w:t>Tableau</w:t>
      </w:r>
      <w:r w:rsidR="00F64E80">
        <w:t> 8</w:t>
      </w:r>
    </w:p>
    <w:p w:rsidR="00477CCF" w:rsidRPr="000A5041" w:rsidRDefault="00477CCF" w:rsidP="00B510DD">
      <w:pPr>
        <w:pStyle w:val="SingleTxtG"/>
        <w:keepNext/>
        <w:rPr>
          <w:b/>
          <w:bCs/>
          <w:rtl/>
          <w:lang w:bidi="fr-FR"/>
        </w:rPr>
      </w:pPr>
      <w:r w:rsidRPr="000A5041">
        <w:rPr>
          <w:b/>
        </w:rPr>
        <w:t>Taux d</w:t>
      </w:r>
      <w:r w:rsidR="00653C32">
        <w:rPr>
          <w:b/>
        </w:rPr>
        <w:t>’</w:t>
      </w:r>
      <w:r w:rsidRPr="000A5041">
        <w:rPr>
          <w:b/>
        </w:rPr>
        <w:t xml:space="preserve">alphabétisation des </w:t>
      </w:r>
      <w:r w:rsidR="00F810EC">
        <w:rPr>
          <w:b/>
        </w:rPr>
        <w:t>Q</w:t>
      </w:r>
      <w:r w:rsidRPr="000A5041">
        <w:rPr>
          <w:b/>
        </w:rPr>
        <w:t>ataris en fonction de l</w:t>
      </w:r>
      <w:r w:rsidR="00653C32">
        <w:rPr>
          <w:b/>
        </w:rPr>
        <w:t>’</w:t>
      </w:r>
      <w:r w:rsidRPr="000A5041">
        <w:rPr>
          <w:b/>
        </w:rPr>
        <w:t>âge et du sexe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44"/>
        <w:gridCol w:w="1012"/>
        <w:gridCol w:w="1109"/>
        <w:gridCol w:w="1042"/>
        <w:gridCol w:w="1042"/>
        <w:gridCol w:w="1109"/>
        <w:gridCol w:w="1012"/>
      </w:tblGrid>
      <w:tr w:rsidR="00C75A5A" w:rsidRPr="000A5041" w:rsidTr="006C7762">
        <w:trPr>
          <w:tblHeader/>
        </w:trPr>
        <w:tc>
          <w:tcPr>
            <w:tcW w:w="3029" w:type="dxa"/>
            <w:vMerge w:val="restart"/>
            <w:tcBorders>
              <w:top w:val="single" w:sz="4" w:space="0" w:color="auto"/>
              <w:bottom w:val="single" w:sz="12" w:space="0" w:color="auto"/>
            </w:tcBorders>
            <w:shd w:val="clear" w:color="auto" w:fill="auto"/>
            <w:noWrap/>
            <w:vAlign w:val="bottom"/>
          </w:tcPr>
          <w:p w:rsidR="00477CCF" w:rsidRPr="000A5041" w:rsidRDefault="00477CCF" w:rsidP="00C75A5A">
            <w:pPr>
              <w:pStyle w:val="SingleTxtG"/>
              <w:suppressAutoHyphens w:val="0"/>
              <w:spacing w:before="80" w:after="80" w:line="200" w:lineRule="exact"/>
              <w:ind w:left="0" w:right="113"/>
              <w:jc w:val="left"/>
              <w:rPr>
                <w:i/>
                <w:sz w:val="16"/>
              </w:rPr>
            </w:pPr>
            <w:r w:rsidRPr="000A5041">
              <w:rPr>
                <w:i/>
                <w:sz w:val="16"/>
              </w:rPr>
              <w:t>Année</w:t>
            </w:r>
          </w:p>
        </w:tc>
        <w:tc>
          <w:tcPr>
            <w:tcW w:w="9087" w:type="dxa"/>
            <w:gridSpan w:val="3"/>
            <w:tcBorders>
              <w:top w:val="single" w:sz="4" w:space="0" w:color="auto"/>
              <w:bottom w:val="single" w:sz="4" w:space="0" w:color="auto"/>
              <w:right w:val="single" w:sz="36" w:space="0" w:color="FFFFFF"/>
            </w:tcBorders>
            <w:shd w:val="clear" w:color="auto" w:fill="auto"/>
            <w:noWrap/>
            <w:vAlign w:val="bottom"/>
          </w:tcPr>
          <w:p w:rsidR="00477CCF" w:rsidRPr="000A5041" w:rsidRDefault="00477CCF" w:rsidP="00C75A5A">
            <w:pPr>
              <w:pStyle w:val="SingleTxtG"/>
              <w:suppressAutoHyphens w:val="0"/>
              <w:spacing w:before="80" w:after="80" w:line="200" w:lineRule="exact"/>
              <w:ind w:left="0" w:right="113"/>
              <w:jc w:val="center"/>
              <w:rPr>
                <w:i/>
                <w:sz w:val="16"/>
              </w:rPr>
            </w:pPr>
            <w:r w:rsidRPr="000A5041">
              <w:rPr>
                <w:i/>
                <w:sz w:val="16"/>
              </w:rPr>
              <w:t>15 ans et plus</w:t>
            </w:r>
          </w:p>
        </w:tc>
        <w:tc>
          <w:tcPr>
            <w:tcW w:w="9087" w:type="dxa"/>
            <w:gridSpan w:val="3"/>
            <w:tcBorders>
              <w:top w:val="single" w:sz="4" w:space="0" w:color="auto"/>
              <w:left w:val="single" w:sz="36" w:space="0" w:color="FFFFFF"/>
              <w:bottom w:val="single" w:sz="4" w:space="0" w:color="auto"/>
            </w:tcBorders>
            <w:shd w:val="clear" w:color="auto" w:fill="auto"/>
            <w:noWrap/>
            <w:vAlign w:val="bottom"/>
          </w:tcPr>
          <w:p w:rsidR="00477CCF" w:rsidRPr="000A5041" w:rsidRDefault="00477CCF" w:rsidP="00C75A5A">
            <w:pPr>
              <w:pStyle w:val="SingleTxtG"/>
              <w:suppressAutoHyphens w:val="0"/>
              <w:spacing w:before="80" w:after="80" w:line="200" w:lineRule="exact"/>
              <w:ind w:left="0" w:right="113"/>
              <w:jc w:val="center"/>
              <w:rPr>
                <w:i/>
                <w:sz w:val="16"/>
              </w:rPr>
            </w:pPr>
            <w:r w:rsidRPr="000A5041">
              <w:rPr>
                <w:i/>
                <w:sz w:val="16"/>
              </w:rPr>
              <w:t>15 à</w:t>
            </w:r>
            <w:r w:rsidR="00F64E80">
              <w:rPr>
                <w:i/>
                <w:sz w:val="16"/>
              </w:rPr>
              <w:t> 2</w:t>
            </w:r>
            <w:r w:rsidRPr="000A5041">
              <w:rPr>
                <w:i/>
                <w:sz w:val="16"/>
              </w:rPr>
              <w:t>4 ans</w:t>
            </w:r>
          </w:p>
        </w:tc>
      </w:tr>
      <w:tr w:rsidR="00C75A5A" w:rsidRPr="000A5041" w:rsidTr="006C7762">
        <w:trPr>
          <w:tblHeader/>
        </w:trPr>
        <w:tc>
          <w:tcPr>
            <w:tcW w:w="1044" w:type="dxa"/>
            <w:vMerge/>
            <w:tcBorders>
              <w:top w:val="single" w:sz="12" w:space="0" w:color="auto"/>
              <w:bottom w:val="single" w:sz="12" w:space="0" w:color="auto"/>
            </w:tcBorders>
            <w:shd w:val="clear" w:color="auto" w:fill="auto"/>
            <w:vAlign w:val="bottom"/>
          </w:tcPr>
          <w:p w:rsidR="00477CCF" w:rsidRPr="000A5041" w:rsidRDefault="00477CCF" w:rsidP="00C75A5A">
            <w:pPr>
              <w:pStyle w:val="SingleTxtG"/>
              <w:suppressAutoHyphens w:val="0"/>
              <w:spacing w:before="40" w:after="40" w:line="220" w:lineRule="exact"/>
              <w:ind w:left="0" w:right="113"/>
              <w:jc w:val="left"/>
              <w:rPr>
                <w:b/>
                <w:sz w:val="18"/>
              </w:rPr>
            </w:pPr>
          </w:p>
        </w:tc>
        <w:tc>
          <w:tcPr>
            <w:tcW w:w="2934" w:type="dxa"/>
            <w:tcBorders>
              <w:top w:val="single" w:sz="4" w:space="0" w:color="auto"/>
              <w:bottom w:val="single" w:sz="12" w:space="0" w:color="auto"/>
            </w:tcBorders>
            <w:shd w:val="clear" w:color="auto" w:fill="auto"/>
            <w:vAlign w:val="bottom"/>
          </w:tcPr>
          <w:p w:rsidR="00477CCF" w:rsidRPr="00F810EC" w:rsidRDefault="00477CCF" w:rsidP="006C7762">
            <w:pPr>
              <w:pStyle w:val="SingleTxtG"/>
              <w:suppressAutoHyphens w:val="0"/>
              <w:spacing w:before="40" w:after="40" w:line="220" w:lineRule="exact"/>
              <w:ind w:left="0" w:right="0"/>
              <w:jc w:val="right"/>
              <w:rPr>
                <w:i/>
                <w:sz w:val="16"/>
                <w:szCs w:val="16"/>
              </w:rPr>
            </w:pPr>
            <w:r w:rsidRPr="00F810EC">
              <w:rPr>
                <w:i/>
                <w:sz w:val="16"/>
                <w:szCs w:val="16"/>
              </w:rPr>
              <w:t>Filles</w:t>
            </w:r>
          </w:p>
        </w:tc>
        <w:tc>
          <w:tcPr>
            <w:tcW w:w="3219" w:type="dxa"/>
            <w:tcBorders>
              <w:top w:val="single" w:sz="4" w:space="0" w:color="auto"/>
              <w:bottom w:val="single" w:sz="12" w:space="0" w:color="auto"/>
            </w:tcBorders>
            <w:shd w:val="clear" w:color="auto" w:fill="auto"/>
            <w:vAlign w:val="bottom"/>
          </w:tcPr>
          <w:p w:rsidR="00477CCF" w:rsidRPr="00F810EC" w:rsidRDefault="00477CCF" w:rsidP="006C7762">
            <w:pPr>
              <w:pStyle w:val="SingleTxtG"/>
              <w:suppressAutoHyphens w:val="0"/>
              <w:spacing w:before="40" w:after="40" w:line="220" w:lineRule="exact"/>
              <w:ind w:left="0" w:right="0"/>
              <w:jc w:val="right"/>
              <w:rPr>
                <w:i/>
                <w:sz w:val="16"/>
                <w:szCs w:val="16"/>
              </w:rPr>
            </w:pPr>
            <w:r w:rsidRPr="00F810EC">
              <w:rPr>
                <w:i/>
                <w:sz w:val="16"/>
                <w:szCs w:val="16"/>
              </w:rPr>
              <w:t>Garçons</w:t>
            </w:r>
          </w:p>
        </w:tc>
        <w:tc>
          <w:tcPr>
            <w:tcW w:w="2934" w:type="dxa"/>
            <w:tcBorders>
              <w:top w:val="single" w:sz="4" w:space="0" w:color="auto"/>
              <w:bottom w:val="single" w:sz="12" w:space="0" w:color="auto"/>
              <w:right w:val="single" w:sz="36" w:space="0" w:color="FFFFFF"/>
            </w:tcBorders>
            <w:shd w:val="clear" w:color="auto" w:fill="auto"/>
            <w:vAlign w:val="bottom"/>
          </w:tcPr>
          <w:p w:rsidR="00477CCF" w:rsidRPr="00F810EC" w:rsidRDefault="00477CCF" w:rsidP="006C7762">
            <w:pPr>
              <w:pStyle w:val="SingleTxtG"/>
              <w:suppressAutoHyphens w:val="0"/>
              <w:spacing w:before="40" w:after="40" w:line="220" w:lineRule="exact"/>
              <w:ind w:left="0" w:right="0"/>
              <w:jc w:val="right"/>
              <w:rPr>
                <w:b/>
                <w:i/>
                <w:sz w:val="16"/>
                <w:szCs w:val="16"/>
              </w:rPr>
            </w:pPr>
            <w:r w:rsidRPr="00F810EC">
              <w:rPr>
                <w:b/>
                <w:i/>
                <w:sz w:val="16"/>
                <w:szCs w:val="16"/>
              </w:rPr>
              <w:t>Total</w:t>
            </w:r>
          </w:p>
        </w:tc>
        <w:tc>
          <w:tcPr>
            <w:tcW w:w="2934" w:type="dxa"/>
            <w:tcBorders>
              <w:top w:val="single" w:sz="4" w:space="0" w:color="auto"/>
              <w:left w:val="single" w:sz="36" w:space="0" w:color="FFFFFF"/>
              <w:bottom w:val="single" w:sz="12" w:space="0" w:color="auto"/>
            </w:tcBorders>
            <w:shd w:val="clear" w:color="auto" w:fill="auto"/>
            <w:vAlign w:val="bottom"/>
          </w:tcPr>
          <w:p w:rsidR="00477CCF" w:rsidRPr="00F810EC" w:rsidRDefault="00477CCF" w:rsidP="006C7762">
            <w:pPr>
              <w:pStyle w:val="SingleTxtG"/>
              <w:suppressAutoHyphens w:val="0"/>
              <w:spacing w:before="40" w:after="40" w:line="220" w:lineRule="exact"/>
              <w:ind w:left="0" w:right="0"/>
              <w:jc w:val="right"/>
              <w:rPr>
                <w:i/>
                <w:sz w:val="16"/>
                <w:szCs w:val="16"/>
              </w:rPr>
            </w:pPr>
            <w:r w:rsidRPr="00F810EC">
              <w:rPr>
                <w:i/>
                <w:sz w:val="16"/>
                <w:szCs w:val="16"/>
              </w:rPr>
              <w:t>Filles</w:t>
            </w:r>
          </w:p>
        </w:tc>
        <w:tc>
          <w:tcPr>
            <w:tcW w:w="3219" w:type="dxa"/>
            <w:tcBorders>
              <w:top w:val="single" w:sz="4" w:space="0" w:color="auto"/>
              <w:bottom w:val="single" w:sz="12" w:space="0" w:color="auto"/>
            </w:tcBorders>
            <w:shd w:val="clear" w:color="auto" w:fill="auto"/>
            <w:vAlign w:val="bottom"/>
          </w:tcPr>
          <w:p w:rsidR="00477CCF" w:rsidRPr="00F810EC" w:rsidRDefault="00477CCF" w:rsidP="006C7762">
            <w:pPr>
              <w:pStyle w:val="SingleTxtG"/>
              <w:suppressAutoHyphens w:val="0"/>
              <w:spacing w:before="40" w:after="40" w:line="220" w:lineRule="exact"/>
              <w:ind w:left="0" w:right="0"/>
              <w:jc w:val="right"/>
              <w:rPr>
                <w:i/>
                <w:sz w:val="16"/>
                <w:szCs w:val="16"/>
              </w:rPr>
            </w:pPr>
            <w:r w:rsidRPr="00F810EC">
              <w:rPr>
                <w:i/>
                <w:sz w:val="16"/>
                <w:szCs w:val="16"/>
              </w:rPr>
              <w:t>Garçons</w:t>
            </w:r>
          </w:p>
        </w:tc>
        <w:tc>
          <w:tcPr>
            <w:tcW w:w="2934" w:type="dxa"/>
            <w:tcBorders>
              <w:top w:val="single" w:sz="4" w:space="0" w:color="auto"/>
              <w:bottom w:val="single" w:sz="12" w:space="0" w:color="auto"/>
            </w:tcBorders>
            <w:shd w:val="clear" w:color="auto" w:fill="auto"/>
            <w:vAlign w:val="bottom"/>
          </w:tcPr>
          <w:p w:rsidR="00477CCF" w:rsidRPr="00F810EC" w:rsidRDefault="00477CCF" w:rsidP="006C7762">
            <w:pPr>
              <w:pStyle w:val="SingleTxtG"/>
              <w:suppressAutoHyphens w:val="0"/>
              <w:spacing w:before="40" w:after="40" w:line="220" w:lineRule="exact"/>
              <w:ind w:left="0" w:right="0"/>
              <w:jc w:val="right"/>
              <w:rPr>
                <w:b/>
                <w:i/>
                <w:sz w:val="16"/>
                <w:szCs w:val="16"/>
              </w:rPr>
            </w:pPr>
            <w:r w:rsidRPr="00F810EC">
              <w:rPr>
                <w:b/>
                <w:i/>
                <w:sz w:val="16"/>
                <w:szCs w:val="16"/>
              </w:rPr>
              <w:t>Total</w:t>
            </w:r>
          </w:p>
        </w:tc>
      </w:tr>
      <w:tr w:rsidR="00C75A5A" w:rsidRPr="000A5041" w:rsidTr="00000B89">
        <w:tc>
          <w:tcPr>
            <w:tcW w:w="3029" w:type="dxa"/>
            <w:tcBorders>
              <w:top w:val="single" w:sz="12" w:space="0" w:color="auto"/>
              <w:bottom w:val="nil"/>
            </w:tcBorders>
            <w:shd w:val="clear" w:color="auto" w:fill="auto"/>
            <w:noWrap/>
            <w:vAlign w:val="bottom"/>
          </w:tcPr>
          <w:p w:rsidR="00477CCF" w:rsidRPr="000A5041" w:rsidRDefault="00477CCF" w:rsidP="00C75A5A">
            <w:pPr>
              <w:pStyle w:val="SingleTxtG"/>
              <w:suppressAutoHyphens w:val="0"/>
              <w:spacing w:before="40" w:after="40" w:line="220" w:lineRule="exact"/>
              <w:ind w:left="0" w:right="113"/>
              <w:jc w:val="left"/>
              <w:rPr>
                <w:sz w:val="18"/>
              </w:rPr>
            </w:pPr>
            <w:r w:rsidRPr="000A5041">
              <w:rPr>
                <w:sz w:val="18"/>
              </w:rPr>
              <w:t>2004</w:t>
            </w:r>
          </w:p>
        </w:tc>
        <w:tc>
          <w:tcPr>
            <w:tcW w:w="2934" w:type="dxa"/>
            <w:tcBorders>
              <w:top w:val="single" w:sz="12" w:space="0" w:color="auto"/>
              <w:bottom w:val="nil"/>
            </w:tcBorders>
            <w:shd w:val="clear" w:color="auto" w:fill="FFFFFF"/>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84,99</w:t>
            </w:r>
          </w:p>
        </w:tc>
        <w:tc>
          <w:tcPr>
            <w:tcW w:w="3219" w:type="dxa"/>
            <w:tcBorders>
              <w:top w:val="single" w:sz="12" w:space="0" w:color="auto"/>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93,47</w:t>
            </w:r>
          </w:p>
        </w:tc>
        <w:tc>
          <w:tcPr>
            <w:tcW w:w="2934" w:type="dxa"/>
            <w:tcBorders>
              <w:top w:val="single" w:sz="12" w:space="0" w:color="auto"/>
              <w:bottom w:val="nil"/>
              <w:right w:val="single" w:sz="12" w:space="0" w:color="FFFFFF"/>
            </w:tcBorders>
            <w:shd w:val="clear" w:color="auto" w:fill="auto"/>
            <w:noWrap/>
            <w:vAlign w:val="bottom"/>
          </w:tcPr>
          <w:p w:rsidR="00477CCF" w:rsidRPr="00F810EC" w:rsidRDefault="00477CCF" w:rsidP="006C7762">
            <w:pPr>
              <w:pStyle w:val="SingleTxtG"/>
              <w:suppressAutoHyphens w:val="0"/>
              <w:spacing w:before="40" w:after="40" w:line="220" w:lineRule="exact"/>
              <w:ind w:left="0" w:right="0"/>
              <w:jc w:val="right"/>
              <w:rPr>
                <w:b/>
                <w:sz w:val="18"/>
              </w:rPr>
            </w:pPr>
            <w:r w:rsidRPr="00F810EC">
              <w:rPr>
                <w:b/>
                <w:sz w:val="18"/>
              </w:rPr>
              <w:t>89,17</w:t>
            </w:r>
          </w:p>
        </w:tc>
        <w:tc>
          <w:tcPr>
            <w:tcW w:w="2934" w:type="dxa"/>
            <w:tcBorders>
              <w:top w:val="single" w:sz="12" w:space="0" w:color="auto"/>
              <w:left w:val="single" w:sz="12" w:space="0" w:color="FFFFFF"/>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99,06</w:t>
            </w:r>
          </w:p>
        </w:tc>
        <w:tc>
          <w:tcPr>
            <w:tcW w:w="3219" w:type="dxa"/>
            <w:tcBorders>
              <w:top w:val="single" w:sz="12" w:space="0" w:color="auto"/>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98,17</w:t>
            </w:r>
          </w:p>
        </w:tc>
        <w:tc>
          <w:tcPr>
            <w:tcW w:w="2934" w:type="dxa"/>
            <w:tcBorders>
              <w:top w:val="single" w:sz="12" w:space="0" w:color="auto"/>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b/>
                <w:sz w:val="18"/>
              </w:rPr>
            </w:pPr>
            <w:r w:rsidRPr="000A5041">
              <w:rPr>
                <w:b/>
                <w:sz w:val="18"/>
              </w:rPr>
              <w:t>98,61</w:t>
            </w:r>
          </w:p>
        </w:tc>
      </w:tr>
      <w:tr w:rsidR="00C75A5A" w:rsidRPr="000A5041" w:rsidTr="00F810EC">
        <w:tc>
          <w:tcPr>
            <w:tcW w:w="3029" w:type="dxa"/>
            <w:tcBorders>
              <w:top w:val="nil"/>
              <w:bottom w:val="nil"/>
            </w:tcBorders>
            <w:shd w:val="clear" w:color="auto" w:fill="auto"/>
            <w:noWrap/>
            <w:vAlign w:val="bottom"/>
          </w:tcPr>
          <w:p w:rsidR="00477CCF" w:rsidRPr="000A5041" w:rsidRDefault="00477CCF" w:rsidP="00C75A5A">
            <w:pPr>
              <w:pStyle w:val="SingleTxtG"/>
              <w:suppressAutoHyphens w:val="0"/>
              <w:spacing w:before="40" w:after="40" w:line="220" w:lineRule="exact"/>
              <w:ind w:left="0" w:right="113"/>
              <w:jc w:val="left"/>
              <w:rPr>
                <w:sz w:val="18"/>
              </w:rPr>
            </w:pPr>
            <w:r w:rsidRPr="000A5041">
              <w:rPr>
                <w:sz w:val="18"/>
              </w:rPr>
              <w:t>2006</w:t>
            </w:r>
          </w:p>
        </w:tc>
        <w:tc>
          <w:tcPr>
            <w:tcW w:w="2934" w:type="dxa"/>
            <w:tcBorders>
              <w:top w:val="nil"/>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87,96</w:t>
            </w:r>
          </w:p>
        </w:tc>
        <w:tc>
          <w:tcPr>
            <w:tcW w:w="3219" w:type="dxa"/>
            <w:tcBorders>
              <w:top w:val="nil"/>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94,05</w:t>
            </w:r>
          </w:p>
        </w:tc>
        <w:tc>
          <w:tcPr>
            <w:tcW w:w="2934" w:type="dxa"/>
            <w:tcBorders>
              <w:top w:val="nil"/>
              <w:bottom w:val="nil"/>
            </w:tcBorders>
            <w:shd w:val="clear" w:color="auto" w:fill="auto"/>
            <w:noWrap/>
            <w:vAlign w:val="bottom"/>
          </w:tcPr>
          <w:p w:rsidR="00477CCF" w:rsidRPr="00F810EC" w:rsidRDefault="00477CCF" w:rsidP="006C7762">
            <w:pPr>
              <w:pStyle w:val="SingleTxtG"/>
              <w:suppressAutoHyphens w:val="0"/>
              <w:spacing w:before="40" w:after="40" w:line="220" w:lineRule="exact"/>
              <w:ind w:left="0" w:right="0"/>
              <w:jc w:val="right"/>
              <w:rPr>
                <w:b/>
                <w:sz w:val="18"/>
              </w:rPr>
            </w:pPr>
            <w:r w:rsidRPr="00F810EC">
              <w:rPr>
                <w:b/>
                <w:sz w:val="18"/>
              </w:rPr>
              <w:t>90,98</w:t>
            </w:r>
          </w:p>
        </w:tc>
        <w:tc>
          <w:tcPr>
            <w:tcW w:w="2934" w:type="dxa"/>
            <w:tcBorders>
              <w:top w:val="nil"/>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99,45</w:t>
            </w:r>
          </w:p>
        </w:tc>
        <w:tc>
          <w:tcPr>
            <w:tcW w:w="3219" w:type="dxa"/>
            <w:tcBorders>
              <w:top w:val="nil"/>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98,64</w:t>
            </w:r>
          </w:p>
        </w:tc>
        <w:tc>
          <w:tcPr>
            <w:tcW w:w="2934" w:type="dxa"/>
            <w:tcBorders>
              <w:top w:val="nil"/>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b/>
                <w:sz w:val="18"/>
              </w:rPr>
            </w:pPr>
            <w:r w:rsidRPr="000A5041">
              <w:rPr>
                <w:b/>
                <w:sz w:val="18"/>
              </w:rPr>
              <w:t>99,05</w:t>
            </w:r>
          </w:p>
        </w:tc>
      </w:tr>
      <w:tr w:rsidR="00C75A5A" w:rsidRPr="000A5041" w:rsidTr="00F810EC">
        <w:tc>
          <w:tcPr>
            <w:tcW w:w="3029" w:type="dxa"/>
            <w:tcBorders>
              <w:top w:val="nil"/>
              <w:bottom w:val="nil"/>
            </w:tcBorders>
            <w:shd w:val="clear" w:color="auto" w:fill="auto"/>
            <w:noWrap/>
            <w:vAlign w:val="bottom"/>
          </w:tcPr>
          <w:p w:rsidR="00477CCF" w:rsidRPr="000A5041" w:rsidRDefault="00477CCF" w:rsidP="00C75A5A">
            <w:pPr>
              <w:pStyle w:val="SingleTxtG"/>
              <w:suppressAutoHyphens w:val="0"/>
              <w:spacing w:before="40" w:after="40" w:line="220" w:lineRule="exact"/>
              <w:ind w:left="0" w:right="113"/>
              <w:jc w:val="left"/>
              <w:rPr>
                <w:sz w:val="18"/>
              </w:rPr>
            </w:pPr>
            <w:r w:rsidRPr="000A5041">
              <w:rPr>
                <w:sz w:val="18"/>
              </w:rPr>
              <w:t>2007</w:t>
            </w:r>
          </w:p>
        </w:tc>
        <w:tc>
          <w:tcPr>
            <w:tcW w:w="2934" w:type="dxa"/>
            <w:tcBorders>
              <w:top w:val="nil"/>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89,03</w:t>
            </w:r>
          </w:p>
        </w:tc>
        <w:tc>
          <w:tcPr>
            <w:tcW w:w="3219" w:type="dxa"/>
            <w:tcBorders>
              <w:top w:val="nil"/>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95,21</w:t>
            </w:r>
          </w:p>
        </w:tc>
        <w:tc>
          <w:tcPr>
            <w:tcW w:w="2934" w:type="dxa"/>
            <w:tcBorders>
              <w:top w:val="nil"/>
              <w:bottom w:val="nil"/>
            </w:tcBorders>
            <w:shd w:val="clear" w:color="auto" w:fill="auto"/>
            <w:noWrap/>
            <w:vAlign w:val="bottom"/>
          </w:tcPr>
          <w:p w:rsidR="00477CCF" w:rsidRPr="00F810EC" w:rsidRDefault="00477CCF" w:rsidP="006C7762">
            <w:pPr>
              <w:pStyle w:val="SingleTxtG"/>
              <w:suppressAutoHyphens w:val="0"/>
              <w:spacing w:before="40" w:after="40" w:line="220" w:lineRule="exact"/>
              <w:ind w:left="0" w:right="0"/>
              <w:jc w:val="right"/>
              <w:rPr>
                <w:b/>
                <w:sz w:val="18"/>
              </w:rPr>
            </w:pPr>
            <w:r w:rsidRPr="00F810EC">
              <w:rPr>
                <w:b/>
                <w:sz w:val="18"/>
              </w:rPr>
              <w:t>92,08</w:t>
            </w:r>
          </w:p>
        </w:tc>
        <w:tc>
          <w:tcPr>
            <w:tcW w:w="2934" w:type="dxa"/>
            <w:tcBorders>
              <w:top w:val="nil"/>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99,38</w:t>
            </w:r>
          </w:p>
        </w:tc>
        <w:tc>
          <w:tcPr>
            <w:tcW w:w="3219" w:type="dxa"/>
            <w:tcBorders>
              <w:top w:val="nil"/>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99,14</w:t>
            </w:r>
          </w:p>
        </w:tc>
        <w:tc>
          <w:tcPr>
            <w:tcW w:w="2934" w:type="dxa"/>
            <w:tcBorders>
              <w:top w:val="nil"/>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b/>
                <w:sz w:val="18"/>
              </w:rPr>
            </w:pPr>
            <w:r w:rsidRPr="000A5041">
              <w:rPr>
                <w:b/>
                <w:sz w:val="18"/>
              </w:rPr>
              <w:t>99,26</w:t>
            </w:r>
          </w:p>
        </w:tc>
      </w:tr>
      <w:tr w:rsidR="00C75A5A" w:rsidRPr="000A5041" w:rsidTr="00F810EC">
        <w:tc>
          <w:tcPr>
            <w:tcW w:w="3029" w:type="dxa"/>
            <w:tcBorders>
              <w:top w:val="nil"/>
            </w:tcBorders>
            <w:shd w:val="clear" w:color="auto" w:fill="auto"/>
            <w:noWrap/>
            <w:vAlign w:val="bottom"/>
          </w:tcPr>
          <w:p w:rsidR="00477CCF" w:rsidRPr="000A5041" w:rsidRDefault="00477CCF" w:rsidP="00F810EC">
            <w:pPr>
              <w:pStyle w:val="SingleTxtG"/>
              <w:keepNext/>
              <w:suppressAutoHyphens w:val="0"/>
              <w:spacing w:before="40" w:after="40" w:line="220" w:lineRule="exact"/>
              <w:ind w:left="0" w:right="113"/>
              <w:jc w:val="left"/>
              <w:rPr>
                <w:sz w:val="18"/>
              </w:rPr>
            </w:pPr>
            <w:r w:rsidRPr="000A5041">
              <w:rPr>
                <w:sz w:val="18"/>
              </w:rPr>
              <w:t>2008</w:t>
            </w:r>
          </w:p>
        </w:tc>
        <w:tc>
          <w:tcPr>
            <w:tcW w:w="2934" w:type="dxa"/>
            <w:tcBorders>
              <w:top w:val="nil"/>
            </w:tcBorders>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89,1</w:t>
            </w:r>
          </w:p>
        </w:tc>
        <w:tc>
          <w:tcPr>
            <w:tcW w:w="3219" w:type="dxa"/>
            <w:tcBorders>
              <w:top w:val="nil"/>
            </w:tcBorders>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95,67</w:t>
            </w:r>
          </w:p>
        </w:tc>
        <w:tc>
          <w:tcPr>
            <w:tcW w:w="2934" w:type="dxa"/>
            <w:tcBorders>
              <w:top w:val="nil"/>
            </w:tcBorders>
            <w:shd w:val="clear" w:color="auto" w:fill="auto"/>
            <w:noWrap/>
            <w:vAlign w:val="bottom"/>
          </w:tcPr>
          <w:p w:rsidR="00477CCF" w:rsidRPr="00F810EC" w:rsidRDefault="00477CCF" w:rsidP="006C7762">
            <w:pPr>
              <w:pStyle w:val="SingleTxtG"/>
              <w:keepNext/>
              <w:suppressAutoHyphens w:val="0"/>
              <w:spacing w:before="40" w:after="40" w:line="220" w:lineRule="exact"/>
              <w:ind w:left="0" w:right="0"/>
              <w:jc w:val="right"/>
              <w:rPr>
                <w:b/>
                <w:sz w:val="18"/>
              </w:rPr>
            </w:pPr>
            <w:r w:rsidRPr="00F810EC">
              <w:rPr>
                <w:b/>
                <w:sz w:val="18"/>
              </w:rPr>
              <w:t>92,34</w:t>
            </w:r>
          </w:p>
        </w:tc>
        <w:tc>
          <w:tcPr>
            <w:tcW w:w="2934" w:type="dxa"/>
            <w:tcBorders>
              <w:top w:val="nil"/>
            </w:tcBorders>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99,5</w:t>
            </w:r>
          </w:p>
        </w:tc>
        <w:tc>
          <w:tcPr>
            <w:tcW w:w="3219" w:type="dxa"/>
            <w:tcBorders>
              <w:top w:val="nil"/>
            </w:tcBorders>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99,32</w:t>
            </w:r>
          </w:p>
        </w:tc>
        <w:tc>
          <w:tcPr>
            <w:tcW w:w="2934" w:type="dxa"/>
            <w:tcBorders>
              <w:top w:val="nil"/>
            </w:tcBorders>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b/>
                <w:sz w:val="18"/>
              </w:rPr>
            </w:pPr>
            <w:r w:rsidRPr="000A5041">
              <w:rPr>
                <w:b/>
                <w:sz w:val="18"/>
              </w:rPr>
              <w:t>99,41</w:t>
            </w:r>
          </w:p>
        </w:tc>
      </w:tr>
      <w:tr w:rsidR="00C75A5A" w:rsidRPr="000A5041" w:rsidTr="00C75A5A">
        <w:tc>
          <w:tcPr>
            <w:tcW w:w="3029" w:type="dxa"/>
            <w:shd w:val="clear" w:color="auto" w:fill="auto"/>
            <w:noWrap/>
            <w:vAlign w:val="bottom"/>
          </w:tcPr>
          <w:p w:rsidR="00477CCF" w:rsidRPr="000A5041" w:rsidRDefault="00477CCF" w:rsidP="00C75A5A">
            <w:pPr>
              <w:pStyle w:val="SingleTxtG"/>
              <w:suppressAutoHyphens w:val="0"/>
              <w:spacing w:before="40" w:after="40" w:line="220" w:lineRule="exact"/>
              <w:ind w:left="0" w:right="113"/>
              <w:jc w:val="left"/>
              <w:rPr>
                <w:sz w:val="18"/>
              </w:rPr>
            </w:pPr>
            <w:r w:rsidRPr="000A5041">
              <w:rPr>
                <w:sz w:val="18"/>
              </w:rPr>
              <w:t>2009</w:t>
            </w:r>
          </w:p>
        </w:tc>
        <w:tc>
          <w:tcPr>
            <w:tcW w:w="2934"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90,02</w:t>
            </w:r>
          </w:p>
        </w:tc>
        <w:tc>
          <w:tcPr>
            <w:tcW w:w="3219"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96,35</w:t>
            </w:r>
          </w:p>
        </w:tc>
        <w:tc>
          <w:tcPr>
            <w:tcW w:w="2934" w:type="dxa"/>
            <w:shd w:val="clear" w:color="auto" w:fill="auto"/>
            <w:noWrap/>
            <w:vAlign w:val="bottom"/>
          </w:tcPr>
          <w:p w:rsidR="00477CCF" w:rsidRPr="00F810EC" w:rsidRDefault="00477CCF" w:rsidP="006C7762">
            <w:pPr>
              <w:pStyle w:val="SingleTxtG"/>
              <w:suppressAutoHyphens w:val="0"/>
              <w:spacing w:before="40" w:after="40" w:line="220" w:lineRule="exact"/>
              <w:ind w:left="0" w:right="0"/>
              <w:jc w:val="right"/>
              <w:rPr>
                <w:b/>
                <w:sz w:val="18"/>
              </w:rPr>
            </w:pPr>
            <w:r w:rsidRPr="00F810EC">
              <w:rPr>
                <w:b/>
                <w:sz w:val="18"/>
              </w:rPr>
              <w:t>93,19</w:t>
            </w:r>
          </w:p>
        </w:tc>
        <w:tc>
          <w:tcPr>
            <w:tcW w:w="2934"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99,5</w:t>
            </w:r>
          </w:p>
        </w:tc>
        <w:tc>
          <w:tcPr>
            <w:tcW w:w="3219"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99,82</w:t>
            </w:r>
          </w:p>
        </w:tc>
        <w:tc>
          <w:tcPr>
            <w:tcW w:w="2934"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b/>
                <w:sz w:val="18"/>
              </w:rPr>
            </w:pPr>
            <w:r w:rsidRPr="000A5041">
              <w:rPr>
                <w:b/>
                <w:sz w:val="18"/>
              </w:rPr>
              <w:t>99,65</w:t>
            </w:r>
          </w:p>
        </w:tc>
      </w:tr>
    </w:tbl>
    <w:p w:rsidR="00477CCF" w:rsidRPr="000F4AD0" w:rsidRDefault="00477CCF" w:rsidP="00F810EC">
      <w:pPr>
        <w:pStyle w:val="SingleTxtG"/>
        <w:spacing w:before="120" w:after="240"/>
        <w:ind w:firstLine="170"/>
        <w:rPr>
          <w:sz w:val="18"/>
          <w:szCs w:val="18"/>
        </w:rPr>
      </w:pPr>
      <w:r w:rsidRPr="000F4AD0">
        <w:rPr>
          <w:i/>
          <w:sz w:val="18"/>
          <w:szCs w:val="18"/>
        </w:rPr>
        <w:t>Source</w:t>
      </w:r>
      <w:r w:rsidRPr="000F4AD0">
        <w:rPr>
          <w:sz w:val="18"/>
          <w:szCs w:val="18"/>
        </w:rPr>
        <w:t>: État du Qatar</w:t>
      </w:r>
      <w:r w:rsidR="00F64E80" w:rsidRPr="000F4AD0">
        <w:rPr>
          <w:sz w:val="18"/>
          <w:szCs w:val="18"/>
        </w:rPr>
        <w:t> 2</w:t>
      </w:r>
      <w:r w:rsidRPr="000F4AD0">
        <w:rPr>
          <w:sz w:val="18"/>
          <w:szCs w:val="18"/>
        </w:rPr>
        <w:t xml:space="preserve">010. Projet </w:t>
      </w:r>
      <w:r w:rsidR="000517EB" w:rsidRPr="000F4AD0">
        <w:rPr>
          <w:sz w:val="18"/>
          <w:szCs w:val="18"/>
        </w:rPr>
        <w:t>«</w:t>
      </w:r>
      <w:r w:rsidRPr="000F4AD0">
        <w:rPr>
          <w:sz w:val="18"/>
          <w:szCs w:val="18"/>
        </w:rPr>
        <w:t>Qalam</w:t>
      </w:r>
      <w:r w:rsidR="000517EB" w:rsidRPr="000F4AD0">
        <w:rPr>
          <w:sz w:val="18"/>
          <w:szCs w:val="18"/>
        </w:rPr>
        <w:t>»</w:t>
      </w:r>
      <w:r w:rsidRPr="000F4AD0">
        <w:rPr>
          <w:sz w:val="18"/>
          <w:szCs w:val="18"/>
        </w:rPr>
        <w:t>.</w:t>
      </w:r>
    </w:p>
    <w:p w:rsidR="00477CCF" w:rsidRPr="000A5041" w:rsidRDefault="00477CCF" w:rsidP="00477CCF">
      <w:pPr>
        <w:pStyle w:val="SingleTxtG"/>
        <w:rPr>
          <w:rtl/>
          <w:lang w:bidi="fr-FR"/>
        </w:rPr>
      </w:pPr>
      <w:r w:rsidRPr="000A5041">
        <w:t>221.</w:t>
      </w:r>
      <w:r w:rsidRPr="000A5041">
        <w:tab/>
        <w:t xml:space="preserve"> Selon les précédentes statistiques le taux d</w:t>
      </w:r>
      <w:r w:rsidR="00653C32">
        <w:t>’</w:t>
      </w:r>
      <w:r w:rsidRPr="000A5041">
        <w:t xml:space="preserve">analphabétisme des </w:t>
      </w:r>
      <w:r w:rsidR="003C56A3">
        <w:t>Q</w:t>
      </w:r>
      <w:r w:rsidRPr="000A5041">
        <w:t>ataris âgés de</w:t>
      </w:r>
      <w:r w:rsidR="00F64E80">
        <w:t> 1</w:t>
      </w:r>
      <w:r w:rsidRPr="000A5041">
        <w:t>5 ans et plus a diminué, passant de</w:t>
      </w:r>
      <w:r w:rsidR="00F64E80">
        <w:t> 1</w:t>
      </w:r>
      <w:r w:rsidRPr="000A5041">
        <w:t>0,8 % en</w:t>
      </w:r>
      <w:r w:rsidR="00F64E80">
        <w:t> 2</w:t>
      </w:r>
      <w:r w:rsidRPr="000A5041">
        <w:t>004 à</w:t>
      </w:r>
      <w:r w:rsidR="00F64E80">
        <w:t> 6</w:t>
      </w:r>
      <w:r w:rsidRPr="000A5041">
        <w:t>,8 % en</w:t>
      </w:r>
      <w:r w:rsidR="00F64E80">
        <w:t> 2</w:t>
      </w:r>
      <w:r w:rsidRPr="000A5041">
        <w:t>009. Concernant les filles, le taux d</w:t>
      </w:r>
      <w:r w:rsidR="00653C32">
        <w:t>’</w:t>
      </w:r>
      <w:r w:rsidRPr="000A5041">
        <w:t>analphabétisme est passé de</w:t>
      </w:r>
      <w:r w:rsidR="00F64E80">
        <w:t> 1</w:t>
      </w:r>
      <w:r w:rsidRPr="000A5041">
        <w:t>5 % en</w:t>
      </w:r>
      <w:r w:rsidR="00F64E80">
        <w:t> 2</w:t>
      </w:r>
      <w:r w:rsidRPr="000A5041">
        <w:t>004 à environ</w:t>
      </w:r>
      <w:r w:rsidR="00F64E80">
        <w:t> 1</w:t>
      </w:r>
      <w:r w:rsidRPr="000A5041">
        <w:t>0 % en</w:t>
      </w:r>
      <w:r w:rsidR="00F64E80">
        <w:t> 2</w:t>
      </w:r>
      <w:r w:rsidRPr="000A5041">
        <w:t>009. En ce qui concerne le groupe d</w:t>
      </w:r>
      <w:r w:rsidR="00653C32">
        <w:t>’</w:t>
      </w:r>
      <w:r w:rsidRPr="000A5041">
        <w:t>âge des personnes âgées de</w:t>
      </w:r>
      <w:r w:rsidR="00F64E80">
        <w:t> 1</w:t>
      </w:r>
      <w:r w:rsidRPr="000A5041">
        <w:t>5 à</w:t>
      </w:r>
      <w:r w:rsidR="00F64E80">
        <w:t> 2</w:t>
      </w:r>
      <w:r w:rsidRPr="000A5041">
        <w:t>4 ans, le nombre d</w:t>
      </w:r>
      <w:r w:rsidR="00653C32">
        <w:t>’</w:t>
      </w:r>
      <w:r w:rsidRPr="000A5041">
        <w:t>analphabètes est presque nul parmi les deux sexes, puisque le taux d</w:t>
      </w:r>
      <w:r w:rsidR="00653C32">
        <w:t>’</w:t>
      </w:r>
      <w:r w:rsidRPr="000A5041">
        <w:t>analphabétisme n</w:t>
      </w:r>
      <w:r w:rsidR="00653C32">
        <w:t>’</w:t>
      </w:r>
      <w:r w:rsidRPr="000A5041">
        <w:t>était que de</w:t>
      </w:r>
      <w:r w:rsidR="00F64E80">
        <w:t> 0</w:t>
      </w:r>
      <w:r w:rsidRPr="000A5041">
        <w:t>,35 % en</w:t>
      </w:r>
      <w:r w:rsidR="00F64E80">
        <w:t> 2</w:t>
      </w:r>
      <w:r w:rsidRPr="000A5041">
        <w:t>009, ce qui démontre l</w:t>
      </w:r>
      <w:r w:rsidR="00653C32">
        <w:t>’</w:t>
      </w:r>
      <w:r w:rsidRPr="000A5041">
        <w:t xml:space="preserve">efficacité des dispositions et mesures visant à combattre ce phénomène, plus particulièrement auprès de la jeunesse. </w:t>
      </w:r>
    </w:p>
    <w:p w:rsidR="00477CCF" w:rsidRPr="000A5041" w:rsidRDefault="00477CCF" w:rsidP="00477CCF">
      <w:pPr>
        <w:pStyle w:val="SingleTxtG"/>
      </w:pPr>
      <w:r w:rsidRPr="000A5041">
        <w:t>222.</w:t>
      </w:r>
      <w:r w:rsidRPr="000A5041">
        <w:tab/>
        <w:t xml:space="preserve">Le taux de maintien des filles </w:t>
      </w:r>
      <w:r w:rsidR="005E5064">
        <w:t>qatari</w:t>
      </w:r>
      <w:r w:rsidRPr="000A5041">
        <w:t>es dans l</w:t>
      </w:r>
      <w:r w:rsidR="00653C32">
        <w:t>’</w:t>
      </w:r>
      <w:r w:rsidRPr="000A5041">
        <w:t>enseignement obligatoire a augmenté jusqu</w:t>
      </w:r>
      <w:r w:rsidR="00653C32">
        <w:t>’</w:t>
      </w:r>
      <w:r w:rsidRPr="000A5041">
        <w:t>à dépasser celui des garçons dans les écoles publiques du Qatar, atteignant ainsi</w:t>
      </w:r>
      <w:r w:rsidR="00F64E80">
        <w:t> 7</w:t>
      </w:r>
      <w:r w:rsidRPr="000A5041">
        <w:t>9 % en</w:t>
      </w:r>
      <w:r w:rsidR="00F64E80">
        <w:t> 2</w:t>
      </w:r>
      <w:r w:rsidRPr="000A5041">
        <w:t>008. La cause principale de la baisse de ce taux trouve son origine dans le transfert d</w:t>
      </w:r>
      <w:r w:rsidR="00653C32">
        <w:t>’</w:t>
      </w:r>
      <w:r w:rsidRPr="000A5041">
        <w:t>un certain nombre d</w:t>
      </w:r>
      <w:r w:rsidR="00653C32">
        <w:t>’</w:t>
      </w:r>
      <w:r w:rsidRPr="000A5041">
        <w:t>élèves des écoles publiques vers les écoles indépendantes ou privées, ainsi que dans les quelques cas de redoublement, tout comme elle peut aussi être expliquée par d</w:t>
      </w:r>
      <w:r w:rsidR="00653C32">
        <w:t>’</w:t>
      </w:r>
      <w:r w:rsidRPr="000A5041">
        <w:t xml:space="preserve">autres raisons. </w:t>
      </w:r>
    </w:p>
    <w:p w:rsidR="00477CCF" w:rsidRPr="000A5041" w:rsidRDefault="00477CCF" w:rsidP="00477CCF">
      <w:pPr>
        <w:pStyle w:val="SingleTxtG"/>
      </w:pPr>
      <w:r w:rsidRPr="000A5041">
        <w:t>223.</w:t>
      </w:r>
      <w:r w:rsidRPr="000A5041">
        <w:tab/>
        <w:t>Dans le cadre de la préparation de l</w:t>
      </w:r>
      <w:r w:rsidR="00653C32">
        <w:t>’</w:t>
      </w:r>
      <w:r w:rsidRPr="000A5041">
        <w:t>année scolaire</w:t>
      </w:r>
      <w:r w:rsidR="00F64E80">
        <w:t> 2</w:t>
      </w:r>
      <w:r w:rsidRPr="000A5041">
        <w:t>010</w:t>
      </w:r>
      <w:r w:rsidR="003C56A3">
        <w:t>/</w:t>
      </w:r>
      <w:r w:rsidRPr="000A5041">
        <w:t>11 et des efforts déployés pour le développement de l</w:t>
      </w:r>
      <w:r w:rsidR="00653C32">
        <w:t>’</w:t>
      </w:r>
      <w:r w:rsidRPr="000A5041">
        <w:t>éducation, toutes les écoles publiques ont été transformées en écoles indépendantes. Ces écoles sont financées par l</w:t>
      </w:r>
      <w:r w:rsidR="00653C32">
        <w:t>’</w:t>
      </w:r>
      <w:r w:rsidRPr="000A5041">
        <w:t>État et ont toute latitude pour mettre en œuvre leur mission et objectifs éducatifs, tout en veillant à respecter les dispositions spécifiées dans le contrat conclu avec le Comité de l</w:t>
      </w:r>
      <w:r w:rsidR="00653C32">
        <w:t>’</w:t>
      </w:r>
      <w:r w:rsidRPr="000A5041">
        <w:t xml:space="preserve">enseignement qui représente le </w:t>
      </w:r>
      <w:hyperlink r:id="rId17" w:tooltip="المجلس الأعلى للتعليم (قطر)" w:history="1">
        <w:r w:rsidRPr="000A5041">
          <w:rPr>
            <w:rStyle w:val="Hyperlink"/>
          </w:rPr>
          <w:t>Conseil supérieur de l</w:t>
        </w:r>
        <w:r w:rsidR="00653C32">
          <w:rPr>
            <w:rStyle w:val="Hyperlink"/>
          </w:rPr>
          <w:t>’</w:t>
        </w:r>
        <w:r w:rsidRPr="000A5041">
          <w:rPr>
            <w:rStyle w:val="Hyperlink"/>
          </w:rPr>
          <w:t>enseignement.</w:t>
        </w:r>
      </w:hyperlink>
    </w:p>
    <w:p w:rsidR="00000B89" w:rsidRPr="000A5041" w:rsidRDefault="00477CCF" w:rsidP="00000B89">
      <w:pPr>
        <w:pStyle w:val="Heading1"/>
        <w:keepNext/>
      </w:pPr>
      <w:r w:rsidRPr="000A5041">
        <w:t>Tableau</w:t>
      </w:r>
      <w:r w:rsidR="00F64E80">
        <w:t> 9</w:t>
      </w:r>
    </w:p>
    <w:p w:rsidR="00477CCF" w:rsidRPr="000A5041" w:rsidRDefault="00477CCF" w:rsidP="00B510DD">
      <w:pPr>
        <w:pStyle w:val="SingleTxtG"/>
        <w:keepNext/>
        <w:rPr>
          <w:b/>
          <w:bCs/>
          <w:rtl/>
          <w:lang w:bidi="fr-FR"/>
        </w:rPr>
      </w:pPr>
      <w:r w:rsidRPr="000A5041">
        <w:rPr>
          <w:b/>
        </w:rPr>
        <w:t xml:space="preserve">Taux de maintien des filles </w:t>
      </w:r>
      <w:r w:rsidR="005E5064">
        <w:rPr>
          <w:b/>
        </w:rPr>
        <w:t>qatari</w:t>
      </w:r>
      <w:r w:rsidRPr="000A5041">
        <w:rPr>
          <w:b/>
        </w:rPr>
        <w:t>es dans l</w:t>
      </w:r>
      <w:r w:rsidR="00653C32">
        <w:rPr>
          <w:b/>
        </w:rPr>
        <w:t>’</w:t>
      </w:r>
      <w:r w:rsidRPr="000A5041">
        <w:rPr>
          <w:b/>
        </w:rPr>
        <w:t>enseignement obligatoire au sein des écoles publiques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66"/>
        <w:gridCol w:w="2000"/>
        <w:gridCol w:w="2369"/>
        <w:gridCol w:w="2135"/>
      </w:tblGrid>
      <w:tr w:rsidR="00000B89" w:rsidRPr="000A5041" w:rsidTr="00EB2277">
        <w:trPr>
          <w:tblHeader/>
        </w:trPr>
        <w:tc>
          <w:tcPr>
            <w:tcW w:w="866" w:type="dxa"/>
            <w:tcBorders>
              <w:top w:val="single" w:sz="4" w:space="0" w:color="auto"/>
              <w:bottom w:val="single" w:sz="12" w:space="0" w:color="auto"/>
            </w:tcBorders>
            <w:shd w:val="clear" w:color="auto" w:fill="auto"/>
            <w:noWrap/>
            <w:vAlign w:val="bottom"/>
          </w:tcPr>
          <w:p w:rsidR="00477CCF" w:rsidRPr="000A5041" w:rsidRDefault="00477CCF" w:rsidP="00143E16">
            <w:pPr>
              <w:pStyle w:val="SingleTxtG"/>
              <w:suppressAutoHyphens w:val="0"/>
              <w:spacing w:before="80" w:after="80" w:line="200" w:lineRule="exact"/>
              <w:ind w:left="0" w:right="113"/>
              <w:jc w:val="left"/>
              <w:rPr>
                <w:i/>
                <w:sz w:val="16"/>
              </w:rPr>
            </w:pPr>
            <w:r w:rsidRPr="000A5041">
              <w:rPr>
                <w:i/>
                <w:sz w:val="16"/>
              </w:rPr>
              <w:t>Classe</w:t>
            </w:r>
          </w:p>
        </w:tc>
        <w:tc>
          <w:tcPr>
            <w:tcW w:w="2000" w:type="dxa"/>
            <w:tcBorders>
              <w:top w:val="single" w:sz="4" w:space="0" w:color="auto"/>
              <w:bottom w:val="single" w:sz="12" w:space="0" w:color="auto"/>
            </w:tcBorders>
            <w:shd w:val="clear" w:color="auto" w:fill="auto"/>
            <w:noWrap/>
            <w:vAlign w:val="bottom"/>
          </w:tcPr>
          <w:p w:rsidR="00477CCF" w:rsidRPr="000A5041" w:rsidRDefault="00477CCF" w:rsidP="006C7762">
            <w:pPr>
              <w:pStyle w:val="SingleTxtG"/>
              <w:suppressAutoHyphens w:val="0"/>
              <w:spacing w:before="80" w:after="80" w:line="200" w:lineRule="exact"/>
              <w:ind w:left="0" w:right="0"/>
              <w:jc w:val="right"/>
              <w:rPr>
                <w:i/>
                <w:sz w:val="16"/>
              </w:rPr>
            </w:pPr>
            <w:r w:rsidRPr="000A5041">
              <w:rPr>
                <w:i/>
                <w:sz w:val="16"/>
              </w:rPr>
              <w:t>Catégorie des filles(2000)</w:t>
            </w:r>
          </w:p>
        </w:tc>
        <w:tc>
          <w:tcPr>
            <w:tcW w:w="2369" w:type="dxa"/>
            <w:tcBorders>
              <w:top w:val="single" w:sz="4" w:space="0" w:color="auto"/>
              <w:bottom w:val="single" w:sz="12" w:space="0" w:color="auto"/>
            </w:tcBorders>
            <w:shd w:val="clear" w:color="auto" w:fill="auto"/>
            <w:noWrap/>
            <w:vAlign w:val="bottom"/>
          </w:tcPr>
          <w:p w:rsidR="00477CCF" w:rsidRPr="000A5041" w:rsidRDefault="00477CCF" w:rsidP="006C7762">
            <w:pPr>
              <w:pStyle w:val="SingleTxtG"/>
              <w:suppressAutoHyphens w:val="0"/>
              <w:spacing w:before="80" w:after="80" w:line="200" w:lineRule="exact"/>
              <w:ind w:left="0" w:right="0"/>
              <w:jc w:val="right"/>
              <w:rPr>
                <w:i/>
                <w:sz w:val="16"/>
              </w:rPr>
            </w:pPr>
            <w:r w:rsidRPr="000A5041">
              <w:rPr>
                <w:i/>
                <w:sz w:val="16"/>
              </w:rPr>
              <w:t>Taux de maintien des filles (2008)</w:t>
            </w:r>
          </w:p>
        </w:tc>
        <w:tc>
          <w:tcPr>
            <w:tcW w:w="2135" w:type="dxa"/>
            <w:tcBorders>
              <w:top w:val="single" w:sz="4" w:space="0" w:color="auto"/>
              <w:bottom w:val="single" w:sz="12" w:space="0" w:color="auto"/>
            </w:tcBorders>
            <w:shd w:val="clear" w:color="auto" w:fill="auto"/>
            <w:noWrap/>
            <w:vAlign w:val="bottom"/>
          </w:tcPr>
          <w:p w:rsidR="00477CCF" w:rsidRPr="00143E16" w:rsidRDefault="00477CCF" w:rsidP="00496FF3">
            <w:pPr>
              <w:pStyle w:val="SingleTxtG"/>
              <w:suppressAutoHyphens w:val="0"/>
              <w:spacing w:before="80" w:after="80" w:line="200" w:lineRule="exact"/>
              <w:ind w:left="0" w:right="0"/>
              <w:jc w:val="right"/>
              <w:rPr>
                <w:b/>
                <w:i/>
                <w:sz w:val="16"/>
              </w:rPr>
            </w:pPr>
            <w:r w:rsidRPr="00143E16">
              <w:rPr>
                <w:b/>
                <w:i/>
                <w:sz w:val="16"/>
              </w:rPr>
              <w:t>Taux de maintien total (2008)</w:t>
            </w:r>
          </w:p>
        </w:tc>
      </w:tr>
      <w:tr w:rsidR="00000B89" w:rsidRPr="000A5041" w:rsidTr="00EB2277">
        <w:tc>
          <w:tcPr>
            <w:tcW w:w="866" w:type="dxa"/>
            <w:tcBorders>
              <w:top w:val="single" w:sz="12" w:space="0" w:color="auto"/>
            </w:tcBorders>
            <w:shd w:val="clear" w:color="auto" w:fill="auto"/>
            <w:noWrap/>
            <w:vAlign w:val="bottom"/>
          </w:tcPr>
          <w:p w:rsidR="00477CCF" w:rsidRPr="000A5041" w:rsidRDefault="00477CCF" w:rsidP="00143E16">
            <w:pPr>
              <w:pStyle w:val="SingleTxtG"/>
              <w:suppressAutoHyphens w:val="0"/>
              <w:spacing w:before="40" w:after="40" w:line="220" w:lineRule="exact"/>
              <w:ind w:left="0" w:right="113"/>
              <w:jc w:val="left"/>
              <w:rPr>
                <w:sz w:val="18"/>
              </w:rPr>
            </w:pPr>
            <w:r w:rsidRPr="000A5041">
              <w:rPr>
                <w:sz w:val="18"/>
              </w:rPr>
              <w:t>1</w:t>
            </w:r>
          </w:p>
        </w:tc>
        <w:tc>
          <w:tcPr>
            <w:tcW w:w="2000" w:type="dxa"/>
            <w:tcBorders>
              <w:top w:val="single" w:sz="12" w:space="0" w:color="auto"/>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2</w:t>
            </w:r>
            <w:r w:rsidR="00F64E80">
              <w:rPr>
                <w:sz w:val="18"/>
              </w:rPr>
              <w:t> 1</w:t>
            </w:r>
            <w:r w:rsidRPr="000A5041">
              <w:rPr>
                <w:sz w:val="18"/>
              </w:rPr>
              <w:t xml:space="preserve">45 </w:t>
            </w:r>
          </w:p>
        </w:tc>
        <w:tc>
          <w:tcPr>
            <w:tcW w:w="2369" w:type="dxa"/>
            <w:tcBorders>
              <w:top w:val="single" w:sz="12" w:space="0" w:color="auto"/>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100,0</w:t>
            </w:r>
          </w:p>
        </w:tc>
        <w:tc>
          <w:tcPr>
            <w:tcW w:w="2135" w:type="dxa"/>
            <w:tcBorders>
              <w:top w:val="single" w:sz="12" w:space="0" w:color="auto"/>
            </w:tcBorders>
            <w:shd w:val="clear" w:color="auto" w:fill="auto"/>
            <w:noWrap/>
            <w:vAlign w:val="bottom"/>
          </w:tcPr>
          <w:p w:rsidR="00477CCF" w:rsidRPr="00143E16" w:rsidRDefault="00477CCF" w:rsidP="00496FF3">
            <w:pPr>
              <w:pStyle w:val="SingleTxtG"/>
              <w:suppressAutoHyphens w:val="0"/>
              <w:spacing w:before="40" w:after="40" w:line="220" w:lineRule="exact"/>
              <w:ind w:left="0" w:right="0"/>
              <w:jc w:val="right"/>
              <w:rPr>
                <w:b/>
                <w:sz w:val="18"/>
              </w:rPr>
            </w:pPr>
            <w:r w:rsidRPr="00143E16">
              <w:rPr>
                <w:b/>
                <w:sz w:val="18"/>
              </w:rPr>
              <w:t>100,0</w:t>
            </w:r>
          </w:p>
        </w:tc>
      </w:tr>
      <w:tr w:rsidR="00EB2277" w:rsidRPr="000A5041" w:rsidTr="00EB2277">
        <w:tc>
          <w:tcPr>
            <w:tcW w:w="866" w:type="dxa"/>
            <w:shd w:val="clear" w:color="auto" w:fill="auto"/>
            <w:noWrap/>
            <w:vAlign w:val="bottom"/>
          </w:tcPr>
          <w:p w:rsidR="00477CCF" w:rsidRPr="000A5041" w:rsidRDefault="00477CCF" w:rsidP="00143E16">
            <w:pPr>
              <w:pStyle w:val="SingleTxtG"/>
              <w:suppressAutoHyphens w:val="0"/>
              <w:spacing w:before="40" w:after="40" w:line="220" w:lineRule="exact"/>
              <w:ind w:left="0" w:right="113"/>
              <w:jc w:val="left"/>
              <w:rPr>
                <w:sz w:val="18"/>
              </w:rPr>
            </w:pPr>
            <w:r w:rsidRPr="000A5041">
              <w:rPr>
                <w:sz w:val="18"/>
              </w:rPr>
              <w:t>2</w:t>
            </w:r>
          </w:p>
        </w:tc>
        <w:tc>
          <w:tcPr>
            <w:tcW w:w="20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2</w:t>
            </w:r>
            <w:r w:rsidR="00F64E80">
              <w:rPr>
                <w:sz w:val="18"/>
              </w:rPr>
              <w:t> 0</w:t>
            </w:r>
            <w:r w:rsidRPr="000A5041">
              <w:rPr>
                <w:sz w:val="18"/>
              </w:rPr>
              <w:t xml:space="preserve">87 </w:t>
            </w:r>
          </w:p>
        </w:tc>
        <w:tc>
          <w:tcPr>
            <w:tcW w:w="2369"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97,3</w:t>
            </w:r>
          </w:p>
        </w:tc>
        <w:tc>
          <w:tcPr>
            <w:tcW w:w="2135" w:type="dxa"/>
            <w:shd w:val="clear" w:color="auto" w:fill="auto"/>
            <w:noWrap/>
            <w:vAlign w:val="bottom"/>
          </w:tcPr>
          <w:p w:rsidR="00477CCF" w:rsidRPr="00143E16" w:rsidRDefault="00477CCF" w:rsidP="00496FF3">
            <w:pPr>
              <w:pStyle w:val="SingleTxtG"/>
              <w:suppressAutoHyphens w:val="0"/>
              <w:spacing w:before="40" w:after="40" w:line="220" w:lineRule="exact"/>
              <w:ind w:left="0" w:right="0"/>
              <w:jc w:val="right"/>
              <w:rPr>
                <w:b/>
                <w:sz w:val="18"/>
              </w:rPr>
            </w:pPr>
            <w:r w:rsidRPr="00143E16">
              <w:rPr>
                <w:b/>
                <w:sz w:val="18"/>
              </w:rPr>
              <w:t>96,6</w:t>
            </w:r>
          </w:p>
        </w:tc>
      </w:tr>
      <w:tr w:rsidR="00EB2277" w:rsidRPr="000A5041" w:rsidTr="00EB2277">
        <w:tc>
          <w:tcPr>
            <w:tcW w:w="866" w:type="dxa"/>
            <w:shd w:val="clear" w:color="auto" w:fill="auto"/>
            <w:noWrap/>
            <w:vAlign w:val="bottom"/>
          </w:tcPr>
          <w:p w:rsidR="00477CCF" w:rsidRPr="000A5041" w:rsidRDefault="00477CCF" w:rsidP="00143E16">
            <w:pPr>
              <w:pStyle w:val="SingleTxtG"/>
              <w:suppressAutoHyphens w:val="0"/>
              <w:spacing w:before="40" w:after="40" w:line="220" w:lineRule="exact"/>
              <w:ind w:left="0" w:right="113"/>
              <w:jc w:val="left"/>
              <w:rPr>
                <w:sz w:val="18"/>
              </w:rPr>
            </w:pPr>
            <w:r w:rsidRPr="000A5041">
              <w:rPr>
                <w:sz w:val="18"/>
              </w:rPr>
              <w:t>3</w:t>
            </w:r>
          </w:p>
        </w:tc>
        <w:tc>
          <w:tcPr>
            <w:tcW w:w="20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2</w:t>
            </w:r>
            <w:r w:rsidR="00F64E80">
              <w:rPr>
                <w:sz w:val="18"/>
              </w:rPr>
              <w:t> 0</w:t>
            </w:r>
            <w:r w:rsidRPr="000A5041">
              <w:rPr>
                <w:sz w:val="18"/>
              </w:rPr>
              <w:t xml:space="preserve">38 </w:t>
            </w:r>
          </w:p>
        </w:tc>
        <w:tc>
          <w:tcPr>
            <w:tcW w:w="2369"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95,0</w:t>
            </w:r>
          </w:p>
        </w:tc>
        <w:tc>
          <w:tcPr>
            <w:tcW w:w="2135" w:type="dxa"/>
            <w:shd w:val="clear" w:color="auto" w:fill="auto"/>
            <w:noWrap/>
            <w:vAlign w:val="bottom"/>
          </w:tcPr>
          <w:p w:rsidR="00477CCF" w:rsidRPr="00143E16" w:rsidRDefault="00477CCF" w:rsidP="00496FF3">
            <w:pPr>
              <w:pStyle w:val="SingleTxtG"/>
              <w:suppressAutoHyphens w:val="0"/>
              <w:spacing w:before="40" w:after="40" w:line="220" w:lineRule="exact"/>
              <w:ind w:left="0" w:right="0"/>
              <w:jc w:val="right"/>
              <w:rPr>
                <w:b/>
                <w:sz w:val="18"/>
              </w:rPr>
            </w:pPr>
            <w:r w:rsidRPr="00143E16">
              <w:rPr>
                <w:b/>
                <w:sz w:val="18"/>
              </w:rPr>
              <w:t>94,1</w:t>
            </w:r>
          </w:p>
        </w:tc>
      </w:tr>
      <w:tr w:rsidR="00EB2277" w:rsidRPr="000A5041" w:rsidTr="00EB2277">
        <w:tc>
          <w:tcPr>
            <w:tcW w:w="866" w:type="dxa"/>
            <w:shd w:val="clear" w:color="auto" w:fill="auto"/>
            <w:noWrap/>
            <w:vAlign w:val="bottom"/>
          </w:tcPr>
          <w:p w:rsidR="00477CCF" w:rsidRPr="000A5041" w:rsidRDefault="00477CCF" w:rsidP="00143E16">
            <w:pPr>
              <w:pStyle w:val="SingleTxtG"/>
              <w:suppressAutoHyphens w:val="0"/>
              <w:spacing w:before="40" w:after="40" w:line="220" w:lineRule="exact"/>
              <w:ind w:left="0" w:right="113"/>
              <w:jc w:val="left"/>
              <w:rPr>
                <w:sz w:val="18"/>
              </w:rPr>
            </w:pPr>
            <w:r w:rsidRPr="000A5041">
              <w:rPr>
                <w:sz w:val="18"/>
              </w:rPr>
              <w:t>4</w:t>
            </w:r>
          </w:p>
        </w:tc>
        <w:tc>
          <w:tcPr>
            <w:tcW w:w="20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w:t>
            </w:r>
            <w:r w:rsidR="00F64E80">
              <w:rPr>
                <w:sz w:val="18"/>
              </w:rPr>
              <w:t> 9</w:t>
            </w:r>
            <w:r w:rsidRPr="000A5041">
              <w:rPr>
                <w:sz w:val="18"/>
              </w:rPr>
              <w:t xml:space="preserve">86 </w:t>
            </w:r>
          </w:p>
        </w:tc>
        <w:tc>
          <w:tcPr>
            <w:tcW w:w="2369"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92,6</w:t>
            </w:r>
          </w:p>
        </w:tc>
        <w:tc>
          <w:tcPr>
            <w:tcW w:w="2135" w:type="dxa"/>
            <w:shd w:val="clear" w:color="auto" w:fill="auto"/>
            <w:noWrap/>
            <w:vAlign w:val="bottom"/>
          </w:tcPr>
          <w:p w:rsidR="00477CCF" w:rsidRPr="00143E16" w:rsidRDefault="00477CCF" w:rsidP="00496FF3">
            <w:pPr>
              <w:pStyle w:val="SingleTxtG"/>
              <w:suppressAutoHyphens w:val="0"/>
              <w:spacing w:before="40" w:after="40" w:line="220" w:lineRule="exact"/>
              <w:ind w:left="0" w:right="0"/>
              <w:jc w:val="right"/>
              <w:rPr>
                <w:b/>
                <w:sz w:val="18"/>
              </w:rPr>
            </w:pPr>
            <w:r w:rsidRPr="00143E16">
              <w:rPr>
                <w:b/>
                <w:sz w:val="18"/>
              </w:rPr>
              <w:t>89,5</w:t>
            </w:r>
          </w:p>
        </w:tc>
      </w:tr>
      <w:tr w:rsidR="00EB2277" w:rsidRPr="000A5041" w:rsidTr="00EB2277">
        <w:tc>
          <w:tcPr>
            <w:tcW w:w="866" w:type="dxa"/>
            <w:shd w:val="clear" w:color="auto" w:fill="auto"/>
            <w:noWrap/>
            <w:vAlign w:val="bottom"/>
          </w:tcPr>
          <w:p w:rsidR="00477CCF" w:rsidRPr="000A5041" w:rsidRDefault="00477CCF" w:rsidP="00143E16">
            <w:pPr>
              <w:pStyle w:val="SingleTxtG"/>
              <w:suppressAutoHyphens w:val="0"/>
              <w:spacing w:before="40" w:after="40" w:line="220" w:lineRule="exact"/>
              <w:ind w:left="0" w:right="113"/>
              <w:jc w:val="left"/>
              <w:rPr>
                <w:sz w:val="18"/>
              </w:rPr>
            </w:pPr>
            <w:r w:rsidRPr="000A5041">
              <w:rPr>
                <w:sz w:val="18"/>
              </w:rPr>
              <w:t>5</w:t>
            </w:r>
          </w:p>
        </w:tc>
        <w:tc>
          <w:tcPr>
            <w:tcW w:w="20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w:t>
            </w:r>
            <w:r w:rsidR="00F64E80">
              <w:rPr>
                <w:sz w:val="18"/>
              </w:rPr>
              <w:t> 9</w:t>
            </w:r>
            <w:r w:rsidRPr="000A5041">
              <w:rPr>
                <w:sz w:val="18"/>
              </w:rPr>
              <w:t xml:space="preserve">73 </w:t>
            </w:r>
          </w:p>
        </w:tc>
        <w:tc>
          <w:tcPr>
            <w:tcW w:w="2369"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92,0</w:t>
            </w:r>
          </w:p>
        </w:tc>
        <w:tc>
          <w:tcPr>
            <w:tcW w:w="2135" w:type="dxa"/>
            <w:shd w:val="clear" w:color="auto" w:fill="auto"/>
            <w:noWrap/>
            <w:vAlign w:val="bottom"/>
          </w:tcPr>
          <w:p w:rsidR="00477CCF" w:rsidRPr="00143E16" w:rsidRDefault="00477CCF" w:rsidP="00496FF3">
            <w:pPr>
              <w:pStyle w:val="SingleTxtG"/>
              <w:suppressAutoHyphens w:val="0"/>
              <w:spacing w:before="40" w:after="40" w:line="220" w:lineRule="exact"/>
              <w:ind w:left="0" w:right="0"/>
              <w:jc w:val="right"/>
              <w:rPr>
                <w:b/>
                <w:sz w:val="18"/>
              </w:rPr>
            </w:pPr>
            <w:r w:rsidRPr="00143E16">
              <w:rPr>
                <w:b/>
                <w:sz w:val="18"/>
              </w:rPr>
              <w:t>88,1</w:t>
            </w:r>
          </w:p>
        </w:tc>
      </w:tr>
      <w:tr w:rsidR="00EB2277" w:rsidRPr="000A5041" w:rsidTr="00EB2277">
        <w:tc>
          <w:tcPr>
            <w:tcW w:w="866" w:type="dxa"/>
            <w:shd w:val="clear" w:color="auto" w:fill="auto"/>
            <w:noWrap/>
            <w:vAlign w:val="bottom"/>
          </w:tcPr>
          <w:p w:rsidR="00477CCF" w:rsidRPr="000A5041" w:rsidRDefault="00477CCF" w:rsidP="00143E16">
            <w:pPr>
              <w:pStyle w:val="SingleTxtG"/>
              <w:suppressAutoHyphens w:val="0"/>
              <w:spacing w:before="40" w:after="40" w:line="220" w:lineRule="exact"/>
              <w:ind w:left="0" w:right="113"/>
              <w:jc w:val="left"/>
              <w:rPr>
                <w:sz w:val="18"/>
              </w:rPr>
            </w:pPr>
            <w:r w:rsidRPr="000A5041">
              <w:rPr>
                <w:sz w:val="18"/>
              </w:rPr>
              <w:t>6</w:t>
            </w:r>
          </w:p>
        </w:tc>
        <w:tc>
          <w:tcPr>
            <w:tcW w:w="20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w:t>
            </w:r>
            <w:r w:rsidR="00F64E80">
              <w:rPr>
                <w:sz w:val="18"/>
              </w:rPr>
              <w:t> 9</w:t>
            </w:r>
            <w:r w:rsidRPr="000A5041">
              <w:rPr>
                <w:sz w:val="18"/>
              </w:rPr>
              <w:t xml:space="preserve">16 </w:t>
            </w:r>
          </w:p>
        </w:tc>
        <w:tc>
          <w:tcPr>
            <w:tcW w:w="2369"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89,3</w:t>
            </w:r>
          </w:p>
        </w:tc>
        <w:tc>
          <w:tcPr>
            <w:tcW w:w="2135" w:type="dxa"/>
            <w:shd w:val="clear" w:color="auto" w:fill="auto"/>
            <w:noWrap/>
            <w:vAlign w:val="bottom"/>
          </w:tcPr>
          <w:p w:rsidR="00477CCF" w:rsidRPr="00143E16" w:rsidRDefault="00477CCF" w:rsidP="00496FF3">
            <w:pPr>
              <w:pStyle w:val="SingleTxtG"/>
              <w:suppressAutoHyphens w:val="0"/>
              <w:spacing w:before="40" w:after="40" w:line="220" w:lineRule="exact"/>
              <w:ind w:left="0" w:right="0"/>
              <w:jc w:val="right"/>
              <w:rPr>
                <w:b/>
                <w:sz w:val="18"/>
              </w:rPr>
            </w:pPr>
            <w:r w:rsidRPr="00143E16">
              <w:rPr>
                <w:b/>
                <w:sz w:val="18"/>
              </w:rPr>
              <w:t>83,2</w:t>
            </w:r>
          </w:p>
        </w:tc>
      </w:tr>
      <w:tr w:rsidR="00EB2277" w:rsidRPr="000A5041" w:rsidTr="00EB2277">
        <w:tc>
          <w:tcPr>
            <w:tcW w:w="866" w:type="dxa"/>
            <w:shd w:val="clear" w:color="auto" w:fill="auto"/>
            <w:noWrap/>
            <w:vAlign w:val="bottom"/>
          </w:tcPr>
          <w:p w:rsidR="00477CCF" w:rsidRPr="000A5041" w:rsidRDefault="00477CCF" w:rsidP="00143E16">
            <w:pPr>
              <w:pStyle w:val="SingleTxtG"/>
              <w:suppressAutoHyphens w:val="0"/>
              <w:spacing w:before="40" w:after="40" w:line="220" w:lineRule="exact"/>
              <w:ind w:left="0" w:right="113"/>
              <w:jc w:val="left"/>
              <w:rPr>
                <w:sz w:val="18"/>
              </w:rPr>
            </w:pPr>
            <w:r w:rsidRPr="000A5041">
              <w:rPr>
                <w:sz w:val="18"/>
              </w:rPr>
              <w:t>7</w:t>
            </w:r>
          </w:p>
        </w:tc>
        <w:tc>
          <w:tcPr>
            <w:tcW w:w="20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w:t>
            </w:r>
            <w:r w:rsidR="00F64E80">
              <w:rPr>
                <w:sz w:val="18"/>
              </w:rPr>
              <w:t> 8</w:t>
            </w:r>
            <w:r w:rsidRPr="000A5041">
              <w:rPr>
                <w:sz w:val="18"/>
              </w:rPr>
              <w:t xml:space="preserve">99 </w:t>
            </w:r>
          </w:p>
        </w:tc>
        <w:tc>
          <w:tcPr>
            <w:tcW w:w="2369"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88,5</w:t>
            </w:r>
          </w:p>
        </w:tc>
        <w:tc>
          <w:tcPr>
            <w:tcW w:w="2135" w:type="dxa"/>
            <w:shd w:val="clear" w:color="auto" w:fill="auto"/>
            <w:noWrap/>
            <w:vAlign w:val="bottom"/>
          </w:tcPr>
          <w:p w:rsidR="00477CCF" w:rsidRPr="00143E16" w:rsidRDefault="00477CCF" w:rsidP="00496FF3">
            <w:pPr>
              <w:pStyle w:val="SingleTxtG"/>
              <w:suppressAutoHyphens w:val="0"/>
              <w:spacing w:before="40" w:after="40" w:line="220" w:lineRule="exact"/>
              <w:ind w:left="0" w:right="0"/>
              <w:jc w:val="right"/>
              <w:rPr>
                <w:b/>
                <w:sz w:val="18"/>
              </w:rPr>
            </w:pPr>
            <w:r w:rsidRPr="00143E16">
              <w:rPr>
                <w:b/>
                <w:sz w:val="18"/>
              </w:rPr>
              <w:t>80,9</w:t>
            </w:r>
          </w:p>
        </w:tc>
      </w:tr>
      <w:tr w:rsidR="00EB2277" w:rsidRPr="000A5041" w:rsidTr="00EB2277">
        <w:tc>
          <w:tcPr>
            <w:tcW w:w="866" w:type="dxa"/>
            <w:shd w:val="clear" w:color="auto" w:fill="auto"/>
            <w:noWrap/>
            <w:vAlign w:val="bottom"/>
          </w:tcPr>
          <w:p w:rsidR="00477CCF" w:rsidRPr="000A5041" w:rsidRDefault="00477CCF" w:rsidP="00143E16">
            <w:pPr>
              <w:pStyle w:val="SingleTxtG"/>
              <w:suppressAutoHyphens w:val="0"/>
              <w:spacing w:before="40" w:after="40" w:line="220" w:lineRule="exact"/>
              <w:ind w:left="0" w:right="113"/>
              <w:jc w:val="left"/>
              <w:rPr>
                <w:sz w:val="18"/>
              </w:rPr>
            </w:pPr>
            <w:r w:rsidRPr="000A5041">
              <w:rPr>
                <w:sz w:val="18"/>
              </w:rPr>
              <w:t>8</w:t>
            </w:r>
          </w:p>
        </w:tc>
        <w:tc>
          <w:tcPr>
            <w:tcW w:w="20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w:t>
            </w:r>
            <w:r w:rsidR="00F64E80">
              <w:rPr>
                <w:sz w:val="18"/>
              </w:rPr>
              <w:t> 8</w:t>
            </w:r>
            <w:r w:rsidRPr="000A5041">
              <w:rPr>
                <w:sz w:val="18"/>
              </w:rPr>
              <w:t xml:space="preserve">88 </w:t>
            </w:r>
          </w:p>
        </w:tc>
        <w:tc>
          <w:tcPr>
            <w:tcW w:w="2369"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88,0</w:t>
            </w:r>
          </w:p>
        </w:tc>
        <w:tc>
          <w:tcPr>
            <w:tcW w:w="2135" w:type="dxa"/>
            <w:shd w:val="clear" w:color="auto" w:fill="auto"/>
            <w:noWrap/>
            <w:vAlign w:val="bottom"/>
          </w:tcPr>
          <w:p w:rsidR="00477CCF" w:rsidRPr="00143E16" w:rsidRDefault="00477CCF" w:rsidP="00496FF3">
            <w:pPr>
              <w:pStyle w:val="SingleTxtG"/>
              <w:suppressAutoHyphens w:val="0"/>
              <w:spacing w:before="40" w:after="40" w:line="220" w:lineRule="exact"/>
              <w:ind w:left="0" w:right="0"/>
              <w:jc w:val="right"/>
              <w:rPr>
                <w:b/>
                <w:sz w:val="18"/>
              </w:rPr>
            </w:pPr>
            <w:r w:rsidRPr="00143E16">
              <w:rPr>
                <w:b/>
                <w:sz w:val="18"/>
              </w:rPr>
              <w:t>79,6</w:t>
            </w:r>
          </w:p>
        </w:tc>
      </w:tr>
      <w:tr w:rsidR="00000B89" w:rsidRPr="000A5041" w:rsidTr="00EB2277">
        <w:tc>
          <w:tcPr>
            <w:tcW w:w="866" w:type="dxa"/>
            <w:shd w:val="clear" w:color="auto" w:fill="auto"/>
            <w:noWrap/>
            <w:vAlign w:val="bottom"/>
          </w:tcPr>
          <w:p w:rsidR="00477CCF" w:rsidRPr="000A5041" w:rsidRDefault="00477CCF" w:rsidP="00143E16">
            <w:pPr>
              <w:pStyle w:val="SingleTxtG"/>
              <w:suppressAutoHyphens w:val="0"/>
              <w:spacing w:before="40" w:after="40" w:line="220" w:lineRule="exact"/>
              <w:ind w:left="0" w:right="113"/>
              <w:jc w:val="left"/>
              <w:rPr>
                <w:sz w:val="18"/>
              </w:rPr>
            </w:pPr>
            <w:r w:rsidRPr="000A5041">
              <w:rPr>
                <w:sz w:val="18"/>
              </w:rPr>
              <w:t>0</w:t>
            </w:r>
          </w:p>
        </w:tc>
        <w:tc>
          <w:tcPr>
            <w:tcW w:w="20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w:t>
            </w:r>
            <w:r w:rsidR="00F64E80">
              <w:rPr>
                <w:sz w:val="18"/>
              </w:rPr>
              <w:t> 8</w:t>
            </w:r>
            <w:r w:rsidRPr="000A5041">
              <w:rPr>
                <w:sz w:val="18"/>
              </w:rPr>
              <w:t xml:space="preserve">79 </w:t>
            </w:r>
          </w:p>
        </w:tc>
        <w:tc>
          <w:tcPr>
            <w:tcW w:w="2369"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87,6</w:t>
            </w:r>
          </w:p>
        </w:tc>
        <w:tc>
          <w:tcPr>
            <w:tcW w:w="2135" w:type="dxa"/>
            <w:shd w:val="clear" w:color="auto" w:fill="auto"/>
            <w:noWrap/>
            <w:vAlign w:val="bottom"/>
          </w:tcPr>
          <w:p w:rsidR="00477CCF" w:rsidRPr="00143E16" w:rsidRDefault="00477CCF" w:rsidP="00496FF3">
            <w:pPr>
              <w:pStyle w:val="SingleTxtG"/>
              <w:suppressAutoHyphens w:val="0"/>
              <w:spacing w:before="40" w:after="40" w:line="220" w:lineRule="exact"/>
              <w:ind w:left="0" w:right="0"/>
              <w:jc w:val="right"/>
              <w:rPr>
                <w:b/>
                <w:sz w:val="18"/>
              </w:rPr>
            </w:pPr>
            <w:r w:rsidRPr="00143E16">
              <w:rPr>
                <w:b/>
                <w:sz w:val="18"/>
              </w:rPr>
              <w:t>79,0</w:t>
            </w:r>
          </w:p>
        </w:tc>
      </w:tr>
    </w:tbl>
    <w:p w:rsidR="00477CCF" w:rsidRPr="000A5041" w:rsidRDefault="00477CCF" w:rsidP="00143E16">
      <w:pPr>
        <w:pStyle w:val="SingleTxtG"/>
        <w:spacing w:before="120" w:after="240"/>
        <w:ind w:firstLine="170"/>
        <w:rPr>
          <w:sz w:val="18"/>
          <w:szCs w:val="18"/>
          <w:rtl/>
          <w:lang w:bidi="fr-FR"/>
        </w:rPr>
      </w:pPr>
      <w:r w:rsidRPr="000A5041">
        <w:rPr>
          <w:i/>
          <w:sz w:val="18"/>
          <w:szCs w:val="18"/>
        </w:rPr>
        <w:t>Source</w:t>
      </w:r>
      <w:r w:rsidRPr="000A5041">
        <w:rPr>
          <w:sz w:val="18"/>
          <w:szCs w:val="18"/>
        </w:rPr>
        <w:t>: État du Qatar</w:t>
      </w:r>
      <w:r w:rsidR="00EE2207">
        <w:rPr>
          <w:sz w:val="18"/>
          <w:szCs w:val="18"/>
        </w:rPr>
        <w:t>,</w:t>
      </w:r>
      <w:r w:rsidR="00F64E80">
        <w:rPr>
          <w:sz w:val="18"/>
          <w:szCs w:val="18"/>
        </w:rPr>
        <w:t> 2</w:t>
      </w:r>
      <w:r w:rsidR="006C7762">
        <w:rPr>
          <w:sz w:val="18"/>
          <w:szCs w:val="18"/>
        </w:rPr>
        <w:t>010.</w:t>
      </w:r>
      <w:r w:rsidRPr="000A5041">
        <w:rPr>
          <w:sz w:val="18"/>
          <w:szCs w:val="18"/>
        </w:rPr>
        <w:t xml:space="preserve"> Projet </w:t>
      </w:r>
      <w:r w:rsidR="000517EB">
        <w:rPr>
          <w:sz w:val="18"/>
          <w:szCs w:val="18"/>
        </w:rPr>
        <w:t>«</w:t>
      </w:r>
      <w:r w:rsidRPr="000A5041">
        <w:rPr>
          <w:sz w:val="18"/>
          <w:szCs w:val="18"/>
        </w:rPr>
        <w:t>Qalam</w:t>
      </w:r>
      <w:r w:rsidR="000517EB">
        <w:rPr>
          <w:sz w:val="18"/>
          <w:szCs w:val="18"/>
        </w:rPr>
        <w:t>»</w:t>
      </w:r>
      <w:r w:rsidR="00EE2207">
        <w:rPr>
          <w:sz w:val="18"/>
          <w:szCs w:val="18"/>
        </w:rPr>
        <w:t xml:space="preserve">, </w:t>
      </w:r>
      <w:r w:rsidRPr="000A5041">
        <w:rPr>
          <w:sz w:val="18"/>
          <w:szCs w:val="18"/>
        </w:rPr>
        <w:t>État du Qatar/Ministère de l</w:t>
      </w:r>
      <w:r w:rsidR="00653C32">
        <w:rPr>
          <w:sz w:val="18"/>
          <w:szCs w:val="18"/>
        </w:rPr>
        <w:t>’</w:t>
      </w:r>
      <w:r w:rsidRPr="000A5041">
        <w:rPr>
          <w:sz w:val="18"/>
          <w:szCs w:val="18"/>
        </w:rPr>
        <w:t>éducation, Département de l</w:t>
      </w:r>
      <w:r w:rsidR="00653C32">
        <w:rPr>
          <w:sz w:val="18"/>
          <w:szCs w:val="18"/>
        </w:rPr>
        <w:t>’</w:t>
      </w:r>
      <w:r w:rsidRPr="000A5041">
        <w:rPr>
          <w:sz w:val="18"/>
          <w:szCs w:val="18"/>
        </w:rPr>
        <w:t>éducation, Département des statistiques de l</w:t>
      </w:r>
      <w:r w:rsidR="00653C32">
        <w:rPr>
          <w:sz w:val="18"/>
          <w:szCs w:val="18"/>
        </w:rPr>
        <w:t>’</w:t>
      </w:r>
      <w:r w:rsidRPr="000A5041">
        <w:rPr>
          <w:sz w:val="18"/>
          <w:szCs w:val="18"/>
        </w:rPr>
        <w:t>éducation,</w:t>
      </w:r>
      <w:r w:rsidR="00F64E80">
        <w:rPr>
          <w:sz w:val="18"/>
          <w:szCs w:val="18"/>
        </w:rPr>
        <w:t> 2</w:t>
      </w:r>
      <w:r w:rsidRPr="000A5041">
        <w:rPr>
          <w:sz w:val="18"/>
          <w:szCs w:val="18"/>
        </w:rPr>
        <w:t>006 et au-delà (Annuaire statistique, Qatar, Doha p.</w:t>
      </w:r>
      <w:r w:rsidR="00F64E80">
        <w:rPr>
          <w:sz w:val="18"/>
          <w:szCs w:val="18"/>
        </w:rPr>
        <w:t> 4</w:t>
      </w:r>
      <w:r w:rsidRPr="000A5041">
        <w:rPr>
          <w:sz w:val="18"/>
          <w:szCs w:val="18"/>
        </w:rPr>
        <w:t>18).</w:t>
      </w:r>
    </w:p>
    <w:p w:rsidR="00477CCF" w:rsidRPr="000A5041" w:rsidRDefault="00477CCF" w:rsidP="00477CCF">
      <w:pPr>
        <w:pStyle w:val="SingleTxtG"/>
      </w:pPr>
      <w:r w:rsidRPr="000A5041">
        <w:t>224.</w:t>
      </w:r>
      <w:r w:rsidRPr="000A5041">
        <w:tab/>
        <w:t>En raison de l</w:t>
      </w:r>
      <w:r w:rsidR="00653C32">
        <w:t>’</w:t>
      </w:r>
      <w:r w:rsidRPr="000A5041">
        <w:t>application effective de la loi sur l</w:t>
      </w:r>
      <w:r w:rsidR="00653C32">
        <w:t>’</w:t>
      </w:r>
      <w:r w:rsidRPr="000A5041">
        <w:t>enseignement obligatoire, le taux d</w:t>
      </w:r>
      <w:r w:rsidR="00653C32">
        <w:t>’</w:t>
      </w:r>
      <w:r w:rsidRPr="000A5041">
        <w:t>abandon scolaire a baissé en ce qui concerne la scolarisation obligatoire de la population (</w:t>
      </w:r>
      <w:r w:rsidR="005E5064">
        <w:t>qatari</w:t>
      </w:r>
      <w:r w:rsidRPr="000A5041">
        <w:t xml:space="preserve">e et </w:t>
      </w:r>
      <w:r w:rsidR="00D54F6B">
        <w:t xml:space="preserve">non </w:t>
      </w:r>
      <w:r w:rsidR="006E3D5C">
        <w:t>qatari</w:t>
      </w:r>
      <w:r w:rsidRPr="000A5041">
        <w:t>e) appartenant au groupe d</w:t>
      </w:r>
      <w:r w:rsidR="00653C32">
        <w:t>’</w:t>
      </w:r>
      <w:r w:rsidRPr="000A5041">
        <w:t>âge des personnes âgées de</w:t>
      </w:r>
      <w:r w:rsidR="00F64E80">
        <w:t> 6</w:t>
      </w:r>
      <w:r w:rsidRPr="000A5041">
        <w:t xml:space="preserve"> à</w:t>
      </w:r>
      <w:r w:rsidR="00F64E80">
        <w:t> 1</w:t>
      </w:r>
      <w:r w:rsidRPr="000A5041">
        <w:t>4 ans, passant de</w:t>
      </w:r>
      <w:r w:rsidR="00F64E80">
        <w:t> 2</w:t>
      </w:r>
      <w:r w:rsidRPr="000A5041">
        <w:t>4,5 % en</w:t>
      </w:r>
      <w:r w:rsidR="00F64E80">
        <w:t> 2</w:t>
      </w:r>
      <w:r w:rsidRPr="000A5041">
        <w:t>000</w:t>
      </w:r>
      <w:r w:rsidR="00EE2207">
        <w:t>/</w:t>
      </w:r>
      <w:r w:rsidRPr="000A5041">
        <w:t>01 à</w:t>
      </w:r>
      <w:r w:rsidR="00F64E80">
        <w:t> 9</w:t>
      </w:r>
      <w:r w:rsidRPr="000A5041">
        <w:t>,9 % en</w:t>
      </w:r>
      <w:r w:rsidR="00F64E80">
        <w:t> 2</w:t>
      </w:r>
      <w:r w:rsidRPr="000A5041">
        <w:t>008</w:t>
      </w:r>
      <w:r w:rsidR="00EE2207">
        <w:t>/</w:t>
      </w:r>
      <w:r w:rsidRPr="000A5041">
        <w:t>09. Malgré cette baisse, le taux d</w:t>
      </w:r>
      <w:r w:rsidR="00653C32">
        <w:t>’</w:t>
      </w:r>
      <w:r w:rsidRPr="000A5041">
        <w:t>abandon scolaire enregistré au cours de ce cycle d</w:t>
      </w:r>
      <w:r w:rsidR="00653C32">
        <w:t>’</w:t>
      </w:r>
      <w:r w:rsidRPr="000A5041">
        <w:t xml:space="preserve">enseignement est relativement élevé, dans la mesure où les cas de certains élèves </w:t>
      </w:r>
      <w:r w:rsidR="00D54F6B">
        <w:t xml:space="preserve">non </w:t>
      </w:r>
      <w:r w:rsidR="006E3D5C">
        <w:t>qatari</w:t>
      </w:r>
      <w:r w:rsidRPr="000A5041">
        <w:t>s qui quittent le pays avec leurs parents sont indiqués comme ayant abandonné l</w:t>
      </w:r>
      <w:r w:rsidR="00653C32">
        <w:t>’</w:t>
      </w:r>
      <w:r w:rsidRPr="000A5041">
        <w:t xml:space="preserve">école. Ce fait est confirmé par les données statistiques relatives aux élèves </w:t>
      </w:r>
      <w:r w:rsidR="005E5064">
        <w:t>qatari</w:t>
      </w:r>
      <w:r w:rsidRPr="000A5041">
        <w:t>s, qui révèlent que leur taux d</w:t>
      </w:r>
      <w:r w:rsidR="00653C32">
        <w:t>’</w:t>
      </w:r>
      <w:r w:rsidRPr="000A5041">
        <w:t>abandon au cours de la scolarité obligatoire ne dépasse guère les</w:t>
      </w:r>
      <w:r w:rsidR="00F64E80">
        <w:t> 0</w:t>
      </w:r>
      <w:r w:rsidRPr="000A5041">
        <w:t>,7 %. Dans les deux cas, il convient de noter que le taux d</w:t>
      </w:r>
      <w:r w:rsidR="00653C32">
        <w:t>’</w:t>
      </w:r>
      <w:r w:rsidRPr="000A5041">
        <w:t>abandon des garçons est plus élevé que celui des filles, comme le montre le tableau</w:t>
      </w:r>
      <w:r w:rsidR="00F64E80">
        <w:t> 1</w:t>
      </w:r>
      <w:r w:rsidRPr="000A5041">
        <w:t>0.</w:t>
      </w:r>
    </w:p>
    <w:p w:rsidR="00EB2277" w:rsidRPr="000A5041" w:rsidRDefault="00477CCF" w:rsidP="00B510DD">
      <w:pPr>
        <w:pStyle w:val="Heading1"/>
        <w:keepNext/>
      </w:pPr>
      <w:r w:rsidRPr="000A5041">
        <w:t>Tableau</w:t>
      </w:r>
      <w:r w:rsidR="00F64E80">
        <w:t> 1</w:t>
      </w:r>
      <w:r w:rsidRPr="000A5041">
        <w:t>0</w:t>
      </w:r>
    </w:p>
    <w:p w:rsidR="00477CCF" w:rsidRPr="000A5041" w:rsidRDefault="00477CCF" w:rsidP="00B510DD">
      <w:pPr>
        <w:pStyle w:val="SingleTxtG"/>
        <w:keepNext/>
        <w:rPr>
          <w:b/>
        </w:rPr>
      </w:pPr>
      <w:r w:rsidRPr="000A5041">
        <w:rPr>
          <w:b/>
        </w:rPr>
        <w:t>Taux d</w:t>
      </w:r>
      <w:r w:rsidR="00653C32">
        <w:rPr>
          <w:b/>
        </w:rPr>
        <w:t>’</w:t>
      </w:r>
      <w:r w:rsidRPr="000A5041">
        <w:rPr>
          <w:b/>
        </w:rPr>
        <w:t>abandon scolaire au cours du cycle d</w:t>
      </w:r>
      <w:r w:rsidR="00653C32">
        <w:rPr>
          <w:b/>
        </w:rPr>
        <w:t>’</w:t>
      </w:r>
      <w:r w:rsidRPr="000A5041">
        <w:rPr>
          <w:b/>
        </w:rPr>
        <w:t>enseignement obligatoire et secondaire, ventilé par sexe et par année</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66"/>
        <w:gridCol w:w="1100"/>
        <w:gridCol w:w="1554"/>
        <w:gridCol w:w="1049"/>
        <w:gridCol w:w="2401"/>
      </w:tblGrid>
      <w:tr w:rsidR="00EB2277" w:rsidRPr="000A5041" w:rsidTr="006C7762">
        <w:trPr>
          <w:tblHeader/>
        </w:trPr>
        <w:tc>
          <w:tcPr>
            <w:tcW w:w="1266" w:type="dxa"/>
            <w:vMerge w:val="restart"/>
            <w:tcBorders>
              <w:top w:val="single" w:sz="4" w:space="0" w:color="auto"/>
              <w:bottom w:val="single" w:sz="12" w:space="0" w:color="auto"/>
            </w:tcBorders>
            <w:shd w:val="clear" w:color="auto" w:fill="auto"/>
            <w:noWrap/>
            <w:vAlign w:val="bottom"/>
          </w:tcPr>
          <w:p w:rsidR="00477CCF" w:rsidRPr="00EE2207" w:rsidRDefault="00477CCF" w:rsidP="00D338D0">
            <w:pPr>
              <w:pStyle w:val="SingleTxtG"/>
              <w:suppressAutoHyphens w:val="0"/>
              <w:spacing w:before="80" w:after="80" w:line="200" w:lineRule="exact"/>
              <w:ind w:left="0" w:right="113"/>
              <w:jc w:val="left"/>
              <w:rPr>
                <w:i/>
                <w:sz w:val="16"/>
                <w:szCs w:val="16"/>
              </w:rPr>
            </w:pPr>
            <w:r w:rsidRPr="00EE2207">
              <w:rPr>
                <w:i/>
                <w:sz w:val="16"/>
                <w:szCs w:val="16"/>
              </w:rPr>
              <w:t>Année scolaire</w:t>
            </w:r>
          </w:p>
        </w:tc>
        <w:tc>
          <w:tcPr>
            <w:tcW w:w="1100" w:type="dxa"/>
            <w:vMerge w:val="restart"/>
            <w:tcBorders>
              <w:top w:val="single" w:sz="4" w:space="0" w:color="auto"/>
              <w:bottom w:val="single" w:sz="12" w:space="0" w:color="auto"/>
            </w:tcBorders>
            <w:shd w:val="clear" w:color="auto" w:fill="auto"/>
            <w:noWrap/>
            <w:vAlign w:val="bottom"/>
          </w:tcPr>
          <w:p w:rsidR="00477CCF" w:rsidRPr="00EE2207" w:rsidRDefault="00477CCF" w:rsidP="00D338D0">
            <w:pPr>
              <w:pStyle w:val="SingleTxtG"/>
              <w:suppressAutoHyphens w:val="0"/>
              <w:spacing w:before="80" w:after="80" w:line="200" w:lineRule="exact"/>
              <w:ind w:left="0" w:right="113"/>
              <w:jc w:val="left"/>
              <w:rPr>
                <w:i/>
                <w:sz w:val="16"/>
                <w:szCs w:val="16"/>
              </w:rPr>
            </w:pPr>
            <w:r w:rsidRPr="00EE2207">
              <w:rPr>
                <w:i/>
                <w:sz w:val="16"/>
                <w:szCs w:val="16"/>
              </w:rPr>
              <w:t>Sexe</w:t>
            </w:r>
          </w:p>
        </w:tc>
        <w:tc>
          <w:tcPr>
            <w:tcW w:w="2603" w:type="dxa"/>
            <w:gridSpan w:val="2"/>
            <w:tcBorders>
              <w:top w:val="single" w:sz="4" w:space="0" w:color="auto"/>
              <w:bottom w:val="single" w:sz="4" w:space="0" w:color="auto"/>
              <w:right w:val="single" w:sz="36" w:space="0" w:color="FFFFFF"/>
            </w:tcBorders>
            <w:shd w:val="clear" w:color="auto" w:fill="auto"/>
            <w:noWrap/>
            <w:vAlign w:val="bottom"/>
          </w:tcPr>
          <w:p w:rsidR="00477CCF" w:rsidRPr="00EE2207" w:rsidRDefault="00477CCF" w:rsidP="00D338D0">
            <w:pPr>
              <w:pStyle w:val="SingleTxtG"/>
              <w:suppressAutoHyphens w:val="0"/>
              <w:spacing w:before="80" w:after="80" w:line="200" w:lineRule="exact"/>
              <w:ind w:left="0" w:right="113"/>
              <w:jc w:val="center"/>
              <w:rPr>
                <w:i/>
                <w:sz w:val="16"/>
                <w:szCs w:val="16"/>
              </w:rPr>
            </w:pPr>
            <w:r w:rsidRPr="00EE2207">
              <w:rPr>
                <w:i/>
                <w:sz w:val="16"/>
                <w:szCs w:val="16"/>
              </w:rPr>
              <w:t>Cycle d</w:t>
            </w:r>
            <w:r w:rsidR="00653C32" w:rsidRPr="00EE2207">
              <w:rPr>
                <w:i/>
                <w:sz w:val="16"/>
                <w:szCs w:val="16"/>
              </w:rPr>
              <w:t>’</w:t>
            </w:r>
            <w:r w:rsidRPr="00EE2207">
              <w:rPr>
                <w:i/>
                <w:sz w:val="16"/>
                <w:szCs w:val="16"/>
              </w:rPr>
              <w:t>enseignement obligatoire</w:t>
            </w:r>
          </w:p>
        </w:tc>
        <w:tc>
          <w:tcPr>
            <w:tcW w:w="2401" w:type="dxa"/>
            <w:tcBorders>
              <w:top w:val="single" w:sz="4" w:space="0" w:color="auto"/>
              <w:left w:val="single" w:sz="36" w:space="0" w:color="FFFFFF"/>
              <w:bottom w:val="single" w:sz="4" w:space="0" w:color="auto"/>
            </w:tcBorders>
            <w:shd w:val="clear" w:color="auto" w:fill="auto"/>
            <w:noWrap/>
            <w:vAlign w:val="bottom"/>
          </w:tcPr>
          <w:p w:rsidR="00477CCF" w:rsidRPr="00EE2207" w:rsidRDefault="00477CCF" w:rsidP="00D338D0">
            <w:pPr>
              <w:pStyle w:val="SingleTxtG"/>
              <w:suppressAutoHyphens w:val="0"/>
              <w:spacing w:before="80" w:after="80" w:line="200" w:lineRule="exact"/>
              <w:ind w:left="0" w:right="113"/>
              <w:jc w:val="center"/>
              <w:rPr>
                <w:i/>
                <w:sz w:val="16"/>
                <w:szCs w:val="16"/>
              </w:rPr>
            </w:pPr>
            <w:r w:rsidRPr="00EE2207">
              <w:rPr>
                <w:i/>
                <w:sz w:val="16"/>
                <w:szCs w:val="16"/>
              </w:rPr>
              <w:t>Cycle d</w:t>
            </w:r>
            <w:r w:rsidR="00653C32" w:rsidRPr="00EE2207">
              <w:rPr>
                <w:i/>
                <w:sz w:val="16"/>
                <w:szCs w:val="16"/>
              </w:rPr>
              <w:t>’</w:t>
            </w:r>
            <w:r w:rsidRPr="00EE2207">
              <w:rPr>
                <w:i/>
                <w:sz w:val="16"/>
                <w:szCs w:val="16"/>
              </w:rPr>
              <w:t>enseignement secondaire</w:t>
            </w:r>
          </w:p>
        </w:tc>
      </w:tr>
      <w:tr w:rsidR="00EB2277" w:rsidRPr="000A5041" w:rsidTr="006C7762">
        <w:trPr>
          <w:trHeight w:val="300"/>
          <w:tblHeader/>
        </w:trPr>
        <w:tc>
          <w:tcPr>
            <w:tcW w:w="1266" w:type="dxa"/>
            <w:vMerge/>
            <w:tcBorders>
              <w:bottom w:val="single" w:sz="12" w:space="0" w:color="auto"/>
            </w:tcBorders>
            <w:shd w:val="clear" w:color="auto" w:fill="auto"/>
            <w:vAlign w:val="bottom"/>
          </w:tcPr>
          <w:p w:rsidR="00477CCF" w:rsidRPr="00EE2207" w:rsidRDefault="00477CCF" w:rsidP="00D338D0">
            <w:pPr>
              <w:pStyle w:val="SingleTxtG"/>
              <w:suppressAutoHyphens w:val="0"/>
              <w:spacing w:before="40" w:after="40" w:line="220" w:lineRule="exact"/>
              <w:ind w:left="0" w:right="113"/>
              <w:jc w:val="left"/>
              <w:rPr>
                <w:b/>
                <w:i/>
                <w:sz w:val="18"/>
              </w:rPr>
            </w:pPr>
          </w:p>
        </w:tc>
        <w:tc>
          <w:tcPr>
            <w:tcW w:w="1100" w:type="dxa"/>
            <w:vMerge/>
            <w:tcBorders>
              <w:bottom w:val="single" w:sz="12" w:space="0" w:color="auto"/>
            </w:tcBorders>
            <w:shd w:val="clear" w:color="auto" w:fill="auto"/>
            <w:vAlign w:val="bottom"/>
          </w:tcPr>
          <w:p w:rsidR="00477CCF" w:rsidRPr="00EE2207" w:rsidRDefault="00477CCF" w:rsidP="00D338D0">
            <w:pPr>
              <w:pStyle w:val="SingleTxtG"/>
              <w:suppressAutoHyphens w:val="0"/>
              <w:spacing w:before="40" w:after="40" w:line="220" w:lineRule="exact"/>
              <w:ind w:left="0" w:right="113"/>
              <w:jc w:val="left"/>
              <w:rPr>
                <w:b/>
                <w:i/>
                <w:sz w:val="18"/>
              </w:rPr>
            </w:pPr>
          </w:p>
        </w:tc>
        <w:tc>
          <w:tcPr>
            <w:tcW w:w="1554" w:type="dxa"/>
            <w:tcBorders>
              <w:top w:val="single" w:sz="4" w:space="0" w:color="auto"/>
              <w:bottom w:val="single" w:sz="12" w:space="0" w:color="auto"/>
            </w:tcBorders>
            <w:shd w:val="clear" w:color="auto" w:fill="auto"/>
            <w:vAlign w:val="bottom"/>
          </w:tcPr>
          <w:p w:rsidR="00477CCF" w:rsidRPr="00EE2207" w:rsidRDefault="003F0D68" w:rsidP="006C7762">
            <w:pPr>
              <w:pStyle w:val="SingleTxtG"/>
              <w:suppressAutoHyphens w:val="0"/>
              <w:spacing w:before="40" w:after="40" w:line="220" w:lineRule="exact"/>
              <w:ind w:left="0" w:right="0"/>
              <w:jc w:val="right"/>
              <w:rPr>
                <w:b/>
                <w:i/>
                <w:sz w:val="18"/>
              </w:rPr>
            </w:pPr>
            <w:r w:rsidRPr="00EE2207">
              <w:rPr>
                <w:i/>
                <w:sz w:val="16"/>
                <w:szCs w:val="16"/>
              </w:rPr>
              <w:t>Qataris et non</w:t>
            </w:r>
            <w:r w:rsidR="00EE2207" w:rsidRPr="00EE2207">
              <w:rPr>
                <w:i/>
                <w:sz w:val="16"/>
                <w:szCs w:val="16"/>
              </w:rPr>
              <w:t>-Q</w:t>
            </w:r>
            <w:r w:rsidRPr="00EE2207">
              <w:rPr>
                <w:i/>
                <w:sz w:val="16"/>
                <w:szCs w:val="16"/>
              </w:rPr>
              <w:t>ataris</w:t>
            </w:r>
          </w:p>
        </w:tc>
        <w:tc>
          <w:tcPr>
            <w:tcW w:w="1049" w:type="dxa"/>
            <w:tcBorders>
              <w:top w:val="single" w:sz="4" w:space="0" w:color="auto"/>
              <w:bottom w:val="single" w:sz="12" w:space="0" w:color="auto"/>
              <w:right w:val="single" w:sz="36" w:space="0" w:color="FFFFFF"/>
            </w:tcBorders>
            <w:shd w:val="clear" w:color="auto" w:fill="auto"/>
            <w:vAlign w:val="bottom"/>
          </w:tcPr>
          <w:p w:rsidR="00477CCF" w:rsidRPr="00EE2207" w:rsidRDefault="003F0D68" w:rsidP="006C7762">
            <w:pPr>
              <w:pStyle w:val="SingleTxtG"/>
              <w:suppressAutoHyphens w:val="0"/>
              <w:spacing w:before="40" w:after="40" w:line="220" w:lineRule="exact"/>
              <w:ind w:left="0" w:right="0"/>
              <w:jc w:val="right"/>
              <w:rPr>
                <w:b/>
                <w:i/>
                <w:sz w:val="18"/>
              </w:rPr>
            </w:pPr>
            <w:r w:rsidRPr="00EE2207">
              <w:rPr>
                <w:i/>
                <w:sz w:val="16"/>
                <w:szCs w:val="16"/>
              </w:rPr>
              <w:t>Qataris</w:t>
            </w:r>
          </w:p>
        </w:tc>
        <w:tc>
          <w:tcPr>
            <w:tcW w:w="2401" w:type="dxa"/>
            <w:tcBorders>
              <w:top w:val="single" w:sz="4" w:space="0" w:color="auto"/>
              <w:left w:val="single" w:sz="36" w:space="0" w:color="FFFFFF"/>
              <w:bottom w:val="single" w:sz="12" w:space="0" w:color="auto"/>
            </w:tcBorders>
            <w:shd w:val="clear" w:color="auto" w:fill="auto"/>
            <w:vAlign w:val="bottom"/>
          </w:tcPr>
          <w:p w:rsidR="00477CCF" w:rsidRPr="00EE2207" w:rsidRDefault="003F0D68" w:rsidP="00496FF3">
            <w:pPr>
              <w:pStyle w:val="SingleTxtG"/>
              <w:suppressAutoHyphens w:val="0"/>
              <w:spacing w:before="40" w:after="40" w:line="220" w:lineRule="exact"/>
              <w:ind w:left="0" w:right="0"/>
              <w:jc w:val="right"/>
              <w:rPr>
                <w:b/>
                <w:i/>
                <w:sz w:val="18"/>
              </w:rPr>
            </w:pPr>
            <w:r w:rsidRPr="00EE2207">
              <w:rPr>
                <w:i/>
                <w:sz w:val="16"/>
                <w:szCs w:val="16"/>
              </w:rPr>
              <w:t>Qataris et non</w:t>
            </w:r>
            <w:r w:rsidR="00EE2207" w:rsidRPr="00EE2207">
              <w:rPr>
                <w:i/>
                <w:sz w:val="16"/>
                <w:szCs w:val="16"/>
              </w:rPr>
              <w:t>-Q</w:t>
            </w:r>
            <w:r w:rsidRPr="00EE2207">
              <w:rPr>
                <w:i/>
                <w:sz w:val="16"/>
                <w:szCs w:val="16"/>
              </w:rPr>
              <w:t>ataris</w:t>
            </w:r>
          </w:p>
        </w:tc>
      </w:tr>
      <w:tr w:rsidR="00EB2277" w:rsidRPr="000A5041" w:rsidTr="006C7762">
        <w:tc>
          <w:tcPr>
            <w:tcW w:w="1266" w:type="dxa"/>
            <w:vMerge w:val="restart"/>
            <w:tcBorders>
              <w:top w:val="single" w:sz="12" w:space="0" w:color="auto"/>
            </w:tcBorders>
            <w:shd w:val="clear" w:color="auto" w:fill="auto"/>
            <w:noWrap/>
          </w:tcPr>
          <w:p w:rsidR="00477CCF" w:rsidRPr="000A5041" w:rsidRDefault="00477CCF" w:rsidP="00D338D0">
            <w:pPr>
              <w:pStyle w:val="SingleTxtG"/>
              <w:suppressAutoHyphens w:val="0"/>
              <w:spacing w:before="40" w:after="40" w:line="220" w:lineRule="exact"/>
              <w:ind w:left="0" w:right="113"/>
              <w:jc w:val="left"/>
              <w:rPr>
                <w:sz w:val="18"/>
              </w:rPr>
            </w:pPr>
            <w:r w:rsidRPr="000A5041">
              <w:rPr>
                <w:sz w:val="18"/>
              </w:rPr>
              <w:t>2003</w:t>
            </w:r>
            <w:r w:rsidR="009A5312">
              <w:rPr>
                <w:sz w:val="18"/>
              </w:rPr>
              <w:t>/</w:t>
            </w:r>
            <w:r w:rsidRPr="000A5041">
              <w:rPr>
                <w:sz w:val="18"/>
              </w:rPr>
              <w:t>04</w:t>
            </w:r>
          </w:p>
        </w:tc>
        <w:tc>
          <w:tcPr>
            <w:tcW w:w="1100" w:type="dxa"/>
            <w:tcBorders>
              <w:top w:val="single" w:sz="12" w:space="0" w:color="auto"/>
            </w:tcBorders>
            <w:shd w:val="clear" w:color="auto" w:fill="auto"/>
            <w:noWrap/>
            <w:vAlign w:val="bottom"/>
          </w:tcPr>
          <w:p w:rsidR="00477CCF" w:rsidRPr="000A5041" w:rsidRDefault="00477CCF" w:rsidP="00D338D0">
            <w:pPr>
              <w:pStyle w:val="SingleTxtG"/>
              <w:suppressAutoHyphens w:val="0"/>
              <w:spacing w:before="40" w:after="40" w:line="220" w:lineRule="exact"/>
              <w:ind w:left="0" w:right="113"/>
              <w:jc w:val="left"/>
              <w:rPr>
                <w:sz w:val="18"/>
              </w:rPr>
            </w:pPr>
            <w:r w:rsidRPr="000A5041">
              <w:rPr>
                <w:sz w:val="18"/>
              </w:rPr>
              <w:t>Garçons</w:t>
            </w:r>
          </w:p>
        </w:tc>
        <w:tc>
          <w:tcPr>
            <w:tcW w:w="1554" w:type="dxa"/>
            <w:tcBorders>
              <w:top w:val="single" w:sz="12" w:space="0" w:color="auto"/>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25,1</w:t>
            </w:r>
          </w:p>
        </w:tc>
        <w:tc>
          <w:tcPr>
            <w:tcW w:w="1049" w:type="dxa"/>
            <w:tcBorders>
              <w:top w:val="single" w:sz="12" w:space="0" w:color="auto"/>
              <w:right w:val="single" w:sz="12" w:space="0" w:color="FFFFFF"/>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4,6</w:t>
            </w:r>
          </w:p>
        </w:tc>
        <w:tc>
          <w:tcPr>
            <w:tcW w:w="2401" w:type="dxa"/>
            <w:tcBorders>
              <w:top w:val="single" w:sz="12" w:space="0" w:color="auto"/>
              <w:left w:val="single" w:sz="12" w:space="0" w:color="FFFFFF"/>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33,9</w:t>
            </w:r>
          </w:p>
        </w:tc>
      </w:tr>
      <w:tr w:rsidR="00EB2277" w:rsidRPr="000A5041" w:rsidTr="006C7762">
        <w:tc>
          <w:tcPr>
            <w:tcW w:w="1266" w:type="dxa"/>
            <w:vMerge/>
            <w:shd w:val="clear" w:color="auto" w:fill="auto"/>
          </w:tcPr>
          <w:p w:rsidR="00477CCF" w:rsidRPr="000A5041" w:rsidRDefault="00477CCF" w:rsidP="00D338D0">
            <w:pPr>
              <w:pStyle w:val="SingleTxtG"/>
              <w:suppressAutoHyphens w:val="0"/>
              <w:spacing w:before="40" w:after="40" w:line="220" w:lineRule="exact"/>
              <w:ind w:left="0" w:right="113"/>
              <w:jc w:val="left"/>
              <w:rPr>
                <w:sz w:val="18"/>
              </w:rPr>
            </w:pPr>
          </w:p>
        </w:tc>
        <w:tc>
          <w:tcPr>
            <w:tcW w:w="1100" w:type="dxa"/>
            <w:shd w:val="clear" w:color="auto" w:fill="auto"/>
            <w:noWrap/>
            <w:vAlign w:val="bottom"/>
          </w:tcPr>
          <w:p w:rsidR="00477CCF" w:rsidRPr="000A5041" w:rsidRDefault="00477CCF" w:rsidP="00D338D0">
            <w:pPr>
              <w:pStyle w:val="SingleTxtG"/>
              <w:suppressAutoHyphens w:val="0"/>
              <w:spacing w:before="40" w:after="40" w:line="220" w:lineRule="exact"/>
              <w:ind w:left="0" w:right="113"/>
              <w:jc w:val="left"/>
              <w:rPr>
                <w:sz w:val="18"/>
              </w:rPr>
            </w:pPr>
            <w:r w:rsidRPr="000A5041">
              <w:rPr>
                <w:sz w:val="18"/>
              </w:rPr>
              <w:t>Filles</w:t>
            </w:r>
          </w:p>
        </w:tc>
        <w:tc>
          <w:tcPr>
            <w:tcW w:w="1554"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11,6</w:t>
            </w:r>
          </w:p>
        </w:tc>
        <w:tc>
          <w:tcPr>
            <w:tcW w:w="1049"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0,9</w:t>
            </w:r>
          </w:p>
        </w:tc>
        <w:tc>
          <w:tcPr>
            <w:tcW w:w="2401"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14,6</w:t>
            </w:r>
          </w:p>
        </w:tc>
      </w:tr>
      <w:tr w:rsidR="00EB2277" w:rsidRPr="000A5041" w:rsidTr="006C7762">
        <w:tc>
          <w:tcPr>
            <w:tcW w:w="1266" w:type="dxa"/>
            <w:vMerge w:val="restart"/>
            <w:shd w:val="clear" w:color="auto" w:fill="auto"/>
            <w:noWrap/>
          </w:tcPr>
          <w:p w:rsidR="00477CCF" w:rsidRPr="000A5041" w:rsidRDefault="00477CCF" w:rsidP="00D338D0">
            <w:pPr>
              <w:pStyle w:val="SingleTxtG"/>
              <w:suppressAutoHyphens w:val="0"/>
              <w:spacing w:before="40" w:after="40" w:line="220" w:lineRule="exact"/>
              <w:ind w:left="0" w:right="113"/>
              <w:jc w:val="left"/>
              <w:rPr>
                <w:sz w:val="18"/>
              </w:rPr>
            </w:pPr>
            <w:r w:rsidRPr="000A5041">
              <w:rPr>
                <w:sz w:val="18"/>
              </w:rPr>
              <w:t>2004</w:t>
            </w:r>
            <w:r w:rsidR="009A5312">
              <w:rPr>
                <w:sz w:val="18"/>
              </w:rPr>
              <w:t>/</w:t>
            </w:r>
            <w:r w:rsidRPr="000A5041">
              <w:rPr>
                <w:sz w:val="18"/>
              </w:rPr>
              <w:t>05</w:t>
            </w:r>
          </w:p>
        </w:tc>
        <w:tc>
          <w:tcPr>
            <w:tcW w:w="1100" w:type="dxa"/>
            <w:tcBorders>
              <w:bottom w:val="nil"/>
            </w:tcBorders>
            <w:shd w:val="clear" w:color="auto" w:fill="auto"/>
            <w:noWrap/>
            <w:vAlign w:val="bottom"/>
          </w:tcPr>
          <w:p w:rsidR="00477CCF" w:rsidRPr="000A5041" w:rsidRDefault="00477CCF" w:rsidP="00D338D0">
            <w:pPr>
              <w:pStyle w:val="SingleTxtG"/>
              <w:suppressAutoHyphens w:val="0"/>
              <w:spacing w:before="40" w:after="40" w:line="220" w:lineRule="exact"/>
              <w:ind w:left="0" w:right="113"/>
              <w:jc w:val="left"/>
              <w:rPr>
                <w:sz w:val="18"/>
              </w:rPr>
            </w:pPr>
            <w:r w:rsidRPr="000A5041">
              <w:rPr>
                <w:sz w:val="18"/>
              </w:rPr>
              <w:t>Garçons</w:t>
            </w:r>
          </w:p>
        </w:tc>
        <w:tc>
          <w:tcPr>
            <w:tcW w:w="1554" w:type="dxa"/>
            <w:tcBorders>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21,0</w:t>
            </w:r>
          </w:p>
        </w:tc>
        <w:tc>
          <w:tcPr>
            <w:tcW w:w="1049" w:type="dxa"/>
            <w:tcBorders>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1,5</w:t>
            </w:r>
          </w:p>
        </w:tc>
        <w:tc>
          <w:tcPr>
            <w:tcW w:w="2401" w:type="dxa"/>
            <w:tcBorders>
              <w:bottom w:val="nil"/>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33,9</w:t>
            </w:r>
          </w:p>
        </w:tc>
      </w:tr>
      <w:tr w:rsidR="00EB2277" w:rsidRPr="000A5041" w:rsidTr="006C7762">
        <w:tc>
          <w:tcPr>
            <w:tcW w:w="1266" w:type="dxa"/>
            <w:vMerge/>
            <w:tcBorders>
              <w:bottom w:val="nil"/>
            </w:tcBorders>
            <w:shd w:val="clear" w:color="auto" w:fill="auto"/>
          </w:tcPr>
          <w:p w:rsidR="00477CCF" w:rsidRPr="000A5041" w:rsidRDefault="00477CCF" w:rsidP="00D338D0">
            <w:pPr>
              <w:pStyle w:val="SingleTxtG"/>
              <w:suppressAutoHyphens w:val="0"/>
              <w:spacing w:before="40" w:after="40" w:line="220" w:lineRule="exact"/>
              <w:ind w:left="0" w:right="113"/>
              <w:jc w:val="left"/>
              <w:rPr>
                <w:sz w:val="18"/>
              </w:rPr>
            </w:pPr>
          </w:p>
        </w:tc>
        <w:tc>
          <w:tcPr>
            <w:tcW w:w="1100" w:type="dxa"/>
            <w:tcBorders>
              <w:top w:val="nil"/>
              <w:bottom w:val="nil"/>
            </w:tcBorders>
            <w:shd w:val="clear" w:color="auto" w:fill="auto"/>
            <w:noWrap/>
            <w:vAlign w:val="bottom"/>
          </w:tcPr>
          <w:p w:rsidR="00477CCF" w:rsidRPr="000A5041" w:rsidRDefault="00477CCF" w:rsidP="00D338D0">
            <w:pPr>
              <w:pStyle w:val="SingleTxtG"/>
              <w:suppressAutoHyphens w:val="0"/>
              <w:spacing w:before="40" w:after="40" w:line="220" w:lineRule="exact"/>
              <w:ind w:left="0" w:right="113"/>
              <w:jc w:val="left"/>
              <w:rPr>
                <w:sz w:val="18"/>
              </w:rPr>
            </w:pPr>
            <w:r w:rsidRPr="000A5041">
              <w:rPr>
                <w:sz w:val="18"/>
              </w:rPr>
              <w:t>Filles</w:t>
            </w:r>
          </w:p>
        </w:tc>
        <w:tc>
          <w:tcPr>
            <w:tcW w:w="1554" w:type="dxa"/>
            <w:tcBorders>
              <w:top w:val="nil"/>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8,9</w:t>
            </w:r>
          </w:p>
        </w:tc>
        <w:tc>
          <w:tcPr>
            <w:tcW w:w="1049" w:type="dxa"/>
            <w:tcBorders>
              <w:top w:val="nil"/>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w:t>
            </w:r>
          </w:p>
        </w:tc>
        <w:tc>
          <w:tcPr>
            <w:tcW w:w="2401" w:type="dxa"/>
            <w:tcBorders>
              <w:top w:val="nil"/>
              <w:bottom w:val="nil"/>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10,0</w:t>
            </w:r>
          </w:p>
        </w:tc>
      </w:tr>
      <w:tr w:rsidR="00EB2277" w:rsidRPr="000A5041" w:rsidTr="006C7762">
        <w:tc>
          <w:tcPr>
            <w:tcW w:w="1266" w:type="dxa"/>
            <w:vMerge w:val="restart"/>
            <w:tcBorders>
              <w:top w:val="nil"/>
              <w:bottom w:val="nil"/>
            </w:tcBorders>
            <w:shd w:val="clear" w:color="auto" w:fill="auto"/>
            <w:noWrap/>
          </w:tcPr>
          <w:p w:rsidR="00477CCF" w:rsidRPr="000A5041" w:rsidRDefault="00477CCF" w:rsidP="00D338D0">
            <w:pPr>
              <w:pStyle w:val="SingleTxtG"/>
              <w:suppressAutoHyphens w:val="0"/>
              <w:spacing w:before="40" w:after="40" w:line="220" w:lineRule="exact"/>
              <w:ind w:left="0" w:right="113"/>
              <w:jc w:val="left"/>
              <w:rPr>
                <w:sz w:val="18"/>
              </w:rPr>
            </w:pPr>
            <w:r w:rsidRPr="000A5041">
              <w:rPr>
                <w:sz w:val="18"/>
              </w:rPr>
              <w:t>2005</w:t>
            </w:r>
            <w:r w:rsidR="009A5312">
              <w:rPr>
                <w:sz w:val="18"/>
              </w:rPr>
              <w:t>/</w:t>
            </w:r>
            <w:r w:rsidRPr="000A5041">
              <w:rPr>
                <w:sz w:val="18"/>
              </w:rPr>
              <w:t>06</w:t>
            </w:r>
          </w:p>
        </w:tc>
        <w:tc>
          <w:tcPr>
            <w:tcW w:w="1100" w:type="dxa"/>
            <w:tcBorders>
              <w:top w:val="nil"/>
              <w:bottom w:val="nil"/>
            </w:tcBorders>
            <w:shd w:val="clear" w:color="auto" w:fill="auto"/>
            <w:noWrap/>
            <w:vAlign w:val="bottom"/>
          </w:tcPr>
          <w:p w:rsidR="00477CCF" w:rsidRPr="000A5041" w:rsidRDefault="00477CCF" w:rsidP="00D338D0">
            <w:pPr>
              <w:pStyle w:val="SingleTxtG"/>
              <w:suppressAutoHyphens w:val="0"/>
              <w:spacing w:before="40" w:after="40" w:line="220" w:lineRule="exact"/>
              <w:ind w:left="0" w:right="113"/>
              <w:jc w:val="left"/>
              <w:rPr>
                <w:sz w:val="18"/>
              </w:rPr>
            </w:pPr>
            <w:r w:rsidRPr="000A5041">
              <w:rPr>
                <w:sz w:val="18"/>
              </w:rPr>
              <w:t>Garçons</w:t>
            </w:r>
          </w:p>
        </w:tc>
        <w:tc>
          <w:tcPr>
            <w:tcW w:w="1554" w:type="dxa"/>
            <w:tcBorders>
              <w:top w:val="nil"/>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25,3</w:t>
            </w:r>
          </w:p>
        </w:tc>
        <w:tc>
          <w:tcPr>
            <w:tcW w:w="1049" w:type="dxa"/>
            <w:tcBorders>
              <w:top w:val="nil"/>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5,3</w:t>
            </w:r>
          </w:p>
        </w:tc>
        <w:tc>
          <w:tcPr>
            <w:tcW w:w="2401" w:type="dxa"/>
            <w:tcBorders>
              <w:top w:val="nil"/>
              <w:bottom w:val="nil"/>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31,6</w:t>
            </w:r>
          </w:p>
        </w:tc>
      </w:tr>
      <w:tr w:rsidR="00EB2277" w:rsidRPr="000A5041" w:rsidTr="006C7762">
        <w:tc>
          <w:tcPr>
            <w:tcW w:w="1266" w:type="dxa"/>
            <w:vMerge/>
            <w:tcBorders>
              <w:top w:val="single" w:sz="12" w:space="0" w:color="auto"/>
              <w:bottom w:val="nil"/>
            </w:tcBorders>
            <w:shd w:val="clear" w:color="auto" w:fill="auto"/>
          </w:tcPr>
          <w:p w:rsidR="00477CCF" w:rsidRPr="000A5041" w:rsidRDefault="00477CCF" w:rsidP="00D338D0">
            <w:pPr>
              <w:pStyle w:val="SingleTxtG"/>
              <w:suppressAutoHyphens w:val="0"/>
              <w:spacing w:before="40" w:after="40" w:line="220" w:lineRule="exact"/>
              <w:ind w:left="0" w:right="113"/>
              <w:jc w:val="left"/>
              <w:rPr>
                <w:sz w:val="18"/>
              </w:rPr>
            </w:pPr>
          </w:p>
        </w:tc>
        <w:tc>
          <w:tcPr>
            <w:tcW w:w="1100" w:type="dxa"/>
            <w:tcBorders>
              <w:top w:val="nil"/>
              <w:bottom w:val="nil"/>
            </w:tcBorders>
            <w:shd w:val="clear" w:color="auto" w:fill="auto"/>
            <w:noWrap/>
            <w:vAlign w:val="bottom"/>
          </w:tcPr>
          <w:p w:rsidR="00477CCF" w:rsidRPr="000A5041" w:rsidRDefault="00477CCF" w:rsidP="00D338D0">
            <w:pPr>
              <w:pStyle w:val="SingleTxtG"/>
              <w:suppressAutoHyphens w:val="0"/>
              <w:spacing w:before="40" w:after="40" w:line="220" w:lineRule="exact"/>
              <w:ind w:left="0" w:right="113"/>
              <w:jc w:val="left"/>
              <w:rPr>
                <w:sz w:val="18"/>
              </w:rPr>
            </w:pPr>
            <w:r w:rsidRPr="000A5041">
              <w:rPr>
                <w:sz w:val="18"/>
              </w:rPr>
              <w:t>Filles</w:t>
            </w:r>
          </w:p>
        </w:tc>
        <w:tc>
          <w:tcPr>
            <w:tcW w:w="1554" w:type="dxa"/>
            <w:tcBorders>
              <w:top w:val="nil"/>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12,9</w:t>
            </w:r>
          </w:p>
        </w:tc>
        <w:tc>
          <w:tcPr>
            <w:tcW w:w="1049" w:type="dxa"/>
            <w:tcBorders>
              <w:top w:val="nil"/>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1,0</w:t>
            </w:r>
          </w:p>
        </w:tc>
        <w:tc>
          <w:tcPr>
            <w:tcW w:w="2401" w:type="dxa"/>
            <w:tcBorders>
              <w:top w:val="nil"/>
              <w:bottom w:val="nil"/>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7,8</w:t>
            </w:r>
          </w:p>
        </w:tc>
      </w:tr>
      <w:tr w:rsidR="00EB2277" w:rsidRPr="000A5041" w:rsidTr="006C7762">
        <w:tc>
          <w:tcPr>
            <w:tcW w:w="1266" w:type="dxa"/>
            <w:vMerge w:val="restart"/>
            <w:tcBorders>
              <w:top w:val="nil"/>
            </w:tcBorders>
            <w:shd w:val="clear" w:color="auto" w:fill="auto"/>
            <w:noWrap/>
          </w:tcPr>
          <w:p w:rsidR="00477CCF" w:rsidRPr="000A5041" w:rsidRDefault="009A5312" w:rsidP="00D338D0">
            <w:pPr>
              <w:pStyle w:val="SingleTxtG"/>
              <w:keepNext/>
              <w:suppressAutoHyphens w:val="0"/>
              <w:spacing w:before="40" w:after="40" w:line="220" w:lineRule="exact"/>
              <w:ind w:left="0" w:right="113"/>
              <w:jc w:val="left"/>
              <w:rPr>
                <w:sz w:val="18"/>
              </w:rPr>
            </w:pPr>
            <w:r>
              <w:rPr>
                <w:sz w:val="18"/>
              </w:rPr>
              <w:t>2006/</w:t>
            </w:r>
            <w:r w:rsidR="00477CCF" w:rsidRPr="000A5041">
              <w:rPr>
                <w:sz w:val="18"/>
              </w:rPr>
              <w:t>07</w:t>
            </w:r>
          </w:p>
        </w:tc>
        <w:tc>
          <w:tcPr>
            <w:tcW w:w="1100" w:type="dxa"/>
            <w:tcBorders>
              <w:top w:val="nil"/>
            </w:tcBorders>
            <w:shd w:val="clear" w:color="auto" w:fill="auto"/>
            <w:noWrap/>
            <w:vAlign w:val="bottom"/>
          </w:tcPr>
          <w:p w:rsidR="00477CCF" w:rsidRPr="000A5041" w:rsidRDefault="00477CCF" w:rsidP="00D338D0">
            <w:pPr>
              <w:pStyle w:val="SingleTxtG"/>
              <w:keepNext/>
              <w:suppressAutoHyphens w:val="0"/>
              <w:spacing w:before="40" w:after="40" w:line="220" w:lineRule="exact"/>
              <w:ind w:left="0" w:right="113"/>
              <w:jc w:val="left"/>
              <w:rPr>
                <w:sz w:val="18"/>
              </w:rPr>
            </w:pPr>
            <w:r w:rsidRPr="000A5041">
              <w:rPr>
                <w:sz w:val="18"/>
              </w:rPr>
              <w:t>Garçons</w:t>
            </w:r>
          </w:p>
        </w:tc>
        <w:tc>
          <w:tcPr>
            <w:tcW w:w="1554" w:type="dxa"/>
            <w:tcBorders>
              <w:top w:val="nil"/>
            </w:tcBorders>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22,9</w:t>
            </w:r>
          </w:p>
        </w:tc>
        <w:tc>
          <w:tcPr>
            <w:tcW w:w="1049" w:type="dxa"/>
            <w:tcBorders>
              <w:top w:val="nil"/>
            </w:tcBorders>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3,2</w:t>
            </w:r>
          </w:p>
        </w:tc>
        <w:tc>
          <w:tcPr>
            <w:tcW w:w="2401" w:type="dxa"/>
            <w:tcBorders>
              <w:top w:val="nil"/>
            </w:tcBorders>
            <w:shd w:val="clear" w:color="auto" w:fill="auto"/>
            <w:noWrap/>
            <w:vAlign w:val="bottom"/>
          </w:tcPr>
          <w:p w:rsidR="00477CCF" w:rsidRPr="000A5041" w:rsidRDefault="00477CCF" w:rsidP="00496FF3">
            <w:pPr>
              <w:pStyle w:val="SingleTxtG"/>
              <w:keepNext/>
              <w:suppressAutoHyphens w:val="0"/>
              <w:spacing w:before="40" w:after="40" w:line="220" w:lineRule="exact"/>
              <w:ind w:left="0" w:right="0"/>
              <w:jc w:val="right"/>
              <w:rPr>
                <w:sz w:val="18"/>
              </w:rPr>
            </w:pPr>
            <w:r w:rsidRPr="000A5041">
              <w:rPr>
                <w:sz w:val="18"/>
              </w:rPr>
              <w:t>27,1</w:t>
            </w:r>
          </w:p>
        </w:tc>
      </w:tr>
      <w:tr w:rsidR="00EB2277" w:rsidRPr="000A5041" w:rsidTr="006C7762">
        <w:tc>
          <w:tcPr>
            <w:tcW w:w="1266" w:type="dxa"/>
            <w:vMerge/>
            <w:shd w:val="clear" w:color="auto" w:fill="auto"/>
          </w:tcPr>
          <w:p w:rsidR="00477CCF" w:rsidRPr="000A5041" w:rsidRDefault="00477CCF" w:rsidP="00D338D0">
            <w:pPr>
              <w:pStyle w:val="SingleTxtG"/>
              <w:keepNext/>
              <w:suppressAutoHyphens w:val="0"/>
              <w:spacing w:before="40" w:after="40" w:line="220" w:lineRule="exact"/>
              <w:ind w:left="0" w:right="113"/>
              <w:jc w:val="left"/>
              <w:rPr>
                <w:sz w:val="18"/>
              </w:rPr>
            </w:pPr>
          </w:p>
        </w:tc>
        <w:tc>
          <w:tcPr>
            <w:tcW w:w="1100" w:type="dxa"/>
            <w:shd w:val="clear" w:color="auto" w:fill="auto"/>
            <w:noWrap/>
            <w:vAlign w:val="bottom"/>
          </w:tcPr>
          <w:p w:rsidR="00477CCF" w:rsidRPr="000A5041" w:rsidRDefault="00477CCF" w:rsidP="00D338D0">
            <w:pPr>
              <w:pStyle w:val="SingleTxtG"/>
              <w:keepNext/>
              <w:suppressAutoHyphens w:val="0"/>
              <w:spacing w:before="40" w:after="40" w:line="220" w:lineRule="exact"/>
              <w:ind w:left="0" w:right="113"/>
              <w:jc w:val="left"/>
              <w:rPr>
                <w:sz w:val="18"/>
              </w:rPr>
            </w:pPr>
            <w:r w:rsidRPr="000A5041">
              <w:rPr>
                <w:sz w:val="18"/>
              </w:rPr>
              <w:t>Filles</w:t>
            </w:r>
          </w:p>
        </w:tc>
        <w:tc>
          <w:tcPr>
            <w:tcW w:w="1554"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13,5</w:t>
            </w:r>
          </w:p>
        </w:tc>
        <w:tc>
          <w:tcPr>
            <w:tcW w:w="1049"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0,3</w:t>
            </w:r>
          </w:p>
        </w:tc>
        <w:tc>
          <w:tcPr>
            <w:tcW w:w="2401" w:type="dxa"/>
            <w:shd w:val="clear" w:color="auto" w:fill="auto"/>
            <w:noWrap/>
            <w:vAlign w:val="bottom"/>
          </w:tcPr>
          <w:p w:rsidR="00477CCF" w:rsidRPr="000A5041" w:rsidRDefault="00477CCF" w:rsidP="00496FF3">
            <w:pPr>
              <w:pStyle w:val="SingleTxtG"/>
              <w:keepNext/>
              <w:suppressAutoHyphens w:val="0"/>
              <w:spacing w:before="40" w:after="40" w:line="220" w:lineRule="exact"/>
              <w:ind w:left="0" w:right="0"/>
              <w:jc w:val="right"/>
              <w:rPr>
                <w:sz w:val="18"/>
              </w:rPr>
            </w:pPr>
            <w:r w:rsidRPr="000A5041">
              <w:rPr>
                <w:sz w:val="18"/>
              </w:rPr>
              <w:t>9,7</w:t>
            </w:r>
          </w:p>
        </w:tc>
      </w:tr>
      <w:tr w:rsidR="00EB2277" w:rsidRPr="000A5041" w:rsidTr="006C7762">
        <w:tc>
          <w:tcPr>
            <w:tcW w:w="1266" w:type="dxa"/>
            <w:vMerge w:val="restart"/>
            <w:shd w:val="clear" w:color="auto" w:fill="auto"/>
            <w:noWrap/>
          </w:tcPr>
          <w:p w:rsidR="00477CCF" w:rsidRPr="000A5041" w:rsidRDefault="009A5312" w:rsidP="00D338D0">
            <w:pPr>
              <w:pStyle w:val="SingleTxtG"/>
              <w:keepNext/>
              <w:suppressAutoHyphens w:val="0"/>
              <w:spacing w:before="40" w:after="40" w:line="220" w:lineRule="exact"/>
              <w:ind w:left="0" w:right="113"/>
              <w:jc w:val="left"/>
              <w:rPr>
                <w:sz w:val="18"/>
              </w:rPr>
            </w:pPr>
            <w:r>
              <w:rPr>
                <w:sz w:val="18"/>
              </w:rPr>
              <w:t>2007/</w:t>
            </w:r>
            <w:r w:rsidR="00477CCF" w:rsidRPr="000A5041">
              <w:rPr>
                <w:sz w:val="18"/>
              </w:rPr>
              <w:t>08</w:t>
            </w:r>
          </w:p>
        </w:tc>
        <w:tc>
          <w:tcPr>
            <w:tcW w:w="1100" w:type="dxa"/>
            <w:shd w:val="clear" w:color="auto" w:fill="auto"/>
            <w:noWrap/>
            <w:vAlign w:val="bottom"/>
          </w:tcPr>
          <w:p w:rsidR="00477CCF" w:rsidRPr="000A5041" w:rsidRDefault="00477CCF" w:rsidP="00D338D0">
            <w:pPr>
              <w:pStyle w:val="SingleTxtG"/>
              <w:keepNext/>
              <w:suppressAutoHyphens w:val="0"/>
              <w:spacing w:before="40" w:after="40" w:line="220" w:lineRule="exact"/>
              <w:ind w:left="0" w:right="113"/>
              <w:jc w:val="left"/>
              <w:rPr>
                <w:sz w:val="18"/>
              </w:rPr>
            </w:pPr>
            <w:r w:rsidRPr="000A5041">
              <w:rPr>
                <w:sz w:val="18"/>
              </w:rPr>
              <w:t>Garçons</w:t>
            </w:r>
          </w:p>
        </w:tc>
        <w:tc>
          <w:tcPr>
            <w:tcW w:w="1554"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18,1</w:t>
            </w:r>
          </w:p>
        </w:tc>
        <w:tc>
          <w:tcPr>
            <w:tcW w:w="1049"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1,6</w:t>
            </w:r>
          </w:p>
        </w:tc>
        <w:tc>
          <w:tcPr>
            <w:tcW w:w="2401" w:type="dxa"/>
            <w:shd w:val="clear" w:color="auto" w:fill="auto"/>
            <w:noWrap/>
            <w:vAlign w:val="bottom"/>
          </w:tcPr>
          <w:p w:rsidR="00477CCF" w:rsidRPr="000A5041" w:rsidRDefault="00477CCF" w:rsidP="00496FF3">
            <w:pPr>
              <w:pStyle w:val="SingleTxtG"/>
              <w:keepNext/>
              <w:suppressAutoHyphens w:val="0"/>
              <w:spacing w:before="40" w:after="40" w:line="220" w:lineRule="exact"/>
              <w:ind w:left="0" w:right="0"/>
              <w:jc w:val="right"/>
              <w:rPr>
                <w:sz w:val="18"/>
              </w:rPr>
            </w:pPr>
            <w:r w:rsidRPr="000A5041">
              <w:rPr>
                <w:sz w:val="18"/>
              </w:rPr>
              <w:t>17,9</w:t>
            </w:r>
          </w:p>
        </w:tc>
      </w:tr>
      <w:tr w:rsidR="00EB2277" w:rsidRPr="000A5041" w:rsidTr="006C7762">
        <w:tc>
          <w:tcPr>
            <w:tcW w:w="1266" w:type="dxa"/>
            <w:vMerge/>
            <w:shd w:val="clear" w:color="auto" w:fill="auto"/>
          </w:tcPr>
          <w:p w:rsidR="00477CCF" w:rsidRPr="000A5041" w:rsidRDefault="00477CCF" w:rsidP="00D338D0">
            <w:pPr>
              <w:pStyle w:val="SingleTxtG"/>
              <w:keepNext/>
              <w:suppressAutoHyphens w:val="0"/>
              <w:spacing w:before="40" w:after="40" w:line="220" w:lineRule="exact"/>
              <w:ind w:left="0" w:right="113"/>
              <w:jc w:val="left"/>
              <w:rPr>
                <w:sz w:val="18"/>
              </w:rPr>
            </w:pPr>
          </w:p>
        </w:tc>
        <w:tc>
          <w:tcPr>
            <w:tcW w:w="1100" w:type="dxa"/>
            <w:shd w:val="clear" w:color="auto" w:fill="auto"/>
            <w:noWrap/>
            <w:vAlign w:val="bottom"/>
          </w:tcPr>
          <w:p w:rsidR="00477CCF" w:rsidRPr="000A5041" w:rsidRDefault="00477CCF" w:rsidP="00D338D0">
            <w:pPr>
              <w:pStyle w:val="SingleTxtG"/>
              <w:keepNext/>
              <w:suppressAutoHyphens w:val="0"/>
              <w:spacing w:before="40" w:after="40" w:line="220" w:lineRule="exact"/>
              <w:ind w:left="0" w:right="113"/>
              <w:jc w:val="left"/>
              <w:rPr>
                <w:sz w:val="18"/>
              </w:rPr>
            </w:pPr>
            <w:r w:rsidRPr="000A5041">
              <w:rPr>
                <w:sz w:val="18"/>
              </w:rPr>
              <w:t>Filles</w:t>
            </w:r>
          </w:p>
        </w:tc>
        <w:tc>
          <w:tcPr>
            <w:tcW w:w="1554"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11,6</w:t>
            </w:r>
          </w:p>
        </w:tc>
        <w:tc>
          <w:tcPr>
            <w:tcW w:w="1049"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w:t>
            </w:r>
          </w:p>
        </w:tc>
        <w:tc>
          <w:tcPr>
            <w:tcW w:w="2401" w:type="dxa"/>
            <w:shd w:val="clear" w:color="auto" w:fill="auto"/>
            <w:noWrap/>
            <w:vAlign w:val="bottom"/>
          </w:tcPr>
          <w:p w:rsidR="00477CCF" w:rsidRPr="000A5041" w:rsidRDefault="00477CCF" w:rsidP="00496FF3">
            <w:pPr>
              <w:pStyle w:val="SingleTxtG"/>
              <w:keepNext/>
              <w:suppressAutoHyphens w:val="0"/>
              <w:spacing w:before="40" w:after="40" w:line="220" w:lineRule="exact"/>
              <w:ind w:left="0" w:right="0"/>
              <w:jc w:val="right"/>
              <w:rPr>
                <w:sz w:val="18"/>
              </w:rPr>
            </w:pPr>
            <w:r w:rsidRPr="000A5041">
              <w:rPr>
                <w:sz w:val="18"/>
              </w:rPr>
              <w:t>8,5</w:t>
            </w:r>
          </w:p>
        </w:tc>
      </w:tr>
      <w:tr w:rsidR="00EB2277" w:rsidRPr="000A5041" w:rsidTr="006C7762">
        <w:tc>
          <w:tcPr>
            <w:tcW w:w="1266" w:type="dxa"/>
            <w:vMerge w:val="restart"/>
            <w:shd w:val="clear" w:color="auto" w:fill="auto"/>
            <w:noWrap/>
          </w:tcPr>
          <w:p w:rsidR="00477CCF" w:rsidRPr="000A5041" w:rsidRDefault="006C7762" w:rsidP="00D338D0">
            <w:pPr>
              <w:pStyle w:val="SingleTxtG"/>
              <w:keepNext/>
              <w:suppressAutoHyphens w:val="0"/>
              <w:spacing w:before="40" w:after="40" w:line="220" w:lineRule="exact"/>
              <w:ind w:left="0" w:right="113"/>
              <w:jc w:val="left"/>
              <w:rPr>
                <w:sz w:val="18"/>
              </w:rPr>
            </w:pPr>
            <w:r>
              <w:rPr>
                <w:sz w:val="18"/>
              </w:rPr>
              <w:t>2008/</w:t>
            </w:r>
            <w:r w:rsidR="00477CCF" w:rsidRPr="000A5041">
              <w:rPr>
                <w:sz w:val="18"/>
              </w:rPr>
              <w:t>09</w:t>
            </w:r>
          </w:p>
        </w:tc>
        <w:tc>
          <w:tcPr>
            <w:tcW w:w="1100" w:type="dxa"/>
            <w:shd w:val="clear" w:color="auto" w:fill="auto"/>
            <w:noWrap/>
            <w:vAlign w:val="bottom"/>
          </w:tcPr>
          <w:p w:rsidR="00477CCF" w:rsidRPr="000A5041" w:rsidRDefault="00477CCF" w:rsidP="00D338D0">
            <w:pPr>
              <w:pStyle w:val="SingleTxtG"/>
              <w:keepNext/>
              <w:suppressAutoHyphens w:val="0"/>
              <w:spacing w:before="40" w:after="40" w:line="220" w:lineRule="exact"/>
              <w:ind w:left="0" w:right="113"/>
              <w:jc w:val="left"/>
              <w:rPr>
                <w:sz w:val="18"/>
              </w:rPr>
            </w:pPr>
            <w:r w:rsidRPr="000A5041">
              <w:rPr>
                <w:sz w:val="18"/>
              </w:rPr>
              <w:t>Garçons</w:t>
            </w:r>
          </w:p>
        </w:tc>
        <w:tc>
          <w:tcPr>
            <w:tcW w:w="1554"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12,1</w:t>
            </w:r>
          </w:p>
        </w:tc>
        <w:tc>
          <w:tcPr>
            <w:tcW w:w="1049"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0,9</w:t>
            </w:r>
          </w:p>
        </w:tc>
        <w:tc>
          <w:tcPr>
            <w:tcW w:w="2401" w:type="dxa"/>
            <w:shd w:val="clear" w:color="auto" w:fill="auto"/>
            <w:noWrap/>
            <w:vAlign w:val="bottom"/>
          </w:tcPr>
          <w:p w:rsidR="00477CCF" w:rsidRPr="000A5041" w:rsidRDefault="00477CCF" w:rsidP="00496FF3">
            <w:pPr>
              <w:pStyle w:val="SingleTxtG"/>
              <w:keepNext/>
              <w:suppressAutoHyphens w:val="0"/>
              <w:spacing w:before="40" w:after="40" w:line="220" w:lineRule="exact"/>
              <w:ind w:left="0" w:right="0"/>
              <w:jc w:val="right"/>
              <w:rPr>
                <w:sz w:val="18"/>
              </w:rPr>
            </w:pPr>
            <w:r w:rsidRPr="000A5041">
              <w:rPr>
                <w:sz w:val="18"/>
              </w:rPr>
              <w:t>16,3</w:t>
            </w:r>
          </w:p>
        </w:tc>
      </w:tr>
      <w:tr w:rsidR="00EB2277" w:rsidRPr="000A5041" w:rsidTr="006C7762">
        <w:tc>
          <w:tcPr>
            <w:tcW w:w="1266" w:type="dxa"/>
            <w:vMerge/>
            <w:shd w:val="clear" w:color="auto" w:fill="auto"/>
            <w:vAlign w:val="bottom"/>
          </w:tcPr>
          <w:p w:rsidR="00477CCF" w:rsidRPr="000A5041" w:rsidRDefault="00477CCF" w:rsidP="00D338D0">
            <w:pPr>
              <w:pStyle w:val="SingleTxtG"/>
              <w:suppressAutoHyphens w:val="0"/>
              <w:spacing w:before="40" w:after="40" w:line="220" w:lineRule="exact"/>
              <w:ind w:left="0" w:right="113"/>
              <w:jc w:val="left"/>
              <w:rPr>
                <w:b/>
                <w:sz w:val="18"/>
              </w:rPr>
            </w:pPr>
          </w:p>
        </w:tc>
        <w:tc>
          <w:tcPr>
            <w:tcW w:w="1100" w:type="dxa"/>
            <w:shd w:val="clear" w:color="auto" w:fill="auto"/>
            <w:noWrap/>
            <w:vAlign w:val="bottom"/>
          </w:tcPr>
          <w:p w:rsidR="00477CCF" w:rsidRPr="000A5041" w:rsidRDefault="00477CCF" w:rsidP="00D338D0">
            <w:pPr>
              <w:pStyle w:val="SingleTxtG"/>
              <w:suppressAutoHyphens w:val="0"/>
              <w:spacing w:before="40" w:after="40" w:line="220" w:lineRule="exact"/>
              <w:ind w:left="0" w:right="113"/>
              <w:jc w:val="left"/>
              <w:rPr>
                <w:sz w:val="18"/>
              </w:rPr>
            </w:pPr>
            <w:r w:rsidRPr="000A5041">
              <w:rPr>
                <w:sz w:val="18"/>
              </w:rPr>
              <w:t>Filles</w:t>
            </w:r>
          </w:p>
        </w:tc>
        <w:tc>
          <w:tcPr>
            <w:tcW w:w="1554"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7,6</w:t>
            </w:r>
          </w:p>
        </w:tc>
        <w:tc>
          <w:tcPr>
            <w:tcW w:w="1049"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0,6</w:t>
            </w:r>
          </w:p>
        </w:tc>
        <w:tc>
          <w:tcPr>
            <w:tcW w:w="2401"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12,1</w:t>
            </w:r>
          </w:p>
        </w:tc>
      </w:tr>
    </w:tbl>
    <w:p w:rsidR="00477CCF" w:rsidRPr="000A5041" w:rsidRDefault="00477CCF" w:rsidP="00D338D0">
      <w:pPr>
        <w:pStyle w:val="SingleTxtG"/>
        <w:spacing w:before="120" w:after="240"/>
        <w:ind w:firstLine="170"/>
        <w:rPr>
          <w:sz w:val="18"/>
          <w:szCs w:val="18"/>
          <w:rtl/>
          <w:lang w:bidi="fr-FR"/>
        </w:rPr>
      </w:pPr>
      <w:r w:rsidRPr="000A5041">
        <w:rPr>
          <w:i/>
          <w:sz w:val="18"/>
          <w:szCs w:val="18"/>
        </w:rPr>
        <w:t>Source</w:t>
      </w:r>
      <w:r w:rsidRPr="000A5041">
        <w:rPr>
          <w:sz w:val="18"/>
          <w:szCs w:val="18"/>
        </w:rPr>
        <w:t>: État du Qatar</w:t>
      </w:r>
      <w:r w:rsidR="00D338D0">
        <w:rPr>
          <w:sz w:val="18"/>
          <w:szCs w:val="18"/>
        </w:rPr>
        <w:t>,</w:t>
      </w:r>
      <w:r w:rsidR="00F64E80">
        <w:rPr>
          <w:sz w:val="18"/>
          <w:szCs w:val="18"/>
        </w:rPr>
        <w:t> 2</w:t>
      </w:r>
      <w:r w:rsidRPr="000A5041">
        <w:rPr>
          <w:sz w:val="18"/>
          <w:szCs w:val="18"/>
        </w:rPr>
        <w:t xml:space="preserve">010. Projet </w:t>
      </w:r>
      <w:r w:rsidR="000517EB">
        <w:rPr>
          <w:sz w:val="18"/>
          <w:szCs w:val="18"/>
        </w:rPr>
        <w:t>«</w:t>
      </w:r>
      <w:r w:rsidRPr="000A5041">
        <w:rPr>
          <w:sz w:val="18"/>
          <w:szCs w:val="18"/>
        </w:rPr>
        <w:t>Qalam</w:t>
      </w:r>
      <w:r w:rsidR="000517EB">
        <w:rPr>
          <w:sz w:val="18"/>
          <w:szCs w:val="18"/>
        </w:rPr>
        <w:t>»</w:t>
      </w:r>
      <w:r w:rsidRPr="000A5041">
        <w:rPr>
          <w:sz w:val="18"/>
          <w:szCs w:val="18"/>
        </w:rPr>
        <w:t>, données non publiées.</w:t>
      </w:r>
    </w:p>
    <w:p w:rsidR="00477CCF" w:rsidRPr="000A5041" w:rsidRDefault="00477CCF" w:rsidP="00477CCF">
      <w:pPr>
        <w:pStyle w:val="SingleTxtG"/>
        <w:rPr>
          <w:rtl/>
          <w:lang w:bidi="fr-FR"/>
        </w:rPr>
      </w:pPr>
      <w:r w:rsidRPr="000A5041">
        <w:t>225.</w:t>
      </w:r>
      <w:r w:rsidRPr="000A5041">
        <w:tab/>
        <w:t>Grâce aux diverses mesures prises par le Qatar pour lutter contre l</w:t>
      </w:r>
      <w:r w:rsidR="00653C32">
        <w:t>’</w:t>
      </w:r>
      <w:r w:rsidRPr="000A5041">
        <w:t>abandon scolaire dans les différents cycles de l</w:t>
      </w:r>
      <w:r w:rsidR="00653C32">
        <w:t>’</w:t>
      </w:r>
      <w:r w:rsidRPr="000A5041">
        <w:t>enseignement, ce taux a baissé au niveau de l</w:t>
      </w:r>
      <w:r w:rsidR="00653C32">
        <w:t>’</w:t>
      </w:r>
      <w:r w:rsidRPr="000A5041">
        <w:t>enseignement secondaire, passant de</w:t>
      </w:r>
      <w:r w:rsidR="00F64E80">
        <w:t> 2</w:t>
      </w:r>
      <w:r w:rsidRPr="000A5041">
        <w:t>3,3 % au cours de l</w:t>
      </w:r>
      <w:r w:rsidR="00653C32">
        <w:t>’</w:t>
      </w:r>
      <w:r w:rsidRPr="000A5041">
        <w:t>année scolaire</w:t>
      </w:r>
      <w:r w:rsidR="00F64E80">
        <w:t> 2</w:t>
      </w:r>
      <w:r w:rsidRPr="000A5041">
        <w:t>000</w:t>
      </w:r>
      <w:r w:rsidR="00D338D0">
        <w:t>/</w:t>
      </w:r>
      <w:r w:rsidRPr="000A5041">
        <w:t>01 à</w:t>
      </w:r>
      <w:r w:rsidR="00F64E80">
        <w:t> 1</w:t>
      </w:r>
      <w:r w:rsidRPr="000A5041">
        <w:t>4,3 % en</w:t>
      </w:r>
      <w:r w:rsidR="00F64E80">
        <w:t> 2</w:t>
      </w:r>
      <w:r w:rsidRPr="000A5041">
        <w:t>008</w:t>
      </w:r>
      <w:r w:rsidR="00D338D0">
        <w:t>/</w:t>
      </w:r>
      <w:r w:rsidRPr="000A5041">
        <w:t xml:space="preserve">09, étant précisé que les élèves </w:t>
      </w:r>
      <w:r w:rsidR="006C7762">
        <w:t xml:space="preserve">non </w:t>
      </w:r>
      <w:r w:rsidR="006E3D5C">
        <w:t>qatari</w:t>
      </w:r>
      <w:r w:rsidRPr="000A5041">
        <w:t>s qui ont quitté le pays avec leurs parents ont été inclus dans le calcul de ce taux.</w:t>
      </w:r>
    </w:p>
    <w:p w:rsidR="00477CCF" w:rsidRPr="000A5041" w:rsidRDefault="00477CCF" w:rsidP="00477CCF">
      <w:pPr>
        <w:pStyle w:val="SingleTxtG"/>
      </w:pPr>
      <w:r w:rsidRPr="000A5041">
        <w:t>226.</w:t>
      </w:r>
      <w:r w:rsidRPr="000A5041">
        <w:tab/>
        <w:t>Il convient de noter que les filles ne s</w:t>
      </w:r>
      <w:r w:rsidR="00653C32">
        <w:t>’</w:t>
      </w:r>
      <w:r w:rsidRPr="000A5041">
        <w:t>orientent presque jamais vers les écoles professionnelles dont le nombre est en tout état de cause limité dans le pays</w:t>
      </w:r>
      <w:r w:rsidR="000517EB">
        <w:t>:</w:t>
      </w:r>
      <w:r w:rsidRPr="000A5041">
        <w:t xml:space="preserve"> en effet,</w:t>
      </w:r>
      <w:r w:rsidR="00F64E80">
        <w:t> 1</w:t>
      </w:r>
      <w:r w:rsidRPr="000A5041">
        <w:t>00 % des filles se sont inscrites dans les filières scientifiques et aucune dans les sections d</w:t>
      </w:r>
      <w:r w:rsidR="00653C32">
        <w:t>’</w:t>
      </w:r>
      <w:r w:rsidRPr="000A5041">
        <w:t>enseignement professionnel. Dans l</w:t>
      </w:r>
      <w:r w:rsidR="00653C32">
        <w:t>’</w:t>
      </w:r>
      <w:r w:rsidRPr="000A5041">
        <w:t>ensemble, le nombre de filles exprimé en pourcentage du total des effectifs des écoles secondaires, est resté supérieur à celui des garçons jusqu</w:t>
      </w:r>
      <w:r w:rsidR="00653C32">
        <w:t>’</w:t>
      </w:r>
      <w:r w:rsidRPr="000A5041">
        <w:t>à l</w:t>
      </w:r>
      <w:r w:rsidR="00653C32">
        <w:t>’</w:t>
      </w:r>
      <w:r w:rsidRPr="000A5041">
        <w:t>année scolaire</w:t>
      </w:r>
      <w:r w:rsidR="00F64E80">
        <w:t> 2</w:t>
      </w:r>
      <w:r w:rsidRPr="000A5041">
        <w:t>005</w:t>
      </w:r>
      <w:r w:rsidR="00D338D0">
        <w:t>/</w:t>
      </w:r>
      <w:r w:rsidRPr="000A5041">
        <w:t>06, puis a observé une légère baisse pour atteindre</w:t>
      </w:r>
      <w:r w:rsidR="00F64E80">
        <w:t> 4</w:t>
      </w:r>
      <w:r w:rsidRPr="000A5041">
        <w:t>9,8 % au cours de l</w:t>
      </w:r>
      <w:r w:rsidR="00653C32">
        <w:t>’</w:t>
      </w:r>
      <w:r w:rsidRPr="000A5041">
        <w:t>année scolaire</w:t>
      </w:r>
      <w:r w:rsidR="00F64E80">
        <w:t> 2</w:t>
      </w:r>
      <w:r w:rsidRPr="000A5041">
        <w:t>008</w:t>
      </w:r>
      <w:r w:rsidR="00D338D0">
        <w:t>/</w:t>
      </w:r>
      <w:r w:rsidRPr="000A5041">
        <w:t>09</w:t>
      </w:r>
      <w:r w:rsidR="00C6565B">
        <w:t>, comme indiqué dans le tableau</w:t>
      </w:r>
      <w:r w:rsidR="00F64E80">
        <w:t> 1</w:t>
      </w:r>
      <w:r w:rsidR="00D338D0">
        <w:t>1.</w:t>
      </w:r>
    </w:p>
    <w:p w:rsidR="000848F1" w:rsidRPr="000A5041" w:rsidRDefault="00477CCF" w:rsidP="00B510DD">
      <w:pPr>
        <w:pStyle w:val="Heading1"/>
        <w:keepNext/>
      </w:pPr>
      <w:r w:rsidRPr="000A5041">
        <w:t>Tableau</w:t>
      </w:r>
      <w:r w:rsidR="00F64E80">
        <w:t> 1</w:t>
      </w:r>
      <w:r w:rsidRPr="000A5041">
        <w:t>1</w:t>
      </w:r>
    </w:p>
    <w:p w:rsidR="00477CCF" w:rsidRPr="000A5041" w:rsidRDefault="00477CCF" w:rsidP="006C7762">
      <w:pPr>
        <w:pStyle w:val="SingleTxtG"/>
        <w:keepNext/>
        <w:jc w:val="left"/>
        <w:rPr>
          <w:b/>
          <w:bCs/>
          <w:rtl/>
          <w:lang w:bidi="fr-FR"/>
        </w:rPr>
      </w:pPr>
      <w:r w:rsidRPr="000A5041">
        <w:rPr>
          <w:b/>
        </w:rPr>
        <w:t>Pourcentage de filles inscrites au niveau des écoles secondaires, par sexe, par discipline et par an</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166"/>
        <w:gridCol w:w="900"/>
        <w:gridCol w:w="1600"/>
        <w:gridCol w:w="1700"/>
        <w:gridCol w:w="2004"/>
      </w:tblGrid>
      <w:tr w:rsidR="003F0D68" w:rsidRPr="000A5041" w:rsidTr="003F0D68">
        <w:trPr>
          <w:tblHeader/>
        </w:trPr>
        <w:tc>
          <w:tcPr>
            <w:tcW w:w="1166" w:type="dxa"/>
            <w:tcBorders>
              <w:top w:val="single" w:sz="4" w:space="0" w:color="auto"/>
              <w:bottom w:val="single" w:sz="12" w:space="0" w:color="auto"/>
            </w:tcBorders>
            <w:shd w:val="clear" w:color="auto" w:fill="auto"/>
            <w:vAlign w:val="bottom"/>
          </w:tcPr>
          <w:p w:rsidR="00477CCF" w:rsidRPr="000A5041" w:rsidRDefault="00477CCF" w:rsidP="00FD7FF6">
            <w:pPr>
              <w:pStyle w:val="SingleTxtG"/>
              <w:keepNext/>
              <w:suppressAutoHyphens w:val="0"/>
              <w:spacing w:before="80" w:after="80" w:line="200" w:lineRule="exact"/>
              <w:ind w:left="0" w:right="113"/>
              <w:jc w:val="left"/>
              <w:rPr>
                <w:i/>
                <w:sz w:val="16"/>
              </w:rPr>
            </w:pPr>
            <w:r w:rsidRPr="000A5041">
              <w:rPr>
                <w:i/>
                <w:sz w:val="16"/>
              </w:rPr>
              <w:t>Année scolaire</w:t>
            </w:r>
          </w:p>
        </w:tc>
        <w:tc>
          <w:tcPr>
            <w:tcW w:w="900" w:type="dxa"/>
            <w:tcBorders>
              <w:top w:val="single" w:sz="4" w:space="0" w:color="auto"/>
              <w:bottom w:val="single" w:sz="12" w:space="0" w:color="auto"/>
            </w:tcBorders>
            <w:shd w:val="clear" w:color="auto" w:fill="auto"/>
            <w:vAlign w:val="bottom"/>
          </w:tcPr>
          <w:p w:rsidR="00477CCF" w:rsidRPr="000A5041" w:rsidRDefault="00477CCF" w:rsidP="00FD7FF6">
            <w:pPr>
              <w:pStyle w:val="SingleTxtG"/>
              <w:keepNext/>
              <w:suppressAutoHyphens w:val="0"/>
              <w:spacing w:before="80" w:after="80" w:line="200" w:lineRule="exact"/>
              <w:ind w:left="0" w:right="113"/>
              <w:jc w:val="left"/>
              <w:rPr>
                <w:i/>
                <w:sz w:val="16"/>
              </w:rPr>
            </w:pPr>
            <w:r w:rsidRPr="000A5041">
              <w:rPr>
                <w:i/>
                <w:sz w:val="16"/>
              </w:rPr>
              <w:t>Sexe</w:t>
            </w:r>
          </w:p>
        </w:tc>
        <w:tc>
          <w:tcPr>
            <w:tcW w:w="1600" w:type="dxa"/>
            <w:tcBorders>
              <w:top w:val="single" w:sz="4" w:space="0" w:color="auto"/>
              <w:bottom w:val="single" w:sz="12" w:space="0" w:color="auto"/>
            </w:tcBorders>
            <w:shd w:val="clear" w:color="auto" w:fill="auto"/>
            <w:vAlign w:val="bottom"/>
          </w:tcPr>
          <w:p w:rsidR="00477CCF" w:rsidRPr="000A5041" w:rsidRDefault="00477CCF" w:rsidP="006C7762">
            <w:pPr>
              <w:pStyle w:val="SingleTxtG"/>
              <w:keepNext/>
              <w:suppressAutoHyphens w:val="0"/>
              <w:spacing w:before="80" w:after="80" w:line="200" w:lineRule="exact"/>
              <w:ind w:left="0" w:right="0"/>
              <w:jc w:val="right"/>
              <w:rPr>
                <w:i/>
                <w:sz w:val="16"/>
              </w:rPr>
            </w:pPr>
            <w:r w:rsidRPr="000A5041">
              <w:rPr>
                <w:i/>
                <w:sz w:val="16"/>
              </w:rPr>
              <w:t>Pourcentage de filles poursuivant des filières scientifiques</w:t>
            </w:r>
          </w:p>
        </w:tc>
        <w:tc>
          <w:tcPr>
            <w:tcW w:w="1700" w:type="dxa"/>
            <w:tcBorders>
              <w:top w:val="single" w:sz="4" w:space="0" w:color="auto"/>
              <w:bottom w:val="single" w:sz="12" w:space="0" w:color="auto"/>
            </w:tcBorders>
            <w:shd w:val="clear" w:color="auto" w:fill="auto"/>
            <w:vAlign w:val="bottom"/>
          </w:tcPr>
          <w:p w:rsidR="00477CCF" w:rsidRPr="000A5041" w:rsidRDefault="00477CCF" w:rsidP="006C7762">
            <w:pPr>
              <w:pStyle w:val="SingleTxtG"/>
              <w:keepNext/>
              <w:suppressAutoHyphens w:val="0"/>
              <w:spacing w:before="80" w:after="80" w:line="200" w:lineRule="exact"/>
              <w:ind w:left="0" w:right="0"/>
              <w:jc w:val="right"/>
              <w:rPr>
                <w:i/>
                <w:sz w:val="16"/>
              </w:rPr>
            </w:pPr>
            <w:r w:rsidRPr="000A5041">
              <w:rPr>
                <w:i/>
                <w:sz w:val="16"/>
              </w:rPr>
              <w:t>Pourcentage de filles poursuivant des filières professionnelles</w:t>
            </w:r>
          </w:p>
        </w:tc>
        <w:tc>
          <w:tcPr>
            <w:tcW w:w="2004" w:type="dxa"/>
            <w:tcBorders>
              <w:top w:val="single" w:sz="4" w:space="0" w:color="auto"/>
              <w:bottom w:val="single" w:sz="12" w:space="0" w:color="auto"/>
            </w:tcBorders>
            <w:shd w:val="clear" w:color="auto" w:fill="auto"/>
            <w:vAlign w:val="bottom"/>
          </w:tcPr>
          <w:p w:rsidR="00477CCF" w:rsidRPr="000A5041" w:rsidRDefault="00477CCF" w:rsidP="00496FF3">
            <w:pPr>
              <w:pStyle w:val="SingleTxtG"/>
              <w:keepNext/>
              <w:suppressAutoHyphens w:val="0"/>
              <w:spacing w:before="80" w:after="80" w:line="200" w:lineRule="exact"/>
              <w:ind w:left="0" w:right="0"/>
              <w:jc w:val="right"/>
              <w:rPr>
                <w:i/>
                <w:sz w:val="16"/>
              </w:rPr>
            </w:pPr>
            <w:r w:rsidRPr="000A5041">
              <w:rPr>
                <w:i/>
                <w:sz w:val="16"/>
              </w:rPr>
              <w:t>Nombre de filles inscrites dans les écoles secondaires, exprimé en pourcentage du total des effectifs</w:t>
            </w:r>
          </w:p>
        </w:tc>
      </w:tr>
      <w:tr w:rsidR="003F0D68" w:rsidRPr="000A5041" w:rsidTr="00FD7FF6">
        <w:tc>
          <w:tcPr>
            <w:tcW w:w="1166" w:type="dxa"/>
            <w:vMerge w:val="restart"/>
            <w:tcBorders>
              <w:top w:val="single" w:sz="12" w:space="0" w:color="auto"/>
            </w:tcBorders>
            <w:shd w:val="clear" w:color="auto" w:fill="auto"/>
            <w:noWrap/>
          </w:tcPr>
          <w:p w:rsidR="00477CCF" w:rsidRPr="000A5041" w:rsidRDefault="00477CCF" w:rsidP="00FD7FF6">
            <w:pPr>
              <w:pStyle w:val="SingleTxtG"/>
              <w:keepNext/>
              <w:suppressAutoHyphens w:val="0"/>
              <w:spacing w:before="40" w:after="40" w:line="220" w:lineRule="exact"/>
              <w:ind w:left="0" w:right="113"/>
              <w:jc w:val="left"/>
              <w:rPr>
                <w:sz w:val="18"/>
              </w:rPr>
            </w:pPr>
            <w:r w:rsidRPr="000A5041">
              <w:rPr>
                <w:sz w:val="18"/>
              </w:rPr>
              <w:t>2003</w:t>
            </w:r>
            <w:r w:rsidR="00FD7FF6">
              <w:rPr>
                <w:sz w:val="18"/>
              </w:rPr>
              <w:t>/</w:t>
            </w:r>
            <w:r w:rsidRPr="000A5041">
              <w:rPr>
                <w:sz w:val="18"/>
              </w:rPr>
              <w:t>04</w:t>
            </w:r>
          </w:p>
        </w:tc>
        <w:tc>
          <w:tcPr>
            <w:tcW w:w="900" w:type="dxa"/>
            <w:tcBorders>
              <w:top w:val="single" w:sz="12" w:space="0" w:color="auto"/>
            </w:tcBorders>
            <w:shd w:val="clear" w:color="auto" w:fill="auto"/>
            <w:noWrap/>
            <w:vAlign w:val="bottom"/>
          </w:tcPr>
          <w:p w:rsidR="00477CCF" w:rsidRPr="000A5041" w:rsidRDefault="00477CCF" w:rsidP="00FD7FF6">
            <w:pPr>
              <w:pStyle w:val="SingleTxtG"/>
              <w:keepNext/>
              <w:suppressAutoHyphens w:val="0"/>
              <w:spacing w:before="40" w:after="40" w:line="220" w:lineRule="exact"/>
              <w:ind w:left="0" w:right="113"/>
              <w:jc w:val="left"/>
              <w:rPr>
                <w:sz w:val="18"/>
              </w:rPr>
            </w:pPr>
            <w:r w:rsidRPr="000A5041">
              <w:rPr>
                <w:sz w:val="18"/>
              </w:rPr>
              <w:t>Garçons</w:t>
            </w:r>
          </w:p>
        </w:tc>
        <w:tc>
          <w:tcPr>
            <w:tcW w:w="1600" w:type="dxa"/>
            <w:tcBorders>
              <w:top w:val="single" w:sz="12" w:space="0" w:color="auto"/>
            </w:tcBorders>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97,9</w:t>
            </w:r>
          </w:p>
        </w:tc>
        <w:tc>
          <w:tcPr>
            <w:tcW w:w="1700" w:type="dxa"/>
            <w:tcBorders>
              <w:top w:val="single" w:sz="12" w:space="0" w:color="auto"/>
            </w:tcBorders>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2,1</w:t>
            </w:r>
          </w:p>
        </w:tc>
        <w:tc>
          <w:tcPr>
            <w:tcW w:w="2004" w:type="dxa"/>
            <w:vMerge w:val="restart"/>
            <w:tcBorders>
              <w:top w:val="single" w:sz="12" w:space="0" w:color="auto"/>
            </w:tcBorders>
            <w:shd w:val="clear" w:color="auto" w:fill="auto"/>
            <w:noWrap/>
            <w:vAlign w:val="bottom"/>
          </w:tcPr>
          <w:p w:rsidR="00477CCF" w:rsidRPr="000A5041" w:rsidRDefault="00477CCF" w:rsidP="00496FF3">
            <w:pPr>
              <w:pStyle w:val="SingleTxtG"/>
              <w:keepNext/>
              <w:suppressAutoHyphens w:val="0"/>
              <w:spacing w:before="40" w:after="40" w:line="220" w:lineRule="exact"/>
              <w:ind w:left="0" w:right="0"/>
              <w:jc w:val="right"/>
              <w:rPr>
                <w:sz w:val="18"/>
              </w:rPr>
            </w:pPr>
            <w:r w:rsidRPr="000A5041">
              <w:rPr>
                <w:sz w:val="18"/>
              </w:rPr>
              <w:t>51,0</w:t>
            </w:r>
          </w:p>
        </w:tc>
      </w:tr>
      <w:tr w:rsidR="003F0D68" w:rsidRPr="000A5041" w:rsidTr="00FD7FF6">
        <w:tc>
          <w:tcPr>
            <w:tcW w:w="1166" w:type="dxa"/>
            <w:vMerge/>
            <w:shd w:val="clear" w:color="auto" w:fill="auto"/>
          </w:tcPr>
          <w:p w:rsidR="00477CCF" w:rsidRPr="000A5041" w:rsidRDefault="00477CCF" w:rsidP="00FD7FF6">
            <w:pPr>
              <w:pStyle w:val="SingleTxtG"/>
              <w:keepNext/>
              <w:suppressAutoHyphens w:val="0"/>
              <w:spacing w:before="40" w:after="40" w:line="220" w:lineRule="exact"/>
              <w:ind w:left="0" w:right="113"/>
              <w:jc w:val="left"/>
              <w:rPr>
                <w:sz w:val="18"/>
              </w:rPr>
            </w:pPr>
          </w:p>
        </w:tc>
        <w:tc>
          <w:tcPr>
            <w:tcW w:w="900" w:type="dxa"/>
            <w:shd w:val="clear" w:color="auto" w:fill="auto"/>
            <w:noWrap/>
            <w:vAlign w:val="bottom"/>
          </w:tcPr>
          <w:p w:rsidR="00477CCF" w:rsidRPr="000A5041" w:rsidRDefault="00477CCF" w:rsidP="00FD7FF6">
            <w:pPr>
              <w:pStyle w:val="SingleTxtG"/>
              <w:keepNext/>
              <w:suppressAutoHyphens w:val="0"/>
              <w:spacing w:before="40" w:after="40" w:line="220" w:lineRule="exact"/>
              <w:ind w:left="0" w:right="113"/>
              <w:jc w:val="left"/>
              <w:rPr>
                <w:sz w:val="18"/>
              </w:rPr>
            </w:pPr>
            <w:r w:rsidRPr="000A5041">
              <w:rPr>
                <w:sz w:val="18"/>
              </w:rPr>
              <w:t>Filles</w:t>
            </w:r>
          </w:p>
        </w:tc>
        <w:tc>
          <w:tcPr>
            <w:tcW w:w="16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100,0</w:t>
            </w:r>
          </w:p>
        </w:tc>
        <w:tc>
          <w:tcPr>
            <w:tcW w:w="17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0,0</w:t>
            </w:r>
          </w:p>
        </w:tc>
        <w:tc>
          <w:tcPr>
            <w:tcW w:w="2004" w:type="dxa"/>
            <w:vMerge/>
            <w:shd w:val="clear" w:color="auto" w:fill="auto"/>
            <w:vAlign w:val="bottom"/>
          </w:tcPr>
          <w:p w:rsidR="00477CCF" w:rsidRPr="000A5041" w:rsidRDefault="00477CCF" w:rsidP="00496FF3">
            <w:pPr>
              <w:pStyle w:val="SingleTxtG"/>
              <w:keepNext/>
              <w:suppressAutoHyphens w:val="0"/>
              <w:spacing w:before="40" w:after="40" w:line="220" w:lineRule="exact"/>
              <w:ind w:left="0" w:right="0"/>
              <w:jc w:val="right"/>
              <w:rPr>
                <w:sz w:val="18"/>
              </w:rPr>
            </w:pPr>
          </w:p>
        </w:tc>
      </w:tr>
      <w:tr w:rsidR="003F0D68" w:rsidRPr="000A5041" w:rsidTr="00FD7FF6">
        <w:tc>
          <w:tcPr>
            <w:tcW w:w="1166" w:type="dxa"/>
            <w:vMerge w:val="restart"/>
            <w:shd w:val="clear" w:color="auto" w:fill="auto"/>
            <w:noWrap/>
          </w:tcPr>
          <w:p w:rsidR="00477CCF" w:rsidRPr="000A5041" w:rsidRDefault="00477CCF" w:rsidP="00FD7FF6">
            <w:pPr>
              <w:pStyle w:val="SingleTxtG"/>
              <w:keepNext/>
              <w:suppressAutoHyphens w:val="0"/>
              <w:spacing w:before="40" w:after="40" w:line="220" w:lineRule="exact"/>
              <w:ind w:left="0" w:right="113"/>
              <w:jc w:val="left"/>
              <w:rPr>
                <w:sz w:val="18"/>
              </w:rPr>
            </w:pPr>
            <w:r w:rsidRPr="000A5041">
              <w:rPr>
                <w:sz w:val="18"/>
              </w:rPr>
              <w:t>2004</w:t>
            </w:r>
            <w:r w:rsidR="00FD7FF6">
              <w:rPr>
                <w:sz w:val="18"/>
              </w:rPr>
              <w:t>/</w:t>
            </w:r>
            <w:r w:rsidRPr="000A5041">
              <w:rPr>
                <w:sz w:val="18"/>
              </w:rPr>
              <w:t>05</w:t>
            </w:r>
          </w:p>
        </w:tc>
        <w:tc>
          <w:tcPr>
            <w:tcW w:w="900" w:type="dxa"/>
            <w:shd w:val="clear" w:color="auto" w:fill="auto"/>
            <w:noWrap/>
            <w:vAlign w:val="bottom"/>
          </w:tcPr>
          <w:p w:rsidR="00477CCF" w:rsidRPr="000A5041" w:rsidRDefault="00477CCF" w:rsidP="00FD7FF6">
            <w:pPr>
              <w:pStyle w:val="SingleTxtG"/>
              <w:keepNext/>
              <w:suppressAutoHyphens w:val="0"/>
              <w:spacing w:before="40" w:after="40" w:line="220" w:lineRule="exact"/>
              <w:ind w:left="0" w:right="113"/>
              <w:jc w:val="left"/>
              <w:rPr>
                <w:sz w:val="18"/>
              </w:rPr>
            </w:pPr>
            <w:r w:rsidRPr="000A5041">
              <w:rPr>
                <w:sz w:val="18"/>
              </w:rPr>
              <w:t>Garçons</w:t>
            </w:r>
          </w:p>
        </w:tc>
        <w:tc>
          <w:tcPr>
            <w:tcW w:w="16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97,8</w:t>
            </w:r>
          </w:p>
        </w:tc>
        <w:tc>
          <w:tcPr>
            <w:tcW w:w="17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2,2</w:t>
            </w:r>
          </w:p>
        </w:tc>
        <w:tc>
          <w:tcPr>
            <w:tcW w:w="2004" w:type="dxa"/>
            <w:vMerge w:val="restart"/>
            <w:shd w:val="clear" w:color="auto" w:fill="auto"/>
            <w:noWrap/>
            <w:vAlign w:val="bottom"/>
          </w:tcPr>
          <w:p w:rsidR="00477CCF" w:rsidRPr="000A5041" w:rsidRDefault="00477CCF" w:rsidP="00496FF3">
            <w:pPr>
              <w:pStyle w:val="SingleTxtG"/>
              <w:keepNext/>
              <w:suppressAutoHyphens w:val="0"/>
              <w:spacing w:before="40" w:after="40" w:line="220" w:lineRule="exact"/>
              <w:ind w:left="0" w:right="0"/>
              <w:jc w:val="right"/>
              <w:rPr>
                <w:sz w:val="18"/>
              </w:rPr>
            </w:pPr>
            <w:r w:rsidRPr="000A5041">
              <w:rPr>
                <w:sz w:val="18"/>
              </w:rPr>
              <w:t>51,2</w:t>
            </w:r>
          </w:p>
        </w:tc>
      </w:tr>
      <w:tr w:rsidR="003F0D68" w:rsidRPr="000A5041" w:rsidTr="00FD7FF6">
        <w:tc>
          <w:tcPr>
            <w:tcW w:w="1166" w:type="dxa"/>
            <w:vMerge/>
            <w:shd w:val="clear" w:color="auto" w:fill="auto"/>
          </w:tcPr>
          <w:p w:rsidR="00477CCF" w:rsidRPr="000A5041" w:rsidRDefault="00477CCF" w:rsidP="00FD7FF6">
            <w:pPr>
              <w:pStyle w:val="SingleTxtG"/>
              <w:keepNext/>
              <w:suppressAutoHyphens w:val="0"/>
              <w:spacing w:before="40" w:after="40" w:line="220" w:lineRule="exact"/>
              <w:ind w:left="0" w:right="113"/>
              <w:jc w:val="left"/>
              <w:rPr>
                <w:sz w:val="18"/>
              </w:rPr>
            </w:pPr>
          </w:p>
        </w:tc>
        <w:tc>
          <w:tcPr>
            <w:tcW w:w="900" w:type="dxa"/>
            <w:shd w:val="clear" w:color="auto" w:fill="auto"/>
            <w:noWrap/>
            <w:vAlign w:val="bottom"/>
          </w:tcPr>
          <w:p w:rsidR="00477CCF" w:rsidRPr="000A5041" w:rsidRDefault="00477CCF" w:rsidP="00FD7FF6">
            <w:pPr>
              <w:pStyle w:val="SingleTxtG"/>
              <w:keepNext/>
              <w:suppressAutoHyphens w:val="0"/>
              <w:spacing w:before="40" w:after="40" w:line="220" w:lineRule="exact"/>
              <w:ind w:left="0" w:right="113"/>
              <w:jc w:val="left"/>
              <w:rPr>
                <w:sz w:val="18"/>
              </w:rPr>
            </w:pPr>
            <w:r w:rsidRPr="000A5041">
              <w:rPr>
                <w:sz w:val="18"/>
              </w:rPr>
              <w:t>Filles</w:t>
            </w:r>
          </w:p>
        </w:tc>
        <w:tc>
          <w:tcPr>
            <w:tcW w:w="16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100,0</w:t>
            </w:r>
          </w:p>
        </w:tc>
        <w:tc>
          <w:tcPr>
            <w:tcW w:w="17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0,0</w:t>
            </w:r>
          </w:p>
        </w:tc>
        <w:tc>
          <w:tcPr>
            <w:tcW w:w="2004" w:type="dxa"/>
            <w:vMerge/>
            <w:shd w:val="clear" w:color="auto" w:fill="auto"/>
            <w:vAlign w:val="bottom"/>
          </w:tcPr>
          <w:p w:rsidR="00477CCF" w:rsidRPr="000A5041" w:rsidRDefault="00477CCF" w:rsidP="00496FF3">
            <w:pPr>
              <w:pStyle w:val="SingleTxtG"/>
              <w:keepNext/>
              <w:suppressAutoHyphens w:val="0"/>
              <w:spacing w:before="40" w:after="40" w:line="220" w:lineRule="exact"/>
              <w:ind w:left="0" w:right="0"/>
              <w:jc w:val="right"/>
              <w:rPr>
                <w:sz w:val="18"/>
              </w:rPr>
            </w:pPr>
          </w:p>
        </w:tc>
      </w:tr>
      <w:tr w:rsidR="003F0D68" w:rsidRPr="000A5041" w:rsidTr="00FD7FF6">
        <w:tc>
          <w:tcPr>
            <w:tcW w:w="1166" w:type="dxa"/>
            <w:vMerge w:val="restart"/>
            <w:shd w:val="clear" w:color="auto" w:fill="auto"/>
            <w:noWrap/>
          </w:tcPr>
          <w:p w:rsidR="00477CCF" w:rsidRPr="000A5041" w:rsidRDefault="00477CCF" w:rsidP="00FD7FF6">
            <w:pPr>
              <w:pStyle w:val="SingleTxtG"/>
              <w:keepNext/>
              <w:suppressAutoHyphens w:val="0"/>
              <w:spacing w:before="40" w:after="40" w:line="220" w:lineRule="exact"/>
              <w:ind w:left="0" w:right="113"/>
              <w:jc w:val="left"/>
              <w:rPr>
                <w:sz w:val="18"/>
              </w:rPr>
            </w:pPr>
            <w:r w:rsidRPr="000A5041">
              <w:rPr>
                <w:sz w:val="18"/>
              </w:rPr>
              <w:t>2005</w:t>
            </w:r>
            <w:r w:rsidR="00FD7FF6">
              <w:rPr>
                <w:sz w:val="18"/>
              </w:rPr>
              <w:t>/</w:t>
            </w:r>
            <w:r w:rsidRPr="000A5041">
              <w:rPr>
                <w:sz w:val="18"/>
              </w:rPr>
              <w:t>06</w:t>
            </w:r>
          </w:p>
        </w:tc>
        <w:tc>
          <w:tcPr>
            <w:tcW w:w="900" w:type="dxa"/>
            <w:shd w:val="clear" w:color="auto" w:fill="auto"/>
            <w:noWrap/>
            <w:vAlign w:val="bottom"/>
          </w:tcPr>
          <w:p w:rsidR="00477CCF" w:rsidRPr="000A5041" w:rsidRDefault="00477CCF" w:rsidP="00FD7FF6">
            <w:pPr>
              <w:pStyle w:val="SingleTxtG"/>
              <w:keepNext/>
              <w:suppressAutoHyphens w:val="0"/>
              <w:spacing w:before="40" w:after="40" w:line="220" w:lineRule="exact"/>
              <w:ind w:left="0" w:right="113"/>
              <w:jc w:val="left"/>
              <w:rPr>
                <w:sz w:val="18"/>
              </w:rPr>
            </w:pPr>
            <w:r w:rsidRPr="000A5041">
              <w:rPr>
                <w:sz w:val="18"/>
              </w:rPr>
              <w:t>Garçons</w:t>
            </w:r>
          </w:p>
        </w:tc>
        <w:tc>
          <w:tcPr>
            <w:tcW w:w="16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97,5</w:t>
            </w:r>
          </w:p>
        </w:tc>
        <w:tc>
          <w:tcPr>
            <w:tcW w:w="17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2,5</w:t>
            </w:r>
          </w:p>
        </w:tc>
        <w:tc>
          <w:tcPr>
            <w:tcW w:w="2004" w:type="dxa"/>
            <w:vMerge w:val="restart"/>
            <w:shd w:val="clear" w:color="auto" w:fill="auto"/>
            <w:noWrap/>
            <w:vAlign w:val="bottom"/>
          </w:tcPr>
          <w:p w:rsidR="00477CCF" w:rsidRPr="000A5041" w:rsidRDefault="00477CCF" w:rsidP="00496FF3">
            <w:pPr>
              <w:pStyle w:val="SingleTxtG"/>
              <w:keepNext/>
              <w:suppressAutoHyphens w:val="0"/>
              <w:spacing w:before="40" w:after="40" w:line="220" w:lineRule="exact"/>
              <w:ind w:left="0" w:right="0"/>
              <w:jc w:val="right"/>
              <w:rPr>
                <w:sz w:val="18"/>
              </w:rPr>
            </w:pPr>
            <w:r w:rsidRPr="000A5041">
              <w:rPr>
                <w:sz w:val="18"/>
              </w:rPr>
              <w:t>50,4</w:t>
            </w:r>
          </w:p>
        </w:tc>
      </w:tr>
      <w:tr w:rsidR="003F0D68" w:rsidRPr="000A5041" w:rsidTr="00FD7FF6">
        <w:tc>
          <w:tcPr>
            <w:tcW w:w="1166" w:type="dxa"/>
            <w:vMerge/>
            <w:shd w:val="clear" w:color="auto" w:fill="auto"/>
          </w:tcPr>
          <w:p w:rsidR="00477CCF" w:rsidRPr="000A5041" w:rsidRDefault="00477CCF" w:rsidP="00FD7FF6">
            <w:pPr>
              <w:pStyle w:val="SingleTxtG"/>
              <w:keepNext/>
              <w:suppressAutoHyphens w:val="0"/>
              <w:spacing w:before="40" w:after="40" w:line="220" w:lineRule="exact"/>
              <w:ind w:left="0" w:right="113"/>
              <w:jc w:val="left"/>
              <w:rPr>
                <w:sz w:val="18"/>
              </w:rPr>
            </w:pPr>
          </w:p>
        </w:tc>
        <w:tc>
          <w:tcPr>
            <w:tcW w:w="900" w:type="dxa"/>
            <w:shd w:val="clear" w:color="auto" w:fill="auto"/>
            <w:noWrap/>
            <w:vAlign w:val="bottom"/>
          </w:tcPr>
          <w:p w:rsidR="00477CCF" w:rsidRPr="000A5041" w:rsidRDefault="00477CCF" w:rsidP="00FD7FF6">
            <w:pPr>
              <w:pStyle w:val="SingleTxtG"/>
              <w:keepNext/>
              <w:suppressAutoHyphens w:val="0"/>
              <w:spacing w:before="40" w:after="40" w:line="220" w:lineRule="exact"/>
              <w:ind w:left="0" w:right="113"/>
              <w:jc w:val="left"/>
              <w:rPr>
                <w:sz w:val="18"/>
              </w:rPr>
            </w:pPr>
            <w:r w:rsidRPr="000A5041">
              <w:rPr>
                <w:sz w:val="18"/>
              </w:rPr>
              <w:t>Filles</w:t>
            </w:r>
          </w:p>
        </w:tc>
        <w:tc>
          <w:tcPr>
            <w:tcW w:w="16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100,0</w:t>
            </w:r>
          </w:p>
        </w:tc>
        <w:tc>
          <w:tcPr>
            <w:tcW w:w="17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0,0</w:t>
            </w:r>
          </w:p>
        </w:tc>
        <w:tc>
          <w:tcPr>
            <w:tcW w:w="2004" w:type="dxa"/>
            <w:vMerge/>
            <w:shd w:val="clear" w:color="auto" w:fill="auto"/>
            <w:vAlign w:val="bottom"/>
          </w:tcPr>
          <w:p w:rsidR="00477CCF" w:rsidRPr="000A5041" w:rsidRDefault="00477CCF" w:rsidP="00496FF3">
            <w:pPr>
              <w:pStyle w:val="SingleTxtG"/>
              <w:keepNext/>
              <w:suppressAutoHyphens w:val="0"/>
              <w:spacing w:before="40" w:after="40" w:line="220" w:lineRule="exact"/>
              <w:ind w:left="0" w:right="0"/>
              <w:jc w:val="right"/>
              <w:rPr>
                <w:sz w:val="18"/>
              </w:rPr>
            </w:pPr>
          </w:p>
        </w:tc>
      </w:tr>
      <w:tr w:rsidR="003F0D68" w:rsidRPr="000A5041" w:rsidTr="00FD7FF6">
        <w:tc>
          <w:tcPr>
            <w:tcW w:w="1166" w:type="dxa"/>
            <w:vMerge w:val="restart"/>
            <w:shd w:val="clear" w:color="auto" w:fill="auto"/>
            <w:noWrap/>
          </w:tcPr>
          <w:p w:rsidR="00477CCF" w:rsidRPr="000A5041" w:rsidRDefault="00477CCF" w:rsidP="00FD7FF6">
            <w:pPr>
              <w:pStyle w:val="SingleTxtG"/>
              <w:keepNext/>
              <w:suppressAutoHyphens w:val="0"/>
              <w:spacing w:before="40" w:after="40" w:line="220" w:lineRule="exact"/>
              <w:ind w:left="0" w:right="113"/>
              <w:jc w:val="left"/>
              <w:rPr>
                <w:sz w:val="18"/>
              </w:rPr>
            </w:pPr>
            <w:r w:rsidRPr="000A5041">
              <w:rPr>
                <w:sz w:val="18"/>
              </w:rPr>
              <w:t>2006</w:t>
            </w:r>
            <w:r w:rsidR="00FD7FF6">
              <w:rPr>
                <w:sz w:val="18"/>
              </w:rPr>
              <w:t>/</w:t>
            </w:r>
            <w:r w:rsidRPr="000A5041">
              <w:rPr>
                <w:sz w:val="18"/>
              </w:rPr>
              <w:t>07</w:t>
            </w:r>
          </w:p>
        </w:tc>
        <w:tc>
          <w:tcPr>
            <w:tcW w:w="900" w:type="dxa"/>
            <w:shd w:val="clear" w:color="auto" w:fill="auto"/>
            <w:noWrap/>
            <w:vAlign w:val="bottom"/>
          </w:tcPr>
          <w:p w:rsidR="00477CCF" w:rsidRPr="000A5041" w:rsidRDefault="00477CCF" w:rsidP="00FD7FF6">
            <w:pPr>
              <w:pStyle w:val="SingleTxtG"/>
              <w:keepNext/>
              <w:suppressAutoHyphens w:val="0"/>
              <w:spacing w:before="40" w:after="40" w:line="220" w:lineRule="exact"/>
              <w:ind w:left="0" w:right="113"/>
              <w:jc w:val="left"/>
              <w:rPr>
                <w:sz w:val="18"/>
              </w:rPr>
            </w:pPr>
            <w:r w:rsidRPr="000A5041">
              <w:rPr>
                <w:sz w:val="18"/>
              </w:rPr>
              <w:t>Garçons</w:t>
            </w:r>
          </w:p>
        </w:tc>
        <w:tc>
          <w:tcPr>
            <w:tcW w:w="16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97,2</w:t>
            </w:r>
          </w:p>
        </w:tc>
        <w:tc>
          <w:tcPr>
            <w:tcW w:w="17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2,8</w:t>
            </w:r>
          </w:p>
        </w:tc>
        <w:tc>
          <w:tcPr>
            <w:tcW w:w="2004" w:type="dxa"/>
            <w:vMerge w:val="restart"/>
            <w:shd w:val="clear" w:color="auto" w:fill="auto"/>
            <w:noWrap/>
            <w:vAlign w:val="bottom"/>
          </w:tcPr>
          <w:p w:rsidR="00477CCF" w:rsidRPr="000A5041" w:rsidRDefault="00477CCF" w:rsidP="00496FF3">
            <w:pPr>
              <w:pStyle w:val="SingleTxtG"/>
              <w:keepNext/>
              <w:suppressAutoHyphens w:val="0"/>
              <w:spacing w:before="40" w:after="40" w:line="220" w:lineRule="exact"/>
              <w:ind w:left="0" w:right="0"/>
              <w:jc w:val="right"/>
              <w:rPr>
                <w:sz w:val="18"/>
              </w:rPr>
            </w:pPr>
            <w:r w:rsidRPr="000A5041">
              <w:rPr>
                <w:sz w:val="18"/>
              </w:rPr>
              <w:t>49,6</w:t>
            </w:r>
          </w:p>
        </w:tc>
      </w:tr>
      <w:tr w:rsidR="003F0D68" w:rsidRPr="000A5041" w:rsidTr="00FD7FF6">
        <w:tc>
          <w:tcPr>
            <w:tcW w:w="1166" w:type="dxa"/>
            <w:vMerge/>
            <w:shd w:val="clear" w:color="auto" w:fill="auto"/>
          </w:tcPr>
          <w:p w:rsidR="00477CCF" w:rsidRPr="000A5041" w:rsidRDefault="00477CCF" w:rsidP="00FD7FF6">
            <w:pPr>
              <w:pStyle w:val="SingleTxtG"/>
              <w:keepNext/>
              <w:suppressAutoHyphens w:val="0"/>
              <w:spacing w:before="40" w:after="40" w:line="220" w:lineRule="exact"/>
              <w:ind w:left="0" w:right="113"/>
              <w:jc w:val="left"/>
              <w:rPr>
                <w:sz w:val="18"/>
              </w:rPr>
            </w:pPr>
          </w:p>
        </w:tc>
        <w:tc>
          <w:tcPr>
            <w:tcW w:w="900" w:type="dxa"/>
            <w:shd w:val="clear" w:color="auto" w:fill="auto"/>
            <w:noWrap/>
            <w:vAlign w:val="bottom"/>
          </w:tcPr>
          <w:p w:rsidR="00477CCF" w:rsidRPr="000A5041" w:rsidRDefault="00477CCF" w:rsidP="00FD7FF6">
            <w:pPr>
              <w:pStyle w:val="SingleTxtG"/>
              <w:keepNext/>
              <w:suppressAutoHyphens w:val="0"/>
              <w:spacing w:before="40" w:after="40" w:line="220" w:lineRule="exact"/>
              <w:ind w:left="0" w:right="113"/>
              <w:jc w:val="left"/>
              <w:rPr>
                <w:sz w:val="18"/>
              </w:rPr>
            </w:pPr>
            <w:r w:rsidRPr="000A5041">
              <w:rPr>
                <w:sz w:val="18"/>
              </w:rPr>
              <w:t>Filles</w:t>
            </w:r>
          </w:p>
        </w:tc>
        <w:tc>
          <w:tcPr>
            <w:tcW w:w="16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100,0</w:t>
            </w:r>
          </w:p>
        </w:tc>
        <w:tc>
          <w:tcPr>
            <w:tcW w:w="17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0,0</w:t>
            </w:r>
          </w:p>
        </w:tc>
        <w:tc>
          <w:tcPr>
            <w:tcW w:w="2004" w:type="dxa"/>
            <w:vMerge/>
            <w:shd w:val="clear" w:color="auto" w:fill="auto"/>
            <w:vAlign w:val="bottom"/>
          </w:tcPr>
          <w:p w:rsidR="00477CCF" w:rsidRPr="000A5041" w:rsidRDefault="00477CCF" w:rsidP="00496FF3">
            <w:pPr>
              <w:pStyle w:val="SingleTxtG"/>
              <w:keepNext/>
              <w:suppressAutoHyphens w:val="0"/>
              <w:spacing w:before="40" w:after="40" w:line="220" w:lineRule="exact"/>
              <w:ind w:left="0" w:right="0"/>
              <w:jc w:val="right"/>
              <w:rPr>
                <w:sz w:val="18"/>
              </w:rPr>
            </w:pPr>
          </w:p>
        </w:tc>
      </w:tr>
      <w:tr w:rsidR="003F0D68" w:rsidRPr="000A5041" w:rsidTr="00FD7FF6">
        <w:tc>
          <w:tcPr>
            <w:tcW w:w="1166" w:type="dxa"/>
            <w:vMerge w:val="restart"/>
            <w:shd w:val="clear" w:color="auto" w:fill="auto"/>
            <w:noWrap/>
          </w:tcPr>
          <w:p w:rsidR="00477CCF" w:rsidRPr="000A5041" w:rsidRDefault="00477CCF" w:rsidP="00FD7FF6">
            <w:pPr>
              <w:pStyle w:val="SingleTxtG"/>
              <w:keepNext/>
              <w:suppressAutoHyphens w:val="0"/>
              <w:spacing w:before="40" w:after="40" w:line="220" w:lineRule="exact"/>
              <w:ind w:left="0" w:right="113"/>
              <w:jc w:val="left"/>
              <w:rPr>
                <w:sz w:val="18"/>
              </w:rPr>
            </w:pPr>
            <w:r w:rsidRPr="000A5041">
              <w:rPr>
                <w:sz w:val="18"/>
              </w:rPr>
              <w:t>2007</w:t>
            </w:r>
            <w:r w:rsidR="00FD7FF6">
              <w:rPr>
                <w:sz w:val="18"/>
              </w:rPr>
              <w:t>/</w:t>
            </w:r>
            <w:r w:rsidRPr="000A5041">
              <w:rPr>
                <w:sz w:val="18"/>
              </w:rPr>
              <w:t>08</w:t>
            </w:r>
          </w:p>
        </w:tc>
        <w:tc>
          <w:tcPr>
            <w:tcW w:w="900" w:type="dxa"/>
            <w:shd w:val="clear" w:color="auto" w:fill="auto"/>
            <w:noWrap/>
            <w:vAlign w:val="bottom"/>
          </w:tcPr>
          <w:p w:rsidR="00477CCF" w:rsidRPr="000A5041" w:rsidRDefault="00477CCF" w:rsidP="00FD7FF6">
            <w:pPr>
              <w:pStyle w:val="SingleTxtG"/>
              <w:keepNext/>
              <w:suppressAutoHyphens w:val="0"/>
              <w:spacing w:before="40" w:after="40" w:line="220" w:lineRule="exact"/>
              <w:ind w:left="0" w:right="113"/>
              <w:jc w:val="left"/>
              <w:rPr>
                <w:sz w:val="18"/>
              </w:rPr>
            </w:pPr>
            <w:r w:rsidRPr="000A5041">
              <w:rPr>
                <w:sz w:val="18"/>
              </w:rPr>
              <w:t>Garçons</w:t>
            </w:r>
          </w:p>
        </w:tc>
        <w:tc>
          <w:tcPr>
            <w:tcW w:w="16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97,1</w:t>
            </w:r>
          </w:p>
        </w:tc>
        <w:tc>
          <w:tcPr>
            <w:tcW w:w="17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2,9</w:t>
            </w:r>
          </w:p>
        </w:tc>
        <w:tc>
          <w:tcPr>
            <w:tcW w:w="2004" w:type="dxa"/>
            <w:vMerge w:val="restart"/>
            <w:shd w:val="clear" w:color="auto" w:fill="auto"/>
            <w:noWrap/>
            <w:vAlign w:val="bottom"/>
          </w:tcPr>
          <w:p w:rsidR="00477CCF" w:rsidRPr="000A5041" w:rsidRDefault="00477CCF" w:rsidP="00496FF3">
            <w:pPr>
              <w:pStyle w:val="SingleTxtG"/>
              <w:keepNext/>
              <w:suppressAutoHyphens w:val="0"/>
              <w:spacing w:before="40" w:after="40" w:line="220" w:lineRule="exact"/>
              <w:ind w:left="0" w:right="0"/>
              <w:jc w:val="right"/>
              <w:rPr>
                <w:sz w:val="18"/>
              </w:rPr>
            </w:pPr>
            <w:r w:rsidRPr="000A5041">
              <w:rPr>
                <w:sz w:val="18"/>
              </w:rPr>
              <w:t>49,4</w:t>
            </w:r>
          </w:p>
        </w:tc>
      </w:tr>
      <w:tr w:rsidR="003F0D68" w:rsidRPr="000A5041" w:rsidTr="00FD7FF6">
        <w:tc>
          <w:tcPr>
            <w:tcW w:w="1166" w:type="dxa"/>
            <w:vMerge/>
            <w:shd w:val="clear" w:color="auto" w:fill="auto"/>
          </w:tcPr>
          <w:p w:rsidR="00477CCF" w:rsidRPr="000A5041" w:rsidRDefault="00477CCF" w:rsidP="00FD7FF6">
            <w:pPr>
              <w:pStyle w:val="SingleTxtG"/>
              <w:keepNext/>
              <w:suppressAutoHyphens w:val="0"/>
              <w:spacing w:before="40" w:after="40" w:line="220" w:lineRule="exact"/>
              <w:ind w:left="0" w:right="113"/>
              <w:jc w:val="left"/>
              <w:rPr>
                <w:sz w:val="18"/>
              </w:rPr>
            </w:pPr>
          </w:p>
        </w:tc>
        <w:tc>
          <w:tcPr>
            <w:tcW w:w="900" w:type="dxa"/>
            <w:shd w:val="clear" w:color="auto" w:fill="auto"/>
            <w:noWrap/>
            <w:vAlign w:val="bottom"/>
          </w:tcPr>
          <w:p w:rsidR="00477CCF" w:rsidRPr="000A5041" w:rsidRDefault="00477CCF" w:rsidP="00FD7FF6">
            <w:pPr>
              <w:pStyle w:val="SingleTxtG"/>
              <w:keepNext/>
              <w:suppressAutoHyphens w:val="0"/>
              <w:spacing w:before="40" w:after="40" w:line="220" w:lineRule="exact"/>
              <w:ind w:left="0" w:right="113"/>
              <w:jc w:val="left"/>
              <w:rPr>
                <w:sz w:val="18"/>
              </w:rPr>
            </w:pPr>
            <w:r w:rsidRPr="000A5041">
              <w:rPr>
                <w:sz w:val="18"/>
              </w:rPr>
              <w:t>Filles</w:t>
            </w:r>
          </w:p>
        </w:tc>
        <w:tc>
          <w:tcPr>
            <w:tcW w:w="16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100,0</w:t>
            </w:r>
          </w:p>
        </w:tc>
        <w:tc>
          <w:tcPr>
            <w:tcW w:w="17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0,0</w:t>
            </w:r>
          </w:p>
        </w:tc>
        <w:tc>
          <w:tcPr>
            <w:tcW w:w="2004" w:type="dxa"/>
            <w:vMerge/>
            <w:shd w:val="clear" w:color="auto" w:fill="auto"/>
            <w:vAlign w:val="bottom"/>
          </w:tcPr>
          <w:p w:rsidR="00477CCF" w:rsidRPr="000A5041" w:rsidRDefault="00477CCF" w:rsidP="00496FF3">
            <w:pPr>
              <w:pStyle w:val="SingleTxtG"/>
              <w:keepNext/>
              <w:suppressAutoHyphens w:val="0"/>
              <w:spacing w:before="40" w:after="40" w:line="220" w:lineRule="exact"/>
              <w:ind w:left="0" w:right="0"/>
              <w:jc w:val="right"/>
              <w:rPr>
                <w:sz w:val="18"/>
              </w:rPr>
            </w:pPr>
          </w:p>
        </w:tc>
      </w:tr>
      <w:tr w:rsidR="003F0D68" w:rsidRPr="000A5041" w:rsidTr="00FD7FF6">
        <w:tc>
          <w:tcPr>
            <w:tcW w:w="1166" w:type="dxa"/>
            <w:vMerge w:val="restart"/>
            <w:shd w:val="clear" w:color="auto" w:fill="auto"/>
            <w:noWrap/>
          </w:tcPr>
          <w:p w:rsidR="00477CCF" w:rsidRPr="000A5041" w:rsidRDefault="00477CCF" w:rsidP="00FD7FF6">
            <w:pPr>
              <w:pStyle w:val="SingleTxtG"/>
              <w:keepNext/>
              <w:suppressAutoHyphens w:val="0"/>
              <w:spacing w:before="40" w:after="40" w:line="220" w:lineRule="exact"/>
              <w:ind w:left="0" w:right="113"/>
              <w:jc w:val="left"/>
              <w:rPr>
                <w:sz w:val="18"/>
              </w:rPr>
            </w:pPr>
            <w:r w:rsidRPr="000A5041">
              <w:rPr>
                <w:sz w:val="18"/>
              </w:rPr>
              <w:t>2008</w:t>
            </w:r>
            <w:r w:rsidR="00FD7FF6">
              <w:rPr>
                <w:sz w:val="18"/>
              </w:rPr>
              <w:t>/</w:t>
            </w:r>
            <w:r w:rsidRPr="000A5041">
              <w:rPr>
                <w:sz w:val="18"/>
              </w:rPr>
              <w:t>09</w:t>
            </w:r>
          </w:p>
        </w:tc>
        <w:tc>
          <w:tcPr>
            <w:tcW w:w="900" w:type="dxa"/>
            <w:shd w:val="clear" w:color="auto" w:fill="auto"/>
            <w:noWrap/>
            <w:vAlign w:val="bottom"/>
          </w:tcPr>
          <w:p w:rsidR="00477CCF" w:rsidRPr="000A5041" w:rsidRDefault="00477CCF" w:rsidP="00FD7FF6">
            <w:pPr>
              <w:pStyle w:val="SingleTxtG"/>
              <w:keepNext/>
              <w:suppressAutoHyphens w:val="0"/>
              <w:spacing w:before="40" w:after="40" w:line="220" w:lineRule="exact"/>
              <w:ind w:left="0" w:right="113"/>
              <w:jc w:val="left"/>
              <w:rPr>
                <w:sz w:val="18"/>
              </w:rPr>
            </w:pPr>
            <w:r w:rsidRPr="000A5041">
              <w:rPr>
                <w:sz w:val="18"/>
              </w:rPr>
              <w:t>Garçons</w:t>
            </w:r>
          </w:p>
        </w:tc>
        <w:tc>
          <w:tcPr>
            <w:tcW w:w="16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97,8</w:t>
            </w:r>
          </w:p>
        </w:tc>
        <w:tc>
          <w:tcPr>
            <w:tcW w:w="17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2,2</w:t>
            </w:r>
          </w:p>
        </w:tc>
        <w:tc>
          <w:tcPr>
            <w:tcW w:w="2004" w:type="dxa"/>
            <w:vMerge w:val="restart"/>
            <w:shd w:val="clear" w:color="auto" w:fill="auto"/>
            <w:noWrap/>
            <w:vAlign w:val="bottom"/>
          </w:tcPr>
          <w:p w:rsidR="00477CCF" w:rsidRPr="000A5041" w:rsidRDefault="00477CCF" w:rsidP="00496FF3">
            <w:pPr>
              <w:pStyle w:val="SingleTxtG"/>
              <w:keepNext/>
              <w:suppressAutoHyphens w:val="0"/>
              <w:spacing w:before="40" w:after="40" w:line="220" w:lineRule="exact"/>
              <w:ind w:left="0" w:right="0"/>
              <w:jc w:val="right"/>
              <w:rPr>
                <w:sz w:val="18"/>
              </w:rPr>
            </w:pPr>
            <w:r w:rsidRPr="000A5041">
              <w:rPr>
                <w:sz w:val="18"/>
              </w:rPr>
              <w:t>49,8</w:t>
            </w:r>
          </w:p>
        </w:tc>
      </w:tr>
      <w:tr w:rsidR="003F0D68" w:rsidRPr="000A5041" w:rsidTr="003F0D68">
        <w:tc>
          <w:tcPr>
            <w:tcW w:w="1166" w:type="dxa"/>
            <w:vMerge/>
            <w:shd w:val="clear" w:color="auto" w:fill="auto"/>
            <w:vAlign w:val="bottom"/>
          </w:tcPr>
          <w:p w:rsidR="00477CCF" w:rsidRPr="000A5041" w:rsidRDefault="00477CCF" w:rsidP="00FD7FF6">
            <w:pPr>
              <w:pStyle w:val="SingleTxtG"/>
              <w:keepNext/>
              <w:suppressAutoHyphens w:val="0"/>
              <w:spacing w:before="40" w:after="40" w:line="220" w:lineRule="exact"/>
              <w:ind w:left="0" w:right="113"/>
              <w:jc w:val="left"/>
              <w:rPr>
                <w:b/>
                <w:sz w:val="18"/>
              </w:rPr>
            </w:pPr>
          </w:p>
        </w:tc>
        <w:tc>
          <w:tcPr>
            <w:tcW w:w="900" w:type="dxa"/>
            <w:shd w:val="clear" w:color="auto" w:fill="auto"/>
            <w:noWrap/>
            <w:vAlign w:val="bottom"/>
          </w:tcPr>
          <w:p w:rsidR="00477CCF" w:rsidRPr="000A5041" w:rsidRDefault="00477CCF" w:rsidP="00FD7FF6">
            <w:pPr>
              <w:pStyle w:val="SingleTxtG"/>
              <w:keepNext/>
              <w:suppressAutoHyphens w:val="0"/>
              <w:spacing w:before="40" w:after="40" w:line="220" w:lineRule="exact"/>
              <w:ind w:left="0" w:right="113"/>
              <w:jc w:val="left"/>
              <w:rPr>
                <w:sz w:val="18"/>
              </w:rPr>
            </w:pPr>
            <w:r w:rsidRPr="000A5041">
              <w:rPr>
                <w:sz w:val="18"/>
              </w:rPr>
              <w:t>Filles</w:t>
            </w:r>
          </w:p>
        </w:tc>
        <w:tc>
          <w:tcPr>
            <w:tcW w:w="16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100,0</w:t>
            </w:r>
          </w:p>
        </w:tc>
        <w:tc>
          <w:tcPr>
            <w:tcW w:w="1700" w:type="dxa"/>
            <w:shd w:val="clear" w:color="auto" w:fill="auto"/>
            <w:noWrap/>
            <w:vAlign w:val="bottom"/>
          </w:tcPr>
          <w:p w:rsidR="00477CCF" w:rsidRPr="000A5041" w:rsidRDefault="00477CCF" w:rsidP="006C7762">
            <w:pPr>
              <w:pStyle w:val="SingleTxtG"/>
              <w:keepNext/>
              <w:suppressAutoHyphens w:val="0"/>
              <w:spacing w:before="40" w:after="40" w:line="220" w:lineRule="exact"/>
              <w:ind w:left="0" w:right="0"/>
              <w:jc w:val="right"/>
              <w:rPr>
                <w:sz w:val="18"/>
              </w:rPr>
            </w:pPr>
            <w:r w:rsidRPr="000A5041">
              <w:rPr>
                <w:sz w:val="18"/>
              </w:rPr>
              <w:t>0,0</w:t>
            </w:r>
          </w:p>
        </w:tc>
        <w:tc>
          <w:tcPr>
            <w:tcW w:w="2004" w:type="dxa"/>
            <w:vMerge/>
            <w:shd w:val="clear" w:color="auto" w:fill="auto"/>
            <w:vAlign w:val="bottom"/>
          </w:tcPr>
          <w:p w:rsidR="00477CCF" w:rsidRPr="000A5041" w:rsidRDefault="00477CCF" w:rsidP="00496FF3">
            <w:pPr>
              <w:pStyle w:val="SingleTxtG"/>
              <w:keepNext/>
              <w:suppressAutoHyphens w:val="0"/>
              <w:spacing w:before="40" w:after="40" w:line="220" w:lineRule="exact"/>
              <w:ind w:left="0" w:right="0"/>
              <w:jc w:val="right"/>
              <w:rPr>
                <w:sz w:val="18"/>
              </w:rPr>
            </w:pPr>
          </w:p>
        </w:tc>
      </w:tr>
    </w:tbl>
    <w:p w:rsidR="00477CCF" w:rsidRPr="000A5041" w:rsidRDefault="00477CCF" w:rsidP="00A213EB">
      <w:pPr>
        <w:pStyle w:val="SingleTxtG"/>
        <w:spacing w:before="120" w:after="240"/>
        <w:ind w:firstLine="170"/>
        <w:rPr>
          <w:sz w:val="18"/>
          <w:szCs w:val="18"/>
          <w:rtl/>
          <w:lang w:bidi="fr-FR"/>
        </w:rPr>
      </w:pPr>
      <w:r w:rsidRPr="000A5041">
        <w:rPr>
          <w:i/>
          <w:sz w:val="18"/>
          <w:szCs w:val="18"/>
        </w:rPr>
        <w:t>Source</w:t>
      </w:r>
      <w:r w:rsidRPr="000A5041">
        <w:rPr>
          <w:sz w:val="18"/>
          <w:szCs w:val="18"/>
        </w:rPr>
        <w:t>: État du Qatar,</w:t>
      </w:r>
      <w:r w:rsidR="00F64E80">
        <w:rPr>
          <w:sz w:val="18"/>
          <w:szCs w:val="18"/>
        </w:rPr>
        <w:t> 2</w:t>
      </w:r>
      <w:r w:rsidRPr="000A5041">
        <w:rPr>
          <w:sz w:val="18"/>
          <w:szCs w:val="18"/>
        </w:rPr>
        <w:t xml:space="preserve">010. Projet </w:t>
      </w:r>
      <w:r w:rsidR="000517EB">
        <w:rPr>
          <w:sz w:val="18"/>
          <w:szCs w:val="18"/>
        </w:rPr>
        <w:t>«</w:t>
      </w:r>
      <w:r w:rsidRPr="000A5041">
        <w:rPr>
          <w:sz w:val="18"/>
          <w:szCs w:val="18"/>
        </w:rPr>
        <w:t>Qalam</w:t>
      </w:r>
      <w:r w:rsidR="000517EB">
        <w:rPr>
          <w:sz w:val="18"/>
          <w:szCs w:val="18"/>
        </w:rPr>
        <w:t>»</w:t>
      </w:r>
      <w:r w:rsidRPr="000A5041">
        <w:rPr>
          <w:sz w:val="18"/>
          <w:szCs w:val="18"/>
        </w:rPr>
        <w:t>, données non publiées.</w:t>
      </w:r>
    </w:p>
    <w:p w:rsidR="00477CCF" w:rsidRPr="000A5041" w:rsidRDefault="00477CCF" w:rsidP="00477CCF">
      <w:pPr>
        <w:pStyle w:val="SingleTxtG"/>
      </w:pPr>
      <w:r w:rsidRPr="000A5041">
        <w:t>227.</w:t>
      </w:r>
      <w:r w:rsidRPr="000A5041">
        <w:tab/>
        <w:t>Le Qatar déploie d</w:t>
      </w:r>
      <w:r w:rsidR="00653C32">
        <w:t>’</w:t>
      </w:r>
      <w:r w:rsidRPr="000A5041">
        <w:t>intenses efforts pour éradiquer l</w:t>
      </w:r>
      <w:r w:rsidR="00653C32">
        <w:t>’</w:t>
      </w:r>
      <w:r w:rsidRPr="000A5041">
        <w:t>analphabétisme qui touche ses habitants, moyennent des plans et programmes d</w:t>
      </w:r>
      <w:r w:rsidR="00653C32">
        <w:t>’</w:t>
      </w:r>
      <w:r w:rsidRPr="000A5041">
        <w:t>action en faveur des deux sexes, ce qui a contribué à l</w:t>
      </w:r>
      <w:r w:rsidR="00653C32">
        <w:t>’</w:t>
      </w:r>
      <w:r w:rsidRPr="000A5041">
        <w:t xml:space="preserve">accroissement de la participation à ces programmes, en particulier parmi les femmes </w:t>
      </w:r>
      <w:r w:rsidR="005E5064">
        <w:t>qatari</w:t>
      </w:r>
      <w:r w:rsidRPr="000A5041">
        <w:t xml:space="preserve">es et </w:t>
      </w:r>
      <w:r w:rsidR="00D54F6B">
        <w:t xml:space="preserve">non </w:t>
      </w:r>
      <w:r w:rsidR="006E3D5C">
        <w:t>qatari</w:t>
      </w:r>
      <w:r w:rsidRPr="000A5041">
        <w:t>es, comme le montrent les données statistiques du tableau</w:t>
      </w:r>
      <w:r w:rsidR="00F64E80">
        <w:t> 1</w:t>
      </w:r>
      <w:r w:rsidRPr="000A5041">
        <w:t>2, selon lesquelles le pourcentage de filles participant aux programmes d</w:t>
      </w:r>
      <w:r w:rsidR="00653C32">
        <w:t>’</w:t>
      </w:r>
      <w:r w:rsidRPr="000A5041">
        <w:t>alphabétisation est passé de</w:t>
      </w:r>
      <w:r w:rsidR="00F64E80">
        <w:t> 2</w:t>
      </w:r>
      <w:r w:rsidRPr="000A5041">
        <w:t>1,7 % en</w:t>
      </w:r>
      <w:r w:rsidR="00F64E80">
        <w:t> 2</w:t>
      </w:r>
      <w:r w:rsidRPr="000A5041">
        <w:t>004 à</w:t>
      </w:r>
      <w:r w:rsidR="00F64E80">
        <w:t> 2</w:t>
      </w:r>
      <w:r w:rsidRPr="000A5041">
        <w:t>7,0 % en</w:t>
      </w:r>
      <w:r w:rsidR="00F64E80">
        <w:t> 2</w:t>
      </w:r>
      <w:r w:rsidRPr="000A5041">
        <w:t>007.</w:t>
      </w:r>
    </w:p>
    <w:p w:rsidR="000848F1" w:rsidRPr="000A5041" w:rsidRDefault="00477CCF" w:rsidP="00020232">
      <w:pPr>
        <w:pStyle w:val="Heading1"/>
        <w:keepNext/>
      </w:pPr>
      <w:r w:rsidRPr="000A5041">
        <w:t>Tableau</w:t>
      </w:r>
      <w:r w:rsidR="00F64E80">
        <w:t> 1</w:t>
      </w:r>
      <w:r w:rsidR="000848F1" w:rsidRPr="000A5041">
        <w:t>2</w:t>
      </w:r>
    </w:p>
    <w:p w:rsidR="00477CCF" w:rsidRPr="000A5041" w:rsidRDefault="00477CCF" w:rsidP="006C7762">
      <w:pPr>
        <w:pStyle w:val="SingleTxtG"/>
        <w:keepNext/>
        <w:jc w:val="left"/>
        <w:rPr>
          <w:b/>
          <w:bCs/>
          <w:rtl/>
          <w:lang w:bidi="fr-FR"/>
        </w:rPr>
      </w:pPr>
      <w:r w:rsidRPr="000A5041">
        <w:rPr>
          <w:b/>
        </w:rPr>
        <w:t>Pourcentage de filles participant aux cours du soir et inscrites dans les centres d</w:t>
      </w:r>
      <w:r w:rsidR="00653C32">
        <w:rPr>
          <w:b/>
        </w:rPr>
        <w:t>’</w:t>
      </w:r>
      <w:r w:rsidRPr="000A5041">
        <w:rPr>
          <w:b/>
        </w:rPr>
        <w:t>alphabétisation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477CCF" w:rsidRPr="000A5041" w:rsidTr="000848F1">
        <w:trPr>
          <w:tblHeader/>
        </w:trPr>
        <w:tc>
          <w:tcPr>
            <w:tcW w:w="1842" w:type="dxa"/>
            <w:tcBorders>
              <w:top w:val="single" w:sz="4" w:space="0" w:color="auto"/>
              <w:bottom w:val="single" w:sz="12" w:space="0" w:color="auto"/>
            </w:tcBorders>
            <w:shd w:val="clear" w:color="auto" w:fill="auto"/>
            <w:noWrap/>
            <w:vAlign w:val="bottom"/>
          </w:tcPr>
          <w:p w:rsidR="00477CCF" w:rsidRPr="000A5041" w:rsidRDefault="00477CCF" w:rsidP="000848F1">
            <w:pPr>
              <w:pStyle w:val="SingleTxtG"/>
              <w:suppressAutoHyphens w:val="0"/>
              <w:spacing w:before="80" w:after="80" w:line="200" w:lineRule="exact"/>
              <w:ind w:left="0" w:right="113"/>
              <w:jc w:val="left"/>
              <w:rPr>
                <w:i/>
                <w:sz w:val="16"/>
              </w:rPr>
            </w:pPr>
            <w:r w:rsidRPr="000A5041">
              <w:rPr>
                <w:i/>
                <w:sz w:val="16"/>
              </w:rPr>
              <w:t>Année</w:t>
            </w:r>
          </w:p>
        </w:tc>
        <w:tc>
          <w:tcPr>
            <w:tcW w:w="1843" w:type="dxa"/>
            <w:tcBorders>
              <w:top w:val="single" w:sz="4" w:space="0" w:color="auto"/>
              <w:bottom w:val="single" w:sz="12" w:space="0" w:color="auto"/>
            </w:tcBorders>
            <w:shd w:val="clear" w:color="auto" w:fill="auto"/>
            <w:noWrap/>
            <w:vAlign w:val="bottom"/>
          </w:tcPr>
          <w:p w:rsidR="00477CCF" w:rsidRPr="000A5041" w:rsidRDefault="00477CCF" w:rsidP="000848F1">
            <w:pPr>
              <w:pStyle w:val="SingleTxtG"/>
              <w:suppressAutoHyphens w:val="0"/>
              <w:spacing w:before="80" w:after="80" w:line="200" w:lineRule="exact"/>
              <w:ind w:left="0" w:right="113"/>
              <w:jc w:val="right"/>
              <w:rPr>
                <w:i/>
                <w:sz w:val="16"/>
              </w:rPr>
            </w:pPr>
            <w:r w:rsidRPr="000A5041">
              <w:rPr>
                <w:i/>
                <w:sz w:val="16"/>
              </w:rPr>
              <w:t>Qataries</w:t>
            </w:r>
          </w:p>
        </w:tc>
        <w:tc>
          <w:tcPr>
            <w:tcW w:w="1842" w:type="dxa"/>
            <w:tcBorders>
              <w:top w:val="single" w:sz="4" w:space="0" w:color="auto"/>
              <w:bottom w:val="single" w:sz="12" w:space="0" w:color="auto"/>
            </w:tcBorders>
            <w:shd w:val="clear" w:color="auto" w:fill="auto"/>
            <w:noWrap/>
            <w:vAlign w:val="bottom"/>
          </w:tcPr>
          <w:p w:rsidR="00477CCF" w:rsidRPr="000A5041" w:rsidRDefault="00477CCF" w:rsidP="000848F1">
            <w:pPr>
              <w:pStyle w:val="SingleTxtG"/>
              <w:suppressAutoHyphens w:val="0"/>
              <w:spacing w:before="80" w:after="80" w:line="200" w:lineRule="exact"/>
              <w:ind w:left="0" w:right="113"/>
              <w:jc w:val="right"/>
              <w:rPr>
                <w:i/>
                <w:sz w:val="16"/>
              </w:rPr>
            </w:pPr>
            <w:r w:rsidRPr="000A5041">
              <w:rPr>
                <w:i/>
                <w:sz w:val="16"/>
              </w:rPr>
              <w:t>Étrangères</w:t>
            </w:r>
          </w:p>
        </w:tc>
        <w:tc>
          <w:tcPr>
            <w:tcW w:w="1843" w:type="dxa"/>
            <w:tcBorders>
              <w:top w:val="single" w:sz="4" w:space="0" w:color="auto"/>
              <w:bottom w:val="single" w:sz="12" w:space="0" w:color="auto"/>
            </w:tcBorders>
            <w:shd w:val="clear" w:color="auto" w:fill="auto"/>
            <w:noWrap/>
            <w:vAlign w:val="bottom"/>
          </w:tcPr>
          <w:p w:rsidR="00477CCF" w:rsidRPr="000A5041" w:rsidRDefault="00477CCF" w:rsidP="00496FF3">
            <w:pPr>
              <w:pStyle w:val="SingleTxtG"/>
              <w:suppressAutoHyphens w:val="0"/>
              <w:spacing w:before="80" w:after="80" w:line="200" w:lineRule="exact"/>
              <w:ind w:left="0" w:right="0"/>
              <w:jc w:val="right"/>
              <w:rPr>
                <w:i/>
                <w:sz w:val="16"/>
              </w:rPr>
            </w:pPr>
            <w:r w:rsidRPr="000A5041">
              <w:rPr>
                <w:i/>
                <w:sz w:val="16"/>
              </w:rPr>
              <w:t>Total</w:t>
            </w:r>
          </w:p>
        </w:tc>
      </w:tr>
      <w:tr w:rsidR="00477CCF" w:rsidRPr="000A5041" w:rsidTr="000848F1">
        <w:tc>
          <w:tcPr>
            <w:tcW w:w="1842" w:type="dxa"/>
            <w:tcBorders>
              <w:top w:val="single" w:sz="12" w:space="0" w:color="auto"/>
            </w:tcBorders>
            <w:shd w:val="clear" w:color="auto" w:fill="auto"/>
            <w:noWrap/>
            <w:vAlign w:val="bottom"/>
          </w:tcPr>
          <w:p w:rsidR="00477CCF" w:rsidRPr="000A5041" w:rsidRDefault="00477CCF" w:rsidP="000848F1">
            <w:pPr>
              <w:pStyle w:val="SingleTxtG"/>
              <w:suppressAutoHyphens w:val="0"/>
              <w:spacing w:before="40" w:after="40" w:line="220" w:lineRule="exact"/>
              <w:ind w:left="0" w:right="113"/>
              <w:jc w:val="left"/>
              <w:rPr>
                <w:sz w:val="18"/>
              </w:rPr>
            </w:pPr>
            <w:r w:rsidRPr="000A5041">
              <w:rPr>
                <w:sz w:val="18"/>
              </w:rPr>
              <w:t>2004</w:t>
            </w:r>
          </w:p>
        </w:tc>
        <w:tc>
          <w:tcPr>
            <w:tcW w:w="1843" w:type="dxa"/>
            <w:tcBorders>
              <w:top w:val="single" w:sz="12" w:space="0" w:color="auto"/>
            </w:tcBorders>
            <w:shd w:val="clear" w:color="auto" w:fill="auto"/>
            <w:noWrap/>
            <w:vAlign w:val="bottom"/>
          </w:tcPr>
          <w:p w:rsidR="00477CCF" w:rsidRPr="000A5041" w:rsidRDefault="00477CCF" w:rsidP="000848F1">
            <w:pPr>
              <w:pStyle w:val="SingleTxtG"/>
              <w:suppressAutoHyphens w:val="0"/>
              <w:spacing w:before="40" w:after="40" w:line="220" w:lineRule="exact"/>
              <w:ind w:left="0" w:right="113"/>
              <w:jc w:val="right"/>
              <w:rPr>
                <w:sz w:val="18"/>
              </w:rPr>
            </w:pPr>
            <w:r w:rsidRPr="000A5041">
              <w:rPr>
                <w:sz w:val="18"/>
              </w:rPr>
              <w:t>9,1</w:t>
            </w:r>
          </w:p>
        </w:tc>
        <w:tc>
          <w:tcPr>
            <w:tcW w:w="1842" w:type="dxa"/>
            <w:tcBorders>
              <w:top w:val="single" w:sz="12" w:space="0" w:color="auto"/>
            </w:tcBorders>
            <w:shd w:val="clear" w:color="auto" w:fill="auto"/>
            <w:noWrap/>
            <w:vAlign w:val="bottom"/>
          </w:tcPr>
          <w:p w:rsidR="00477CCF" w:rsidRPr="000A5041" w:rsidRDefault="00477CCF" w:rsidP="000848F1">
            <w:pPr>
              <w:pStyle w:val="SingleTxtG"/>
              <w:suppressAutoHyphens w:val="0"/>
              <w:spacing w:before="40" w:after="40" w:line="220" w:lineRule="exact"/>
              <w:ind w:left="0" w:right="113"/>
              <w:jc w:val="right"/>
              <w:rPr>
                <w:sz w:val="18"/>
              </w:rPr>
            </w:pPr>
            <w:r w:rsidRPr="000A5041">
              <w:rPr>
                <w:sz w:val="18"/>
              </w:rPr>
              <w:t>10,0</w:t>
            </w:r>
          </w:p>
        </w:tc>
        <w:tc>
          <w:tcPr>
            <w:tcW w:w="1843" w:type="dxa"/>
            <w:tcBorders>
              <w:top w:val="single" w:sz="12" w:space="0" w:color="auto"/>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21,7</w:t>
            </w:r>
          </w:p>
        </w:tc>
      </w:tr>
      <w:tr w:rsidR="00477CCF" w:rsidRPr="000A5041" w:rsidTr="000848F1">
        <w:tc>
          <w:tcPr>
            <w:tcW w:w="1842" w:type="dxa"/>
            <w:shd w:val="clear" w:color="auto" w:fill="auto"/>
            <w:noWrap/>
            <w:vAlign w:val="bottom"/>
          </w:tcPr>
          <w:p w:rsidR="00477CCF" w:rsidRPr="000A5041" w:rsidRDefault="00477CCF" w:rsidP="000848F1">
            <w:pPr>
              <w:pStyle w:val="SingleTxtG"/>
              <w:suppressAutoHyphens w:val="0"/>
              <w:spacing w:before="40" w:after="40" w:line="220" w:lineRule="exact"/>
              <w:ind w:left="0" w:right="113"/>
              <w:jc w:val="left"/>
              <w:rPr>
                <w:sz w:val="18"/>
              </w:rPr>
            </w:pPr>
            <w:r w:rsidRPr="000A5041">
              <w:rPr>
                <w:sz w:val="18"/>
              </w:rPr>
              <w:t>2005</w:t>
            </w:r>
          </w:p>
        </w:tc>
        <w:tc>
          <w:tcPr>
            <w:tcW w:w="1843" w:type="dxa"/>
            <w:shd w:val="clear" w:color="auto" w:fill="auto"/>
            <w:noWrap/>
            <w:vAlign w:val="bottom"/>
          </w:tcPr>
          <w:p w:rsidR="00477CCF" w:rsidRPr="000A5041" w:rsidRDefault="00477CCF" w:rsidP="000848F1">
            <w:pPr>
              <w:pStyle w:val="SingleTxtG"/>
              <w:suppressAutoHyphens w:val="0"/>
              <w:spacing w:before="40" w:after="40" w:line="220" w:lineRule="exact"/>
              <w:ind w:left="0" w:right="113"/>
              <w:jc w:val="right"/>
              <w:rPr>
                <w:sz w:val="18"/>
              </w:rPr>
            </w:pPr>
            <w:r w:rsidRPr="000A5041">
              <w:rPr>
                <w:sz w:val="18"/>
              </w:rPr>
              <w:t>33,7</w:t>
            </w:r>
          </w:p>
        </w:tc>
        <w:tc>
          <w:tcPr>
            <w:tcW w:w="1842" w:type="dxa"/>
            <w:shd w:val="clear" w:color="auto" w:fill="auto"/>
            <w:noWrap/>
            <w:vAlign w:val="bottom"/>
          </w:tcPr>
          <w:p w:rsidR="00477CCF" w:rsidRPr="000A5041" w:rsidRDefault="00477CCF" w:rsidP="000848F1">
            <w:pPr>
              <w:pStyle w:val="SingleTxtG"/>
              <w:suppressAutoHyphens w:val="0"/>
              <w:spacing w:before="40" w:after="40" w:line="220" w:lineRule="exact"/>
              <w:ind w:left="0" w:right="113"/>
              <w:jc w:val="right"/>
              <w:rPr>
                <w:sz w:val="18"/>
              </w:rPr>
            </w:pPr>
            <w:r w:rsidRPr="000A5041">
              <w:rPr>
                <w:sz w:val="18"/>
              </w:rPr>
              <w:t>53,1</w:t>
            </w:r>
          </w:p>
        </w:tc>
        <w:tc>
          <w:tcPr>
            <w:tcW w:w="1843"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36,0</w:t>
            </w:r>
          </w:p>
        </w:tc>
      </w:tr>
      <w:tr w:rsidR="00477CCF" w:rsidRPr="000A5041" w:rsidTr="000848F1">
        <w:tc>
          <w:tcPr>
            <w:tcW w:w="1842" w:type="dxa"/>
            <w:shd w:val="clear" w:color="auto" w:fill="auto"/>
            <w:noWrap/>
            <w:vAlign w:val="bottom"/>
          </w:tcPr>
          <w:p w:rsidR="00477CCF" w:rsidRPr="000A5041" w:rsidRDefault="00477CCF" w:rsidP="000848F1">
            <w:pPr>
              <w:pStyle w:val="SingleTxtG"/>
              <w:suppressAutoHyphens w:val="0"/>
              <w:spacing w:before="40" w:after="40" w:line="220" w:lineRule="exact"/>
              <w:ind w:left="0" w:right="113"/>
              <w:jc w:val="left"/>
              <w:rPr>
                <w:sz w:val="18"/>
              </w:rPr>
            </w:pPr>
            <w:r w:rsidRPr="000A5041">
              <w:rPr>
                <w:sz w:val="18"/>
              </w:rPr>
              <w:t>2006</w:t>
            </w:r>
          </w:p>
        </w:tc>
        <w:tc>
          <w:tcPr>
            <w:tcW w:w="1843" w:type="dxa"/>
            <w:shd w:val="clear" w:color="auto" w:fill="auto"/>
            <w:noWrap/>
            <w:vAlign w:val="bottom"/>
          </w:tcPr>
          <w:p w:rsidR="00477CCF" w:rsidRPr="000A5041" w:rsidRDefault="00477CCF" w:rsidP="000848F1">
            <w:pPr>
              <w:pStyle w:val="SingleTxtG"/>
              <w:suppressAutoHyphens w:val="0"/>
              <w:spacing w:before="40" w:after="40" w:line="220" w:lineRule="exact"/>
              <w:ind w:left="0" w:right="113"/>
              <w:jc w:val="right"/>
              <w:rPr>
                <w:sz w:val="18"/>
              </w:rPr>
            </w:pPr>
            <w:r w:rsidRPr="000A5041">
              <w:rPr>
                <w:sz w:val="18"/>
              </w:rPr>
              <w:t>21,5</w:t>
            </w:r>
          </w:p>
        </w:tc>
        <w:tc>
          <w:tcPr>
            <w:tcW w:w="1842" w:type="dxa"/>
            <w:shd w:val="clear" w:color="auto" w:fill="auto"/>
            <w:noWrap/>
            <w:vAlign w:val="bottom"/>
          </w:tcPr>
          <w:p w:rsidR="00477CCF" w:rsidRPr="000A5041" w:rsidRDefault="00477CCF" w:rsidP="000848F1">
            <w:pPr>
              <w:pStyle w:val="SingleTxtG"/>
              <w:suppressAutoHyphens w:val="0"/>
              <w:spacing w:before="40" w:after="40" w:line="220" w:lineRule="exact"/>
              <w:ind w:left="0" w:right="113"/>
              <w:jc w:val="right"/>
              <w:rPr>
                <w:sz w:val="18"/>
              </w:rPr>
            </w:pPr>
            <w:r w:rsidRPr="000A5041">
              <w:rPr>
                <w:sz w:val="18"/>
              </w:rPr>
              <w:t>48,3</w:t>
            </w:r>
          </w:p>
        </w:tc>
        <w:tc>
          <w:tcPr>
            <w:tcW w:w="1843"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24,2</w:t>
            </w:r>
          </w:p>
        </w:tc>
      </w:tr>
      <w:tr w:rsidR="00477CCF" w:rsidRPr="000A5041" w:rsidTr="000848F1">
        <w:tc>
          <w:tcPr>
            <w:tcW w:w="1842" w:type="dxa"/>
            <w:shd w:val="clear" w:color="auto" w:fill="auto"/>
            <w:noWrap/>
            <w:vAlign w:val="bottom"/>
          </w:tcPr>
          <w:p w:rsidR="00477CCF" w:rsidRPr="000A5041" w:rsidRDefault="00477CCF" w:rsidP="000848F1">
            <w:pPr>
              <w:pStyle w:val="SingleTxtG"/>
              <w:suppressAutoHyphens w:val="0"/>
              <w:spacing w:before="40" w:after="40" w:line="220" w:lineRule="exact"/>
              <w:ind w:left="0" w:right="113"/>
              <w:jc w:val="left"/>
              <w:rPr>
                <w:sz w:val="18"/>
              </w:rPr>
            </w:pPr>
            <w:r w:rsidRPr="000A5041">
              <w:rPr>
                <w:sz w:val="18"/>
              </w:rPr>
              <w:t>2007</w:t>
            </w:r>
          </w:p>
        </w:tc>
        <w:tc>
          <w:tcPr>
            <w:tcW w:w="1843" w:type="dxa"/>
            <w:shd w:val="clear" w:color="auto" w:fill="auto"/>
            <w:noWrap/>
            <w:vAlign w:val="bottom"/>
          </w:tcPr>
          <w:p w:rsidR="00477CCF" w:rsidRPr="000A5041" w:rsidRDefault="00477CCF" w:rsidP="000848F1">
            <w:pPr>
              <w:pStyle w:val="SingleTxtG"/>
              <w:suppressAutoHyphens w:val="0"/>
              <w:spacing w:before="40" w:after="40" w:line="220" w:lineRule="exact"/>
              <w:ind w:left="0" w:right="113"/>
              <w:jc w:val="right"/>
              <w:rPr>
                <w:sz w:val="18"/>
              </w:rPr>
            </w:pPr>
            <w:r w:rsidRPr="000A5041">
              <w:rPr>
                <w:sz w:val="18"/>
              </w:rPr>
              <w:t>24,7</w:t>
            </w:r>
          </w:p>
        </w:tc>
        <w:tc>
          <w:tcPr>
            <w:tcW w:w="1842" w:type="dxa"/>
            <w:shd w:val="clear" w:color="auto" w:fill="auto"/>
            <w:noWrap/>
            <w:vAlign w:val="bottom"/>
          </w:tcPr>
          <w:p w:rsidR="00477CCF" w:rsidRPr="000A5041" w:rsidRDefault="00477CCF" w:rsidP="000848F1">
            <w:pPr>
              <w:pStyle w:val="SingleTxtG"/>
              <w:suppressAutoHyphens w:val="0"/>
              <w:spacing w:before="40" w:after="40" w:line="220" w:lineRule="exact"/>
              <w:ind w:left="0" w:right="113"/>
              <w:jc w:val="right"/>
              <w:rPr>
                <w:sz w:val="18"/>
              </w:rPr>
            </w:pPr>
            <w:r w:rsidRPr="000A5041">
              <w:rPr>
                <w:sz w:val="18"/>
              </w:rPr>
              <w:t>51,2</w:t>
            </w:r>
          </w:p>
        </w:tc>
        <w:tc>
          <w:tcPr>
            <w:tcW w:w="1843"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27,0</w:t>
            </w:r>
          </w:p>
        </w:tc>
      </w:tr>
    </w:tbl>
    <w:p w:rsidR="000848F1" w:rsidRPr="000A5041" w:rsidRDefault="00477CCF" w:rsidP="00C758E6">
      <w:pPr>
        <w:pStyle w:val="SingleTxtG"/>
        <w:spacing w:before="120" w:after="240"/>
        <w:ind w:firstLine="170"/>
      </w:pPr>
      <w:r w:rsidRPr="000A5041">
        <w:rPr>
          <w:i/>
          <w:sz w:val="18"/>
          <w:szCs w:val="18"/>
        </w:rPr>
        <w:t>Source</w:t>
      </w:r>
      <w:r w:rsidRPr="000A5041">
        <w:rPr>
          <w:sz w:val="18"/>
          <w:szCs w:val="18"/>
        </w:rPr>
        <w:t>: État du Qatar</w:t>
      </w:r>
      <w:r w:rsidR="00C758E6">
        <w:rPr>
          <w:sz w:val="18"/>
          <w:szCs w:val="18"/>
        </w:rPr>
        <w:t>,</w:t>
      </w:r>
      <w:r w:rsidR="00F64E80">
        <w:rPr>
          <w:sz w:val="18"/>
          <w:szCs w:val="18"/>
        </w:rPr>
        <w:t> 2</w:t>
      </w:r>
      <w:r w:rsidRPr="000A5041">
        <w:rPr>
          <w:sz w:val="18"/>
          <w:szCs w:val="18"/>
        </w:rPr>
        <w:t>010. Recueil annuel de statistiques. Années consécutives</w:t>
      </w:r>
      <w:r w:rsidRPr="000A5041">
        <w:t xml:space="preserve">. </w:t>
      </w:r>
    </w:p>
    <w:p w:rsidR="00477CCF" w:rsidRPr="000A5041" w:rsidRDefault="00477CCF" w:rsidP="000848F1">
      <w:pPr>
        <w:pStyle w:val="SingleTxtG"/>
      </w:pPr>
      <w:r w:rsidRPr="000A5041">
        <w:t>228.</w:t>
      </w:r>
      <w:r w:rsidRPr="000A5041">
        <w:tab/>
        <w:t>L</w:t>
      </w:r>
      <w:r w:rsidR="00653C32">
        <w:t>’</w:t>
      </w:r>
      <w:r w:rsidRPr="000A5041">
        <w:t>État du Qatar s</w:t>
      </w:r>
      <w:r w:rsidR="00653C32">
        <w:t>’</w:t>
      </w:r>
      <w:r w:rsidRPr="000A5041">
        <w:t>efforce d</w:t>
      </w:r>
      <w:r w:rsidR="00653C32">
        <w:t>’</w:t>
      </w:r>
      <w:r w:rsidRPr="000A5041">
        <w:t>offrir une éducation à tous les enfants résidant sur son territoire au sein des écoles publiques et privées, de même qu</w:t>
      </w:r>
      <w:r w:rsidR="00653C32">
        <w:t>’</w:t>
      </w:r>
      <w:r w:rsidRPr="000A5041">
        <w:t>au niveau des écoles communautaires et étrangères</w:t>
      </w:r>
      <w:r w:rsidR="000517EB">
        <w:t>;</w:t>
      </w:r>
      <w:r w:rsidRPr="000A5041">
        <w:t xml:space="preserve"> il met ainsi à leur disposition diverses options en matière d</w:t>
      </w:r>
      <w:r w:rsidR="00653C32">
        <w:t>’</w:t>
      </w:r>
      <w:r w:rsidRPr="000A5041">
        <w:t>éducation, laissant le soin aux parents de choisir l</w:t>
      </w:r>
      <w:r w:rsidR="00653C32">
        <w:t>’</w:t>
      </w:r>
      <w:r w:rsidRPr="000A5041">
        <w:t>école dans laquelle ils souhaitent inscrire leurs enfants</w:t>
      </w:r>
      <w:r w:rsidR="000517EB">
        <w:t>;</w:t>
      </w:r>
      <w:r w:rsidRPr="000A5041">
        <w:t xml:space="preserve"> en outre, l</w:t>
      </w:r>
      <w:r w:rsidR="00653C32">
        <w:t>’</w:t>
      </w:r>
      <w:r w:rsidRPr="000A5041">
        <w:t>État apporte également un soutien financier aux écoles privées et communautaires, notamment au moyen de la fourniture de terrains pour la construction d</w:t>
      </w:r>
      <w:r w:rsidR="00653C32">
        <w:t>’</w:t>
      </w:r>
      <w:r w:rsidRPr="000A5041">
        <w:t>écoles et par la mise à leur disposition d</w:t>
      </w:r>
      <w:r w:rsidR="00653C32">
        <w:t>’</w:t>
      </w:r>
      <w:r w:rsidRPr="000A5041">
        <w:t>installations et de manuels scolaires pour l</w:t>
      </w:r>
      <w:r w:rsidR="00653C32">
        <w:t>’</w:t>
      </w:r>
      <w:r w:rsidRPr="000A5041">
        <w:t>enseignement de l</w:t>
      </w:r>
      <w:r w:rsidR="00653C32">
        <w:t>’</w:t>
      </w:r>
      <w:r w:rsidRPr="000A5041">
        <w:t>éducation islamique, de la langue arabe et des sciences sociales.</w:t>
      </w:r>
    </w:p>
    <w:p w:rsidR="00477CCF" w:rsidRPr="000A5041" w:rsidRDefault="00477CCF" w:rsidP="00477CCF">
      <w:pPr>
        <w:pStyle w:val="SingleTxtG"/>
        <w:rPr>
          <w:rtl/>
          <w:lang w:bidi="fr-FR"/>
        </w:rPr>
      </w:pPr>
      <w:r w:rsidRPr="000A5041">
        <w:t>229.</w:t>
      </w:r>
      <w:r w:rsidRPr="000A5041">
        <w:tab/>
        <w:t>Le nombre de non-</w:t>
      </w:r>
      <w:r w:rsidR="00067598">
        <w:t>Qatari</w:t>
      </w:r>
      <w:r w:rsidRPr="000A5041">
        <w:t>s scolarisés dans l</w:t>
      </w:r>
      <w:r w:rsidR="00653C32">
        <w:t>’</w:t>
      </w:r>
      <w:r w:rsidRPr="000A5041">
        <w:t>État du Qatar s</w:t>
      </w:r>
      <w:r w:rsidR="00653C32">
        <w:t>’</w:t>
      </w:r>
      <w:r w:rsidRPr="000A5041">
        <w:t>élève à</w:t>
      </w:r>
      <w:r w:rsidR="00F64E80">
        <w:t> 7</w:t>
      </w:r>
      <w:r w:rsidRPr="000A5041">
        <w:t>4</w:t>
      </w:r>
      <w:r w:rsidR="00F64E80">
        <w:t> 3</w:t>
      </w:r>
      <w:r w:rsidRPr="000A5041">
        <w:t>23 élèves, dont</w:t>
      </w:r>
      <w:r w:rsidR="00F64E80">
        <w:t> 3</w:t>
      </w:r>
      <w:r w:rsidRPr="000A5041">
        <w:t>6</w:t>
      </w:r>
      <w:r w:rsidR="00F64E80">
        <w:t> 8</w:t>
      </w:r>
      <w:r w:rsidRPr="000A5041">
        <w:t>63 filles (10</w:t>
      </w:r>
      <w:r w:rsidR="00F64E80">
        <w:t> 8</w:t>
      </w:r>
      <w:r w:rsidRPr="000A5041">
        <w:t>88 d</w:t>
      </w:r>
      <w:r w:rsidR="00653C32">
        <w:t>’</w:t>
      </w:r>
      <w:r w:rsidRPr="000A5041">
        <w:t>entre</w:t>
      </w:r>
      <w:r w:rsidR="00C758E6">
        <w:t xml:space="preserve"> </w:t>
      </w:r>
      <w:r w:rsidRPr="000A5041">
        <w:t>elles sont inscrites dans des écoles publiques).</w:t>
      </w:r>
      <w:r w:rsidRPr="000A5041">
        <w:rPr>
          <w:b/>
        </w:rPr>
        <w:t xml:space="preserve"> </w:t>
      </w:r>
    </w:p>
    <w:p w:rsidR="00477CCF" w:rsidRPr="000A5041" w:rsidRDefault="00477CCF" w:rsidP="00477CCF">
      <w:pPr>
        <w:pStyle w:val="SingleTxtG"/>
      </w:pPr>
      <w:r w:rsidRPr="000A5041">
        <w:t>230.</w:t>
      </w:r>
      <w:r w:rsidRPr="000A5041">
        <w:tab/>
        <w:t>Le pourcentage de filles par rapport au nombre total d</w:t>
      </w:r>
      <w:r w:rsidR="00653C32">
        <w:t>’</w:t>
      </w:r>
      <w:r w:rsidRPr="000A5041">
        <w:t>enfants handicapés au sein des écoles et autres institutions, n</w:t>
      </w:r>
      <w:r w:rsidR="00653C32">
        <w:t>’</w:t>
      </w:r>
      <w:r w:rsidRPr="000A5041">
        <w:t>a pas vraiment varié au cours des cinq dernières années, passant de</w:t>
      </w:r>
      <w:r w:rsidR="00F64E80">
        <w:t> 4</w:t>
      </w:r>
      <w:r w:rsidRPr="000A5041">
        <w:t>1,4 % en</w:t>
      </w:r>
      <w:r w:rsidR="00F64E80">
        <w:t> 2</w:t>
      </w:r>
      <w:r w:rsidRPr="000A5041">
        <w:t>004 à</w:t>
      </w:r>
      <w:r w:rsidR="00F64E80">
        <w:t> 4</w:t>
      </w:r>
      <w:r w:rsidRPr="000A5041">
        <w:t>0,6 % en</w:t>
      </w:r>
      <w:r w:rsidR="00F64E80">
        <w:t> 2</w:t>
      </w:r>
      <w:r w:rsidRPr="000A5041">
        <w:t xml:space="preserve">009. </w:t>
      </w:r>
    </w:p>
    <w:p w:rsidR="000848F1" w:rsidRPr="000A5041" w:rsidRDefault="00477CCF" w:rsidP="002D3E93">
      <w:pPr>
        <w:pStyle w:val="Heading1"/>
        <w:keepNext/>
      </w:pPr>
      <w:r w:rsidRPr="000A5041">
        <w:t>Tableau</w:t>
      </w:r>
      <w:r w:rsidR="00F64E80">
        <w:t> 1</w:t>
      </w:r>
      <w:r w:rsidRPr="000A5041">
        <w:t>3</w:t>
      </w:r>
    </w:p>
    <w:p w:rsidR="00477CCF" w:rsidRPr="000A5041" w:rsidRDefault="00477CCF" w:rsidP="002D3E93">
      <w:pPr>
        <w:pStyle w:val="SingleTxtG"/>
        <w:keepNext/>
        <w:rPr>
          <w:b/>
          <w:bCs/>
          <w:rtl/>
          <w:lang w:bidi="fr-FR"/>
        </w:rPr>
      </w:pPr>
      <w:r w:rsidRPr="000A5041">
        <w:rPr>
          <w:b/>
        </w:rPr>
        <w:t>Pourcentage de filles par rapport au nombre total d</w:t>
      </w:r>
      <w:r w:rsidR="00653C32">
        <w:rPr>
          <w:b/>
        </w:rPr>
        <w:t>’</w:t>
      </w:r>
      <w:r w:rsidRPr="000A5041">
        <w:rPr>
          <w:b/>
        </w:rPr>
        <w:t>enfants (âgés de moins de</w:t>
      </w:r>
      <w:r w:rsidR="00F64E80">
        <w:rPr>
          <w:b/>
        </w:rPr>
        <w:t> 1</w:t>
      </w:r>
      <w:r w:rsidRPr="000A5041">
        <w:rPr>
          <w:b/>
        </w:rPr>
        <w:t>4 ans) handicapés au sein des écoles et autres institutions, ventilé par nationalité et par année</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662"/>
        <w:gridCol w:w="1427"/>
        <w:gridCol w:w="1427"/>
        <w:gridCol w:w="1427"/>
        <w:gridCol w:w="1427"/>
      </w:tblGrid>
      <w:tr w:rsidR="00477CCF" w:rsidRPr="000A5041" w:rsidTr="008C14DE">
        <w:trPr>
          <w:tblHeader/>
        </w:trPr>
        <w:tc>
          <w:tcPr>
            <w:tcW w:w="3429" w:type="dxa"/>
            <w:tcBorders>
              <w:top w:val="single" w:sz="4" w:space="0" w:color="auto"/>
              <w:bottom w:val="single" w:sz="12" w:space="0" w:color="auto"/>
            </w:tcBorders>
            <w:shd w:val="clear" w:color="auto" w:fill="auto"/>
            <w:noWrap/>
            <w:vAlign w:val="bottom"/>
          </w:tcPr>
          <w:p w:rsidR="00477CCF" w:rsidRPr="000A5041" w:rsidRDefault="00477CCF" w:rsidP="008C14DE">
            <w:pPr>
              <w:pStyle w:val="SingleTxtG"/>
              <w:suppressAutoHyphens w:val="0"/>
              <w:spacing w:before="80" w:after="80" w:line="200" w:lineRule="exact"/>
              <w:ind w:left="0" w:right="113"/>
              <w:jc w:val="left"/>
              <w:rPr>
                <w:i/>
                <w:sz w:val="16"/>
              </w:rPr>
            </w:pPr>
            <w:r w:rsidRPr="000A5041">
              <w:rPr>
                <w:i/>
                <w:sz w:val="16"/>
              </w:rPr>
              <w:t>Nationalité</w:t>
            </w:r>
          </w:p>
        </w:tc>
        <w:tc>
          <w:tcPr>
            <w:tcW w:w="2940" w:type="dxa"/>
            <w:tcBorders>
              <w:top w:val="single" w:sz="4" w:space="0" w:color="auto"/>
              <w:bottom w:val="single" w:sz="12" w:space="0" w:color="auto"/>
            </w:tcBorders>
            <w:shd w:val="clear" w:color="auto" w:fill="auto"/>
            <w:noWrap/>
            <w:vAlign w:val="bottom"/>
          </w:tcPr>
          <w:p w:rsidR="00477CCF" w:rsidRPr="000A5041" w:rsidRDefault="00477CCF" w:rsidP="006C7762">
            <w:pPr>
              <w:pStyle w:val="SingleTxtG"/>
              <w:suppressAutoHyphens w:val="0"/>
              <w:spacing w:before="80" w:after="80" w:line="200" w:lineRule="exact"/>
              <w:ind w:left="0" w:right="0"/>
              <w:jc w:val="right"/>
              <w:rPr>
                <w:i/>
                <w:sz w:val="16"/>
              </w:rPr>
            </w:pPr>
            <w:r w:rsidRPr="000A5041">
              <w:rPr>
                <w:i/>
                <w:sz w:val="16"/>
              </w:rPr>
              <w:t xml:space="preserve">Filles </w:t>
            </w:r>
            <w:r w:rsidR="005E5064">
              <w:rPr>
                <w:i/>
                <w:sz w:val="16"/>
              </w:rPr>
              <w:t>qatari</w:t>
            </w:r>
            <w:r w:rsidRPr="000A5041">
              <w:rPr>
                <w:i/>
                <w:sz w:val="16"/>
              </w:rPr>
              <w:t>e</w:t>
            </w:r>
            <w:r w:rsidR="000848F1" w:rsidRPr="000A5041">
              <w:rPr>
                <w:i/>
                <w:sz w:val="16"/>
              </w:rPr>
              <w:br/>
            </w:r>
            <w:r w:rsidRPr="000A5041">
              <w:rPr>
                <w:i/>
                <w:sz w:val="16"/>
              </w:rPr>
              <w:t>(%)</w:t>
            </w:r>
          </w:p>
        </w:tc>
        <w:tc>
          <w:tcPr>
            <w:tcW w:w="2940" w:type="dxa"/>
            <w:tcBorders>
              <w:top w:val="single" w:sz="4" w:space="0" w:color="auto"/>
              <w:bottom w:val="single" w:sz="12" w:space="0" w:color="auto"/>
            </w:tcBorders>
            <w:shd w:val="clear" w:color="auto" w:fill="auto"/>
            <w:noWrap/>
            <w:vAlign w:val="bottom"/>
          </w:tcPr>
          <w:p w:rsidR="00477CCF" w:rsidRPr="000A5041" w:rsidRDefault="00D54F6B" w:rsidP="006C7762">
            <w:pPr>
              <w:pStyle w:val="SingleTxtG"/>
              <w:suppressAutoHyphens w:val="0"/>
              <w:spacing w:before="80" w:after="80" w:line="200" w:lineRule="exact"/>
              <w:ind w:left="0" w:right="0"/>
              <w:jc w:val="right"/>
              <w:rPr>
                <w:i/>
                <w:sz w:val="16"/>
              </w:rPr>
            </w:pPr>
            <w:r>
              <w:rPr>
                <w:i/>
                <w:sz w:val="16"/>
              </w:rPr>
              <w:t xml:space="preserve">Filles non </w:t>
            </w:r>
            <w:r w:rsidR="005E5064">
              <w:rPr>
                <w:i/>
                <w:sz w:val="16"/>
              </w:rPr>
              <w:t>qatari</w:t>
            </w:r>
            <w:r w:rsidR="00477CCF" w:rsidRPr="000A5041">
              <w:rPr>
                <w:i/>
                <w:sz w:val="16"/>
              </w:rPr>
              <w:t>e</w:t>
            </w:r>
            <w:r w:rsidR="000848F1" w:rsidRPr="000A5041">
              <w:rPr>
                <w:i/>
                <w:sz w:val="16"/>
              </w:rPr>
              <w:t>s</w:t>
            </w:r>
            <w:r w:rsidR="000848F1" w:rsidRPr="000A5041">
              <w:rPr>
                <w:i/>
                <w:sz w:val="16"/>
              </w:rPr>
              <w:br/>
            </w:r>
            <w:r w:rsidR="00477CCF" w:rsidRPr="000A5041">
              <w:rPr>
                <w:i/>
                <w:sz w:val="16"/>
              </w:rPr>
              <w:t>(%)</w:t>
            </w:r>
          </w:p>
        </w:tc>
        <w:tc>
          <w:tcPr>
            <w:tcW w:w="2940" w:type="dxa"/>
            <w:tcBorders>
              <w:top w:val="single" w:sz="4" w:space="0" w:color="auto"/>
              <w:bottom w:val="single" w:sz="12" w:space="0" w:color="auto"/>
            </w:tcBorders>
            <w:shd w:val="clear" w:color="auto" w:fill="auto"/>
            <w:noWrap/>
            <w:vAlign w:val="bottom"/>
          </w:tcPr>
          <w:p w:rsidR="00477CCF" w:rsidRPr="000A5041" w:rsidRDefault="00477CCF" w:rsidP="006C7762">
            <w:pPr>
              <w:pStyle w:val="SingleTxtG"/>
              <w:suppressAutoHyphens w:val="0"/>
              <w:spacing w:before="80" w:after="80" w:line="200" w:lineRule="exact"/>
              <w:ind w:left="0" w:right="0"/>
              <w:jc w:val="right"/>
              <w:rPr>
                <w:i/>
                <w:sz w:val="16"/>
              </w:rPr>
            </w:pPr>
            <w:r w:rsidRPr="000A5041">
              <w:rPr>
                <w:i/>
                <w:sz w:val="16"/>
              </w:rPr>
              <w:t>Total</w:t>
            </w:r>
            <w:r w:rsidR="000848F1" w:rsidRPr="000A5041">
              <w:rPr>
                <w:i/>
                <w:sz w:val="16"/>
              </w:rPr>
              <w:br/>
            </w:r>
            <w:r w:rsidRPr="000A5041">
              <w:rPr>
                <w:i/>
                <w:sz w:val="16"/>
              </w:rPr>
              <w:t>(%)</w:t>
            </w:r>
          </w:p>
        </w:tc>
        <w:tc>
          <w:tcPr>
            <w:tcW w:w="2940" w:type="dxa"/>
            <w:tcBorders>
              <w:top w:val="single" w:sz="4" w:space="0" w:color="auto"/>
              <w:bottom w:val="single" w:sz="12" w:space="0" w:color="auto"/>
            </w:tcBorders>
            <w:shd w:val="clear" w:color="auto" w:fill="auto"/>
            <w:noWrap/>
            <w:vAlign w:val="bottom"/>
          </w:tcPr>
          <w:p w:rsidR="00477CCF" w:rsidRPr="000A5041" w:rsidRDefault="00477CCF" w:rsidP="00496FF3">
            <w:pPr>
              <w:pStyle w:val="SingleTxtG"/>
              <w:suppressAutoHyphens w:val="0"/>
              <w:spacing w:before="80" w:after="80" w:line="200" w:lineRule="exact"/>
              <w:ind w:left="0" w:right="0"/>
              <w:jc w:val="right"/>
              <w:rPr>
                <w:i/>
                <w:sz w:val="16"/>
              </w:rPr>
            </w:pPr>
            <w:r w:rsidRPr="000A5041">
              <w:rPr>
                <w:i/>
                <w:sz w:val="16"/>
              </w:rPr>
              <w:t>Total des enfants (garçons et filles) handicapés</w:t>
            </w:r>
          </w:p>
        </w:tc>
      </w:tr>
      <w:tr w:rsidR="00477CCF" w:rsidRPr="000A5041" w:rsidTr="008C14DE">
        <w:tc>
          <w:tcPr>
            <w:tcW w:w="3429" w:type="dxa"/>
            <w:tcBorders>
              <w:top w:val="single" w:sz="12" w:space="0" w:color="auto"/>
            </w:tcBorders>
            <w:shd w:val="clear" w:color="auto" w:fill="auto"/>
            <w:noWrap/>
            <w:vAlign w:val="bottom"/>
          </w:tcPr>
          <w:p w:rsidR="00477CCF" w:rsidRPr="000A5041" w:rsidRDefault="00477CCF" w:rsidP="008C14DE">
            <w:pPr>
              <w:pStyle w:val="SingleTxtG"/>
              <w:suppressAutoHyphens w:val="0"/>
              <w:spacing w:before="40" w:after="40" w:line="220" w:lineRule="exact"/>
              <w:ind w:left="0" w:right="113"/>
              <w:jc w:val="left"/>
              <w:rPr>
                <w:sz w:val="18"/>
              </w:rPr>
            </w:pPr>
            <w:r w:rsidRPr="000A5041">
              <w:rPr>
                <w:sz w:val="18"/>
              </w:rPr>
              <w:t>2004</w:t>
            </w:r>
          </w:p>
        </w:tc>
        <w:tc>
          <w:tcPr>
            <w:tcW w:w="2940" w:type="dxa"/>
            <w:tcBorders>
              <w:top w:val="single" w:sz="12" w:space="0" w:color="auto"/>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41,5</w:t>
            </w:r>
          </w:p>
        </w:tc>
        <w:tc>
          <w:tcPr>
            <w:tcW w:w="2940" w:type="dxa"/>
            <w:tcBorders>
              <w:top w:val="single" w:sz="12" w:space="0" w:color="auto"/>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41,2</w:t>
            </w:r>
          </w:p>
        </w:tc>
        <w:tc>
          <w:tcPr>
            <w:tcW w:w="2940" w:type="dxa"/>
            <w:tcBorders>
              <w:top w:val="single" w:sz="12" w:space="0" w:color="auto"/>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41,4</w:t>
            </w:r>
          </w:p>
        </w:tc>
        <w:tc>
          <w:tcPr>
            <w:tcW w:w="2940" w:type="dxa"/>
            <w:tcBorders>
              <w:top w:val="single" w:sz="12" w:space="0" w:color="auto"/>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3</w:t>
            </w:r>
            <w:r w:rsidR="00F64E80">
              <w:rPr>
                <w:b/>
                <w:sz w:val="18"/>
              </w:rPr>
              <w:t> 5</w:t>
            </w:r>
            <w:r w:rsidRPr="000A5041">
              <w:rPr>
                <w:b/>
                <w:sz w:val="18"/>
              </w:rPr>
              <w:t>77</w:t>
            </w:r>
          </w:p>
        </w:tc>
      </w:tr>
      <w:tr w:rsidR="00477CCF" w:rsidRPr="000A5041" w:rsidTr="008C14DE">
        <w:tc>
          <w:tcPr>
            <w:tcW w:w="3429" w:type="dxa"/>
            <w:shd w:val="clear" w:color="auto" w:fill="auto"/>
            <w:noWrap/>
            <w:vAlign w:val="bottom"/>
          </w:tcPr>
          <w:p w:rsidR="00477CCF" w:rsidRPr="000A5041" w:rsidRDefault="00477CCF" w:rsidP="008C14DE">
            <w:pPr>
              <w:pStyle w:val="SingleTxtG"/>
              <w:suppressAutoHyphens w:val="0"/>
              <w:spacing w:before="40" w:after="40" w:line="220" w:lineRule="exact"/>
              <w:ind w:left="0" w:right="113"/>
              <w:jc w:val="left"/>
              <w:rPr>
                <w:sz w:val="18"/>
              </w:rPr>
            </w:pPr>
            <w:r w:rsidRPr="000A5041">
              <w:rPr>
                <w:sz w:val="18"/>
              </w:rPr>
              <w:t>2005</w:t>
            </w:r>
          </w:p>
        </w:tc>
        <w:tc>
          <w:tcPr>
            <w:tcW w:w="294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40,9</w:t>
            </w:r>
          </w:p>
        </w:tc>
        <w:tc>
          <w:tcPr>
            <w:tcW w:w="294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43,4</w:t>
            </w:r>
          </w:p>
        </w:tc>
        <w:tc>
          <w:tcPr>
            <w:tcW w:w="294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42,0</w:t>
            </w:r>
          </w:p>
        </w:tc>
        <w:tc>
          <w:tcPr>
            <w:tcW w:w="2940"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2</w:t>
            </w:r>
            <w:r w:rsidR="00F64E80">
              <w:rPr>
                <w:b/>
                <w:sz w:val="18"/>
              </w:rPr>
              <w:t> 4</w:t>
            </w:r>
            <w:r w:rsidRPr="000A5041">
              <w:rPr>
                <w:b/>
                <w:sz w:val="18"/>
              </w:rPr>
              <w:t>27</w:t>
            </w:r>
          </w:p>
        </w:tc>
      </w:tr>
      <w:tr w:rsidR="00477CCF" w:rsidRPr="000A5041" w:rsidTr="008C14DE">
        <w:tc>
          <w:tcPr>
            <w:tcW w:w="3429" w:type="dxa"/>
            <w:shd w:val="clear" w:color="auto" w:fill="auto"/>
            <w:noWrap/>
            <w:vAlign w:val="bottom"/>
          </w:tcPr>
          <w:p w:rsidR="00477CCF" w:rsidRPr="000A5041" w:rsidRDefault="00477CCF" w:rsidP="008C14DE">
            <w:pPr>
              <w:pStyle w:val="SingleTxtG"/>
              <w:suppressAutoHyphens w:val="0"/>
              <w:spacing w:before="40" w:after="40" w:line="220" w:lineRule="exact"/>
              <w:ind w:left="0" w:right="113"/>
              <w:jc w:val="left"/>
              <w:rPr>
                <w:sz w:val="18"/>
              </w:rPr>
            </w:pPr>
            <w:r w:rsidRPr="000A5041">
              <w:rPr>
                <w:sz w:val="18"/>
              </w:rPr>
              <w:t>2006</w:t>
            </w:r>
          </w:p>
        </w:tc>
        <w:tc>
          <w:tcPr>
            <w:tcW w:w="294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38,3</w:t>
            </w:r>
          </w:p>
        </w:tc>
        <w:tc>
          <w:tcPr>
            <w:tcW w:w="294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42,0</w:t>
            </w:r>
          </w:p>
        </w:tc>
        <w:tc>
          <w:tcPr>
            <w:tcW w:w="294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39,8</w:t>
            </w:r>
          </w:p>
        </w:tc>
        <w:tc>
          <w:tcPr>
            <w:tcW w:w="2940"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1</w:t>
            </w:r>
            <w:r w:rsidR="00F64E80">
              <w:rPr>
                <w:b/>
                <w:sz w:val="18"/>
              </w:rPr>
              <w:t> 8</w:t>
            </w:r>
            <w:r w:rsidRPr="000A5041">
              <w:rPr>
                <w:b/>
                <w:sz w:val="18"/>
              </w:rPr>
              <w:t>86</w:t>
            </w:r>
          </w:p>
        </w:tc>
      </w:tr>
      <w:tr w:rsidR="00477CCF" w:rsidRPr="000A5041" w:rsidTr="008C14DE">
        <w:tc>
          <w:tcPr>
            <w:tcW w:w="3429" w:type="dxa"/>
            <w:shd w:val="clear" w:color="auto" w:fill="auto"/>
            <w:noWrap/>
            <w:vAlign w:val="bottom"/>
          </w:tcPr>
          <w:p w:rsidR="00477CCF" w:rsidRPr="000A5041" w:rsidRDefault="00477CCF" w:rsidP="008C14DE">
            <w:pPr>
              <w:pStyle w:val="SingleTxtG"/>
              <w:suppressAutoHyphens w:val="0"/>
              <w:spacing w:before="40" w:after="40" w:line="220" w:lineRule="exact"/>
              <w:ind w:left="0" w:right="113"/>
              <w:jc w:val="left"/>
              <w:rPr>
                <w:sz w:val="18"/>
              </w:rPr>
            </w:pPr>
            <w:r w:rsidRPr="000A5041">
              <w:rPr>
                <w:sz w:val="18"/>
              </w:rPr>
              <w:t>2007</w:t>
            </w:r>
          </w:p>
        </w:tc>
        <w:tc>
          <w:tcPr>
            <w:tcW w:w="294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43,4</w:t>
            </w:r>
          </w:p>
        </w:tc>
        <w:tc>
          <w:tcPr>
            <w:tcW w:w="294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39,7</w:t>
            </w:r>
          </w:p>
        </w:tc>
        <w:tc>
          <w:tcPr>
            <w:tcW w:w="294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41,4</w:t>
            </w:r>
          </w:p>
        </w:tc>
        <w:tc>
          <w:tcPr>
            <w:tcW w:w="2940"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2</w:t>
            </w:r>
            <w:r w:rsidR="00F64E80">
              <w:rPr>
                <w:b/>
                <w:sz w:val="18"/>
              </w:rPr>
              <w:t> 0</w:t>
            </w:r>
            <w:r w:rsidRPr="000A5041">
              <w:rPr>
                <w:b/>
                <w:sz w:val="18"/>
              </w:rPr>
              <w:t>64</w:t>
            </w:r>
          </w:p>
        </w:tc>
      </w:tr>
      <w:tr w:rsidR="00477CCF" w:rsidRPr="000A5041" w:rsidTr="008C14DE">
        <w:tc>
          <w:tcPr>
            <w:tcW w:w="3429" w:type="dxa"/>
            <w:shd w:val="clear" w:color="auto" w:fill="auto"/>
            <w:noWrap/>
            <w:vAlign w:val="bottom"/>
          </w:tcPr>
          <w:p w:rsidR="00477CCF" w:rsidRPr="000A5041" w:rsidRDefault="00477CCF" w:rsidP="008C14DE">
            <w:pPr>
              <w:pStyle w:val="SingleTxtG"/>
              <w:suppressAutoHyphens w:val="0"/>
              <w:spacing w:before="40" w:after="40" w:line="220" w:lineRule="exact"/>
              <w:ind w:left="0" w:right="113"/>
              <w:jc w:val="left"/>
              <w:rPr>
                <w:sz w:val="18"/>
              </w:rPr>
            </w:pPr>
            <w:r w:rsidRPr="000A5041">
              <w:rPr>
                <w:sz w:val="18"/>
              </w:rPr>
              <w:t>2008</w:t>
            </w:r>
          </w:p>
        </w:tc>
        <w:tc>
          <w:tcPr>
            <w:tcW w:w="294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43,3</w:t>
            </w:r>
          </w:p>
        </w:tc>
        <w:tc>
          <w:tcPr>
            <w:tcW w:w="294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41,1</w:t>
            </w:r>
          </w:p>
        </w:tc>
        <w:tc>
          <w:tcPr>
            <w:tcW w:w="294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42,3</w:t>
            </w:r>
          </w:p>
        </w:tc>
        <w:tc>
          <w:tcPr>
            <w:tcW w:w="2940"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1</w:t>
            </w:r>
            <w:r w:rsidR="00F64E80">
              <w:rPr>
                <w:b/>
                <w:sz w:val="18"/>
              </w:rPr>
              <w:t> 9</w:t>
            </w:r>
            <w:r w:rsidRPr="000A5041">
              <w:rPr>
                <w:b/>
                <w:sz w:val="18"/>
              </w:rPr>
              <w:t>16</w:t>
            </w:r>
          </w:p>
        </w:tc>
      </w:tr>
      <w:tr w:rsidR="00477CCF" w:rsidRPr="000A5041" w:rsidTr="008C14DE">
        <w:tc>
          <w:tcPr>
            <w:tcW w:w="3429" w:type="dxa"/>
            <w:shd w:val="clear" w:color="auto" w:fill="auto"/>
            <w:noWrap/>
            <w:vAlign w:val="bottom"/>
          </w:tcPr>
          <w:p w:rsidR="00477CCF" w:rsidRPr="000A5041" w:rsidRDefault="00477CCF" w:rsidP="008C14DE">
            <w:pPr>
              <w:pStyle w:val="SingleTxtG"/>
              <w:suppressAutoHyphens w:val="0"/>
              <w:spacing w:before="40" w:after="40" w:line="220" w:lineRule="exact"/>
              <w:ind w:left="0" w:right="113"/>
              <w:jc w:val="left"/>
              <w:rPr>
                <w:sz w:val="18"/>
              </w:rPr>
            </w:pPr>
            <w:r w:rsidRPr="000A5041">
              <w:rPr>
                <w:sz w:val="18"/>
              </w:rPr>
              <w:t>2009</w:t>
            </w:r>
          </w:p>
        </w:tc>
        <w:tc>
          <w:tcPr>
            <w:tcW w:w="294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42,7</w:t>
            </w:r>
          </w:p>
        </w:tc>
        <w:tc>
          <w:tcPr>
            <w:tcW w:w="294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38,3</w:t>
            </w:r>
          </w:p>
        </w:tc>
        <w:tc>
          <w:tcPr>
            <w:tcW w:w="294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40,6</w:t>
            </w:r>
          </w:p>
        </w:tc>
        <w:tc>
          <w:tcPr>
            <w:tcW w:w="2940"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1</w:t>
            </w:r>
            <w:r w:rsidR="00F64E80">
              <w:rPr>
                <w:b/>
                <w:sz w:val="18"/>
              </w:rPr>
              <w:t> 7</w:t>
            </w:r>
            <w:r w:rsidRPr="000A5041">
              <w:rPr>
                <w:b/>
                <w:sz w:val="18"/>
              </w:rPr>
              <w:t>64</w:t>
            </w:r>
          </w:p>
        </w:tc>
      </w:tr>
    </w:tbl>
    <w:p w:rsidR="00477CCF" w:rsidRPr="000A5041" w:rsidRDefault="00477CCF" w:rsidP="00C758E6">
      <w:pPr>
        <w:pStyle w:val="SingleTxtG"/>
        <w:spacing w:before="120" w:after="240"/>
        <w:ind w:firstLine="170"/>
        <w:rPr>
          <w:rtl/>
          <w:lang w:bidi="fr-FR"/>
        </w:rPr>
      </w:pPr>
      <w:r w:rsidRPr="000A5041">
        <w:rPr>
          <w:i/>
          <w:sz w:val="18"/>
          <w:szCs w:val="18"/>
        </w:rPr>
        <w:t>Source</w:t>
      </w:r>
      <w:r w:rsidRPr="000A5041">
        <w:rPr>
          <w:sz w:val="18"/>
          <w:szCs w:val="18"/>
        </w:rPr>
        <w:t>: État du Qatar, Bureau des statistiques</w:t>
      </w:r>
      <w:r w:rsidR="00C758E6">
        <w:rPr>
          <w:sz w:val="18"/>
          <w:szCs w:val="18"/>
        </w:rPr>
        <w:t>,</w:t>
      </w:r>
      <w:r w:rsidR="00F64E80">
        <w:rPr>
          <w:sz w:val="18"/>
          <w:szCs w:val="18"/>
        </w:rPr>
        <w:t> 2</w:t>
      </w:r>
      <w:r w:rsidRPr="000A5041">
        <w:rPr>
          <w:sz w:val="18"/>
          <w:szCs w:val="18"/>
        </w:rPr>
        <w:t xml:space="preserve">010. Annuaire statistique. Sources diverses. </w:t>
      </w:r>
    </w:p>
    <w:p w:rsidR="00477CCF" w:rsidRPr="000A5041" w:rsidRDefault="00477CCF" w:rsidP="00477CCF">
      <w:pPr>
        <w:pStyle w:val="SingleTxtG"/>
      </w:pPr>
      <w:r w:rsidRPr="000A5041">
        <w:t>231.</w:t>
      </w:r>
      <w:r w:rsidRPr="000A5041">
        <w:tab/>
        <w:t>L</w:t>
      </w:r>
      <w:r w:rsidR="00653C32">
        <w:t>’</w:t>
      </w:r>
      <w:r w:rsidRPr="000A5041">
        <w:t xml:space="preserve">autonomisation des femmes </w:t>
      </w:r>
      <w:r w:rsidR="005E5064">
        <w:t>qatari</w:t>
      </w:r>
      <w:r w:rsidRPr="000A5041">
        <w:t>es a également été observée au niveau de divers domaines du système éducatif, notamment l</w:t>
      </w:r>
      <w:r w:rsidR="00653C32">
        <w:t>’</w:t>
      </w:r>
      <w:r w:rsidRPr="000A5041">
        <w:t>enseignement supérieur, comme illustré par le tableau</w:t>
      </w:r>
      <w:r w:rsidR="00F64E80">
        <w:t> 1</w:t>
      </w:r>
      <w:r w:rsidRPr="000A5041">
        <w:t>4, qui indique à cet égard que le pourcentage de femmes par rapport au nombre total des diplômés de l</w:t>
      </w:r>
      <w:r w:rsidR="00653C32">
        <w:t>’</w:t>
      </w:r>
      <w:r w:rsidRPr="000A5041">
        <w:t>Université du Qatar dans les différentes disciplines a atteint</w:t>
      </w:r>
      <w:r w:rsidR="00F64E80">
        <w:t> 7</w:t>
      </w:r>
      <w:r w:rsidRPr="000A5041">
        <w:t>4 % depuis</w:t>
      </w:r>
      <w:r w:rsidR="00F64E80">
        <w:t> 2</w:t>
      </w:r>
      <w:r w:rsidRPr="000A5041">
        <w:t>005 jusqu</w:t>
      </w:r>
      <w:r w:rsidR="00653C32">
        <w:t>’</w:t>
      </w:r>
      <w:r w:rsidRPr="000A5041">
        <w:t>à ce jour, ce qui signifie que les étudiantes représentent environ les trois quarts des diplômés de ladite l</w:t>
      </w:r>
      <w:r w:rsidR="00653C32">
        <w:t>’</w:t>
      </w:r>
      <w:r w:rsidRPr="000A5041">
        <w:t>université et qu</w:t>
      </w:r>
      <w:r w:rsidR="00653C32">
        <w:t>’</w:t>
      </w:r>
      <w:r w:rsidRPr="000A5041">
        <w:t>elles sont titulaires dans leur grande majorité d</w:t>
      </w:r>
      <w:r w:rsidR="00653C32">
        <w:t>’</w:t>
      </w:r>
      <w:r w:rsidRPr="000A5041">
        <w:t>un diplôme universitaire en lettres et sciences humaines.</w:t>
      </w:r>
    </w:p>
    <w:p w:rsidR="00F83E11" w:rsidRPr="000A5041" w:rsidRDefault="00477CCF" w:rsidP="00B40280">
      <w:pPr>
        <w:pStyle w:val="Heading1"/>
        <w:keepNext/>
      </w:pPr>
      <w:r w:rsidRPr="000A5041">
        <w:t>Tableau</w:t>
      </w:r>
      <w:r w:rsidR="00C6565B">
        <w:t> </w:t>
      </w:r>
      <w:r w:rsidR="00F83E11" w:rsidRPr="000A5041">
        <w:t>l</w:t>
      </w:r>
      <w:r w:rsidRPr="000A5041">
        <w:t>4</w:t>
      </w:r>
    </w:p>
    <w:p w:rsidR="00477CCF" w:rsidRPr="000A5041" w:rsidRDefault="00F83E11" w:rsidP="00B40280">
      <w:pPr>
        <w:pStyle w:val="SingleTxtG"/>
        <w:keepNext/>
        <w:rPr>
          <w:b/>
          <w:bCs/>
          <w:rtl/>
          <w:lang w:bidi="fr-FR"/>
        </w:rPr>
      </w:pPr>
      <w:r w:rsidRPr="000A5041">
        <w:rPr>
          <w:b/>
        </w:rPr>
        <w:t>P</w:t>
      </w:r>
      <w:r w:rsidR="00477CCF" w:rsidRPr="000A5041">
        <w:rPr>
          <w:b/>
        </w:rPr>
        <w:t>ourcentage de filles par rapport au nombre total des diplômés de l</w:t>
      </w:r>
      <w:r w:rsidR="00653C32">
        <w:rPr>
          <w:b/>
        </w:rPr>
        <w:t>’</w:t>
      </w:r>
      <w:r w:rsidR="00477CCF" w:rsidRPr="000A5041">
        <w:rPr>
          <w:b/>
        </w:rPr>
        <w:t>Université du Qatar dans les différentes disciplines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66"/>
        <w:gridCol w:w="1000"/>
        <w:gridCol w:w="1001"/>
        <w:gridCol w:w="1001"/>
        <w:gridCol w:w="1001"/>
        <w:gridCol w:w="1001"/>
      </w:tblGrid>
      <w:tr w:rsidR="00F83E11" w:rsidRPr="000A5041" w:rsidTr="00F83E11">
        <w:trPr>
          <w:tblHeader/>
        </w:trPr>
        <w:tc>
          <w:tcPr>
            <w:tcW w:w="2366" w:type="dxa"/>
            <w:vMerge w:val="restart"/>
            <w:tcBorders>
              <w:top w:val="single" w:sz="4" w:space="0" w:color="auto"/>
              <w:bottom w:val="single" w:sz="12" w:space="0" w:color="auto"/>
            </w:tcBorders>
            <w:shd w:val="clear" w:color="auto" w:fill="auto"/>
            <w:noWrap/>
            <w:vAlign w:val="bottom"/>
          </w:tcPr>
          <w:p w:rsidR="00477CCF" w:rsidRPr="000A5041" w:rsidRDefault="00477CCF" w:rsidP="00F83E11">
            <w:pPr>
              <w:pStyle w:val="SingleTxtG"/>
              <w:suppressAutoHyphens w:val="0"/>
              <w:spacing w:before="80" w:after="80" w:line="200" w:lineRule="exact"/>
              <w:ind w:left="0" w:right="113"/>
              <w:jc w:val="left"/>
              <w:rPr>
                <w:i/>
                <w:sz w:val="16"/>
              </w:rPr>
            </w:pPr>
            <w:r w:rsidRPr="000A5041">
              <w:rPr>
                <w:i/>
                <w:sz w:val="16"/>
              </w:rPr>
              <w:t>Discipline</w:t>
            </w:r>
          </w:p>
        </w:tc>
        <w:tc>
          <w:tcPr>
            <w:tcW w:w="5004" w:type="dxa"/>
            <w:gridSpan w:val="5"/>
            <w:tcBorders>
              <w:top w:val="single" w:sz="4" w:space="0" w:color="auto"/>
              <w:bottom w:val="single" w:sz="4" w:space="0" w:color="auto"/>
            </w:tcBorders>
            <w:shd w:val="clear" w:color="auto" w:fill="auto"/>
            <w:noWrap/>
            <w:vAlign w:val="bottom"/>
          </w:tcPr>
          <w:p w:rsidR="00477CCF" w:rsidRPr="000A5041" w:rsidRDefault="00477CCF" w:rsidP="00F83E11">
            <w:pPr>
              <w:pStyle w:val="SingleTxtG"/>
              <w:suppressAutoHyphens w:val="0"/>
              <w:spacing w:before="80" w:after="80" w:line="200" w:lineRule="exact"/>
              <w:ind w:left="0" w:right="113"/>
              <w:jc w:val="center"/>
              <w:rPr>
                <w:i/>
                <w:sz w:val="16"/>
              </w:rPr>
            </w:pPr>
            <w:r w:rsidRPr="000A5041">
              <w:rPr>
                <w:i/>
                <w:sz w:val="16"/>
              </w:rPr>
              <w:t>Année</w:t>
            </w:r>
          </w:p>
        </w:tc>
      </w:tr>
      <w:tr w:rsidR="00F83E11" w:rsidRPr="000A5041" w:rsidTr="00496FF3">
        <w:trPr>
          <w:tblHeader/>
        </w:trPr>
        <w:tc>
          <w:tcPr>
            <w:tcW w:w="2366" w:type="dxa"/>
            <w:vMerge/>
            <w:tcBorders>
              <w:top w:val="single" w:sz="12" w:space="0" w:color="auto"/>
              <w:bottom w:val="single" w:sz="12" w:space="0" w:color="auto"/>
            </w:tcBorders>
            <w:shd w:val="clear" w:color="auto" w:fill="auto"/>
            <w:vAlign w:val="bottom"/>
          </w:tcPr>
          <w:p w:rsidR="00477CCF" w:rsidRPr="000A5041" w:rsidRDefault="00477CCF" w:rsidP="00F83E11">
            <w:pPr>
              <w:pStyle w:val="SingleTxtG"/>
              <w:suppressAutoHyphens w:val="0"/>
              <w:spacing w:before="40" w:after="40" w:line="220" w:lineRule="exact"/>
              <w:ind w:left="0" w:right="113"/>
              <w:jc w:val="left"/>
              <w:rPr>
                <w:b/>
                <w:sz w:val="18"/>
              </w:rPr>
            </w:pPr>
          </w:p>
        </w:tc>
        <w:tc>
          <w:tcPr>
            <w:tcW w:w="1000" w:type="dxa"/>
            <w:tcBorders>
              <w:top w:val="single" w:sz="4" w:space="0" w:color="auto"/>
              <w:bottom w:val="single" w:sz="12" w:space="0" w:color="auto"/>
            </w:tcBorders>
            <w:shd w:val="clear" w:color="auto" w:fill="auto"/>
            <w:noWrap/>
            <w:vAlign w:val="bottom"/>
          </w:tcPr>
          <w:p w:rsidR="00477CCF" w:rsidRPr="00C758E6" w:rsidRDefault="00477CCF" w:rsidP="006C7762">
            <w:pPr>
              <w:pStyle w:val="SingleTxtG"/>
              <w:suppressAutoHyphens w:val="0"/>
              <w:spacing w:before="40" w:after="40" w:line="220" w:lineRule="exact"/>
              <w:ind w:left="0" w:right="0"/>
              <w:jc w:val="right"/>
              <w:rPr>
                <w:i/>
                <w:sz w:val="16"/>
                <w:szCs w:val="16"/>
              </w:rPr>
            </w:pPr>
            <w:r w:rsidRPr="00C758E6">
              <w:rPr>
                <w:i/>
                <w:sz w:val="16"/>
                <w:szCs w:val="16"/>
              </w:rPr>
              <w:t>2004</w:t>
            </w:r>
            <w:r w:rsidR="00C758E6">
              <w:rPr>
                <w:i/>
                <w:sz w:val="16"/>
                <w:szCs w:val="16"/>
              </w:rPr>
              <w:t>/</w:t>
            </w:r>
            <w:r w:rsidRPr="00C758E6">
              <w:rPr>
                <w:i/>
                <w:sz w:val="16"/>
                <w:szCs w:val="16"/>
              </w:rPr>
              <w:t>05</w:t>
            </w:r>
          </w:p>
        </w:tc>
        <w:tc>
          <w:tcPr>
            <w:tcW w:w="1001" w:type="dxa"/>
            <w:tcBorders>
              <w:top w:val="single" w:sz="4" w:space="0" w:color="auto"/>
              <w:bottom w:val="single" w:sz="12" w:space="0" w:color="auto"/>
            </w:tcBorders>
            <w:shd w:val="clear" w:color="auto" w:fill="auto"/>
            <w:noWrap/>
            <w:vAlign w:val="bottom"/>
          </w:tcPr>
          <w:p w:rsidR="00477CCF" w:rsidRPr="00C758E6" w:rsidRDefault="00477CCF" w:rsidP="006C7762">
            <w:pPr>
              <w:pStyle w:val="SingleTxtG"/>
              <w:suppressAutoHyphens w:val="0"/>
              <w:spacing w:before="40" w:after="40" w:line="220" w:lineRule="exact"/>
              <w:ind w:left="0" w:right="0"/>
              <w:jc w:val="right"/>
              <w:rPr>
                <w:i/>
                <w:sz w:val="16"/>
                <w:szCs w:val="16"/>
              </w:rPr>
            </w:pPr>
            <w:r w:rsidRPr="00C758E6">
              <w:rPr>
                <w:i/>
                <w:sz w:val="16"/>
                <w:szCs w:val="16"/>
              </w:rPr>
              <w:t>2005</w:t>
            </w:r>
            <w:r w:rsidR="00C758E6">
              <w:rPr>
                <w:i/>
                <w:sz w:val="16"/>
                <w:szCs w:val="16"/>
              </w:rPr>
              <w:t>/</w:t>
            </w:r>
            <w:r w:rsidRPr="00C758E6">
              <w:rPr>
                <w:i/>
                <w:sz w:val="16"/>
                <w:szCs w:val="16"/>
              </w:rPr>
              <w:t>06</w:t>
            </w:r>
          </w:p>
        </w:tc>
        <w:tc>
          <w:tcPr>
            <w:tcW w:w="1001" w:type="dxa"/>
            <w:tcBorders>
              <w:top w:val="single" w:sz="4" w:space="0" w:color="auto"/>
              <w:bottom w:val="single" w:sz="12" w:space="0" w:color="auto"/>
            </w:tcBorders>
            <w:shd w:val="clear" w:color="auto" w:fill="auto"/>
            <w:noWrap/>
            <w:vAlign w:val="bottom"/>
          </w:tcPr>
          <w:p w:rsidR="00477CCF" w:rsidRPr="00C758E6" w:rsidRDefault="00477CCF" w:rsidP="006C7762">
            <w:pPr>
              <w:pStyle w:val="SingleTxtG"/>
              <w:suppressAutoHyphens w:val="0"/>
              <w:spacing w:before="40" w:after="40" w:line="220" w:lineRule="exact"/>
              <w:ind w:left="0" w:right="0"/>
              <w:jc w:val="right"/>
              <w:rPr>
                <w:i/>
                <w:sz w:val="16"/>
                <w:szCs w:val="16"/>
              </w:rPr>
            </w:pPr>
            <w:r w:rsidRPr="00C758E6">
              <w:rPr>
                <w:i/>
                <w:sz w:val="16"/>
                <w:szCs w:val="16"/>
              </w:rPr>
              <w:t>2006</w:t>
            </w:r>
            <w:r w:rsidR="00C758E6">
              <w:rPr>
                <w:i/>
                <w:sz w:val="16"/>
                <w:szCs w:val="16"/>
              </w:rPr>
              <w:t>/</w:t>
            </w:r>
            <w:r w:rsidRPr="00C758E6">
              <w:rPr>
                <w:i/>
                <w:sz w:val="16"/>
                <w:szCs w:val="16"/>
              </w:rPr>
              <w:t>07</w:t>
            </w:r>
          </w:p>
        </w:tc>
        <w:tc>
          <w:tcPr>
            <w:tcW w:w="1001" w:type="dxa"/>
            <w:tcBorders>
              <w:top w:val="single" w:sz="4" w:space="0" w:color="auto"/>
              <w:bottom w:val="single" w:sz="12" w:space="0" w:color="auto"/>
            </w:tcBorders>
            <w:shd w:val="clear" w:color="auto" w:fill="auto"/>
            <w:noWrap/>
            <w:vAlign w:val="bottom"/>
          </w:tcPr>
          <w:p w:rsidR="00477CCF" w:rsidRPr="00C758E6" w:rsidRDefault="00477CCF" w:rsidP="006C7762">
            <w:pPr>
              <w:pStyle w:val="SingleTxtG"/>
              <w:suppressAutoHyphens w:val="0"/>
              <w:spacing w:before="40" w:after="40" w:line="220" w:lineRule="exact"/>
              <w:ind w:left="0" w:right="0"/>
              <w:jc w:val="right"/>
              <w:rPr>
                <w:i/>
                <w:sz w:val="16"/>
                <w:szCs w:val="16"/>
              </w:rPr>
            </w:pPr>
            <w:r w:rsidRPr="00C758E6">
              <w:rPr>
                <w:i/>
                <w:sz w:val="16"/>
                <w:szCs w:val="16"/>
              </w:rPr>
              <w:t>2007</w:t>
            </w:r>
            <w:r w:rsidR="00C758E6">
              <w:rPr>
                <w:i/>
                <w:sz w:val="16"/>
                <w:szCs w:val="16"/>
              </w:rPr>
              <w:t>/</w:t>
            </w:r>
            <w:r w:rsidRPr="00C758E6">
              <w:rPr>
                <w:i/>
                <w:sz w:val="16"/>
                <w:szCs w:val="16"/>
              </w:rPr>
              <w:t>08</w:t>
            </w:r>
          </w:p>
        </w:tc>
        <w:tc>
          <w:tcPr>
            <w:tcW w:w="1001" w:type="dxa"/>
            <w:tcBorders>
              <w:top w:val="single" w:sz="4" w:space="0" w:color="auto"/>
              <w:bottom w:val="single" w:sz="12" w:space="0" w:color="auto"/>
            </w:tcBorders>
            <w:shd w:val="clear" w:color="auto" w:fill="auto"/>
            <w:noWrap/>
            <w:vAlign w:val="bottom"/>
          </w:tcPr>
          <w:p w:rsidR="00477CCF" w:rsidRPr="00C758E6" w:rsidRDefault="00477CCF" w:rsidP="00496FF3">
            <w:pPr>
              <w:pStyle w:val="SingleTxtG"/>
              <w:suppressAutoHyphens w:val="0"/>
              <w:spacing w:before="40" w:after="40" w:line="220" w:lineRule="exact"/>
              <w:ind w:left="0" w:right="0"/>
              <w:jc w:val="right"/>
              <w:rPr>
                <w:i/>
                <w:sz w:val="16"/>
                <w:szCs w:val="16"/>
              </w:rPr>
            </w:pPr>
            <w:r w:rsidRPr="00C758E6">
              <w:rPr>
                <w:i/>
                <w:sz w:val="16"/>
                <w:szCs w:val="16"/>
              </w:rPr>
              <w:t>2008</w:t>
            </w:r>
            <w:r w:rsidR="00C758E6">
              <w:rPr>
                <w:i/>
                <w:sz w:val="16"/>
                <w:szCs w:val="16"/>
              </w:rPr>
              <w:t>/</w:t>
            </w:r>
            <w:r w:rsidRPr="00C758E6">
              <w:rPr>
                <w:i/>
                <w:sz w:val="16"/>
                <w:szCs w:val="16"/>
              </w:rPr>
              <w:t>09</w:t>
            </w:r>
          </w:p>
        </w:tc>
      </w:tr>
      <w:tr w:rsidR="00F83E11" w:rsidRPr="000A5041" w:rsidTr="00496FF3">
        <w:tc>
          <w:tcPr>
            <w:tcW w:w="2366" w:type="dxa"/>
            <w:tcBorders>
              <w:top w:val="single" w:sz="12" w:space="0" w:color="auto"/>
              <w:bottom w:val="nil"/>
            </w:tcBorders>
            <w:shd w:val="clear" w:color="auto" w:fill="auto"/>
            <w:noWrap/>
            <w:vAlign w:val="bottom"/>
          </w:tcPr>
          <w:p w:rsidR="00477CCF" w:rsidRPr="000A5041" w:rsidRDefault="00477CCF" w:rsidP="00F83E11">
            <w:pPr>
              <w:pStyle w:val="SingleTxtG"/>
              <w:suppressAutoHyphens w:val="0"/>
              <w:spacing w:before="40" w:after="40" w:line="220" w:lineRule="exact"/>
              <w:ind w:left="0" w:right="113"/>
              <w:jc w:val="left"/>
              <w:rPr>
                <w:sz w:val="18"/>
              </w:rPr>
            </w:pPr>
            <w:r w:rsidRPr="000A5041">
              <w:rPr>
                <w:sz w:val="18"/>
              </w:rPr>
              <w:t>Lettres et sciences humaines</w:t>
            </w:r>
          </w:p>
        </w:tc>
        <w:tc>
          <w:tcPr>
            <w:tcW w:w="1000" w:type="dxa"/>
            <w:tcBorders>
              <w:top w:val="single" w:sz="12" w:space="0" w:color="auto"/>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86,0</w:t>
            </w:r>
          </w:p>
        </w:tc>
        <w:tc>
          <w:tcPr>
            <w:tcW w:w="1001" w:type="dxa"/>
            <w:tcBorders>
              <w:top w:val="single" w:sz="12" w:space="0" w:color="auto"/>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86,4</w:t>
            </w:r>
          </w:p>
        </w:tc>
        <w:tc>
          <w:tcPr>
            <w:tcW w:w="1001" w:type="dxa"/>
            <w:tcBorders>
              <w:top w:val="single" w:sz="12" w:space="0" w:color="auto"/>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84,1</w:t>
            </w:r>
          </w:p>
        </w:tc>
        <w:tc>
          <w:tcPr>
            <w:tcW w:w="1001" w:type="dxa"/>
            <w:tcBorders>
              <w:top w:val="single" w:sz="12" w:space="0" w:color="auto"/>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86,6</w:t>
            </w:r>
          </w:p>
        </w:tc>
        <w:tc>
          <w:tcPr>
            <w:tcW w:w="1001" w:type="dxa"/>
            <w:tcBorders>
              <w:top w:val="single" w:sz="12" w:space="0" w:color="auto"/>
              <w:bottom w:val="nil"/>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85,4</w:t>
            </w:r>
          </w:p>
        </w:tc>
      </w:tr>
      <w:tr w:rsidR="00F83E11" w:rsidRPr="000A5041" w:rsidTr="00496FF3">
        <w:tc>
          <w:tcPr>
            <w:tcW w:w="2366" w:type="dxa"/>
            <w:tcBorders>
              <w:top w:val="nil"/>
            </w:tcBorders>
            <w:shd w:val="clear" w:color="auto" w:fill="auto"/>
            <w:noWrap/>
            <w:vAlign w:val="bottom"/>
          </w:tcPr>
          <w:p w:rsidR="00477CCF" w:rsidRPr="000A5041" w:rsidRDefault="00F83E11" w:rsidP="00F83E11">
            <w:pPr>
              <w:pStyle w:val="SingleTxtG"/>
              <w:suppressAutoHyphens w:val="0"/>
              <w:spacing w:before="40" w:after="40" w:line="220" w:lineRule="exact"/>
              <w:ind w:left="0" w:right="113"/>
              <w:jc w:val="left"/>
              <w:rPr>
                <w:sz w:val="18"/>
              </w:rPr>
            </w:pPr>
            <w:r w:rsidRPr="000A5041">
              <w:rPr>
                <w:bCs/>
                <w:sz w:val="18"/>
                <w:lang w:bidi="fr-FR"/>
              </w:rPr>
              <w:t>Économie/</w:t>
            </w:r>
            <w:r w:rsidR="00477CCF" w:rsidRPr="000A5041">
              <w:rPr>
                <w:bCs/>
                <w:sz w:val="18"/>
                <w:lang w:bidi="fr-FR"/>
              </w:rPr>
              <w:t>Affaires</w:t>
            </w:r>
          </w:p>
        </w:tc>
        <w:tc>
          <w:tcPr>
            <w:tcW w:w="1000" w:type="dxa"/>
            <w:tcBorders>
              <w:top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61,7</w:t>
            </w:r>
          </w:p>
        </w:tc>
        <w:tc>
          <w:tcPr>
            <w:tcW w:w="1001" w:type="dxa"/>
            <w:tcBorders>
              <w:top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63,5</w:t>
            </w:r>
          </w:p>
        </w:tc>
        <w:tc>
          <w:tcPr>
            <w:tcW w:w="1001" w:type="dxa"/>
            <w:tcBorders>
              <w:top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48,8</w:t>
            </w:r>
          </w:p>
        </w:tc>
        <w:tc>
          <w:tcPr>
            <w:tcW w:w="1001" w:type="dxa"/>
            <w:tcBorders>
              <w:top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56,6</w:t>
            </w:r>
          </w:p>
        </w:tc>
        <w:tc>
          <w:tcPr>
            <w:tcW w:w="1001" w:type="dxa"/>
            <w:tcBorders>
              <w:top w:val="nil"/>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63,4</w:t>
            </w:r>
          </w:p>
        </w:tc>
      </w:tr>
      <w:tr w:rsidR="00F83E11" w:rsidRPr="000A5041" w:rsidTr="00496FF3">
        <w:tc>
          <w:tcPr>
            <w:tcW w:w="2366" w:type="dxa"/>
            <w:shd w:val="clear" w:color="auto" w:fill="auto"/>
            <w:noWrap/>
            <w:vAlign w:val="bottom"/>
          </w:tcPr>
          <w:p w:rsidR="00477CCF" w:rsidRPr="000A5041" w:rsidRDefault="00477CCF" w:rsidP="00F83E11">
            <w:pPr>
              <w:pStyle w:val="SingleTxtG"/>
              <w:suppressAutoHyphens w:val="0"/>
              <w:spacing w:before="40" w:after="40" w:line="220" w:lineRule="exact"/>
              <w:ind w:left="0" w:right="113"/>
              <w:jc w:val="left"/>
              <w:rPr>
                <w:sz w:val="18"/>
              </w:rPr>
            </w:pPr>
            <w:r w:rsidRPr="000A5041">
              <w:rPr>
                <w:sz w:val="18"/>
              </w:rPr>
              <w:t>Éducation</w:t>
            </w:r>
          </w:p>
        </w:tc>
        <w:tc>
          <w:tcPr>
            <w:tcW w:w="10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93,3</w:t>
            </w:r>
          </w:p>
        </w:tc>
        <w:tc>
          <w:tcPr>
            <w:tcW w:w="1001"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87,3</w:t>
            </w:r>
          </w:p>
        </w:tc>
        <w:tc>
          <w:tcPr>
            <w:tcW w:w="1001"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81,6</w:t>
            </w:r>
          </w:p>
        </w:tc>
        <w:tc>
          <w:tcPr>
            <w:tcW w:w="1001"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85,7</w:t>
            </w:r>
          </w:p>
        </w:tc>
        <w:tc>
          <w:tcPr>
            <w:tcW w:w="1001"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58,8</w:t>
            </w:r>
          </w:p>
        </w:tc>
      </w:tr>
      <w:tr w:rsidR="00F83E11" w:rsidRPr="000A5041" w:rsidTr="00496FF3">
        <w:tc>
          <w:tcPr>
            <w:tcW w:w="2366" w:type="dxa"/>
            <w:shd w:val="clear" w:color="auto" w:fill="auto"/>
            <w:noWrap/>
            <w:vAlign w:val="bottom"/>
          </w:tcPr>
          <w:p w:rsidR="00477CCF" w:rsidRPr="000A5041" w:rsidRDefault="00477CCF" w:rsidP="00F83E11">
            <w:pPr>
              <w:pStyle w:val="SingleTxtG"/>
              <w:suppressAutoHyphens w:val="0"/>
              <w:spacing w:before="40" w:after="40" w:line="220" w:lineRule="exact"/>
              <w:ind w:left="0" w:right="113"/>
              <w:jc w:val="left"/>
              <w:rPr>
                <w:sz w:val="18"/>
              </w:rPr>
            </w:pPr>
            <w:r w:rsidRPr="000A5041">
              <w:rPr>
                <w:sz w:val="18"/>
              </w:rPr>
              <w:t>Ingénierie</w:t>
            </w:r>
          </w:p>
        </w:tc>
        <w:tc>
          <w:tcPr>
            <w:tcW w:w="10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44,5</w:t>
            </w:r>
          </w:p>
        </w:tc>
        <w:tc>
          <w:tcPr>
            <w:tcW w:w="1001"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57,4</w:t>
            </w:r>
          </w:p>
        </w:tc>
        <w:tc>
          <w:tcPr>
            <w:tcW w:w="1001"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49,7</w:t>
            </w:r>
          </w:p>
        </w:tc>
        <w:tc>
          <w:tcPr>
            <w:tcW w:w="1001"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53,2</w:t>
            </w:r>
          </w:p>
        </w:tc>
        <w:tc>
          <w:tcPr>
            <w:tcW w:w="1001"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54,4</w:t>
            </w:r>
          </w:p>
        </w:tc>
      </w:tr>
      <w:tr w:rsidR="00F83E11" w:rsidRPr="000A5041" w:rsidTr="00496FF3">
        <w:tc>
          <w:tcPr>
            <w:tcW w:w="2366" w:type="dxa"/>
            <w:shd w:val="clear" w:color="auto" w:fill="auto"/>
            <w:noWrap/>
            <w:vAlign w:val="bottom"/>
          </w:tcPr>
          <w:p w:rsidR="00477CCF" w:rsidRPr="000A5041" w:rsidRDefault="00477CCF" w:rsidP="00F83E11">
            <w:pPr>
              <w:pStyle w:val="SingleTxtG"/>
              <w:suppressAutoHyphens w:val="0"/>
              <w:spacing w:before="40" w:after="40" w:line="220" w:lineRule="exact"/>
              <w:ind w:left="0" w:right="113"/>
              <w:jc w:val="left"/>
              <w:rPr>
                <w:sz w:val="18"/>
              </w:rPr>
            </w:pPr>
            <w:r w:rsidRPr="000A5041">
              <w:rPr>
                <w:sz w:val="18"/>
              </w:rPr>
              <w:t>Droit</w:t>
            </w:r>
          </w:p>
        </w:tc>
        <w:tc>
          <w:tcPr>
            <w:tcW w:w="10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22,7</w:t>
            </w:r>
          </w:p>
        </w:tc>
        <w:tc>
          <w:tcPr>
            <w:tcW w:w="1001"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36,5</w:t>
            </w:r>
          </w:p>
        </w:tc>
        <w:tc>
          <w:tcPr>
            <w:tcW w:w="1001"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39,5</w:t>
            </w:r>
          </w:p>
        </w:tc>
        <w:tc>
          <w:tcPr>
            <w:tcW w:w="1001"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59,8</w:t>
            </w:r>
          </w:p>
        </w:tc>
        <w:tc>
          <w:tcPr>
            <w:tcW w:w="1001"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50,0</w:t>
            </w:r>
          </w:p>
        </w:tc>
      </w:tr>
      <w:tr w:rsidR="00F83E11" w:rsidRPr="000A5041" w:rsidTr="00496FF3">
        <w:tc>
          <w:tcPr>
            <w:tcW w:w="2366" w:type="dxa"/>
            <w:shd w:val="clear" w:color="auto" w:fill="auto"/>
            <w:noWrap/>
            <w:vAlign w:val="bottom"/>
          </w:tcPr>
          <w:p w:rsidR="00477CCF" w:rsidRPr="000A5041" w:rsidRDefault="00477CCF" w:rsidP="00F83E11">
            <w:pPr>
              <w:pStyle w:val="SingleTxtG"/>
              <w:suppressAutoHyphens w:val="0"/>
              <w:spacing w:before="40" w:after="40" w:line="220" w:lineRule="exact"/>
              <w:ind w:left="0" w:right="113"/>
              <w:jc w:val="left"/>
              <w:rPr>
                <w:sz w:val="18"/>
              </w:rPr>
            </w:pPr>
            <w:r w:rsidRPr="000A5041">
              <w:rPr>
                <w:sz w:val="18"/>
              </w:rPr>
              <w:t>La charia islamique</w:t>
            </w:r>
          </w:p>
        </w:tc>
        <w:tc>
          <w:tcPr>
            <w:tcW w:w="10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80,5</w:t>
            </w:r>
          </w:p>
        </w:tc>
        <w:tc>
          <w:tcPr>
            <w:tcW w:w="1001"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80,0</w:t>
            </w:r>
          </w:p>
        </w:tc>
        <w:tc>
          <w:tcPr>
            <w:tcW w:w="1001"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75,0</w:t>
            </w:r>
          </w:p>
        </w:tc>
        <w:tc>
          <w:tcPr>
            <w:tcW w:w="1001"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70,0</w:t>
            </w:r>
          </w:p>
        </w:tc>
        <w:tc>
          <w:tcPr>
            <w:tcW w:w="1001"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61,5</w:t>
            </w:r>
          </w:p>
        </w:tc>
      </w:tr>
      <w:tr w:rsidR="00F83E11" w:rsidRPr="000A5041" w:rsidTr="00496FF3">
        <w:tc>
          <w:tcPr>
            <w:tcW w:w="2366" w:type="dxa"/>
            <w:tcBorders>
              <w:bottom w:val="single" w:sz="4" w:space="0" w:color="auto"/>
            </w:tcBorders>
            <w:shd w:val="clear" w:color="auto" w:fill="auto"/>
            <w:noWrap/>
            <w:vAlign w:val="bottom"/>
          </w:tcPr>
          <w:p w:rsidR="00477CCF" w:rsidRPr="000A5041" w:rsidRDefault="00477CCF" w:rsidP="00F83E11">
            <w:pPr>
              <w:pStyle w:val="SingleTxtG"/>
              <w:suppressAutoHyphens w:val="0"/>
              <w:spacing w:before="40" w:after="40" w:line="220" w:lineRule="exact"/>
              <w:ind w:left="0" w:right="113"/>
              <w:jc w:val="left"/>
              <w:rPr>
                <w:sz w:val="18"/>
              </w:rPr>
            </w:pPr>
            <w:r w:rsidRPr="000A5041">
              <w:rPr>
                <w:sz w:val="18"/>
              </w:rPr>
              <w:t>Technologies</w:t>
            </w:r>
          </w:p>
        </w:tc>
        <w:tc>
          <w:tcPr>
            <w:tcW w:w="1000" w:type="dxa"/>
            <w:tcBorders>
              <w:bottom w:val="single" w:sz="4" w:space="0" w:color="auto"/>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62,5</w:t>
            </w:r>
          </w:p>
        </w:tc>
        <w:tc>
          <w:tcPr>
            <w:tcW w:w="1001" w:type="dxa"/>
            <w:tcBorders>
              <w:bottom w:val="single" w:sz="4" w:space="0" w:color="auto"/>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w:t>
            </w:r>
          </w:p>
        </w:tc>
        <w:tc>
          <w:tcPr>
            <w:tcW w:w="1001" w:type="dxa"/>
            <w:tcBorders>
              <w:bottom w:val="single" w:sz="4" w:space="0" w:color="auto"/>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w:t>
            </w:r>
          </w:p>
        </w:tc>
        <w:tc>
          <w:tcPr>
            <w:tcW w:w="1001" w:type="dxa"/>
            <w:tcBorders>
              <w:bottom w:val="single" w:sz="4" w:space="0" w:color="auto"/>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w:t>
            </w:r>
          </w:p>
        </w:tc>
        <w:tc>
          <w:tcPr>
            <w:tcW w:w="1001" w:type="dxa"/>
            <w:tcBorders>
              <w:bottom w:val="single" w:sz="4" w:space="0" w:color="auto"/>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w:t>
            </w:r>
          </w:p>
        </w:tc>
      </w:tr>
      <w:tr w:rsidR="00F83E11" w:rsidRPr="000A5041" w:rsidTr="00496FF3">
        <w:tc>
          <w:tcPr>
            <w:tcW w:w="2366" w:type="dxa"/>
            <w:tcBorders>
              <w:top w:val="single" w:sz="4" w:space="0" w:color="auto"/>
              <w:bottom w:val="single" w:sz="12" w:space="0" w:color="auto"/>
            </w:tcBorders>
            <w:shd w:val="clear" w:color="auto" w:fill="auto"/>
            <w:noWrap/>
            <w:vAlign w:val="bottom"/>
          </w:tcPr>
          <w:p w:rsidR="00477CCF" w:rsidRPr="000A5041" w:rsidRDefault="00477CCF" w:rsidP="00C758E6">
            <w:pPr>
              <w:pStyle w:val="SingleTxtG"/>
              <w:suppressAutoHyphens w:val="0"/>
              <w:spacing w:before="80" w:after="80" w:line="220" w:lineRule="exact"/>
              <w:ind w:left="0" w:right="113" w:firstLine="284"/>
              <w:jc w:val="left"/>
              <w:rPr>
                <w:b/>
                <w:sz w:val="18"/>
              </w:rPr>
            </w:pPr>
            <w:r w:rsidRPr="000A5041">
              <w:rPr>
                <w:b/>
                <w:sz w:val="18"/>
              </w:rPr>
              <w:t>Total</w:t>
            </w:r>
          </w:p>
        </w:tc>
        <w:tc>
          <w:tcPr>
            <w:tcW w:w="1000" w:type="dxa"/>
            <w:tcBorders>
              <w:top w:val="single" w:sz="4" w:space="0" w:color="auto"/>
              <w:bottom w:val="single" w:sz="12" w:space="0" w:color="auto"/>
            </w:tcBorders>
            <w:shd w:val="clear" w:color="auto" w:fill="auto"/>
            <w:noWrap/>
            <w:vAlign w:val="bottom"/>
          </w:tcPr>
          <w:p w:rsidR="00477CCF" w:rsidRPr="000A5041" w:rsidRDefault="00477CCF" w:rsidP="006C7762">
            <w:pPr>
              <w:pStyle w:val="SingleTxtG"/>
              <w:suppressAutoHyphens w:val="0"/>
              <w:spacing w:before="80" w:after="80" w:line="220" w:lineRule="exact"/>
              <w:ind w:left="0" w:right="0"/>
              <w:jc w:val="right"/>
              <w:rPr>
                <w:b/>
                <w:sz w:val="18"/>
              </w:rPr>
            </w:pPr>
            <w:r w:rsidRPr="000A5041">
              <w:rPr>
                <w:b/>
                <w:sz w:val="18"/>
              </w:rPr>
              <w:t>76,0</w:t>
            </w:r>
          </w:p>
        </w:tc>
        <w:tc>
          <w:tcPr>
            <w:tcW w:w="1001" w:type="dxa"/>
            <w:tcBorders>
              <w:top w:val="single" w:sz="4" w:space="0" w:color="auto"/>
              <w:bottom w:val="single" w:sz="12" w:space="0" w:color="auto"/>
            </w:tcBorders>
            <w:shd w:val="clear" w:color="auto" w:fill="auto"/>
            <w:noWrap/>
            <w:vAlign w:val="bottom"/>
          </w:tcPr>
          <w:p w:rsidR="00477CCF" w:rsidRPr="000A5041" w:rsidRDefault="00477CCF" w:rsidP="006C7762">
            <w:pPr>
              <w:pStyle w:val="SingleTxtG"/>
              <w:suppressAutoHyphens w:val="0"/>
              <w:spacing w:before="80" w:after="80" w:line="220" w:lineRule="exact"/>
              <w:ind w:left="0" w:right="0"/>
              <w:jc w:val="right"/>
              <w:rPr>
                <w:b/>
                <w:sz w:val="18"/>
              </w:rPr>
            </w:pPr>
            <w:r w:rsidRPr="000A5041">
              <w:rPr>
                <w:b/>
                <w:sz w:val="18"/>
              </w:rPr>
              <w:t>76,0</w:t>
            </w:r>
          </w:p>
        </w:tc>
        <w:tc>
          <w:tcPr>
            <w:tcW w:w="1001" w:type="dxa"/>
            <w:tcBorders>
              <w:top w:val="single" w:sz="4" w:space="0" w:color="auto"/>
              <w:bottom w:val="single" w:sz="12" w:space="0" w:color="auto"/>
            </w:tcBorders>
            <w:shd w:val="clear" w:color="auto" w:fill="auto"/>
            <w:noWrap/>
            <w:vAlign w:val="bottom"/>
          </w:tcPr>
          <w:p w:rsidR="00477CCF" w:rsidRPr="000A5041" w:rsidRDefault="00477CCF" w:rsidP="006C7762">
            <w:pPr>
              <w:pStyle w:val="SingleTxtG"/>
              <w:suppressAutoHyphens w:val="0"/>
              <w:spacing w:before="80" w:after="80" w:line="220" w:lineRule="exact"/>
              <w:ind w:left="0" w:right="0"/>
              <w:jc w:val="right"/>
              <w:rPr>
                <w:b/>
                <w:sz w:val="18"/>
              </w:rPr>
            </w:pPr>
            <w:r w:rsidRPr="000A5041">
              <w:rPr>
                <w:b/>
                <w:sz w:val="18"/>
              </w:rPr>
              <w:t>70,0</w:t>
            </w:r>
          </w:p>
        </w:tc>
        <w:tc>
          <w:tcPr>
            <w:tcW w:w="1001" w:type="dxa"/>
            <w:tcBorders>
              <w:top w:val="single" w:sz="4" w:space="0" w:color="auto"/>
              <w:bottom w:val="single" w:sz="12" w:space="0" w:color="auto"/>
            </w:tcBorders>
            <w:shd w:val="clear" w:color="auto" w:fill="auto"/>
            <w:noWrap/>
            <w:vAlign w:val="bottom"/>
          </w:tcPr>
          <w:p w:rsidR="00477CCF" w:rsidRPr="000A5041" w:rsidRDefault="00477CCF" w:rsidP="006C7762">
            <w:pPr>
              <w:pStyle w:val="SingleTxtG"/>
              <w:suppressAutoHyphens w:val="0"/>
              <w:spacing w:before="80" w:after="80" w:line="220" w:lineRule="exact"/>
              <w:ind w:left="0" w:right="0"/>
              <w:jc w:val="right"/>
              <w:rPr>
                <w:b/>
                <w:sz w:val="18"/>
              </w:rPr>
            </w:pPr>
            <w:r w:rsidRPr="000A5041">
              <w:rPr>
                <w:b/>
                <w:sz w:val="18"/>
              </w:rPr>
              <w:t>76,0</w:t>
            </w:r>
          </w:p>
        </w:tc>
        <w:tc>
          <w:tcPr>
            <w:tcW w:w="1001" w:type="dxa"/>
            <w:tcBorders>
              <w:top w:val="single" w:sz="4" w:space="0" w:color="auto"/>
              <w:bottom w:val="single" w:sz="12" w:space="0" w:color="auto"/>
            </w:tcBorders>
            <w:shd w:val="clear" w:color="auto" w:fill="auto"/>
            <w:noWrap/>
            <w:vAlign w:val="bottom"/>
          </w:tcPr>
          <w:p w:rsidR="00477CCF" w:rsidRPr="000A5041" w:rsidRDefault="00477CCF" w:rsidP="00496FF3">
            <w:pPr>
              <w:pStyle w:val="SingleTxtG"/>
              <w:suppressAutoHyphens w:val="0"/>
              <w:spacing w:before="80" w:after="80" w:line="220" w:lineRule="exact"/>
              <w:ind w:left="0" w:right="0"/>
              <w:jc w:val="right"/>
              <w:rPr>
                <w:b/>
                <w:sz w:val="18"/>
              </w:rPr>
            </w:pPr>
            <w:r w:rsidRPr="000A5041">
              <w:rPr>
                <w:b/>
                <w:sz w:val="18"/>
              </w:rPr>
              <w:t>74,0</w:t>
            </w:r>
          </w:p>
        </w:tc>
      </w:tr>
    </w:tbl>
    <w:p w:rsidR="00477CCF" w:rsidRPr="000A5041" w:rsidRDefault="00477CCF" w:rsidP="00C758E6">
      <w:pPr>
        <w:pStyle w:val="SingleTxtG"/>
        <w:spacing w:before="120" w:after="240"/>
        <w:ind w:firstLine="170"/>
        <w:rPr>
          <w:sz w:val="18"/>
          <w:szCs w:val="18"/>
          <w:rtl/>
          <w:lang w:bidi="fr-FR"/>
        </w:rPr>
      </w:pPr>
      <w:r w:rsidRPr="000A5041">
        <w:rPr>
          <w:i/>
          <w:sz w:val="18"/>
          <w:szCs w:val="18"/>
        </w:rPr>
        <w:t>Source</w:t>
      </w:r>
      <w:r w:rsidRPr="000A5041">
        <w:rPr>
          <w:sz w:val="18"/>
          <w:szCs w:val="18"/>
        </w:rPr>
        <w:t>: État du Qatar, Université du Qatar,</w:t>
      </w:r>
      <w:r w:rsidR="00F64E80">
        <w:rPr>
          <w:sz w:val="18"/>
          <w:szCs w:val="18"/>
        </w:rPr>
        <w:t> 2</w:t>
      </w:r>
      <w:r w:rsidRPr="000A5041">
        <w:rPr>
          <w:sz w:val="18"/>
          <w:szCs w:val="18"/>
        </w:rPr>
        <w:t>009.</w:t>
      </w:r>
    </w:p>
    <w:p w:rsidR="00477CCF" w:rsidRPr="000A5041" w:rsidRDefault="00477CCF" w:rsidP="00477CCF">
      <w:pPr>
        <w:pStyle w:val="SingleTxtG"/>
        <w:rPr>
          <w:rtl/>
          <w:lang w:bidi="fr-FR"/>
        </w:rPr>
      </w:pPr>
      <w:r w:rsidRPr="000A5041">
        <w:t>232.</w:t>
      </w:r>
      <w:r w:rsidRPr="000A5041">
        <w:tab/>
        <w:t>Dans le cadre de ses efforts visant à éliminer toutes les formes de discrimination à l</w:t>
      </w:r>
      <w:r w:rsidR="00653C32">
        <w:t>’</w:t>
      </w:r>
      <w:r w:rsidRPr="000A5041">
        <w:t>égard des femmes en matière d</w:t>
      </w:r>
      <w:r w:rsidR="00653C32">
        <w:t>’</w:t>
      </w:r>
      <w:r w:rsidRPr="000A5041">
        <w:t>éducation, le Qatar s</w:t>
      </w:r>
      <w:r w:rsidR="00653C32">
        <w:t>’</w:t>
      </w:r>
      <w:r w:rsidRPr="000A5041">
        <w:t>est employé à ouvrir la porte aux femmes qualifiées pour gérer les écoles et force est de constater qu</w:t>
      </w:r>
      <w:r w:rsidR="00653C32">
        <w:t>’</w:t>
      </w:r>
      <w:r w:rsidRPr="000A5041">
        <w:t>elles sont parvenues à s</w:t>
      </w:r>
      <w:r w:rsidR="00653C32">
        <w:t>’</w:t>
      </w:r>
      <w:r w:rsidRPr="000A5041">
        <w:t>acquitter de leur mission aussi bien que les hommes dans ce domaine. En témoignent les données du tableau</w:t>
      </w:r>
      <w:r w:rsidR="00F64E80">
        <w:t> 1</w:t>
      </w:r>
      <w:r w:rsidRPr="000A5041">
        <w:t>5 qui montrent que le pourcentage de directrices d</w:t>
      </w:r>
      <w:r w:rsidR="00653C32">
        <w:t>’</w:t>
      </w:r>
      <w:r w:rsidRPr="000A5041">
        <w:t>écoles publique de jour par rapport à l</w:t>
      </w:r>
      <w:r w:rsidR="00653C32">
        <w:t>’</w:t>
      </w:r>
      <w:r w:rsidRPr="000A5041">
        <w:t>ensemble du personnel dirigeant des écoles était déjà plus élevé que celui des hommes avant même l</w:t>
      </w:r>
      <w:r w:rsidR="00653C32">
        <w:t>’</w:t>
      </w:r>
      <w:r w:rsidRPr="000A5041">
        <w:t>année scolaire</w:t>
      </w:r>
      <w:r w:rsidR="00F64E80">
        <w:t> 2</w:t>
      </w:r>
      <w:r w:rsidRPr="000A5041">
        <w:t>003</w:t>
      </w:r>
      <w:r w:rsidR="00C758E6">
        <w:t>/</w:t>
      </w:r>
      <w:r w:rsidRPr="000A5041">
        <w:t>04, au cours de laquelle il avait atteint</w:t>
      </w:r>
      <w:r w:rsidR="00F64E80">
        <w:t> 6</w:t>
      </w:r>
      <w:r w:rsidRPr="000A5041">
        <w:t>9,6 %, pour passer à</w:t>
      </w:r>
      <w:r w:rsidR="00F64E80">
        <w:t> 6</w:t>
      </w:r>
      <w:r w:rsidRPr="000A5041">
        <w:t>7,5 % au cours de l</w:t>
      </w:r>
      <w:r w:rsidR="00653C32">
        <w:t>’</w:t>
      </w:r>
      <w:r w:rsidRPr="000A5041">
        <w:t>année scolaire</w:t>
      </w:r>
      <w:r w:rsidR="00F64E80">
        <w:t> 2</w:t>
      </w:r>
      <w:r w:rsidRPr="000A5041">
        <w:t>007</w:t>
      </w:r>
      <w:r w:rsidR="00C758E6">
        <w:t>/</w:t>
      </w:r>
      <w:r w:rsidRPr="000A5041">
        <w:t>08</w:t>
      </w:r>
      <w:r w:rsidR="00F83E11" w:rsidRPr="000A5041">
        <w:t>.</w:t>
      </w:r>
    </w:p>
    <w:p w:rsidR="00F83E11" w:rsidRPr="000A5041" w:rsidRDefault="00477CCF" w:rsidP="00B40280">
      <w:pPr>
        <w:pStyle w:val="Heading1"/>
        <w:keepNext/>
      </w:pPr>
      <w:r w:rsidRPr="000A5041">
        <w:t>Tableau</w:t>
      </w:r>
      <w:r w:rsidR="00F64E80">
        <w:t> 1</w:t>
      </w:r>
      <w:r w:rsidRPr="000A5041">
        <w:t>5</w:t>
      </w:r>
    </w:p>
    <w:p w:rsidR="00477CCF" w:rsidRPr="000A5041" w:rsidRDefault="00477CCF" w:rsidP="00B40280">
      <w:pPr>
        <w:pStyle w:val="SingleTxtG"/>
        <w:keepNext/>
        <w:rPr>
          <w:b/>
          <w:bCs/>
          <w:rtl/>
          <w:lang w:bidi="fr-FR"/>
        </w:rPr>
      </w:pPr>
      <w:r w:rsidRPr="000A5041">
        <w:rPr>
          <w:b/>
        </w:rPr>
        <w:t>Pourcentage des directrices d</w:t>
      </w:r>
      <w:r w:rsidR="00653C32">
        <w:rPr>
          <w:b/>
        </w:rPr>
        <w:t>’</w:t>
      </w:r>
      <w:r w:rsidRPr="000A5041">
        <w:rPr>
          <w:b/>
        </w:rPr>
        <w:t>écoles par rapport au nombre total du personnel dirigeant des écoles (2003 à</w:t>
      </w:r>
      <w:r w:rsidR="00F64E80">
        <w:rPr>
          <w:b/>
        </w:rPr>
        <w:t> 2</w:t>
      </w:r>
      <w:r w:rsidRPr="000A5041">
        <w:rPr>
          <w:b/>
        </w:rPr>
        <w:t>008)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66"/>
        <w:gridCol w:w="1100"/>
        <w:gridCol w:w="2600"/>
        <w:gridCol w:w="2204"/>
      </w:tblGrid>
      <w:tr w:rsidR="00D073EC" w:rsidRPr="000A5041" w:rsidTr="00D073EC">
        <w:trPr>
          <w:trHeight w:val="280"/>
          <w:tblHeader/>
        </w:trPr>
        <w:tc>
          <w:tcPr>
            <w:tcW w:w="1466" w:type="dxa"/>
            <w:vMerge w:val="restart"/>
            <w:tcBorders>
              <w:top w:val="single" w:sz="4" w:space="0" w:color="auto"/>
              <w:bottom w:val="single" w:sz="12" w:space="0" w:color="auto"/>
            </w:tcBorders>
            <w:shd w:val="clear" w:color="auto" w:fill="auto"/>
            <w:vAlign w:val="bottom"/>
          </w:tcPr>
          <w:p w:rsidR="00477CCF" w:rsidRPr="000A5041" w:rsidRDefault="00477CCF" w:rsidP="00D073EC">
            <w:pPr>
              <w:pStyle w:val="SingleTxtG"/>
              <w:suppressAutoHyphens w:val="0"/>
              <w:spacing w:before="80" w:after="80" w:line="200" w:lineRule="exact"/>
              <w:ind w:left="0" w:right="113"/>
              <w:jc w:val="left"/>
              <w:rPr>
                <w:i/>
                <w:sz w:val="16"/>
              </w:rPr>
            </w:pPr>
            <w:r w:rsidRPr="000A5041">
              <w:rPr>
                <w:i/>
                <w:sz w:val="16"/>
              </w:rPr>
              <w:t>Année scolaire</w:t>
            </w:r>
          </w:p>
        </w:tc>
        <w:tc>
          <w:tcPr>
            <w:tcW w:w="1100" w:type="dxa"/>
            <w:vMerge w:val="restart"/>
            <w:tcBorders>
              <w:top w:val="single" w:sz="4" w:space="0" w:color="auto"/>
              <w:bottom w:val="single" w:sz="12" w:space="0" w:color="auto"/>
            </w:tcBorders>
            <w:shd w:val="clear" w:color="auto" w:fill="auto"/>
            <w:vAlign w:val="bottom"/>
          </w:tcPr>
          <w:p w:rsidR="00477CCF" w:rsidRPr="000A5041" w:rsidRDefault="00477CCF" w:rsidP="00D073EC">
            <w:pPr>
              <w:pStyle w:val="SingleTxtG"/>
              <w:suppressAutoHyphens w:val="0"/>
              <w:spacing w:before="80" w:after="80" w:line="200" w:lineRule="exact"/>
              <w:ind w:left="0" w:right="113"/>
              <w:jc w:val="left"/>
              <w:rPr>
                <w:i/>
                <w:sz w:val="16"/>
              </w:rPr>
            </w:pPr>
            <w:r w:rsidRPr="000A5041">
              <w:rPr>
                <w:i/>
                <w:sz w:val="16"/>
              </w:rPr>
              <w:t>Sexe</w:t>
            </w:r>
          </w:p>
        </w:tc>
        <w:tc>
          <w:tcPr>
            <w:tcW w:w="2600" w:type="dxa"/>
            <w:vMerge w:val="restart"/>
            <w:tcBorders>
              <w:top w:val="single" w:sz="4" w:space="0" w:color="auto"/>
              <w:bottom w:val="single" w:sz="12" w:space="0" w:color="auto"/>
            </w:tcBorders>
            <w:shd w:val="clear" w:color="auto" w:fill="auto"/>
            <w:vAlign w:val="bottom"/>
          </w:tcPr>
          <w:p w:rsidR="00477CCF" w:rsidRPr="000A5041" w:rsidRDefault="00477CCF" w:rsidP="00D073EC">
            <w:pPr>
              <w:pStyle w:val="SingleTxtG"/>
              <w:suppressAutoHyphens w:val="0"/>
              <w:spacing w:before="80" w:after="80" w:line="200" w:lineRule="exact"/>
              <w:ind w:left="0" w:right="113"/>
              <w:jc w:val="right"/>
              <w:rPr>
                <w:i/>
                <w:sz w:val="16"/>
              </w:rPr>
            </w:pPr>
            <w:r w:rsidRPr="000A5041">
              <w:rPr>
                <w:i/>
                <w:sz w:val="16"/>
              </w:rPr>
              <w:t>Directeurs et directrices</w:t>
            </w:r>
            <w:r w:rsidR="00C758E6">
              <w:rPr>
                <w:i/>
                <w:sz w:val="16"/>
              </w:rPr>
              <w:t xml:space="preserve"> </w:t>
            </w:r>
            <w:r w:rsidR="006C7762">
              <w:rPr>
                <w:i/>
                <w:sz w:val="16"/>
              </w:rPr>
              <w:br/>
            </w:r>
            <w:r w:rsidRPr="000A5041">
              <w:rPr>
                <w:i/>
                <w:sz w:val="16"/>
              </w:rPr>
              <w:t>d</w:t>
            </w:r>
            <w:r w:rsidR="00653C32">
              <w:rPr>
                <w:i/>
                <w:sz w:val="16"/>
              </w:rPr>
              <w:t>’</w:t>
            </w:r>
            <w:r w:rsidRPr="000A5041">
              <w:rPr>
                <w:i/>
                <w:sz w:val="16"/>
              </w:rPr>
              <w:t>écoles publiques de jour</w:t>
            </w:r>
          </w:p>
        </w:tc>
        <w:tc>
          <w:tcPr>
            <w:tcW w:w="2204" w:type="dxa"/>
            <w:vMerge w:val="restart"/>
            <w:tcBorders>
              <w:top w:val="single" w:sz="4" w:space="0" w:color="auto"/>
              <w:bottom w:val="single" w:sz="12" w:space="0" w:color="auto"/>
            </w:tcBorders>
            <w:shd w:val="clear" w:color="auto" w:fill="auto"/>
            <w:vAlign w:val="bottom"/>
          </w:tcPr>
          <w:p w:rsidR="00477CCF" w:rsidRPr="000A5041" w:rsidRDefault="00477CCF" w:rsidP="00496FF3">
            <w:pPr>
              <w:pStyle w:val="SingleTxtG"/>
              <w:suppressAutoHyphens w:val="0"/>
              <w:spacing w:before="80" w:after="80" w:line="200" w:lineRule="exact"/>
              <w:ind w:left="0" w:right="0"/>
              <w:jc w:val="right"/>
              <w:rPr>
                <w:i/>
                <w:sz w:val="16"/>
              </w:rPr>
            </w:pPr>
            <w:r w:rsidRPr="000A5041">
              <w:rPr>
                <w:i/>
                <w:sz w:val="16"/>
              </w:rPr>
              <w:t>Pourcentage des directrices</w:t>
            </w:r>
            <w:r w:rsidR="00D073EC" w:rsidRPr="000A5041">
              <w:rPr>
                <w:i/>
                <w:sz w:val="16"/>
              </w:rPr>
              <w:t> </w:t>
            </w:r>
            <w:r w:rsidRPr="000A5041">
              <w:rPr>
                <w:i/>
                <w:sz w:val="16"/>
              </w:rPr>
              <w:t>d</w:t>
            </w:r>
            <w:r w:rsidR="00653C32">
              <w:rPr>
                <w:i/>
                <w:sz w:val="16"/>
              </w:rPr>
              <w:t>’</w:t>
            </w:r>
            <w:r w:rsidRPr="000A5041">
              <w:rPr>
                <w:i/>
                <w:sz w:val="16"/>
              </w:rPr>
              <w:t>écoles</w:t>
            </w:r>
          </w:p>
        </w:tc>
      </w:tr>
      <w:tr w:rsidR="00D073EC" w:rsidRPr="000A5041" w:rsidTr="00D073EC">
        <w:trPr>
          <w:trHeight w:val="300"/>
          <w:tblHeader/>
        </w:trPr>
        <w:tc>
          <w:tcPr>
            <w:tcW w:w="1466" w:type="dxa"/>
            <w:vMerge/>
            <w:tcBorders>
              <w:top w:val="nil"/>
              <w:bottom w:val="single" w:sz="12" w:space="0" w:color="auto"/>
            </w:tcBorders>
            <w:shd w:val="clear" w:color="auto" w:fill="auto"/>
            <w:vAlign w:val="bottom"/>
          </w:tcPr>
          <w:p w:rsidR="00477CCF" w:rsidRPr="000A5041" w:rsidRDefault="00477CCF" w:rsidP="00D073EC">
            <w:pPr>
              <w:pStyle w:val="SingleTxtG"/>
              <w:suppressAutoHyphens w:val="0"/>
              <w:spacing w:before="40" w:after="40" w:line="220" w:lineRule="exact"/>
              <w:ind w:left="0" w:right="113"/>
              <w:jc w:val="left"/>
              <w:rPr>
                <w:b/>
                <w:sz w:val="18"/>
              </w:rPr>
            </w:pPr>
          </w:p>
        </w:tc>
        <w:tc>
          <w:tcPr>
            <w:tcW w:w="1100" w:type="dxa"/>
            <w:vMerge/>
            <w:tcBorders>
              <w:top w:val="nil"/>
              <w:bottom w:val="single" w:sz="12" w:space="0" w:color="auto"/>
            </w:tcBorders>
            <w:shd w:val="clear" w:color="auto" w:fill="auto"/>
            <w:vAlign w:val="bottom"/>
          </w:tcPr>
          <w:p w:rsidR="00477CCF" w:rsidRPr="000A5041" w:rsidRDefault="00477CCF" w:rsidP="00D073EC">
            <w:pPr>
              <w:pStyle w:val="SingleTxtG"/>
              <w:suppressAutoHyphens w:val="0"/>
              <w:spacing w:before="40" w:after="40" w:line="220" w:lineRule="exact"/>
              <w:ind w:left="0" w:right="113"/>
              <w:jc w:val="left"/>
              <w:rPr>
                <w:b/>
                <w:sz w:val="18"/>
              </w:rPr>
            </w:pPr>
          </w:p>
        </w:tc>
        <w:tc>
          <w:tcPr>
            <w:tcW w:w="2600" w:type="dxa"/>
            <w:vMerge/>
            <w:tcBorders>
              <w:top w:val="nil"/>
              <w:bottom w:val="single" w:sz="12" w:space="0" w:color="auto"/>
            </w:tcBorders>
            <w:shd w:val="clear" w:color="auto" w:fill="auto"/>
            <w:vAlign w:val="bottom"/>
          </w:tcPr>
          <w:p w:rsidR="00477CCF" w:rsidRPr="000A5041" w:rsidRDefault="00477CCF" w:rsidP="00D073EC">
            <w:pPr>
              <w:pStyle w:val="SingleTxtG"/>
              <w:suppressAutoHyphens w:val="0"/>
              <w:spacing w:before="40" w:after="40" w:line="220" w:lineRule="exact"/>
              <w:ind w:left="0" w:right="113"/>
              <w:jc w:val="right"/>
              <w:rPr>
                <w:b/>
                <w:sz w:val="18"/>
              </w:rPr>
            </w:pPr>
          </w:p>
        </w:tc>
        <w:tc>
          <w:tcPr>
            <w:tcW w:w="2204" w:type="dxa"/>
            <w:vMerge/>
            <w:tcBorders>
              <w:top w:val="nil"/>
              <w:bottom w:val="single" w:sz="12" w:space="0" w:color="auto"/>
            </w:tcBorders>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b/>
                <w:sz w:val="18"/>
              </w:rPr>
            </w:pPr>
          </w:p>
        </w:tc>
      </w:tr>
      <w:tr w:rsidR="00D073EC" w:rsidRPr="000A5041" w:rsidTr="00C758E6">
        <w:tc>
          <w:tcPr>
            <w:tcW w:w="1466" w:type="dxa"/>
            <w:vMerge w:val="restart"/>
            <w:tcBorders>
              <w:top w:val="single" w:sz="12" w:space="0" w:color="auto"/>
            </w:tcBorders>
            <w:shd w:val="clear" w:color="auto" w:fill="auto"/>
            <w:noWrap/>
          </w:tcPr>
          <w:p w:rsidR="00477CCF" w:rsidRPr="000A5041" w:rsidRDefault="00477CCF" w:rsidP="00C758E6">
            <w:pPr>
              <w:pStyle w:val="SingleTxtG"/>
              <w:suppressAutoHyphens w:val="0"/>
              <w:spacing w:before="40" w:after="40" w:line="220" w:lineRule="exact"/>
              <w:ind w:left="0" w:right="113"/>
              <w:jc w:val="left"/>
              <w:rPr>
                <w:sz w:val="18"/>
              </w:rPr>
            </w:pPr>
            <w:r w:rsidRPr="000A5041">
              <w:rPr>
                <w:sz w:val="18"/>
              </w:rPr>
              <w:t>2003</w:t>
            </w:r>
            <w:r w:rsidR="00C758E6">
              <w:rPr>
                <w:sz w:val="18"/>
              </w:rPr>
              <w:t>/</w:t>
            </w:r>
            <w:r w:rsidRPr="000A5041">
              <w:rPr>
                <w:sz w:val="18"/>
              </w:rPr>
              <w:t>04</w:t>
            </w:r>
          </w:p>
        </w:tc>
        <w:tc>
          <w:tcPr>
            <w:tcW w:w="1100" w:type="dxa"/>
            <w:tcBorders>
              <w:top w:val="single" w:sz="12" w:space="0" w:color="auto"/>
            </w:tcBorders>
            <w:shd w:val="clear" w:color="auto" w:fill="auto"/>
            <w:vAlign w:val="bottom"/>
          </w:tcPr>
          <w:p w:rsidR="00477CCF" w:rsidRPr="000A5041" w:rsidRDefault="00477CCF" w:rsidP="00D073EC">
            <w:pPr>
              <w:pStyle w:val="SingleTxtG"/>
              <w:suppressAutoHyphens w:val="0"/>
              <w:spacing w:before="40" w:after="40" w:line="220" w:lineRule="exact"/>
              <w:ind w:left="0" w:right="113"/>
              <w:jc w:val="left"/>
              <w:rPr>
                <w:sz w:val="18"/>
              </w:rPr>
            </w:pPr>
            <w:r w:rsidRPr="000A5041">
              <w:rPr>
                <w:sz w:val="18"/>
              </w:rPr>
              <w:t>Garçons</w:t>
            </w:r>
          </w:p>
        </w:tc>
        <w:tc>
          <w:tcPr>
            <w:tcW w:w="2600" w:type="dxa"/>
            <w:tcBorders>
              <w:top w:val="single" w:sz="12" w:space="0" w:color="auto"/>
            </w:tcBorders>
            <w:shd w:val="clear" w:color="auto" w:fill="auto"/>
            <w:noWrap/>
            <w:vAlign w:val="bottom"/>
          </w:tcPr>
          <w:p w:rsidR="00477CCF" w:rsidRPr="000A5041" w:rsidRDefault="00477CCF" w:rsidP="00D073EC">
            <w:pPr>
              <w:pStyle w:val="SingleTxtG"/>
              <w:suppressAutoHyphens w:val="0"/>
              <w:spacing w:before="40" w:after="40" w:line="220" w:lineRule="exact"/>
              <w:ind w:left="0" w:right="113"/>
              <w:jc w:val="right"/>
              <w:rPr>
                <w:sz w:val="18"/>
              </w:rPr>
            </w:pPr>
            <w:r w:rsidRPr="000A5041">
              <w:rPr>
                <w:sz w:val="18"/>
              </w:rPr>
              <w:t>55</w:t>
            </w:r>
          </w:p>
        </w:tc>
        <w:tc>
          <w:tcPr>
            <w:tcW w:w="2204" w:type="dxa"/>
            <w:vMerge w:val="restart"/>
            <w:tcBorders>
              <w:top w:val="single" w:sz="12" w:space="0" w:color="auto"/>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69,61</w:t>
            </w:r>
          </w:p>
        </w:tc>
      </w:tr>
      <w:tr w:rsidR="00D073EC" w:rsidRPr="000A5041" w:rsidTr="00C758E6">
        <w:tc>
          <w:tcPr>
            <w:tcW w:w="1466" w:type="dxa"/>
            <w:vMerge/>
            <w:shd w:val="clear" w:color="auto" w:fill="auto"/>
          </w:tcPr>
          <w:p w:rsidR="00477CCF" w:rsidRPr="000A5041" w:rsidRDefault="00477CCF" w:rsidP="00C758E6">
            <w:pPr>
              <w:pStyle w:val="SingleTxtG"/>
              <w:suppressAutoHyphens w:val="0"/>
              <w:spacing w:before="40" w:after="40" w:line="220" w:lineRule="exact"/>
              <w:ind w:left="0" w:right="113"/>
              <w:jc w:val="left"/>
              <w:rPr>
                <w:sz w:val="18"/>
              </w:rPr>
            </w:pPr>
          </w:p>
        </w:tc>
        <w:tc>
          <w:tcPr>
            <w:tcW w:w="1100" w:type="dxa"/>
            <w:shd w:val="clear" w:color="auto" w:fill="auto"/>
            <w:vAlign w:val="bottom"/>
          </w:tcPr>
          <w:p w:rsidR="00477CCF" w:rsidRPr="000A5041" w:rsidRDefault="00477CCF" w:rsidP="00D073EC">
            <w:pPr>
              <w:pStyle w:val="SingleTxtG"/>
              <w:suppressAutoHyphens w:val="0"/>
              <w:spacing w:before="40" w:after="40" w:line="220" w:lineRule="exact"/>
              <w:ind w:left="0" w:right="113"/>
              <w:jc w:val="left"/>
              <w:rPr>
                <w:sz w:val="18"/>
              </w:rPr>
            </w:pPr>
            <w:r w:rsidRPr="000A5041">
              <w:rPr>
                <w:sz w:val="18"/>
              </w:rPr>
              <w:t>Filles</w:t>
            </w:r>
          </w:p>
        </w:tc>
        <w:tc>
          <w:tcPr>
            <w:tcW w:w="2600" w:type="dxa"/>
            <w:shd w:val="clear" w:color="auto" w:fill="auto"/>
            <w:noWrap/>
            <w:vAlign w:val="bottom"/>
          </w:tcPr>
          <w:p w:rsidR="00477CCF" w:rsidRPr="000A5041" w:rsidRDefault="00477CCF" w:rsidP="00D073EC">
            <w:pPr>
              <w:pStyle w:val="SingleTxtG"/>
              <w:suppressAutoHyphens w:val="0"/>
              <w:spacing w:before="40" w:after="40" w:line="220" w:lineRule="exact"/>
              <w:ind w:left="0" w:right="113"/>
              <w:jc w:val="right"/>
              <w:rPr>
                <w:sz w:val="18"/>
              </w:rPr>
            </w:pPr>
            <w:r w:rsidRPr="000A5041">
              <w:rPr>
                <w:sz w:val="18"/>
              </w:rPr>
              <w:t>126</w:t>
            </w:r>
          </w:p>
        </w:tc>
        <w:tc>
          <w:tcPr>
            <w:tcW w:w="2204" w:type="dxa"/>
            <w:vMerge/>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sz w:val="18"/>
              </w:rPr>
            </w:pPr>
          </w:p>
        </w:tc>
      </w:tr>
      <w:tr w:rsidR="00D073EC" w:rsidRPr="000A5041" w:rsidTr="00C758E6">
        <w:tc>
          <w:tcPr>
            <w:tcW w:w="1466" w:type="dxa"/>
            <w:vMerge w:val="restart"/>
            <w:shd w:val="clear" w:color="auto" w:fill="auto"/>
            <w:noWrap/>
          </w:tcPr>
          <w:p w:rsidR="00477CCF" w:rsidRPr="000A5041" w:rsidRDefault="00477CCF" w:rsidP="00C758E6">
            <w:pPr>
              <w:pStyle w:val="SingleTxtG"/>
              <w:suppressAutoHyphens w:val="0"/>
              <w:spacing w:before="40" w:after="40" w:line="220" w:lineRule="exact"/>
              <w:ind w:left="0" w:right="113"/>
              <w:jc w:val="left"/>
              <w:rPr>
                <w:sz w:val="18"/>
              </w:rPr>
            </w:pPr>
            <w:r w:rsidRPr="000A5041">
              <w:rPr>
                <w:sz w:val="18"/>
              </w:rPr>
              <w:t>2004</w:t>
            </w:r>
            <w:r w:rsidR="00C758E6">
              <w:rPr>
                <w:sz w:val="18"/>
              </w:rPr>
              <w:t>/</w:t>
            </w:r>
            <w:r w:rsidRPr="000A5041">
              <w:rPr>
                <w:sz w:val="18"/>
              </w:rPr>
              <w:t>05</w:t>
            </w:r>
          </w:p>
        </w:tc>
        <w:tc>
          <w:tcPr>
            <w:tcW w:w="1100" w:type="dxa"/>
            <w:shd w:val="clear" w:color="auto" w:fill="auto"/>
            <w:vAlign w:val="bottom"/>
          </w:tcPr>
          <w:p w:rsidR="00477CCF" w:rsidRPr="000A5041" w:rsidRDefault="00477CCF" w:rsidP="00D073EC">
            <w:pPr>
              <w:pStyle w:val="SingleTxtG"/>
              <w:suppressAutoHyphens w:val="0"/>
              <w:spacing w:before="40" w:after="40" w:line="220" w:lineRule="exact"/>
              <w:ind w:left="0" w:right="113"/>
              <w:jc w:val="left"/>
              <w:rPr>
                <w:sz w:val="18"/>
              </w:rPr>
            </w:pPr>
            <w:r w:rsidRPr="000A5041">
              <w:rPr>
                <w:sz w:val="18"/>
              </w:rPr>
              <w:t>Garçons</w:t>
            </w:r>
          </w:p>
        </w:tc>
        <w:tc>
          <w:tcPr>
            <w:tcW w:w="2600" w:type="dxa"/>
            <w:shd w:val="clear" w:color="auto" w:fill="auto"/>
            <w:noWrap/>
            <w:vAlign w:val="bottom"/>
          </w:tcPr>
          <w:p w:rsidR="00477CCF" w:rsidRPr="000A5041" w:rsidRDefault="00477CCF" w:rsidP="00D073EC">
            <w:pPr>
              <w:pStyle w:val="SingleTxtG"/>
              <w:suppressAutoHyphens w:val="0"/>
              <w:spacing w:before="40" w:after="40" w:line="220" w:lineRule="exact"/>
              <w:ind w:left="0" w:right="113"/>
              <w:jc w:val="right"/>
              <w:rPr>
                <w:sz w:val="18"/>
              </w:rPr>
            </w:pPr>
            <w:r w:rsidRPr="000A5041">
              <w:rPr>
                <w:sz w:val="18"/>
              </w:rPr>
              <w:t>55</w:t>
            </w:r>
          </w:p>
        </w:tc>
        <w:tc>
          <w:tcPr>
            <w:tcW w:w="2204" w:type="dxa"/>
            <w:vMerge w:val="restart"/>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67,84</w:t>
            </w:r>
          </w:p>
        </w:tc>
      </w:tr>
      <w:tr w:rsidR="00D073EC" w:rsidRPr="000A5041" w:rsidTr="00C758E6">
        <w:tc>
          <w:tcPr>
            <w:tcW w:w="1466" w:type="dxa"/>
            <w:vMerge/>
            <w:tcBorders>
              <w:bottom w:val="nil"/>
            </w:tcBorders>
            <w:shd w:val="clear" w:color="auto" w:fill="auto"/>
          </w:tcPr>
          <w:p w:rsidR="00477CCF" w:rsidRPr="000A5041" w:rsidRDefault="00477CCF" w:rsidP="00C758E6">
            <w:pPr>
              <w:pStyle w:val="SingleTxtG"/>
              <w:suppressAutoHyphens w:val="0"/>
              <w:spacing w:before="40" w:after="40" w:line="220" w:lineRule="exact"/>
              <w:ind w:left="0" w:right="113"/>
              <w:jc w:val="left"/>
              <w:rPr>
                <w:sz w:val="18"/>
              </w:rPr>
            </w:pPr>
          </w:p>
        </w:tc>
        <w:tc>
          <w:tcPr>
            <w:tcW w:w="1100" w:type="dxa"/>
            <w:shd w:val="clear" w:color="auto" w:fill="auto"/>
            <w:vAlign w:val="bottom"/>
          </w:tcPr>
          <w:p w:rsidR="00477CCF" w:rsidRPr="000A5041" w:rsidRDefault="00477CCF" w:rsidP="00D073EC">
            <w:pPr>
              <w:pStyle w:val="SingleTxtG"/>
              <w:suppressAutoHyphens w:val="0"/>
              <w:spacing w:before="40" w:after="40" w:line="220" w:lineRule="exact"/>
              <w:ind w:left="0" w:right="113"/>
              <w:jc w:val="left"/>
              <w:rPr>
                <w:sz w:val="18"/>
              </w:rPr>
            </w:pPr>
            <w:r w:rsidRPr="000A5041">
              <w:rPr>
                <w:sz w:val="18"/>
              </w:rPr>
              <w:t>Filles</w:t>
            </w:r>
          </w:p>
        </w:tc>
        <w:tc>
          <w:tcPr>
            <w:tcW w:w="2600" w:type="dxa"/>
            <w:shd w:val="clear" w:color="auto" w:fill="auto"/>
            <w:noWrap/>
            <w:vAlign w:val="bottom"/>
          </w:tcPr>
          <w:p w:rsidR="00477CCF" w:rsidRPr="000A5041" w:rsidRDefault="00477CCF" w:rsidP="00D073EC">
            <w:pPr>
              <w:pStyle w:val="SingleTxtG"/>
              <w:suppressAutoHyphens w:val="0"/>
              <w:spacing w:before="40" w:after="40" w:line="220" w:lineRule="exact"/>
              <w:ind w:left="0" w:right="113"/>
              <w:jc w:val="right"/>
              <w:rPr>
                <w:sz w:val="18"/>
              </w:rPr>
            </w:pPr>
            <w:r w:rsidRPr="000A5041">
              <w:rPr>
                <w:sz w:val="18"/>
              </w:rPr>
              <w:t>116</w:t>
            </w:r>
          </w:p>
        </w:tc>
        <w:tc>
          <w:tcPr>
            <w:tcW w:w="2204" w:type="dxa"/>
            <w:vMerge/>
            <w:tcBorders>
              <w:bottom w:val="nil"/>
            </w:tcBorders>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sz w:val="18"/>
              </w:rPr>
            </w:pPr>
          </w:p>
        </w:tc>
      </w:tr>
      <w:tr w:rsidR="00D073EC" w:rsidRPr="000A5041" w:rsidTr="00C758E6">
        <w:tc>
          <w:tcPr>
            <w:tcW w:w="1466" w:type="dxa"/>
            <w:vMerge w:val="restart"/>
            <w:tcBorders>
              <w:top w:val="nil"/>
              <w:bottom w:val="nil"/>
            </w:tcBorders>
            <w:shd w:val="clear" w:color="auto" w:fill="auto"/>
            <w:noWrap/>
          </w:tcPr>
          <w:p w:rsidR="00477CCF" w:rsidRPr="000A5041" w:rsidRDefault="00477CCF" w:rsidP="00C758E6">
            <w:pPr>
              <w:pStyle w:val="SingleTxtG"/>
              <w:suppressAutoHyphens w:val="0"/>
              <w:spacing w:before="40" w:after="40" w:line="220" w:lineRule="exact"/>
              <w:ind w:left="0" w:right="113"/>
              <w:jc w:val="left"/>
              <w:rPr>
                <w:sz w:val="18"/>
              </w:rPr>
            </w:pPr>
            <w:r w:rsidRPr="000A5041">
              <w:rPr>
                <w:sz w:val="18"/>
              </w:rPr>
              <w:t>2005</w:t>
            </w:r>
            <w:r w:rsidR="00C758E6">
              <w:rPr>
                <w:sz w:val="18"/>
              </w:rPr>
              <w:t>/</w:t>
            </w:r>
            <w:r w:rsidRPr="000A5041">
              <w:rPr>
                <w:sz w:val="18"/>
              </w:rPr>
              <w:t>06</w:t>
            </w:r>
          </w:p>
        </w:tc>
        <w:tc>
          <w:tcPr>
            <w:tcW w:w="1100" w:type="dxa"/>
            <w:tcBorders>
              <w:bottom w:val="nil"/>
            </w:tcBorders>
            <w:shd w:val="clear" w:color="auto" w:fill="auto"/>
            <w:vAlign w:val="bottom"/>
          </w:tcPr>
          <w:p w:rsidR="00477CCF" w:rsidRPr="000A5041" w:rsidRDefault="00477CCF" w:rsidP="00D073EC">
            <w:pPr>
              <w:pStyle w:val="SingleTxtG"/>
              <w:suppressAutoHyphens w:val="0"/>
              <w:spacing w:before="40" w:after="40" w:line="220" w:lineRule="exact"/>
              <w:ind w:left="0" w:right="113"/>
              <w:jc w:val="left"/>
              <w:rPr>
                <w:sz w:val="18"/>
              </w:rPr>
            </w:pPr>
            <w:r w:rsidRPr="000A5041">
              <w:rPr>
                <w:sz w:val="18"/>
              </w:rPr>
              <w:t>Garçons</w:t>
            </w:r>
          </w:p>
        </w:tc>
        <w:tc>
          <w:tcPr>
            <w:tcW w:w="2600" w:type="dxa"/>
            <w:tcBorders>
              <w:bottom w:val="nil"/>
            </w:tcBorders>
            <w:shd w:val="clear" w:color="auto" w:fill="auto"/>
            <w:noWrap/>
            <w:vAlign w:val="bottom"/>
          </w:tcPr>
          <w:p w:rsidR="00477CCF" w:rsidRPr="000A5041" w:rsidRDefault="00477CCF" w:rsidP="00D073EC">
            <w:pPr>
              <w:pStyle w:val="SingleTxtG"/>
              <w:suppressAutoHyphens w:val="0"/>
              <w:spacing w:before="40" w:after="40" w:line="220" w:lineRule="exact"/>
              <w:ind w:left="0" w:right="113"/>
              <w:jc w:val="right"/>
              <w:rPr>
                <w:sz w:val="18"/>
              </w:rPr>
            </w:pPr>
            <w:r w:rsidRPr="000A5041">
              <w:rPr>
                <w:sz w:val="18"/>
              </w:rPr>
              <w:t>50</w:t>
            </w:r>
          </w:p>
        </w:tc>
        <w:tc>
          <w:tcPr>
            <w:tcW w:w="2204" w:type="dxa"/>
            <w:vMerge w:val="restart"/>
            <w:tcBorders>
              <w:top w:val="nil"/>
              <w:bottom w:val="nil"/>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66,89</w:t>
            </w:r>
          </w:p>
        </w:tc>
      </w:tr>
      <w:tr w:rsidR="00D073EC" w:rsidRPr="000A5041" w:rsidTr="00C758E6">
        <w:tc>
          <w:tcPr>
            <w:tcW w:w="1466" w:type="dxa"/>
            <w:vMerge/>
            <w:tcBorders>
              <w:top w:val="single" w:sz="4" w:space="0" w:color="auto"/>
              <w:bottom w:val="nil"/>
            </w:tcBorders>
            <w:shd w:val="clear" w:color="auto" w:fill="auto"/>
          </w:tcPr>
          <w:p w:rsidR="00477CCF" w:rsidRPr="000A5041" w:rsidRDefault="00477CCF" w:rsidP="00C758E6">
            <w:pPr>
              <w:pStyle w:val="SingleTxtG"/>
              <w:suppressAutoHyphens w:val="0"/>
              <w:spacing w:before="40" w:after="40" w:line="220" w:lineRule="exact"/>
              <w:ind w:left="0" w:right="113"/>
              <w:jc w:val="left"/>
              <w:rPr>
                <w:sz w:val="18"/>
              </w:rPr>
            </w:pPr>
          </w:p>
        </w:tc>
        <w:tc>
          <w:tcPr>
            <w:tcW w:w="1100" w:type="dxa"/>
            <w:tcBorders>
              <w:top w:val="nil"/>
              <w:bottom w:val="nil"/>
            </w:tcBorders>
            <w:shd w:val="clear" w:color="auto" w:fill="auto"/>
            <w:vAlign w:val="bottom"/>
          </w:tcPr>
          <w:p w:rsidR="00477CCF" w:rsidRPr="000A5041" w:rsidRDefault="00477CCF" w:rsidP="00D073EC">
            <w:pPr>
              <w:pStyle w:val="SingleTxtG"/>
              <w:suppressAutoHyphens w:val="0"/>
              <w:spacing w:before="40" w:after="40" w:line="220" w:lineRule="exact"/>
              <w:ind w:left="0" w:right="113"/>
              <w:jc w:val="left"/>
              <w:rPr>
                <w:sz w:val="18"/>
              </w:rPr>
            </w:pPr>
            <w:r w:rsidRPr="000A5041">
              <w:rPr>
                <w:sz w:val="18"/>
              </w:rPr>
              <w:t>Filles</w:t>
            </w:r>
          </w:p>
        </w:tc>
        <w:tc>
          <w:tcPr>
            <w:tcW w:w="2600" w:type="dxa"/>
            <w:tcBorders>
              <w:top w:val="nil"/>
              <w:bottom w:val="nil"/>
            </w:tcBorders>
            <w:shd w:val="clear" w:color="auto" w:fill="auto"/>
            <w:noWrap/>
            <w:vAlign w:val="bottom"/>
          </w:tcPr>
          <w:p w:rsidR="00477CCF" w:rsidRPr="000A5041" w:rsidRDefault="00477CCF" w:rsidP="00D073EC">
            <w:pPr>
              <w:pStyle w:val="SingleTxtG"/>
              <w:suppressAutoHyphens w:val="0"/>
              <w:spacing w:before="40" w:after="40" w:line="220" w:lineRule="exact"/>
              <w:ind w:left="0" w:right="113"/>
              <w:jc w:val="right"/>
              <w:rPr>
                <w:sz w:val="18"/>
              </w:rPr>
            </w:pPr>
            <w:r w:rsidRPr="000A5041">
              <w:rPr>
                <w:sz w:val="18"/>
              </w:rPr>
              <w:t>101</w:t>
            </w:r>
          </w:p>
        </w:tc>
        <w:tc>
          <w:tcPr>
            <w:tcW w:w="2204" w:type="dxa"/>
            <w:vMerge/>
            <w:tcBorders>
              <w:top w:val="single" w:sz="4" w:space="0" w:color="auto"/>
              <w:bottom w:val="nil"/>
            </w:tcBorders>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sz w:val="18"/>
              </w:rPr>
            </w:pPr>
          </w:p>
        </w:tc>
      </w:tr>
      <w:tr w:rsidR="00D073EC" w:rsidRPr="000A5041" w:rsidTr="00C758E6">
        <w:tc>
          <w:tcPr>
            <w:tcW w:w="1466" w:type="dxa"/>
            <w:vMerge w:val="restart"/>
            <w:tcBorders>
              <w:top w:val="nil"/>
            </w:tcBorders>
            <w:shd w:val="clear" w:color="auto" w:fill="auto"/>
            <w:noWrap/>
          </w:tcPr>
          <w:p w:rsidR="00477CCF" w:rsidRPr="000A5041" w:rsidRDefault="00477CCF" w:rsidP="00C758E6">
            <w:pPr>
              <w:pStyle w:val="SingleTxtG"/>
              <w:keepNext/>
              <w:suppressAutoHyphens w:val="0"/>
              <w:spacing w:before="40" w:after="40" w:line="220" w:lineRule="exact"/>
              <w:ind w:left="0" w:right="113"/>
              <w:jc w:val="left"/>
              <w:rPr>
                <w:sz w:val="18"/>
              </w:rPr>
            </w:pPr>
            <w:r w:rsidRPr="000A5041">
              <w:rPr>
                <w:sz w:val="18"/>
              </w:rPr>
              <w:t>2006</w:t>
            </w:r>
            <w:r w:rsidR="00C758E6">
              <w:rPr>
                <w:sz w:val="18"/>
              </w:rPr>
              <w:t>/</w:t>
            </w:r>
            <w:r w:rsidRPr="000A5041">
              <w:rPr>
                <w:sz w:val="18"/>
              </w:rPr>
              <w:t>07</w:t>
            </w:r>
          </w:p>
        </w:tc>
        <w:tc>
          <w:tcPr>
            <w:tcW w:w="1100" w:type="dxa"/>
            <w:tcBorders>
              <w:top w:val="nil"/>
            </w:tcBorders>
            <w:shd w:val="clear" w:color="auto" w:fill="auto"/>
            <w:vAlign w:val="bottom"/>
          </w:tcPr>
          <w:p w:rsidR="00477CCF" w:rsidRPr="000A5041" w:rsidRDefault="00477CCF" w:rsidP="00B40280">
            <w:pPr>
              <w:pStyle w:val="SingleTxtG"/>
              <w:keepNext/>
              <w:suppressAutoHyphens w:val="0"/>
              <w:spacing w:before="40" w:after="40" w:line="220" w:lineRule="exact"/>
              <w:ind w:left="0" w:right="113"/>
              <w:jc w:val="left"/>
              <w:rPr>
                <w:sz w:val="18"/>
              </w:rPr>
            </w:pPr>
            <w:r w:rsidRPr="000A5041">
              <w:rPr>
                <w:sz w:val="18"/>
              </w:rPr>
              <w:t>Garçons</w:t>
            </w:r>
          </w:p>
        </w:tc>
        <w:tc>
          <w:tcPr>
            <w:tcW w:w="2600" w:type="dxa"/>
            <w:tcBorders>
              <w:top w:val="nil"/>
            </w:tcBorders>
            <w:shd w:val="clear" w:color="auto" w:fill="auto"/>
            <w:noWrap/>
            <w:vAlign w:val="bottom"/>
          </w:tcPr>
          <w:p w:rsidR="00477CCF" w:rsidRPr="000A5041" w:rsidRDefault="00477CCF" w:rsidP="00B40280">
            <w:pPr>
              <w:pStyle w:val="SingleTxtG"/>
              <w:keepNext/>
              <w:suppressAutoHyphens w:val="0"/>
              <w:spacing w:before="40" w:after="40" w:line="220" w:lineRule="exact"/>
              <w:ind w:left="0" w:right="113"/>
              <w:jc w:val="right"/>
              <w:rPr>
                <w:sz w:val="18"/>
              </w:rPr>
            </w:pPr>
            <w:r w:rsidRPr="000A5041">
              <w:rPr>
                <w:sz w:val="18"/>
              </w:rPr>
              <w:t>43</w:t>
            </w:r>
          </w:p>
        </w:tc>
        <w:tc>
          <w:tcPr>
            <w:tcW w:w="2204" w:type="dxa"/>
            <w:vMerge w:val="restart"/>
            <w:tcBorders>
              <w:top w:val="nil"/>
            </w:tcBorders>
            <w:shd w:val="clear" w:color="auto" w:fill="auto"/>
            <w:noWrap/>
            <w:vAlign w:val="bottom"/>
          </w:tcPr>
          <w:p w:rsidR="00477CCF" w:rsidRPr="000A5041" w:rsidRDefault="00477CCF" w:rsidP="00496FF3">
            <w:pPr>
              <w:pStyle w:val="SingleTxtG"/>
              <w:keepNext/>
              <w:suppressAutoHyphens w:val="0"/>
              <w:spacing w:before="40" w:after="40" w:line="220" w:lineRule="exact"/>
              <w:ind w:left="0" w:right="0"/>
              <w:jc w:val="right"/>
              <w:rPr>
                <w:sz w:val="18"/>
              </w:rPr>
            </w:pPr>
            <w:r w:rsidRPr="000A5041">
              <w:rPr>
                <w:sz w:val="18"/>
              </w:rPr>
              <w:t>68,61</w:t>
            </w:r>
          </w:p>
        </w:tc>
      </w:tr>
      <w:tr w:rsidR="00D073EC" w:rsidRPr="000A5041" w:rsidTr="00C758E6">
        <w:tc>
          <w:tcPr>
            <w:tcW w:w="1466" w:type="dxa"/>
            <w:vMerge/>
            <w:shd w:val="clear" w:color="auto" w:fill="auto"/>
          </w:tcPr>
          <w:p w:rsidR="00477CCF" w:rsidRPr="000A5041" w:rsidRDefault="00477CCF" w:rsidP="00C758E6">
            <w:pPr>
              <w:pStyle w:val="SingleTxtG"/>
              <w:keepNext/>
              <w:suppressAutoHyphens w:val="0"/>
              <w:spacing w:before="40" w:after="40" w:line="220" w:lineRule="exact"/>
              <w:ind w:left="0" w:right="113"/>
              <w:jc w:val="left"/>
              <w:rPr>
                <w:sz w:val="18"/>
              </w:rPr>
            </w:pPr>
          </w:p>
        </w:tc>
        <w:tc>
          <w:tcPr>
            <w:tcW w:w="1100" w:type="dxa"/>
            <w:shd w:val="clear" w:color="auto" w:fill="auto"/>
            <w:vAlign w:val="bottom"/>
          </w:tcPr>
          <w:p w:rsidR="00477CCF" w:rsidRPr="000A5041" w:rsidRDefault="00477CCF" w:rsidP="00B40280">
            <w:pPr>
              <w:pStyle w:val="SingleTxtG"/>
              <w:keepNext/>
              <w:suppressAutoHyphens w:val="0"/>
              <w:spacing w:before="40" w:after="40" w:line="220" w:lineRule="exact"/>
              <w:ind w:left="0" w:right="113"/>
              <w:jc w:val="left"/>
              <w:rPr>
                <w:sz w:val="18"/>
              </w:rPr>
            </w:pPr>
            <w:r w:rsidRPr="000A5041">
              <w:rPr>
                <w:sz w:val="18"/>
              </w:rPr>
              <w:t>Filles</w:t>
            </w:r>
          </w:p>
        </w:tc>
        <w:tc>
          <w:tcPr>
            <w:tcW w:w="2600" w:type="dxa"/>
            <w:shd w:val="clear" w:color="auto" w:fill="auto"/>
            <w:noWrap/>
            <w:vAlign w:val="bottom"/>
          </w:tcPr>
          <w:p w:rsidR="00477CCF" w:rsidRPr="000A5041" w:rsidRDefault="00477CCF" w:rsidP="00B40280">
            <w:pPr>
              <w:pStyle w:val="SingleTxtG"/>
              <w:keepNext/>
              <w:suppressAutoHyphens w:val="0"/>
              <w:spacing w:before="40" w:after="40" w:line="220" w:lineRule="exact"/>
              <w:ind w:left="0" w:right="113"/>
              <w:jc w:val="right"/>
              <w:rPr>
                <w:sz w:val="18"/>
              </w:rPr>
            </w:pPr>
            <w:r w:rsidRPr="000A5041">
              <w:rPr>
                <w:sz w:val="18"/>
              </w:rPr>
              <w:t>94</w:t>
            </w:r>
          </w:p>
        </w:tc>
        <w:tc>
          <w:tcPr>
            <w:tcW w:w="2204" w:type="dxa"/>
            <w:vMerge/>
            <w:shd w:val="clear" w:color="auto" w:fill="auto"/>
            <w:vAlign w:val="bottom"/>
          </w:tcPr>
          <w:p w:rsidR="00477CCF" w:rsidRPr="000A5041" w:rsidRDefault="00477CCF" w:rsidP="00496FF3">
            <w:pPr>
              <w:pStyle w:val="SingleTxtG"/>
              <w:keepNext/>
              <w:suppressAutoHyphens w:val="0"/>
              <w:spacing w:before="40" w:after="40" w:line="220" w:lineRule="exact"/>
              <w:ind w:left="0" w:right="0"/>
              <w:jc w:val="right"/>
              <w:rPr>
                <w:sz w:val="18"/>
              </w:rPr>
            </w:pPr>
          </w:p>
        </w:tc>
      </w:tr>
      <w:tr w:rsidR="00D073EC" w:rsidRPr="000A5041" w:rsidTr="00C758E6">
        <w:tc>
          <w:tcPr>
            <w:tcW w:w="1466" w:type="dxa"/>
            <w:vMerge w:val="restart"/>
            <w:shd w:val="clear" w:color="auto" w:fill="auto"/>
            <w:noWrap/>
          </w:tcPr>
          <w:p w:rsidR="00477CCF" w:rsidRPr="000A5041" w:rsidRDefault="00477CCF" w:rsidP="00C758E6">
            <w:pPr>
              <w:pStyle w:val="SingleTxtG"/>
              <w:keepNext/>
              <w:suppressAutoHyphens w:val="0"/>
              <w:spacing w:before="40" w:after="40" w:line="220" w:lineRule="exact"/>
              <w:ind w:left="0" w:right="113"/>
              <w:jc w:val="left"/>
              <w:rPr>
                <w:bCs/>
                <w:sz w:val="18"/>
                <w:rtl/>
                <w:lang w:bidi="fr-FR"/>
              </w:rPr>
            </w:pPr>
            <w:r w:rsidRPr="000A5041">
              <w:rPr>
                <w:sz w:val="18"/>
              </w:rPr>
              <w:t>2007</w:t>
            </w:r>
            <w:r w:rsidR="00C758E6">
              <w:rPr>
                <w:sz w:val="18"/>
              </w:rPr>
              <w:t>/</w:t>
            </w:r>
            <w:r w:rsidRPr="000A5041">
              <w:rPr>
                <w:sz w:val="18"/>
              </w:rPr>
              <w:t>08</w:t>
            </w:r>
          </w:p>
        </w:tc>
        <w:tc>
          <w:tcPr>
            <w:tcW w:w="1100" w:type="dxa"/>
            <w:shd w:val="clear" w:color="auto" w:fill="auto"/>
            <w:vAlign w:val="bottom"/>
          </w:tcPr>
          <w:p w:rsidR="00477CCF" w:rsidRPr="000A5041" w:rsidRDefault="00477CCF" w:rsidP="00B40280">
            <w:pPr>
              <w:pStyle w:val="SingleTxtG"/>
              <w:keepNext/>
              <w:suppressAutoHyphens w:val="0"/>
              <w:spacing w:before="40" w:after="40" w:line="220" w:lineRule="exact"/>
              <w:ind w:left="0" w:right="113"/>
              <w:jc w:val="left"/>
              <w:rPr>
                <w:sz w:val="18"/>
              </w:rPr>
            </w:pPr>
            <w:r w:rsidRPr="000A5041">
              <w:rPr>
                <w:sz w:val="18"/>
              </w:rPr>
              <w:t>Garçons</w:t>
            </w:r>
          </w:p>
        </w:tc>
        <w:tc>
          <w:tcPr>
            <w:tcW w:w="2600" w:type="dxa"/>
            <w:shd w:val="clear" w:color="auto" w:fill="auto"/>
            <w:noWrap/>
            <w:vAlign w:val="bottom"/>
          </w:tcPr>
          <w:p w:rsidR="00477CCF" w:rsidRPr="000A5041" w:rsidRDefault="00477CCF" w:rsidP="00B40280">
            <w:pPr>
              <w:pStyle w:val="SingleTxtG"/>
              <w:keepNext/>
              <w:suppressAutoHyphens w:val="0"/>
              <w:spacing w:before="40" w:after="40" w:line="220" w:lineRule="exact"/>
              <w:ind w:left="0" w:right="113"/>
              <w:jc w:val="right"/>
              <w:rPr>
                <w:sz w:val="18"/>
              </w:rPr>
            </w:pPr>
            <w:r w:rsidRPr="000A5041">
              <w:rPr>
                <w:sz w:val="18"/>
              </w:rPr>
              <w:t>37</w:t>
            </w:r>
          </w:p>
        </w:tc>
        <w:tc>
          <w:tcPr>
            <w:tcW w:w="2204" w:type="dxa"/>
            <w:vMerge w:val="restart"/>
            <w:shd w:val="clear" w:color="auto" w:fill="auto"/>
            <w:noWrap/>
            <w:vAlign w:val="bottom"/>
          </w:tcPr>
          <w:p w:rsidR="00477CCF" w:rsidRPr="000A5041" w:rsidRDefault="00477CCF" w:rsidP="00496FF3">
            <w:pPr>
              <w:pStyle w:val="SingleTxtG"/>
              <w:keepNext/>
              <w:suppressAutoHyphens w:val="0"/>
              <w:spacing w:before="40" w:after="40" w:line="220" w:lineRule="exact"/>
              <w:ind w:left="0" w:right="0"/>
              <w:jc w:val="right"/>
              <w:rPr>
                <w:sz w:val="18"/>
              </w:rPr>
            </w:pPr>
            <w:r w:rsidRPr="000A5041">
              <w:rPr>
                <w:sz w:val="18"/>
              </w:rPr>
              <w:t>67,54</w:t>
            </w:r>
          </w:p>
        </w:tc>
      </w:tr>
      <w:tr w:rsidR="00D073EC" w:rsidRPr="000A5041" w:rsidTr="00D073EC">
        <w:tc>
          <w:tcPr>
            <w:tcW w:w="1466" w:type="dxa"/>
            <w:vMerge/>
            <w:shd w:val="clear" w:color="auto" w:fill="auto"/>
            <w:vAlign w:val="bottom"/>
          </w:tcPr>
          <w:p w:rsidR="00477CCF" w:rsidRPr="000A5041" w:rsidRDefault="00477CCF" w:rsidP="00B40280">
            <w:pPr>
              <w:pStyle w:val="SingleTxtG"/>
              <w:keepNext/>
              <w:suppressAutoHyphens w:val="0"/>
              <w:spacing w:before="40" w:after="40" w:line="220" w:lineRule="exact"/>
              <w:ind w:left="0" w:right="113"/>
              <w:jc w:val="left"/>
              <w:rPr>
                <w:b/>
                <w:sz w:val="18"/>
              </w:rPr>
            </w:pPr>
          </w:p>
        </w:tc>
        <w:tc>
          <w:tcPr>
            <w:tcW w:w="1100" w:type="dxa"/>
            <w:shd w:val="clear" w:color="auto" w:fill="auto"/>
            <w:vAlign w:val="bottom"/>
          </w:tcPr>
          <w:p w:rsidR="00477CCF" w:rsidRPr="000A5041" w:rsidRDefault="00477CCF" w:rsidP="00B40280">
            <w:pPr>
              <w:pStyle w:val="SingleTxtG"/>
              <w:keepNext/>
              <w:suppressAutoHyphens w:val="0"/>
              <w:spacing w:before="40" w:after="40" w:line="220" w:lineRule="exact"/>
              <w:ind w:left="0" w:right="113"/>
              <w:jc w:val="left"/>
              <w:rPr>
                <w:sz w:val="18"/>
              </w:rPr>
            </w:pPr>
            <w:r w:rsidRPr="000A5041">
              <w:rPr>
                <w:sz w:val="18"/>
              </w:rPr>
              <w:t>Filles</w:t>
            </w:r>
          </w:p>
        </w:tc>
        <w:tc>
          <w:tcPr>
            <w:tcW w:w="2600" w:type="dxa"/>
            <w:shd w:val="clear" w:color="auto" w:fill="auto"/>
            <w:noWrap/>
            <w:vAlign w:val="bottom"/>
          </w:tcPr>
          <w:p w:rsidR="00477CCF" w:rsidRPr="000A5041" w:rsidRDefault="00477CCF" w:rsidP="00B40280">
            <w:pPr>
              <w:pStyle w:val="SingleTxtG"/>
              <w:keepNext/>
              <w:suppressAutoHyphens w:val="0"/>
              <w:spacing w:before="40" w:after="40" w:line="220" w:lineRule="exact"/>
              <w:ind w:left="0" w:right="113"/>
              <w:jc w:val="right"/>
              <w:rPr>
                <w:sz w:val="18"/>
              </w:rPr>
            </w:pPr>
            <w:r w:rsidRPr="000A5041">
              <w:rPr>
                <w:sz w:val="18"/>
              </w:rPr>
              <w:t>77</w:t>
            </w:r>
          </w:p>
        </w:tc>
        <w:tc>
          <w:tcPr>
            <w:tcW w:w="2204" w:type="dxa"/>
            <w:vMerge/>
            <w:shd w:val="clear" w:color="auto" w:fill="auto"/>
            <w:vAlign w:val="bottom"/>
          </w:tcPr>
          <w:p w:rsidR="00477CCF" w:rsidRPr="000A5041" w:rsidRDefault="00477CCF" w:rsidP="00496FF3">
            <w:pPr>
              <w:pStyle w:val="SingleTxtG"/>
              <w:keepNext/>
              <w:suppressAutoHyphens w:val="0"/>
              <w:spacing w:before="40" w:after="40" w:line="220" w:lineRule="exact"/>
              <w:ind w:left="0" w:right="0"/>
              <w:jc w:val="right"/>
              <w:rPr>
                <w:sz w:val="18"/>
              </w:rPr>
            </w:pPr>
          </w:p>
        </w:tc>
      </w:tr>
    </w:tbl>
    <w:p w:rsidR="00477CCF" w:rsidRPr="000A5041" w:rsidRDefault="00477CCF" w:rsidP="006C7762">
      <w:pPr>
        <w:pStyle w:val="SingleTxtG"/>
        <w:spacing w:before="120" w:after="240"/>
        <w:ind w:firstLine="170"/>
        <w:jc w:val="left"/>
        <w:rPr>
          <w:sz w:val="18"/>
          <w:szCs w:val="18"/>
          <w:rtl/>
          <w:lang w:bidi="fr-FR"/>
        </w:rPr>
      </w:pPr>
      <w:r w:rsidRPr="000A5041">
        <w:rPr>
          <w:i/>
          <w:sz w:val="18"/>
          <w:szCs w:val="18"/>
        </w:rPr>
        <w:t>Source</w:t>
      </w:r>
      <w:r w:rsidRPr="000A5041">
        <w:rPr>
          <w:sz w:val="18"/>
          <w:szCs w:val="18"/>
        </w:rPr>
        <w:t>: État du Qatar, Ministère de l</w:t>
      </w:r>
      <w:r w:rsidR="00653C32">
        <w:rPr>
          <w:sz w:val="18"/>
          <w:szCs w:val="18"/>
        </w:rPr>
        <w:t>’</w:t>
      </w:r>
      <w:r w:rsidRPr="000A5041">
        <w:rPr>
          <w:sz w:val="18"/>
          <w:szCs w:val="18"/>
        </w:rPr>
        <w:t>éducation, Département de l</w:t>
      </w:r>
      <w:r w:rsidR="00653C32">
        <w:rPr>
          <w:sz w:val="18"/>
          <w:szCs w:val="18"/>
        </w:rPr>
        <w:t>’</w:t>
      </w:r>
      <w:r w:rsidRPr="000A5041">
        <w:rPr>
          <w:sz w:val="18"/>
          <w:szCs w:val="18"/>
        </w:rPr>
        <w:t>éducation, Département des statistiques de l</w:t>
      </w:r>
      <w:r w:rsidR="00653C32">
        <w:rPr>
          <w:sz w:val="18"/>
          <w:szCs w:val="18"/>
        </w:rPr>
        <w:t>’</w:t>
      </w:r>
      <w:r w:rsidRPr="000A5041">
        <w:rPr>
          <w:sz w:val="18"/>
          <w:szCs w:val="18"/>
        </w:rPr>
        <w:t>éducation,</w:t>
      </w:r>
      <w:r w:rsidR="00F64E80">
        <w:rPr>
          <w:sz w:val="18"/>
          <w:szCs w:val="18"/>
        </w:rPr>
        <w:t> 2</w:t>
      </w:r>
      <w:r w:rsidRPr="000A5041">
        <w:rPr>
          <w:sz w:val="18"/>
          <w:szCs w:val="18"/>
        </w:rPr>
        <w:t>008</w:t>
      </w:r>
      <w:r w:rsidR="00372E80">
        <w:rPr>
          <w:sz w:val="18"/>
          <w:szCs w:val="18"/>
        </w:rPr>
        <w:t>.</w:t>
      </w:r>
      <w:r w:rsidRPr="000A5041">
        <w:rPr>
          <w:sz w:val="18"/>
          <w:szCs w:val="18"/>
        </w:rPr>
        <w:t xml:space="preserve"> Annuaire statistique, données afférentes aux années</w:t>
      </w:r>
      <w:r w:rsidR="00F64E80">
        <w:rPr>
          <w:sz w:val="18"/>
          <w:szCs w:val="18"/>
        </w:rPr>
        <w:t> 1</w:t>
      </w:r>
      <w:r w:rsidRPr="000A5041">
        <w:rPr>
          <w:sz w:val="18"/>
          <w:szCs w:val="18"/>
        </w:rPr>
        <w:t>999</w:t>
      </w:r>
      <w:r w:rsidR="006C7762">
        <w:rPr>
          <w:sz w:val="18"/>
          <w:szCs w:val="18"/>
        </w:rPr>
        <w:t>/</w:t>
      </w:r>
      <w:r w:rsidRPr="000A5041">
        <w:rPr>
          <w:sz w:val="18"/>
          <w:szCs w:val="18"/>
        </w:rPr>
        <w:t>00 à</w:t>
      </w:r>
      <w:r w:rsidR="00F64E80">
        <w:rPr>
          <w:sz w:val="18"/>
          <w:szCs w:val="18"/>
        </w:rPr>
        <w:t> 2</w:t>
      </w:r>
      <w:r w:rsidRPr="000A5041">
        <w:rPr>
          <w:sz w:val="18"/>
          <w:szCs w:val="18"/>
        </w:rPr>
        <w:t>007</w:t>
      </w:r>
      <w:r w:rsidR="00372E80">
        <w:rPr>
          <w:sz w:val="18"/>
          <w:szCs w:val="18"/>
        </w:rPr>
        <w:t>/</w:t>
      </w:r>
      <w:r w:rsidRPr="000A5041">
        <w:rPr>
          <w:sz w:val="18"/>
          <w:szCs w:val="18"/>
        </w:rPr>
        <w:t>08, Doha, Qatar.</w:t>
      </w:r>
    </w:p>
    <w:p w:rsidR="00477CCF" w:rsidRPr="000A5041" w:rsidRDefault="00477CCF" w:rsidP="00477CCF">
      <w:pPr>
        <w:pStyle w:val="SingleTxtG"/>
      </w:pPr>
      <w:r w:rsidRPr="000A5041">
        <w:t>233</w:t>
      </w:r>
      <w:r w:rsidR="00372E80">
        <w:t>.</w:t>
      </w:r>
      <w:r w:rsidR="00372E80">
        <w:tab/>
      </w:r>
      <w:r w:rsidRPr="000A5041">
        <w:t>Comme en ce qui concerne la gestion des écoles, les femmes occupent une place de choix au niveau de la gestion des universités et le poste de doyenne de l</w:t>
      </w:r>
      <w:r w:rsidR="00653C32">
        <w:t>’</w:t>
      </w:r>
      <w:r w:rsidRPr="000A5041">
        <w:t xml:space="preserve">Université du Qatar, occupé par une femme, en est la meilleure illustration. Le </w:t>
      </w:r>
      <w:r w:rsidR="00C6565B">
        <w:t>tableau </w:t>
      </w:r>
      <w:r w:rsidR="00F64E80">
        <w:t>1</w:t>
      </w:r>
      <w:r w:rsidRPr="000A5041">
        <w:t>6 montre que le pourcentage de doyennes dans les différentes facultés de l</w:t>
      </w:r>
      <w:r w:rsidR="00653C32">
        <w:t>’</w:t>
      </w:r>
      <w:r w:rsidRPr="000A5041">
        <w:t>Université du Qatar (l</w:t>
      </w:r>
      <w:r w:rsidR="00653C32">
        <w:t>’</w:t>
      </w:r>
      <w:r w:rsidRPr="000A5041">
        <w:t>unique Université nationale) était de</w:t>
      </w:r>
      <w:r w:rsidR="00F64E80">
        <w:t> 4</w:t>
      </w:r>
      <w:r w:rsidRPr="000A5041">
        <w:t>3 % en</w:t>
      </w:r>
      <w:r w:rsidR="00F64E80">
        <w:t> 2</w:t>
      </w:r>
      <w:r w:rsidRPr="000A5041">
        <w:t>008</w:t>
      </w:r>
      <w:r w:rsidR="00372E80">
        <w:t>/</w:t>
      </w:r>
      <w:r w:rsidRPr="000A5041">
        <w:t>09, tandis que la proportion de Vice-doyennes était de</w:t>
      </w:r>
      <w:r w:rsidR="00F64E80">
        <w:t> 2</w:t>
      </w:r>
      <w:r w:rsidRPr="000A5041">
        <w:t>5 % au cours de la même période et que</w:t>
      </w:r>
      <w:r w:rsidR="00F64E80">
        <w:t> 1</w:t>
      </w:r>
      <w:r w:rsidRPr="000A5041">
        <w:t>3,4 % de femmes siégeaient aux conseils d</w:t>
      </w:r>
      <w:r w:rsidR="00653C32">
        <w:t>’</w:t>
      </w:r>
      <w:r w:rsidRPr="000A5041">
        <w:t>administration des facultés.</w:t>
      </w:r>
    </w:p>
    <w:p w:rsidR="003C7072" w:rsidRPr="000A5041" w:rsidRDefault="00477CCF" w:rsidP="00B40280">
      <w:pPr>
        <w:pStyle w:val="Heading1"/>
        <w:keepNext/>
      </w:pPr>
      <w:r w:rsidRPr="000A5041">
        <w:t>Tableau</w:t>
      </w:r>
      <w:r w:rsidR="00F64E80">
        <w:t> 1</w:t>
      </w:r>
      <w:r w:rsidRPr="000A5041">
        <w:t>6</w:t>
      </w:r>
    </w:p>
    <w:p w:rsidR="00477CCF" w:rsidRPr="000A5041" w:rsidRDefault="00683835" w:rsidP="00B40280">
      <w:pPr>
        <w:pStyle w:val="SingleTxtG"/>
        <w:keepNext/>
        <w:jc w:val="left"/>
        <w:rPr>
          <w:b/>
          <w:bCs/>
          <w:rtl/>
          <w:lang w:bidi="fr-FR"/>
        </w:rPr>
      </w:pPr>
      <w:r w:rsidRPr="000A5041">
        <w:rPr>
          <w:b/>
        </w:rPr>
        <w:t>D</w:t>
      </w:r>
      <w:r w:rsidR="00477CCF" w:rsidRPr="000A5041">
        <w:rPr>
          <w:b/>
        </w:rPr>
        <w:t>oyennes et Vice-doyennes de l</w:t>
      </w:r>
      <w:r w:rsidR="00653C32">
        <w:rPr>
          <w:b/>
        </w:rPr>
        <w:t>’</w:t>
      </w:r>
      <w:r w:rsidR="00477CCF" w:rsidRPr="000A5041">
        <w:rPr>
          <w:b/>
        </w:rPr>
        <w:t>Université du Qatar durant l</w:t>
      </w:r>
      <w:r w:rsidR="00653C32">
        <w:rPr>
          <w:b/>
        </w:rPr>
        <w:t>’</w:t>
      </w:r>
      <w:r w:rsidR="00477CCF" w:rsidRPr="000A5041">
        <w:rPr>
          <w:b/>
        </w:rPr>
        <w:t xml:space="preserve">année </w:t>
      </w:r>
      <w:r w:rsidRPr="000A5041">
        <w:rPr>
          <w:b/>
        </w:rPr>
        <w:t>universitaire</w:t>
      </w:r>
      <w:r w:rsidR="00F64E80">
        <w:rPr>
          <w:b/>
        </w:rPr>
        <w:t> 2</w:t>
      </w:r>
      <w:r w:rsidR="00477CCF" w:rsidRPr="000A5041">
        <w:rPr>
          <w:b/>
        </w:rPr>
        <w:t>008</w:t>
      </w:r>
      <w:r w:rsidR="00372E80">
        <w:rPr>
          <w:b/>
        </w:rPr>
        <w:t>/</w:t>
      </w:r>
      <w:r w:rsidR="00477CCF" w:rsidRPr="000A5041">
        <w:rPr>
          <w:b/>
        </w:rPr>
        <w:t>09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9"/>
        <w:gridCol w:w="1395"/>
        <w:gridCol w:w="1580"/>
        <w:gridCol w:w="1421"/>
        <w:gridCol w:w="1555"/>
      </w:tblGrid>
      <w:tr w:rsidR="00477CCF" w:rsidRPr="000A5041" w:rsidTr="006C7762">
        <w:trPr>
          <w:tblHeader/>
        </w:trPr>
        <w:tc>
          <w:tcPr>
            <w:tcW w:w="3240" w:type="dxa"/>
            <w:vMerge w:val="restart"/>
            <w:tcBorders>
              <w:top w:val="single" w:sz="4" w:space="0" w:color="auto"/>
              <w:bottom w:val="single" w:sz="12" w:space="0" w:color="auto"/>
            </w:tcBorders>
            <w:shd w:val="clear" w:color="auto" w:fill="auto"/>
            <w:vAlign w:val="bottom"/>
          </w:tcPr>
          <w:p w:rsidR="00477CCF" w:rsidRPr="000A5041" w:rsidRDefault="00477CCF" w:rsidP="003C7072">
            <w:pPr>
              <w:pStyle w:val="SingleTxtG"/>
              <w:suppressAutoHyphens w:val="0"/>
              <w:spacing w:before="80" w:after="80" w:line="200" w:lineRule="exact"/>
              <w:ind w:left="0" w:right="113"/>
              <w:jc w:val="left"/>
              <w:rPr>
                <w:i/>
                <w:sz w:val="16"/>
              </w:rPr>
            </w:pPr>
            <w:r w:rsidRPr="000A5041">
              <w:rPr>
                <w:i/>
                <w:sz w:val="16"/>
              </w:rPr>
              <w:t>Fonction</w:t>
            </w:r>
          </w:p>
        </w:tc>
        <w:tc>
          <w:tcPr>
            <w:tcW w:w="6735" w:type="dxa"/>
            <w:gridSpan w:val="2"/>
            <w:tcBorders>
              <w:top w:val="single" w:sz="4" w:space="0" w:color="auto"/>
              <w:bottom w:val="single" w:sz="4" w:space="0" w:color="auto"/>
              <w:right w:val="single" w:sz="36" w:space="0" w:color="FFFFFF"/>
            </w:tcBorders>
            <w:shd w:val="clear" w:color="auto" w:fill="auto"/>
            <w:noWrap/>
            <w:vAlign w:val="bottom"/>
          </w:tcPr>
          <w:p w:rsidR="00477CCF" w:rsidRPr="000A5041" w:rsidRDefault="00477CCF" w:rsidP="003C7072">
            <w:pPr>
              <w:pStyle w:val="SingleTxtG"/>
              <w:suppressAutoHyphens w:val="0"/>
              <w:spacing w:before="80" w:after="80" w:line="200" w:lineRule="exact"/>
              <w:ind w:left="0" w:right="113"/>
              <w:jc w:val="center"/>
              <w:rPr>
                <w:i/>
                <w:sz w:val="16"/>
              </w:rPr>
            </w:pPr>
            <w:r w:rsidRPr="000A5041">
              <w:rPr>
                <w:i/>
                <w:sz w:val="16"/>
              </w:rPr>
              <w:t>Hommes</w:t>
            </w:r>
          </w:p>
        </w:tc>
        <w:tc>
          <w:tcPr>
            <w:tcW w:w="6735" w:type="dxa"/>
            <w:gridSpan w:val="2"/>
            <w:tcBorders>
              <w:top w:val="single" w:sz="4" w:space="0" w:color="auto"/>
              <w:left w:val="single" w:sz="36" w:space="0" w:color="FFFFFF"/>
              <w:bottom w:val="single" w:sz="4" w:space="0" w:color="auto"/>
            </w:tcBorders>
            <w:shd w:val="clear" w:color="auto" w:fill="auto"/>
            <w:noWrap/>
            <w:vAlign w:val="bottom"/>
          </w:tcPr>
          <w:p w:rsidR="00477CCF" w:rsidRPr="000A5041" w:rsidRDefault="00477CCF" w:rsidP="003C7072">
            <w:pPr>
              <w:pStyle w:val="SingleTxtG"/>
              <w:suppressAutoHyphens w:val="0"/>
              <w:spacing w:before="80" w:after="80" w:line="200" w:lineRule="exact"/>
              <w:ind w:left="0" w:right="113"/>
              <w:jc w:val="center"/>
              <w:rPr>
                <w:i/>
                <w:sz w:val="16"/>
              </w:rPr>
            </w:pPr>
            <w:r w:rsidRPr="000A5041">
              <w:rPr>
                <w:i/>
                <w:sz w:val="16"/>
              </w:rPr>
              <w:t>Femmes</w:t>
            </w:r>
          </w:p>
        </w:tc>
      </w:tr>
      <w:tr w:rsidR="003C7072" w:rsidRPr="000A5041" w:rsidTr="006C7762">
        <w:trPr>
          <w:tblHeader/>
        </w:trPr>
        <w:tc>
          <w:tcPr>
            <w:tcW w:w="3240" w:type="dxa"/>
            <w:vMerge/>
            <w:tcBorders>
              <w:top w:val="single" w:sz="12" w:space="0" w:color="auto"/>
              <w:bottom w:val="single" w:sz="12" w:space="0" w:color="auto"/>
            </w:tcBorders>
            <w:shd w:val="clear" w:color="auto" w:fill="auto"/>
            <w:vAlign w:val="bottom"/>
          </w:tcPr>
          <w:p w:rsidR="00477CCF" w:rsidRPr="000A5041" w:rsidRDefault="00477CCF" w:rsidP="003C7072">
            <w:pPr>
              <w:pStyle w:val="SingleTxtG"/>
              <w:suppressAutoHyphens w:val="0"/>
              <w:spacing w:before="40" w:after="40" w:line="220" w:lineRule="exact"/>
              <w:ind w:left="0" w:right="113"/>
              <w:jc w:val="left"/>
              <w:rPr>
                <w:b/>
                <w:sz w:val="18"/>
              </w:rPr>
            </w:pPr>
          </w:p>
        </w:tc>
        <w:tc>
          <w:tcPr>
            <w:tcW w:w="3184" w:type="dxa"/>
            <w:tcBorders>
              <w:top w:val="single" w:sz="4" w:space="0" w:color="auto"/>
              <w:bottom w:val="single" w:sz="12" w:space="0" w:color="auto"/>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i/>
                <w:sz w:val="16"/>
                <w:szCs w:val="16"/>
              </w:rPr>
            </w:pPr>
            <w:r w:rsidRPr="000A5041">
              <w:rPr>
                <w:i/>
                <w:sz w:val="16"/>
                <w:szCs w:val="16"/>
              </w:rPr>
              <w:t>Nombre</w:t>
            </w:r>
          </w:p>
        </w:tc>
        <w:tc>
          <w:tcPr>
            <w:tcW w:w="3551" w:type="dxa"/>
            <w:tcBorders>
              <w:top w:val="single" w:sz="4" w:space="0" w:color="auto"/>
              <w:bottom w:val="single" w:sz="12" w:space="0" w:color="auto"/>
              <w:right w:val="single" w:sz="36" w:space="0" w:color="FFFFFF"/>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i/>
                <w:sz w:val="16"/>
                <w:szCs w:val="16"/>
              </w:rPr>
            </w:pPr>
            <w:r w:rsidRPr="000A5041">
              <w:rPr>
                <w:i/>
                <w:sz w:val="16"/>
                <w:szCs w:val="16"/>
              </w:rPr>
              <w:t>Pourcentage</w:t>
            </w:r>
          </w:p>
        </w:tc>
        <w:tc>
          <w:tcPr>
            <w:tcW w:w="3184" w:type="dxa"/>
            <w:tcBorders>
              <w:top w:val="single" w:sz="4" w:space="0" w:color="auto"/>
              <w:left w:val="single" w:sz="36" w:space="0" w:color="FFFFFF"/>
              <w:bottom w:val="single" w:sz="12" w:space="0" w:color="auto"/>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i/>
                <w:sz w:val="16"/>
                <w:szCs w:val="16"/>
              </w:rPr>
            </w:pPr>
            <w:r w:rsidRPr="000A5041">
              <w:rPr>
                <w:i/>
                <w:sz w:val="16"/>
                <w:szCs w:val="16"/>
              </w:rPr>
              <w:t>Nombre</w:t>
            </w:r>
          </w:p>
        </w:tc>
        <w:tc>
          <w:tcPr>
            <w:tcW w:w="3551" w:type="dxa"/>
            <w:tcBorders>
              <w:top w:val="single" w:sz="4" w:space="0" w:color="auto"/>
              <w:bottom w:val="single" w:sz="12" w:space="0" w:color="auto"/>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i/>
                <w:sz w:val="16"/>
                <w:szCs w:val="16"/>
              </w:rPr>
            </w:pPr>
            <w:r w:rsidRPr="000A5041">
              <w:rPr>
                <w:i/>
                <w:sz w:val="16"/>
                <w:szCs w:val="16"/>
              </w:rPr>
              <w:t>Pourcentage</w:t>
            </w:r>
          </w:p>
        </w:tc>
      </w:tr>
      <w:tr w:rsidR="00477CCF" w:rsidRPr="000A5041" w:rsidTr="003C7072">
        <w:tc>
          <w:tcPr>
            <w:tcW w:w="3240" w:type="dxa"/>
            <w:tcBorders>
              <w:top w:val="single" w:sz="12" w:space="0" w:color="auto"/>
              <w:bottom w:val="nil"/>
            </w:tcBorders>
            <w:shd w:val="clear" w:color="auto" w:fill="auto"/>
            <w:vAlign w:val="bottom"/>
          </w:tcPr>
          <w:p w:rsidR="00477CCF" w:rsidRPr="000A5041" w:rsidRDefault="00477CCF" w:rsidP="003C7072">
            <w:pPr>
              <w:pStyle w:val="SingleTxtG"/>
              <w:suppressAutoHyphens w:val="0"/>
              <w:spacing w:before="40" w:after="40" w:line="220" w:lineRule="exact"/>
              <w:ind w:left="0" w:right="113"/>
              <w:jc w:val="left"/>
              <w:rPr>
                <w:sz w:val="18"/>
              </w:rPr>
            </w:pPr>
            <w:r w:rsidRPr="000A5041">
              <w:rPr>
                <w:sz w:val="18"/>
              </w:rPr>
              <w:t>Doyen</w:t>
            </w:r>
          </w:p>
        </w:tc>
        <w:tc>
          <w:tcPr>
            <w:tcW w:w="3184" w:type="dxa"/>
            <w:tcBorders>
              <w:top w:val="single" w:sz="12" w:space="0" w:color="auto"/>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w:t>
            </w:r>
          </w:p>
        </w:tc>
        <w:tc>
          <w:tcPr>
            <w:tcW w:w="3551" w:type="dxa"/>
            <w:tcBorders>
              <w:top w:val="single" w:sz="12" w:space="0" w:color="auto"/>
              <w:bottom w:val="nil"/>
              <w:right w:val="single" w:sz="12" w:space="0" w:color="FFFFFF"/>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57</w:t>
            </w:r>
          </w:p>
        </w:tc>
        <w:tc>
          <w:tcPr>
            <w:tcW w:w="3184" w:type="dxa"/>
            <w:tcBorders>
              <w:top w:val="single" w:sz="12" w:space="0" w:color="auto"/>
              <w:left w:val="single" w:sz="12" w:space="0" w:color="FFFFFF"/>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3</w:t>
            </w:r>
          </w:p>
        </w:tc>
        <w:tc>
          <w:tcPr>
            <w:tcW w:w="3551" w:type="dxa"/>
            <w:tcBorders>
              <w:top w:val="single" w:sz="12" w:space="0" w:color="auto"/>
              <w:bottom w:val="nil"/>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43</w:t>
            </w:r>
          </w:p>
        </w:tc>
      </w:tr>
      <w:tr w:rsidR="00477CCF" w:rsidRPr="000A5041" w:rsidTr="003C7072">
        <w:tc>
          <w:tcPr>
            <w:tcW w:w="3240" w:type="dxa"/>
            <w:tcBorders>
              <w:top w:val="nil"/>
            </w:tcBorders>
            <w:shd w:val="clear" w:color="auto" w:fill="auto"/>
            <w:vAlign w:val="bottom"/>
          </w:tcPr>
          <w:p w:rsidR="00477CCF" w:rsidRPr="000A5041" w:rsidRDefault="00477CCF" w:rsidP="003C7072">
            <w:pPr>
              <w:pStyle w:val="SingleTxtG"/>
              <w:suppressAutoHyphens w:val="0"/>
              <w:spacing w:before="40" w:after="40" w:line="220" w:lineRule="exact"/>
              <w:ind w:left="0" w:right="113"/>
              <w:jc w:val="left"/>
              <w:rPr>
                <w:sz w:val="18"/>
              </w:rPr>
            </w:pPr>
            <w:r w:rsidRPr="000A5041">
              <w:rPr>
                <w:sz w:val="18"/>
              </w:rPr>
              <w:t>Vice-doyen</w:t>
            </w:r>
          </w:p>
        </w:tc>
        <w:tc>
          <w:tcPr>
            <w:tcW w:w="3184" w:type="dxa"/>
            <w:tcBorders>
              <w:top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6</w:t>
            </w:r>
          </w:p>
        </w:tc>
        <w:tc>
          <w:tcPr>
            <w:tcW w:w="3551" w:type="dxa"/>
            <w:tcBorders>
              <w:top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75</w:t>
            </w:r>
          </w:p>
        </w:tc>
        <w:tc>
          <w:tcPr>
            <w:tcW w:w="3184" w:type="dxa"/>
            <w:tcBorders>
              <w:top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2</w:t>
            </w:r>
          </w:p>
        </w:tc>
        <w:tc>
          <w:tcPr>
            <w:tcW w:w="3551" w:type="dxa"/>
            <w:tcBorders>
              <w:top w:val="nil"/>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25</w:t>
            </w:r>
          </w:p>
        </w:tc>
      </w:tr>
    </w:tbl>
    <w:p w:rsidR="00477CCF" w:rsidRPr="000A5041" w:rsidRDefault="00477CCF" w:rsidP="00372E80">
      <w:pPr>
        <w:pStyle w:val="SingleTxtG"/>
        <w:spacing w:before="120" w:after="240"/>
        <w:ind w:firstLine="170"/>
        <w:rPr>
          <w:sz w:val="18"/>
          <w:szCs w:val="18"/>
          <w:rtl/>
        </w:rPr>
      </w:pPr>
      <w:r w:rsidRPr="000A5041">
        <w:rPr>
          <w:i/>
          <w:sz w:val="18"/>
          <w:szCs w:val="18"/>
        </w:rPr>
        <w:t>Source</w:t>
      </w:r>
      <w:r w:rsidRPr="000A5041">
        <w:rPr>
          <w:sz w:val="18"/>
          <w:szCs w:val="18"/>
        </w:rPr>
        <w:t>: État du Qatar, Université du Qatar,</w:t>
      </w:r>
      <w:r w:rsidR="00F64E80">
        <w:rPr>
          <w:sz w:val="18"/>
          <w:szCs w:val="18"/>
        </w:rPr>
        <w:t> 2</w:t>
      </w:r>
      <w:r w:rsidRPr="000A5041">
        <w:rPr>
          <w:sz w:val="18"/>
          <w:szCs w:val="18"/>
        </w:rPr>
        <w:t>009.</w:t>
      </w:r>
    </w:p>
    <w:p w:rsidR="00477CCF" w:rsidRPr="000A5041" w:rsidRDefault="00477CCF" w:rsidP="00477CCF">
      <w:pPr>
        <w:pStyle w:val="SingleTxtG"/>
        <w:rPr>
          <w:rtl/>
          <w:lang w:bidi="fr-FR"/>
        </w:rPr>
      </w:pPr>
      <w:r w:rsidRPr="000A5041">
        <w:t>234.</w:t>
      </w:r>
      <w:r w:rsidRPr="000A5041">
        <w:tab/>
        <w:t>En ce qui concerne les membres du corps professoral de l</w:t>
      </w:r>
      <w:r w:rsidR="00653C32">
        <w:t>’</w:t>
      </w:r>
      <w:r w:rsidRPr="000A5041">
        <w:t>Université du Qatar, le</w:t>
      </w:r>
      <w:r w:rsidR="00372E80">
        <w:t> </w:t>
      </w:r>
      <w:r w:rsidRPr="000A5041">
        <w:t>pourcentage de femmes (</w:t>
      </w:r>
      <w:r w:rsidR="005E5064">
        <w:t>qatari</w:t>
      </w:r>
      <w:r w:rsidRPr="000A5041">
        <w:t xml:space="preserve">es et </w:t>
      </w:r>
      <w:r w:rsidR="00D54F6B">
        <w:t xml:space="preserve">non </w:t>
      </w:r>
      <w:r w:rsidR="006E3D5C">
        <w:t>qatari</w:t>
      </w:r>
      <w:r w:rsidRPr="000A5041">
        <w:t>es) par rapport au nombre total d</w:t>
      </w:r>
      <w:r w:rsidR="00653C32">
        <w:t>’</w:t>
      </w:r>
      <w:r w:rsidRPr="000A5041">
        <w:t>enseignants avoisinait les</w:t>
      </w:r>
      <w:r w:rsidR="00372E80">
        <w:t xml:space="preserve"> </w:t>
      </w:r>
      <w:r w:rsidR="00F64E80">
        <w:t>3</w:t>
      </w:r>
      <w:r w:rsidRPr="000A5041">
        <w:t>9 % en</w:t>
      </w:r>
      <w:r w:rsidR="00372E80">
        <w:t xml:space="preserve"> </w:t>
      </w:r>
      <w:r w:rsidR="00F64E80">
        <w:t>2</w:t>
      </w:r>
      <w:r w:rsidRPr="000A5041">
        <w:t>007</w:t>
      </w:r>
      <w:r w:rsidR="00372E80">
        <w:t>/</w:t>
      </w:r>
      <w:r w:rsidRPr="000A5041">
        <w:t xml:space="preserve">08. Les femmes </w:t>
      </w:r>
      <w:r w:rsidR="005E5064">
        <w:t>qatari</w:t>
      </w:r>
      <w:r w:rsidRPr="000A5041">
        <w:t>es représentaient environ</w:t>
      </w:r>
      <w:r w:rsidR="00F64E80">
        <w:t> 5</w:t>
      </w:r>
      <w:r w:rsidRPr="000A5041">
        <w:t>5 % des membres du corps professoral du Qatar et environ</w:t>
      </w:r>
      <w:r w:rsidR="00F64E80">
        <w:t> 5</w:t>
      </w:r>
      <w:r w:rsidRPr="000A5041">
        <w:t>3 % du corps enseignant féminin.</w:t>
      </w:r>
    </w:p>
    <w:p w:rsidR="003C7072" w:rsidRPr="000A5041" w:rsidRDefault="00477CCF" w:rsidP="00B40280">
      <w:pPr>
        <w:pStyle w:val="Heading1"/>
        <w:keepNext/>
      </w:pPr>
      <w:r w:rsidRPr="000A5041">
        <w:t>Tableau</w:t>
      </w:r>
      <w:r w:rsidR="00F64E80">
        <w:t> 1</w:t>
      </w:r>
      <w:r w:rsidRPr="000A5041">
        <w:t>7</w:t>
      </w:r>
    </w:p>
    <w:p w:rsidR="00477CCF" w:rsidRPr="000A5041" w:rsidRDefault="00477CCF" w:rsidP="006C7762">
      <w:pPr>
        <w:pStyle w:val="SingleTxtG"/>
        <w:keepNext/>
        <w:jc w:val="left"/>
        <w:rPr>
          <w:b/>
          <w:bCs/>
          <w:rtl/>
          <w:lang w:bidi="fr-FR"/>
        </w:rPr>
      </w:pPr>
      <w:r w:rsidRPr="000A5041">
        <w:rPr>
          <w:b/>
        </w:rPr>
        <w:t>Nombre d</w:t>
      </w:r>
      <w:r w:rsidR="00653C32">
        <w:rPr>
          <w:b/>
        </w:rPr>
        <w:t>’</w:t>
      </w:r>
      <w:r w:rsidRPr="000A5041">
        <w:rPr>
          <w:b/>
        </w:rPr>
        <w:t>enseignant de l</w:t>
      </w:r>
      <w:r w:rsidR="00653C32">
        <w:rPr>
          <w:b/>
        </w:rPr>
        <w:t>’</w:t>
      </w:r>
      <w:r w:rsidRPr="000A5041">
        <w:rPr>
          <w:b/>
        </w:rPr>
        <w:t>Université du Qatar, selon le sexe et la nationalité au cours de l</w:t>
      </w:r>
      <w:r w:rsidR="00653C32">
        <w:rPr>
          <w:b/>
        </w:rPr>
        <w:t>’</w:t>
      </w:r>
      <w:r w:rsidRPr="000A5041">
        <w:rPr>
          <w:b/>
        </w:rPr>
        <w:t>année académique</w:t>
      </w:r>
      <w:r w:rsidR="00F64E80">
        <w:rPr>
          <w:b/>
        </w:rPr>
        <w:t> 2</w:t>
      </w:r>
      <w:r w:rsidRPr="000A5041">
        <w:rPr>
          <w:b/>
        </w:rPr>
        <w:t>007</w:t>
      </w:r>
      <w:r w:rsidR="00372E80">
        <w:rPr>
          <w:b/>
        </w:rPr>
        <w:t>/</w:t>
      </w:r>
      <w:r w:rsidRPr="000A5041">
        <w:rPr>
          <w:b/>
        </w:rPr>
        <w:t>08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65"/>
        <w:gridCol w:w="1898"/>
        <w:gridCol w:w="1723"/>
        <w:gridCol w:w="1784"/>
      </w:tblGrid>
      <w:tr w:rsidR="00477CCF" w:rsidRPr="000A5041" w:rsidTr="00D80ACE">
        <w:trPr>
          <w:tblHeader/>
        </w:trPr>
        <w:tc>
          <w:tcPr>
            <w:tcW w:w="3240" w:type="dxa"/>
            <w:tcBorders>
              <w:top w:val="single" w:sz="4" w:space="0" w:color="auto"/>
              <w:bottom w:val="single" w:sz="12" w:space="0" w:color="auto"/>
            </w:tcBorders>
            <w:shd w:val="clear" w:color="auto" w:fill="auto"/>
            <w:noWrap/>
            <w:vAlign w:val="bottom"/>
          </w:tcPr>
          <w:p w:rsidR="00477CCF" w:rsidRPr="000A5041" w:rsidRDefault="00477CCF" w:rsidP="00D80ACE">
            <w:pPr>
              <w:pStyle w:val="SingleTxtG"/>
              <w:suppressAutoHyphens w:val="0"/>
              <w:spacing w:before="80" w:after="80" w:line="200" w:lineRule="exact"/>
              <w:ind w:left="0" w:right="113"/>
              <w:jc w:val="left"/>
              <w:rPr>
                <w:i/>
                <w:sz w:val="16"/>
              </w:rPr>
            </w:pPr>
          </w:p>
        </w:tc>
        <w:tc>
          <w:tcPr>
            <w:tcW w:w="3129" w:type="dxa"/>
            <w:tcBorders>
              <w:top w:val="single" w:sz="4" w:space="0" w:color="auto"/>
              <w:bottom w:val="single" w:sz="12" w:space="0" w:color="auto"/>
            </w:tcBorders>
            <w:shd w:val="clear" w:color="auto" w:fill="auto"/>
            <w:noWrap/>
            <w:vAlign w:val="bottom"/>
          </w:tcPr>
          <w:p w:rsidR="00477CCF" w:rsidRPr="000A5041" w:rsidRDefault="00477CCF" w:rsidP="006C7762">
            <w:pPr>
              <w:pStyle w:val="SingleTxtG"/>
              <w:suppressAutoHyphens w:val="0"/>
              <w:spacing w:before="80" w:after="80" w:line="200" w:lineRule="exact"/>
              <w:ind w:left="0" w:right="0"/>
              <w:jc w:val="right"/>
              <w:rPr>
                <w:i/>
                <w:sz w:val="16"/>
              </w:rPr>
            </w:pPr>
            <w:r w:rsidRPr="000A5041">
              <w:rPr>
                <w:i/>
                <w:sz w:val="16"/>
              </w:rPr>
              <w:t>Qataris</w:t>
            </w:r>
          </w:p>
        </w:tc>
        <w:tc>
          <w:tcPr>
            <w:tcW w:w="2840" w:type="dxa"/>
            <w:tcBorders>
              <w:top w:val="single" w:sz="4" w:space="0" w:color="auto"/>
              <w:bottom w:val="single" w:sz="12" w:space="0" w:color="auto"/>
            </w:tcBorders>
            <w:shd w:val="clear" w:color="auto" w:fill="auto"/>
            <w:noWrap/>
            <w:vAlign w:val="bottom"/>
          </w:tcPr>
          <w:p w:rsidR="00477CCF" w:rsidRPr="000A5041" w:rsidRDefault="00477CCF" w:rsidP="006C7762">
            <w:pPr>
              <w:pStyle w:val="SingleTxtG"/>
              <w:suppressAutoHyphens w:val="0"/>
              <w:spacing w:before="80" w:after="80" w:line="200" w:lineRule="exact"/>
              <w:ind w:left="0" w:right="0"/>
              <w:jc w:val="right"/>
              <w:rPr>
                <w:i/>
                <w:sz w:val="16"/>
              </w:rPr>
            </w:pPr>
            <w:r w:rsidRPr="000A5041">
              <w:rPr>
                <w:i/>
                <w:sz w:val="16"/>
              </w:rPr>
              <w:t xml:space="preserve">Non </w:t>
            </w:r>
            <w:r w:rsidR="00067598">
              <w:rPr>
                <w:i/>
                <w:sz w:val="16"/>
              </w:rPr>
              <w:t>Qatari</w:t>
            </w:r>
            <w:r w:rsidRPr="000A5041">
              <w:rPr>
                <w:i/>
                <w:sz w:val="16"/>
              </w:rPr>
              <w:t>s</w:t>
            </w:r>
          </w:p>
        </w:tc>
        <w:tc>
          <w:tcPr>
            <w:tcW w:w="2940" w:type="dxa"/>
            <w:tcBorders>
              <w:top w:val="single" w:sz="4" w:space="0" w:color="auto"/>
              <w:bottom w:val="single" w:sz="12" w:space="0" w:color="auto"/>
            </w:tcBorders>
            <w:shd w:val="clear" w:color="auto" w:fill="auto"/>
            <w:noWrap/>
            <w:vAlign w:val="bottom"/>
          </w:tcPr>
          <w:p w:rsidR="00477CCF" w:rsidRPr="00372E80" w:rsidRDefault="00477CCF" w:rsidP="00496FF3">
            <w:pPr>
              <w:pStyle w:val="SingleTxtG"/>
              <w:suppressAutoHyphens w:val="0"/>
              <w:spacing w:before="80" w:after="80" w:line="200" w:lineRule="exact"/>
              <w:ind w:left="0" w:right="0"/>
              <w:jc w:val="right"/>
              <w:rPr>
                <w:b/>
                <w:i/>
                <w:sz w:val="16"/>
              </w:rPr>
            </w:pPr>
            <w:r w:rsidRPr="00372E80">
              <w:rPr>
                <w:b/>
                <w:i/>
                <w:sz w:val="16"/>
              </w:rPr>
              <w:t>Total</w:t>
            </w:r>
          </w:p>
        </w:tc>
      </w:tr>
      <w:tr w:rsidR="00477CCF" w:rsidRPr="000A5041" w:rsidTr="00D80ACE">
        <w:tc>
          <w:tcPr>
            <w:tcW w:w="3240" w:type="dxa"/>
            <w:tcBorders>
              <w:top w:val="single" w:sz="12" w:space="0" w:color="auto"/>
            </w:tcBorders>
            <w:shd w:val="clear" w:color="auto" w:fill="auto"/>
            <w:noWrap/>
            <w:vAlign w:val="bottom"/>
          </w:tcPr>
          <w:p w:rsidR="00477CCF" w:rsidRPr="000A5041" w:rsidRDefault="00477CCF" w:rsidP="00D80ACE">
            <w:pPr>
              <w:pStyle w:val="SingleTxtG"/>
              <w:suppressAutoHyphens w:val="0"/>
              <w:spacing w:before="40" w:after="40" w:line="220" w:lineRule="exact"/>
              <w:ind w:left="0" w:right="113"/>
              <w:jc w:val="left"/>
              <w:rPr>
                <w:sz w:val="18"/>
              </w:rPr>
            </w:pPr>
            <w:r w:rsidRPr="000A5041">
              <w:rPr>
                <w:sz w:val="18"/>
              </w:rPr>
              <w:t>Hommes</w:t>
            </w:r>
          </w:p>
        </w:tc>
        <w:tc>
          <w:tcPr>
            <w:tcW w:w="3129" w:type="dxa"/>
            <w:tcBorders>
              <w:top w:val="single" w:sz="12" w:space="0" w:color="auto"/>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108</w:t>
            </w:r>
          </w:p>
        </w:tc>
        <w:tc>
          <w:tcPr>
            <w:tcW w:w="2840" w:type="dxa"/>
            <w:tcBorders>
              <w:top w:val="single" w:sz="12" w:space="0" w:color="auto"/>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282</w:t>
            </w:r>
          </w:p>
        </w:tc>
        <w:tc>
          <w:tcPr>
            <w:tcW w:w="2940" w:type="dxa"/>
            <w:tcBorders>
              <w:top w:val="single" w:sz="12" w:space="0" w:color="auto"/>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390</w:t>
            </w:r>
          </w:p>
        </w:tc>
      </w:tr>
      <w:tr w:rsidR="00477CCF" w:rsidRPr="000A5041" w:rsidTr="00372E80">
        <w:tc>
          <w:tcPr>
            <w:tcW w:w="3240" w:type="dxa"/>
            <w:tcBorders>
              <w:bottom w:val="single" w:sz="4" w:space="0" w:color="auto"/>
            </w:tcBorders>
            <w:shd w:val="clear" w:color="auto" w:fill="auto"/>
            <w:noWrap/>
            <w:vAlign w:val="bottom"/>
          </w:tcPr>
          <w:p w:rsidR="00477CCF" w:rsidRPr="000A5041" w:rsidRDefault="00477CCF" w:rsidP="00D80ACE">
            <w:pPr>
              <w:pStyle w:val="SingleTxtG"/>
              <w:suppressAutoHyphens w:val="0"/>
              <w:spacing w:before="40" w:after="40" w:line="220" w:lineRule="exact"/>
              <w:ind w:left="0" w:right="113"/>
              <w:jc w:val="left"/>
              <w:rPr>
                <w:sz w:val="18"/>
              </w:rPr>
            </w:pPr>
            <w:r w:rsidRPr="000A5041">
              <w:rPr>
                <w:sz w:val="18"/>
              </w:rPr>
              <w:t>Femmes</w:t>
            </w:r>
          </w:p>
        </w:tc>
        <w:tc>
          <w:tcPr>
            <w:tcW w:w="3129" w:type="dxa"/>
            <w:tcBorders>
              <w:bottom w:val="single" w:sz="4" w:space="0" w:color="auto"/>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130</w:t>
            </w:r>
          </w:p>
        </w:tc>
        <w:tc>
          <w:tcPr>
            <w:tcW w:w="2840" w:type="dxa"/>
            <w:tcBorders>
              <w:bottom w:val="single" w:sz="4" w:space="0" w:color="auto"/>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117</w:t>
            </w:r>
          </w:p>
        </w:tc>
        <w:tc>
          <w:tcPr>
            <w:tcW w:w="2940" w:type="dxa"/>
            <w:tcBorders>
              <w:bottom w:val="single" w:sz="4" w:space="0" w:color="auto"/>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247</w:t>
            </w:r>
          </w:p>
        </w:tc>
      </w:tr>
      <w:tr w:rsidR="00477CCF" w:rsidRPr="000A5041" w:rsidTr="00372E80">
        <w:tc>
          <w:tcPr>
            <w:tcW w:w="3240" w:type="dxa"/>
            <w:tcBorders>
              <w:top w:val="single" w:sz="4" w:space="0" w:color="auto"/>
              <w:bottom w:val="single" w:sz="12" w:space="0" w:color="auto"/>
            </w:tcBorders>
            <w:shd w:val="clear" w:color="auto" w:fill="auto"/>
            <w:noWrap/>
            <w:vAlign w:val="bottom"/>
          </w:tcPr>
          <w:p w:rsidR="00477CCF" w:rsidRPr="000A5041" w:rsidRDefault="00477CCF" w:rsidP="00D80ACE">
            <w:pPr>
              <w:pStyle w:val="SingleTxtG"/>
              <w:suppressAutoHyphens w:val="0"/>
              <w:spacing w:before="80" w:after="80" w:line="220" w:lineRule="exact"/>
              <w:ind w:left="0" w:right="113" w:firstLine="284"/>
              <w:jc w:val="left"/>
              <w:rPr>
                <w:b/>
                <w:sz w:val="18"/>
              </w:rPr>
            </w:pPr>
            <w:r w:rsidRPr="000A5041">
              <w:rPr>
                <w:b/>
                <w:sz w:val="18"/>
              </w:rPr>
              <w:t>Total</w:t>
            </w:r>
          </w:p>
        </w:tc>
        <w:tc>
          <w:tcPr>
            <w:tcW w:w="3129" w:type="dxa"/>
            <w:tcBorders>
              <w:top w:val="single" w:sz="4" w:space="0" w:color="auto"/>
              <w:bottom w:val="single" w:sz="12" w:space="0" w:color="auto"/>
            </w:tcBorders>
            <w:shd w:val="clear" w:color="auto" w:fill="auto"/>
            <w:noWrap/>
            <w:vAlign w:val="bottom"/>
          </w:tcPr>
          <w:p w:rsidR="00477CCF" w:rsidRPr="000A5041" w:rsidRDefault="00477CCF" w:rsidP="006C7762">
            <w:pPr>
              <w:pStyle w:val="SingleTxtG"/>
              <w:suppressAutoHyphens w:val="0"/>
              <w:spacing w:before="80" w:after="80" w:line="220" w:lineRule="exact"/>
              <w:ind w:left="0" w:right="0"/>
              <w:jc w:val="right"/>
              <w:rPr>
                <w:b/>
                <w:sz w:val="18"/>
              </w:rPr>
            </w:pPr>
            <w:r w:rsidRPr="000A5041">
              <w:rPr>
                <w:b/>
                <w:sz w:val="18"/>
              </w:rPr>
              <w:t>238</w:t>
            </w:r>
          </w:p>
        </w:tc>
        <w:tc>
          <w:tcPr>
            <w:tcW w:w="2840" w:type="dxa"/>
            <w:tcBorders>
              <w:top w:val="single" w:sz="4" w:space="0" w:color="auto"/>
              <w:bottom w:val="single" w:sz="12" w:space="0" w:color="auto"/>
            </w:tcBorders>
            <w:shd w:val="clear" w:color="auto" w:fill="auto"/>
            <w:noWrap/>
            <w:vAlign w:val="bottom"/>
          </w:tcPr>
          <w:p w:rsidR="00477CCF" w:rsidRPr="000A5041" w:rsidRDefault="00477CCF" w:rsidP="006C7762">
            <w:pPr>
              <w:pStyle w:val="SingleTxtG"/>
              <w:suppressAutoHyphens w:val="0"/>
              <w:spacing w:before="80" w:after="80" w:line="220" w:lineRule="exact"/>
              <w:ind w:left="0" w:right="0"/>
              <w:jc w:val="right"/>
              <w:rPr>
                <w:b/>
                <w:sz w:val="18"/>
              </w:rPr>
            </w:pPr>
            <w:r w:rsidRPr="000A5041">
              <w:rPr>
                <w:b/>
                <w:sz w:val="18"/>
              </w:rPr>
              <w:t>399</w:t>
            </w:r>
          </w:p>
        </w:tc>
        <w:tc>
          <w:tcPr>
            <w:tcW w:w="2940" w:type="dxa"/>
            <w:tcBorders>
              <w:top w:val="single" w:sz="4" w:space="0" w:color="auto"/>
              <w:bottom w:val="single" w:sz="12" w:space="0" w:color="auto"/>
            </w:tcBorders>
            <w:shd w:val="clear" w:color="auto" w:fill="auto"/>
            <w:noWrap/>
            <w:vAlign w:val="bottom"/>
          </w:tcPr>
          <w:p w:rsidR="00477CCF" w:rsidRPr="000A5041" w:rsidRDefault="00477CCF" w:rsidP="00496FF3">
            <w:pPr>
              <w:pStyle w:val="SingleTxtG"/>
              <w:suppressAutoHyphens w:val="0"/>
              <w:spacing w:before="80" w:after="80" w:line="220" w:lineRule="exact"/>
              <w:ind w:left="0" w:right="0"/>
              <w:jc w:val="right"/>
              <w:rPr>
                <w:b/>
                <w:sz w:val="18"/>
              </w:rPr>
            </w:pPr>
            <w:r w:rsidRPr="000A5041">
              <w:rPr>
                <w:b/>
                <w:sz w:val="18"/>
              </w:rPr>
              <w:t>637</w:t>
            </w:r>
          </w:p>
        </w:tc>
      </w:tr>
    </w:tbl>
    <w:p w:rsidR="00477CCF" w:rsidRPr="000A5041" w:rsidRDefault="00477CCF" w:rsidP="00372E80">
      <w:pPr>
        <w:pStyle w:val="SingleTxtG"/>
        <w:spacing w:before="120" w:after="240"/>
        <w:ind w:firstLine="170"/>
        <w:rPr>
          <w:sz w:val="18"/>
          <w:szCs w:val="18"/>
          <w:rtl/>
          <w:lang w:bidi="fr-FR"/>
        </w:rPr>
      </w:pPr>
      <w:r w:rsidRPr="000A5041">
        <w:rPr>
          <w:i/>
          <w:sz w:val="18"/>
          <w:szCs w:val="18"/>
        </w:rPr>
        <w:t>Source</w:t>
      </w:r>
      <w:r w:rsidR="000517EB">
        <w:rPr>
          <w:sz w:val="18"/>
          <w:szCs w:val="18"/>
        </w:rPr>
        <w:t>:</w:t>
      </w:r>
      <w:r w:rsidRPr="000A5041">
        <w:rPr>
          <w:sz w:val="18"/>
          <w:szCs w:val="18"/>
        </w:rPr>
        <w:t xml:space="preserve"> État du Qatar, Université du Qatar,</w:t>
      </w:r>
      <w:r w:rsidR="00F64E80">
        <w:rPr>
          <w:sz w:val="18"/>
          <w:szCs w:val="18"/>
        </w:rPr>
        <w:t> 2</w:t>
      </w:r>
      <w:r w:rsidRPr="000A5041">
        <w:rPr>
          <w:sz w:val="18"/>
          <w:szCs w:val="18"/>
        </w:rPr>
        <w:t>009.</w:t>
      </w:r>
    </w:p>
    <w:p w:rsidR="00477CCF" w:rsidRPr="000A5041" w:rsidRDefault="00D80ACE" w:rsidP="00D80ACE">
      <w:pPr>
        <w:pStyle w:val="H23G"/>
        <w:rPr>
          <w:bCs/>
          <w:rtl/>
          <w:lang w:bidi="fr-FR"/>
        </w:rPr>
      </w:pPr>
      <w:bookmarkStart w:id="149" w:name="_Toc282337955"/>
      <w:r w:rsidRPr="000A5041">
        <w:tab/>
      </w:r>
      <w:r w:rsidRPr="000A5041">
        <w:tab/>
      </w:r>
      <w:r w:rsidR="00477CCF" w:rsidRPr="000A5041">
        <w:t xml:space="preserve">Égalité en </w:t>
      </w:r>
      <w:r w:rsidR="00683835" w:rsidRPr="000A5041">
        <w:t>ce qui concerne le</w:t>
      </w:r>
      <w:r w:rsidR="000B594B">
        <w:t>s</w:t>
      </w:r>
      <w:r w:rsidR="00477CCF" w:rsidRPr="000A5041">
        <w:t xml:space="preserve"> cursus scolaire, </w:t>
      </w:r>
      <w:r w:rsidR="00683835" w:rsidRPr="000A5041">
        <w:t>l</w:t>
      </w:r>
      <w:r w:rsidR="00653C32">
        <w:t>’</w:t>
      </w:r>
      <w:r w:rsidR="00477CCF" w:rsidRPr="000A5041">
        <w:t xml:space="preserve">évaluation, </w:t>
      </w:r>
      <w:r w:rsidR="00683835" w:rsidRPr="000A5041">
        <w:t>les</w:t>
      </w:r>
      <w:r w:rsidR="00477CCF" w:rsidRPr="000A5041">
        <w:t xml:space="preserve"> bourses et </w:t>
      </w:r>
      <w:r w:rsidR="00683835" w:rsidRPr="000A5041">
        <w:t>les</w:t>
      </w:r>
      <w:r w:rsidR="00477CCF" w:rsidRPr="000A5041">
        <w:t xml:space="preserve"> missions d</w:t>
      </w:r>
      <w:r w:rsidR="00653C32">
        <w:t>’</w:t>
      </w:r>
      <w:r w:rsidR="00477CCF" w:rsidRPr="000A5041">
        <w:t>étude</w:t>
      </w:r>
      <w:bookmarkEnd w:id="149"/>
      <w:r w:rsidR="00477CCF" w:rsidRPr="000A5041">
        <w:t>s</w:t>
      </w:r>
    </w:p>
    <w:p w:rsidR="00477CCF" w:rsidRPr="000A5041" w:rsidRDefault="00D80ACE" w:rsidP="00D80ACE">
      <w:pPr>
        <w:pStyle w:val="H23G"/>
        <w:rPr>
          <w:bCs/>
          <w:rtl/>
          <w:lang w:bidi="fr-FR"/>
        </w:rPr>
      </w:pPr>
      <w:r w:rsidRPr="000A5041">
        <w:tab/>
      </w:r>
      <w:r w:rsidRPr="000A5041">
        <w:tab/>
      </w:r>
      <w:r w:rsidR="00477CCF" w:rsidRPr="000A5041">
        <w:t>Programmes scolaires</w:t>
      </w:r>
    </w:p>
    <w:p w:rsidR="00477CCF" w:rsidRPr="000A5041" w:rsidRDefault="00477CCF" w:rsidP="00477CCF">
      <w:pPr>
        <w:pStyle w:val="SingleTxtG"/>
      </w:pPr>
      <w:r w:rsidRPr="000A5041">
        <w:t>235.</w:t>
      </w:r>
      <w:r w:rsidRPr="000A5041">
        <w:tab/>
        <w:t>L</w:t>
      </w:r>
      <w:r w:rsidR="00653C32">
        <w:t>’</w:t>
      </w:r>
      <w:r w:rsidRPr="000A5041">
        <w:t>enseignement au Qatar se fonde sur des programmes scolaires communs qui ne varient pas en fonction du sexe de l</w:t>
      </w:r>
      <w:r w:rsidR="00653C32">
        <w:t>’</w:t>
      </w:r>
      <w:r w:rsidRPr="000A5041">
        <w:t>élève. Une partie des programmes scolaires, notamment en ce qui concerne les disciplines sociales de tous les cycles de l</w:t>
      </w:r>
      <w:r w:rsidR="00653C32">
        <w:t>’</w:t>
      </w:r>
      <w:r w:rsidRPr="000A5041">
        <w:t>enseignement, font référence aux rôles socioéconomiques des femmes afin d</w:t>
      </w:r>
      <w:r w:rsidR="00653C32">
        <w:t>’</w:t>
      </w:r>
      <w:r w:rsidRPr="000A5041">
        <w:t>éliminer les stéréotypes relatifs aux rôles dévolus aux hommes et aux femmes. Le Conseil supérieur de l</w:t>
      </w:r>
      <w:r w:rsidR="00653C32">
        <w:t>’</w:t>
      </w:r>
      <w:r w:rsidRPr="000A5041">
        <w:t>éducation a procédé récemment à une amélioration des normes régissant les programmes scolaires de tous les cycles de l</w:t>
      </w:r>
      <w:r w:rsidR="00653C32">
        <w:t>’</w:t>
      </w:r>
      <w:r w:rsidRPr="000A5041">
        <w:t>enseignement, notamment celles concernant les questions relatives à la condition féminine, et ce, afin de mettre en évidence leur rôle dans le développement de la société et d</w:t>
      </w:r>
      <w:r w:rsidR="00653C32">
        <w:t>’</w:t>
      </w:r>
      <w:r w:rsidRPr="000A5041">
        <w:t>expurger toutes les formes de discrimination à leur égard.</w:t>
      </w:r>
    </w:p>
    <w:p w:rsidR="00477CCF" w:rsidRPr="000A5041" w:rsidRDefault="00477CCF" w:rsidP="00477CCF">
      <w:pPr>
        <w:pStyle w:val="SingleTxtG"/>
        <w:rPr>
          <w:rtl/>
          <w:lang w:bidi="fr-FR"/>
        </w:rPr>
      </w:pPr>
      <w:r w:rsidRPr="000A5041">
        <w:t>236.</w:t>
      </w:r>
      <w:r w:rsidRPr="000A5041">
        <w:tab/>
        <w:t>Un cadre général a été mis en place au niveau du programme d</w:t>
      </w:r>
      <w:r w:rsidR="00653C32">
        <w:t>’</w:t>
      </w:r>
      <w:r w:rsidRPr="000A5041">
        <w:t>éducation à l</w:t>
      </w:r>
      <w:r w:rsidR="00653C32">
        <w:t>’</w:t>
      </w:r>
      <w:r w:rsidRPr="000A5041">
        <w:t>éthique, de la maternelle à la fin du secondaire, dans le but d</w:t>
      </w:r>
      <w:r w:rsidR="00653C32">
        <w:t>’</w:t>
      </w:r>
      <w:r w:rsidRPr="000A5041">
        <w:t>inciter les élèves à réfléchir et à méditer sur les différentes valeurs et leurs applications pratiques par eux-mêmes, par autrui, par la société dans laquelle ils vivent et par le monde en général</w:t>
      </w:r>
      <w:r w:rsidR="000517EB">
        <w:t>;</w:t>
      </w:r>
      <w:r w:rsidRPr="000A5041">
        <w:t xml:space="preserve"> à faire preuve du sens des responsabilités</w:t>
      </w:r>
      <w:r w:rsidR="000517EB">
        <w:t>;</w:t>
      </w:r>
      <w:r w:rsidRPr="000A5041">
        <w:t xml:space="preserve"> à mener un mode de vie sain, à établir des liens sociaux appropriés</w:t>
      </w:r>
      <w:r w:rsidR="000517EB">
        <w:t>;</w:t>
      </w:r>
      <w:r w:rsidRPr="000A5041">
        <w:t xml:space="preserve"> à se dévouer aux autres et à acquérir la confiance en soi. Parmi les valeurs renforcées par ce programme, on peut citer les relations fondées sur le respect et le dévouement aux autres, les valeurs de coopération, de solidarité, d</w:t>
      </w:r>
      <w:r w:rsidR="00653C32">
        <w:t>’</w:t>
      </w:r>
      <w:r w:rsidRPr="000A5041">
        <w:t>égalité, d</w:t>
      </w:r>
      <w:r w:rsidR="00653C32">
        <w:t>’</w:t>
      </w:r>
      <w:r w:rsidRPr="000A5041">
        <w:t>amour, de paix et de tolérance</w:t>
      </w:r>
      <w:r w:rsidR="000517EB">
        <w:t>;</w:t>
      </w:r>
      <w:r w:rsidRPr="000A5041">
        <w:t xml:space="preserve"> ainsi que d</w:t>
      </w:r>
      <w:r w:rsidR="00653C32">
        <w:t>’</w:t>
      </w:r>
      <w:r w:rsidRPr="000A5041">
        <w:t>autres valeurs liées aux responsabilités civiles et sociales, telles que le respect de la loi, la citoyenneté, la participation effective aux mécanismes sociaux et à leurs diverses activités, la franchise, l</w:t>
      </w:r>
      <w:r w:rsidR="00653C32">
        <w:t>’</w:t>
      </w:r>
      <w:r w:rsidRPr="000A5041">
        <w:t>honnêteté et la confiance</w:t>
      </w:r>
      <w:r w:rsidR="000517EB">
        <w:t>;</w:t>
      </w:r>
      <w:r w:rsidRPr="000A5041">
        <w:t xml:space="preserve"> auxquelles il faut ajouter le renforcement de valeurs nécessaires telles que le respect du patrimoine culturel et civilisationnel du Qatar, y compris les vestiges culturels et l</w:t>
      </w:r>
      <w:r w:rsidR="00653C32">
        <w:t>’</w:t>
      </w:r>
      <w:r w:rsidRPr="000A5041">
        <w:t>environnement.</w:t>
      </w:r>
    </w:p>
    <w:p w:rsidR="00477CCF" w:rsidRPr="000A5041" w:rsidRDefault="00477CCF" w:rsidP="00477CCF">
      <w:pPr>
        <w:pStyle w:val="SingleTxtG"/>
        <w:rPr>
          <w:rtl/>
          <w:lang w:bidi="fr-FR"/>
        </w:rPr>
      </w:pPr>
      <w:r w:rsidRPr="000A5041">
        <w:t>237.</w:t>
      </w:r>
      <w:r w:rsidRPr="000A5041">
        <w:tab/>
        <w:t>Le cadre général de la culture familiale, en tant que cadre à vocation éducative, prépare les élèves à être plus informés, plus compétents et confiants en leur propre potentiel, capables de contribuer efficacement au développement des relations sociales. Le cadre général de la culture familiale comprend les aspects éthiques, socioculturels, physiques, spirituels, sexuels et émotionnels et s</w:t>
      </w:r>
      <w:r w:rsidR="00653C32">
        <w:t>’</w:t>
      </w:r>
      <w:r w:rsidRPr="000A5041">
        <w:t>articule autour de trois axes qui sont le contenu pédagogique, les méthodes d</w:t>
      </w:r>
      <w:r w:rsidR="00653C32">
        <w:t>’</w:t>
      </w:r>
      <w:r w:rsidRPr="000A5041">
        <w:t>enseignement et les méthodes d</w:t>
      </w:r>
      <w:r w:rsidR="00653C32">
        <w:t>’</w:t>
      </w:r>
      <w:r w:rsidRPr="000A5041">
        <w:t>évaluation.</w:t>
      </w:r>
    </w:p>
    <w:p w:rsidR="00477CCF" w:rsidRPr="000A5041" w:rsidRDefault="00477CCF" w:rsidP="00477CCF">
      <w:pPr>
        <w:pStyle w:val="SingleTxtG"/>
        <w:rPr>
          <w:rtl/>
          <w:lang w:bidi="fr-FR"/>
        </w:rPr>
      </w:pPr>
      <w:r w:rsidRPr="000A5041">
        <w:t>238.</w:t>
      </w:r>
      <w:r w:rsidRPr="000A5041">
        <w:tab/>
        <w:t>À ce jour, il n</w:t>
      </w:r>
      <w:r w:rsidR="00653C32">
        <w:t>’</w:t>
      </w:r>
      <w:r w:rsidRPr="000A5041">
        <w:t>existe pas au Qatar d</w:t>
      </w:r>
      <w:r w:rsidR="00653C32">
        <w:t>’</w:t>
      </w:r>
      <w:r w:rsidRPr="000A5041">
        <w:t>écoles d</w:t>
      </w:r>
      <w:r w:rsidR="00653C32">
        <w:t>’</w:t>
      </w:r>
      <w:r w:rsidRPr="000A5041">
        <w:t>enseignement technique et professionnel pour les femmes, mais le projet de réforme de l</w:t>
      </w:r>
      <w:r w:rsidR="00653C32">
        <w:t>’</w:t>
      </w:r>
      <w:r w:rsidRPr="000A5041">
        <w:t>éducation vise principalement à former les élèves conformément aux meilleurs standards internationaux afin qu</w:t>
      </w:r>
      <w:r w:rsidR="00653C32">
        <w:t>’</w:t>
      </w:r>
      <w:r w:rsidRPr="000A5041">
        <w:t>ils puissent s</w:t>
      </w:r>
      <w:r w:rsidR="00653C32">
        <w:t>’</w:t>
      </w:r>
      <w:r w:rsidRPr="000A5041">
        <w:t>inscrire dans les universités locales et internationales et se positionner sur le marché du travail au terme de l</w:t>
      </w:r>
      <w:r w:rsidR="00653C32">
        <w:t>’</w:t>
      </w:r>
      <w:r w:rsidRPr="000A5041">
        <w:t>enseignement secondaire. Le projet est basé sur un ensemble de principes et plus particulièrement sur la diversification des programmes scolaires, ce qui constitue une bonne opportunité pour mettre en place une grande variété d</w:t>
      </w:r>
      <w:r w:rsidR="00653C32">
        <w:t>’</w:t>
      </w:r>
      <w:r w:rsidRPr="000A5041">
        <w:t>écoles. Il existe déjà des écoles secondaires professionnelles et techniques, notamment l</w:t>
      </w:r>
      <w:r w:rsidR="00653C32">
        <w:t>’</w:t>
      </w:r>
      <w:r w:rsidRPr="000A5041">
        <w:t>école de technologie industrielle et l</w:t>
      </w:r>
      <w:r w:rsidR="00653C32">
        <w:t>’</w:t>
      </w:r>
      <w:r w:rsidRPr="000A5041">
        <w:t>école de commerce. Le Conseil supérieur de l</w:t>
      </w:r>
      <w:r w:rsidR="00653C32">
        <w:t>’</w:t>
      </w:r>
      <w:r w:rsidRPr="000A5041">
        <w:t>éducation est actuellement en train de finaliser l</w:t>
      </w:r>
      <w:r w:rsidR="00653C32">
        <w:t>’</w:t>
      </w:r>
      <w:r w:rsidRPr="000A5041">
        <w:t>étude portant création d</w:t>
      </w:r>
      <w:r w:rsidR="00653C32">
        <w:t>’</w:t>
      </w:r>
      <w:r w:rsidRPr="000A5041">
        <w:t>une école de commerce moderne, en collaboration et coordination avec la Banque centrale du Qatar (2 écoles vont ouvrir leurs portes en</w:t>
      </w:r>
      <w:r w:rsidR="00F64E80">
        <w:t> 2</w:t>
      </w:r>
      <w:r w:rsidRPr="000A5041">
        <w:t>010–2011, une pour les garçons et une autre pour les filles). Il a été prévu d</w:t>
      </w:r>
      <w:r w:rsidR="00653C32">
        <w:t>’</w:t>
      </w:r>
      <w:r w:rsidRPr="000A5041">
        <w:t>ouvrir, dans le cadre d</w:t>
      </w:r>
      <w:r w:rsidR="00653C32">
        <w:t>’</w:t>
      </w:r>
      <w:r w:rsidRPr="000A5041">
        <w:t>une vision globale et intégrée, un lycée technique pour filles, en vue de dispenser une formation aux techniques de laboratoire d</w:t>
      </w:r>
      <w:r w:rsidR="00653C32">
        <w:t>’</w:t>
      </w:r>
      <w:r w:rsidRPr="000A5041">
        <w:t>analyse médicale et industrielle, à la gestion administrative et au secrétariat.</w:t>
      </w:r>
    </w:p>
    <w:p w:rsidR="00477CCF" w:rsidRPr="000A5041" w:rsidRDefault="00477CCF" w:rsidP="00477CCF">
      <w:pPr>
        <w:pStyle w:val="SingleTxtG"/>
      </w:pPr>
      <w:r w:rsidRPr="000A5041">
        <w:t>239.</w:t>
      </w:r>
      <w:r w:rsidRPr="000A5041">
        <w:tab/>
        <w:t>Actuellement, l</w:t>
      </w:r>
      <w:r w:rsidR="00653C32">
        <w:t>’</w:t>
      </w:r>
      <w:r w:rsidRPr="000A5041">
        <w:t>État se propose d</w:t>
      </w:r>
      <w:r w:rsidR="00653C32">
        <w:t>’</w:t>
      </w:r>
      <w:r w:rsidRPr="000A5041">
        <w:t>ouvrir des écoles et instituts d</w:t>
      </w:r>
      <w:r w:rsidR="00653C32">
        <w:t>’</w:t>
      </w:r>
      <w:r w:rsidRPr="000A5041">
        <w:t>enseignement dont les programmes se fondent sur une approche ciblant la formation des femmes dans des domaines de compétences spécifiques</w:t>
      </w:r>
      <w:r w:rsidR="000517EB">
        <w:t>;</w:t>
      </w:r>
      <w:r w:rsidRPr="000A5041">
        <w:t xml:space="preserve"> il est ainsi prévu d</w:t>
      </w:r>
      <w:r w:rsidR="00653C32">
        <w:t>’</w:t>
      </w:r>
      <w:r w:rsidRPr="000A5041">
        <w:t>ouvrir une école de commerce, puis une école d</w:t>
      </w:r>
      <w:r w:rsidR="00653C32">
        <w:t>’</w:t>
      </w:r>
      <w:r w:rsidRPr="000A5041">
        <w:t xml:space="preserve">enseignement secondaire technique. </w:t>
      </w:r>
    </w:p>
    <w:p w:rsidR="00477CCF" w:rsidRPr="000A5041" w:rsidRDefault="00477CCF" w:rsidP="00477CCF">
      <w:pPr>
        <w:pStyle w:val="SingleTxtG"/>
      </w:pPr>
      <w:r w:rsidRPr="000A5041">
        <w:t>240.</w:t>
      </w:r>
      <w:r w:rsidRPr="000A5041">
        <w:tab/>
        <w:t>À l</w:t>
      </w:r>
      <w:r w:rsidR="00653C32">
        <w:t>’</w:t>
      </w:r>
      <w:r w:rsidRPr="000A5041">
        <w:t>heure actuelle, il n</w:t>
      </w:r>
      <w:r w:rsidR="00653C32">
        <w:t>’</w:t>
      </w:r>
      <w:r w:rsidRPr="000A5041">
        <w:t>existe pas de programmes spécifiques pour les femmes enseignés au sein des universités</w:t>
      </w:r>
      <w:r w:rsidR="000517EB">
        <w:t>;</w:t>
      </w:r>
      <w:r w:rsidRPr="000A5041">
        <w:t xml:space="preserve"> cependant, des cursus spécifiques aux femmes existent au niveau du Département des sciences sociales de l</w:t>
      </w:r>
      <w:r w:rsidR="00653C32">
        <w:t>’</w:t>
      </w:r>
      <w:r w:rsidRPr="000A5041">
        <w:t>Université du Qatar (programme de sociologie et de service social). Il convient de noter que l</w:t>
      </w:r>
      <w:r w:rsidR="00653C32">
        <w:t>’</w:t>
      </w:r>
      <w:r w:rsidRPr="000A5041">
        <w:t>effectif total des étudiants de ce département est composé de filles.</w:t>
      </w:r>
    </w:p>
    <w:p w:rsidR="00477CCF" w:rsidRPr="000A5041" w:rsidRDefault="00477CCF" w:rsidP="00477CCF">
      <w:pPr>
        <w:pStyle w:val="SingleTxtG"/>
        <w:rPr>
          <w:b/>
        </w:rPr>
      </w:pPr>
      <w:r w:rsidRPr="000A5041">
        <w:t>241.</w:t>
      </w:r>
      <w:r w:rsidRPr="000A5041">
        <w:tab/>
        <w:t>Des études spécifiques aux questions féminines sont enseignées au niveau du Département des sciences sociales de l</w:t>
      </w:r>
      <w:r w:rsidR="00653C32">
        <w:t>’</w:t>
      </w:r>
      <w:r w:rsidRPr="000A5041">
        <w:t>Université du Qatar à travers un certain nombre de thèmes tels que le genre, les droits de l</w:t>
      </w:r>
      <w:r w:rsidR="00653C32">
        <w:t>’</w:t>
      </w:r>
      <w:r w:rsidRPr="000A5041">
        <w:t>homme, la famille et la parentèle, des études ethniques, la société arabe contemporaine, des études indépendantes, etc. Beaucoup d</w:t>
      </w:r>
      <w:r w:rsidR="00653C32">
        <w:t>’</w:t>
      </w:r>
      <w:r w:rsidRPr="000A5041">
        <w:t>étudiantes élaborent des travaux diplômants portant sur des thèmes liés à des questions touchant les femmes.</w:t>
      </w:r>
    </w:p>
    <w:p w:rsidR="00477CCF" w:rsidRPr="000A5041" w:rsidRDefault="00D80ACE" w:rsidP="00D80ACE">
      <w:pPr>
        <w:pStyle w:val="H23G"/>
        <w:rPr>
          <w:bCs/>
          <w:rtl/>
          <w:lang w:bidi="fr-FR"/>
        </w:rPr>
      </w:pPr>
      <w:r w:rsidRPr="000A5041">
        <w:tab/>
      </w:r>
      <w:r w:rsidRPr="000A5041">
        <w:tab/>
      </w:r>
      <w:r w:rsidR="00477CCF" w:rsidRPr="000A5041">
        <w:t>Évaluation</w:t>
      </w:r>
    </w:p>
    <w:p w:rsidR="00477CCF" w:rsidRPr="000A5041" w:rsidRDefault="00477CCF" w:rsidP="00477CCF">
      <w:pPr>
        <w:pStyle w:val="SingleTxtG"/>
        <w:rPr>
          <w:rtl/>
          <w:lang w:bidi="fr-FR"/>
        </w:rPr>
      </w:pPr>
      <w:r w:rsidRPr="000A5041">
        <w:t>242.</w:t>
      </w:r>
      <w:r w:rsidRPr="000A5041">
        <w:tab/>
        <w:t>Il n</w:t>
      </w:r>
      <w:r w:rsidR="00653C32">
        <w:t>’</w:t>
      </w:r>
      <w:r w:rsidRPr="000A5041">
        <w:t>existe pas de discrimination au Qatar entre les hommes et les femmes en matière d</w:t>
      </w:r>
      <w:r w:rsidR="00653C32">
        <w:t>’</w:t>
      </w:r>
      <w:r w:rsidRPr="000A5041">
        <w:t>examens et de critères de redoublement et de réussite, qui sont uniformes au niveau de toutes les étapes de la scolarité.</w:t>
      </w:r>
    </w:p>
    <w:p w:rsidR="00477CCF" w:rsidRPr="000A5041" w:rsidRDefault="00477CCF" w:rsidP="00477CCF">
      <w:pPr>
        <w:pStyle w:val="SingleTxtG"/>
      </w:pPr>
      <w:r w:rsidRPr="000A5041">
        <w:t>243.</w:t>
      </w:r>
      <w:r w:rsidRPr="000A5041">
        <w:tab/>
        <w:t>Il en va de même pour le corps enseignant, dans la mesure où l</w:t>
      </w:r>
      <w:r w:rsidR="00653C32">
        <w:t>’</w:t>
      </w:r>
      <w:r w:rsidRPr="000A5041">
        <w:t>État s</w:t>
      </w:r>
      <w:r w:rsidR="00653C32">
        <w:t>’</w:t>
      </w:r>
      <w:r w:rsidRPr="000A5041">
        <w:t>efforce de répondre à ses besoins en termes de logistique de travail et de développement des aptitudes, sans discrimination fondée sur le sexe. L</w:t>
      </w:r>
      <w:r w:rsidR="00653C32">
        <w:t>’</w:t>
      </w:r>
      <w:r w:rsidRPr="000A5041">
        <w:t>État a également construit des écoles destinées à tous les niveaux du système éducatif, conformément aux normes internationales et sans aucune considération fondée sur le sexe.</w:t>
      </w:r>
    </w:p>
    <w:p w:rsidR="00477CCF" w:rsidRPr="000A5041" w:rsidRDefault="00D80ACE" w:rsidP="00D80ACE">
      <w:pPr>
        <w:pStyle w:val="H23G"/>
        <w:rPr>
          <w:bCs/>
          <w:rtl/>
          <w:lang w:bidi="fr-FR"/>
        </w:rPr>
      </w:pPr>
      <w:r w:rsidRPr="000A5041">
        <w:tab/>
      </w:r>
      <w:r w:rsidRPr="000A5041">
        <w:tab/>
      </w:r>
      <w:r w:rsidR="00477CCF" w:rsidRPr="000A5041">
        <w:t>Mixité</w:t>
      </w:r>
    </w:p>
    <w:p w:rsidR="00477CCF" w:rsidRPr="000A5041" w:rsidRDefault="00477CCF" w:rsidP="00477CCF">
      <w:pPr>
        <w:pStyle w:val="SingleTxtG"/>
        <w:rPr>
          <w:rtl/>
          <w:lang w:bidi="fr-FR"/>
        </w:rPr>
      </w:pPr>
      <w:r w:rsidRPr="000A5041">
        <w:t>244.</w:t>
      </w:r>
      <w:r w:rsidRPr="000A5041">
        <w:tab/>
        <w:t>Il existe au Qatar des écoles qui ont choisi la mixité scolaire et d</w:t>
      </w:r>
      <w:r w:rsidR="00653C32">
        <w:t>’</w:t>
      </w:r>
      <w:r w:rsidRPr="000A5041">
        <w:t>autres l</w:t>
      </w:r>
      <w:r w:rsidR="00653C32">
        <w:t>’</w:t>
      </w:r>
      <w:r w:rsidRPr="000A5041">
        <w:t>enseignement non mixte</w:t>
      </w:r>
      <w:r w:rsidR="000517EB">
        <w:t>;</w:t>
      </w:r>
      <w:r w:rsidRPr="000A5041">
        <w:t xml:space="preserve"> ainsi, la séparation des sexes est appliquée au niveau des écoles publiques et de l</w:t>
      </w:r>
      <w:r w:rsidR="00653C32">
        <w:t>’</w:t>
      </w:r>
      <w:r w:rsidRPr="000A5041">
        <w:t>Université du Qatar, tandis que les écoles privées, les écoles communautaires et les succursales des universités internationales, ont adopté la mixité scolaire dans la mesure où il n</w:t>
      </w:r>
      <w:r w:rsidR="00653C32">
        <w:t>’</w:t>
      </w:r>
      <w:r w:rsidRPr="000A5041">
        <w:t>existe aucun obstacle juridique en la matière. À l</w:t>
      </w:r>
      <w:r w:rsidR="00653C32">
        <w:t>’</w:t>
      </w:r>
      <w:r w:rsidRPr="000A5041">
        <w:t>heure actuelle, l</w:t>
      </w:r>
      <w:r w:rsidR="00653C32">
        <w:t>’</w:t>
      </w:r>
      <w:r w:rsidRPr="000A5041">
        <w:t>État préfère poursuivre une politique de séparation des sexes au niveau de l</w:t>
      </w:r>
      <w:r w:rsidR="00653C32">
        <w:t>’</w:t>
      </w:r>
      <w:r w:rsidRPr="000A5041">
        <w:t>éducation publique, dans la mesure où la majorité des citoyens y est favorables et afin d</w:t>
      </w:r>
      <w:r w:rsidR="00653C32">
        <w:t>’</w:t>
      </w:r>
      <w:r w:rsidRPr="000A5041">
        <w:t>inciter les parents à inscrire leurs filles dans les différents niveaux d</w:t>
      </w:r>
      <w:r w:rsidR="00653C32">
        <w:t>’</w:t>
      </w:r>
      <w:r w:rsidRPr="000A5041">
        <w:t xml:space="preserve">enseignement. </w:t>
      </w:r>
    </w:p>
    <w:p w:rsidR="00477CCF" w:rsidRPr="000A5041" w:rsidRDefault="00D80ACE" w:rsidP="00D80ACE">
      <w:pPr>
        <w:pStyle w:val="H23G"/>
        <w:rPr>
          <w:bCs/>
          <w:rtl/>
          <w:lang w:bidi="fr-FR"/>
        </w:rPr>
      </w:pPr>
      <w:r w:rsidRPr="000A5041">
        <w:tab/>
      </w:r>
      <w:r w:rsidRPr="000A5041">
        <w:tab/>
      </w:r>
      <w:r w:rsidR="00477CCF" w:rsidRPr="000A5041">
        <w:t>Bourses et missions</w:t>
      </w:r>
    </w:p>
    <w:p w:rsidR="00477CCF" w:rsidRPr="000A5041" w:rsidRDefault="00477CCF" w:rsidP="00477CCF">
      <w:pPr>
        <w:pStyle w:val="SingleTxtG"/>
        <w:rPr>
          <w:rtl/>
          <w:lang w:bidi="fr-FR"/>
        </w:rPr>
      </w:pPr>
      <w:r w:rsidRPr="000A5041">
        <w:t>245.</w:t>
      </w:r>
      <w:r w:rsidRPr="000A5041">
        <w:tab/>
        <w:t>L</w:t>
      </w:r>
      <w:r w:rsidR="00653C32">
        <w:t>’</w:t>
      </w:r>
      <w:r w:rsidRPr="000A5041">
        <w:t>État encourage les femmes à poursuivre des études supérieures en leur attribuant, sur la base de leurs résultats scolaires, des bourses d</w:t>
      </w:r>
      <w:r w:rsidR="00653C32">
        <w:t>’</w:t>
      </w:r>
      <w:r w:rsidRPr="000A5041">
        <w:t xml:space="preserve">études dans toutes les disciplines, en fonction des besoins du marché du travail local. </w:t>
      </w:r>
    </w:p>
    <w:p w:rsidR="00477CCF" w:rsidRPr="000A5041" w:rsidRDefault="00477CCF" w:rsidP="00477CCF">
      <w:pPr>
        <w:pStyle w:val="SingleTxtG"/>
      </w:pPr>
      <w:r w:rsidRPr="000A5041">
        <w:t>246.</w:t>
      </w:r>
      <w:r w:rsidRPr="000A5041">
        <w:tab/>
        <w:t>Le pourcentage de filles envoyées à l</w:t>
      </w:r>
      <w:r w:rsidR="00653C32">
        <w:t>’</w:t>
      </w:r>
      <w:r w:rsidRPr="000A5041">
        <w:t>étranger pour é</w:t>
      </w:r>
      <w:r w:rsidR="00C17986">
        <w:t>tudes dans tous les domaines de </w:t>
      </w:r>
      <w:r w:rsidRPr="000A5041">
        <w:t>l</w:t>
      </w:r>
      <w:r w:rsidR="00653C32">
        <w:t>’</w:t>
      </w:r>
      <w:r w:rsidRPr="000A5041">
        <w:t>enseignement, par rapport au nombre total d</w:t>
      </w:r>
      <w:r w:rsidR="00653C32">
        <w:t>’</w:t>
      </w:r>
      <w:r w:rsidRPr="000A5041">
        <w:t>étudiants envoyés à l</w:t>
      </w:r>
      <w:r w:rsidR="00653C32">
        <w:t>’</w:t>
      </w:r>
      <w:r w:rsidRPr="000A5041">
        <w:t>étranger par le Comité de l</w:t>
      </w:r>
      <w:r w:rsidR="00653C32">
        <w:t>’</w:t>
      </w:r>
      <w:r w:rsidRPr="000A5041">
        <w:t>enseignement supérieur, a enregistré une augmentation certaine, passant d</w:t>
      </w:r>
      <w:r w:rsidR="00653C32">
        <w:t>’</w:t>
      </w:r>
      <w:r w:rsidRPr="000A5041">
        <w:t>environ</w:t>
      </w:r>
      <w:r w:rsidR="00C17986">
        <w:t> </w:t>
      </w:r>
      <w:r w:rsidR="00F64E80">
        <w:t>4</w:t>
      </w:r>
      <w:r w:rsidRPr="000A5041">
        <w:t>6 % avant l</w:t>
      </w:r>
      <w:r w:rsidR="00653C32">
        <w:t>’</w:t>
      </w:r>
      <w:r w:rsidRPr="000A5041">
        <w:t>année académique</w:t>
      </w:r>
      <w:r w:rsidR="00F64E80">
        <w:t> 2</w:t>
      </w:r>
      <w:r w:rsidRPr="000A5041">
        <w:t>005</w:t>
      </w:r>
      <w:r w:rsidR="00C17986">
        <w:t>/</w:t>
      </w:r>
      <w:r w:rsidRPr="000A5041">
        <w:t>06 à</w:t>
      </w:r>
      <w:r w:rsidR="00F64E80">
        <w:t> 5</w:t>
      </w:r>
      <w:r w:rsidRPr="000A5041">
        <w:t>6,1 % en</w:t>
      </w:r>
      <w:r w:rsidR="00F64E80">
        <w:t> 2</w:t>
      </w:r>
      <w:r w:rsidRPr="000A5041">
        <w:t>009</w:t>
      </w:r>
      <w:r w:rsidR="00C17986">
        <w:t>/</w:t>
      </w:r>
      <w:r w:rsidRPr="000A5041">
        <w:t>10, ce qui est le signe d</w:t>
      </w:r>
      <w:r w:rsidR="00653C32">
        <w:t>’</w:t>
      </w:r>
      <w:r w:rsidRPr="000A5041">
        <w:t xml:space="preserve">une évolution positive en faveur des femmes </w:t>
      </w:r>
      <w:r w:rsidR="005E5064">
        <w:t>qatari</w:t>
      </w:r>
      <w:r w:rsidRPr="000A5041">
        <w:t>es, due à un changement notable dans l</w:t>
      </w:r>
      <w:r w:rsidR="00653C32">
        <w:t>’</w:t>
      </w:r>
      <w:r w:rsidRPr="000A5041">
        <w:t>environnement socioculturel plus favorable à la mobilité des filles à des fins d</w:t>
      </w:r>
      <w:r w:rsidR="00653C32">
        <w:t>’</w:t>
      </w:r>
      <w:r w:rsidRPr="000A5041">
        <w:t>études, officiellement encouragée et soutenue par le gouvernement.</w:t>
      </w:r>
    </w:p>
    <w:p w:rsidR="00D80ACE" w:rsidRPr="000A5041" w:rsidRDefault="00477CCF" w:rsidP="00B40280">
      <w:pPr>
        <w:pStyle w:val="Heading1"/>
        <w:keepNext/>
      </w:pPr>
      <w:r w:rsidRPr="000A5041">
        <w:t>Tableau</w:t>
      </w:r>
      <w:r w:rsidR="00F64E80">
        <w:t> 1</w:t>
      </w:r>
      <w:r w:rsidRPr="000A5041">
        <w:t>8</w:t>
      </w:r>
    </w:p>
    <w:p w:rsidR="00477CCF" w:rsidRPr="000A5041" w:rsidRDefault="00477CCF" w:rsidP="00B40280">
      <w:pPr>
        <w:pStyle w:val="SingleTxtG"/>
        <w:keepNext/>
        <w:rPr>
          <w:b/>
          <w:bCs/>
          <w:rtl/>
          <w:lang w:bidi="fr-FR"/>
        </w:rPr>
      </w:pPr>
      <w:r w:rsidRPr="000A5041">
        <w:rPr>
          <w:b/>
        </w:rPr>
        <w:t>Nombre d</w:t>
      </w:r>
      <w:r w:rsidR="00653C32">
        <w:rPr>
          <w:b/>
        </w:rPr>
        <w:t>’</w:t>
      </w:r>
      <w:r w:rsidRPr="000A5041">
        <w:rPr>
          <w:b/>
        </w:rPr>
        <w:t>étudiants envoyés à l</w:t>
      </w:r>
      <w:r w:rsidR="00653C32">
        <w:rPr>
          <w:b/>
        </w:rPr>
        <w:t>’</w:t>
      </w:r>
      <w:r w:rsidRPr="000A5041">
        <w:rPr>
          <w:b/>
        </w:rPr>
        <w:t>étranger pour études par le Comité de l</w:t>
      </w:r>
      <w:r w:rsidR="00653C32">
        <w:rPr>
          <w:b/>
        </w:rPr>
        <w:t>’</w:t>
      </w:r>
      <w:r w:rsidRPr="000A5041">
        <w:rPr>
          <w:b/>
        </w:rPr>
        <w:t>enseignement supérieur, selon le sexe et l</w:t>
      </w:r>
      <w:r w:rsidR="00653C32">
        <w:rPr>
          <w:b/>
        </w:rPr>
        <w:t>’</w:t>
      </w:r>
      <w:r w:rsidRPr="000A5041">
        <w:rPr>
          <w:b/>
        </w:rPr>
        <w:t>année académique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66"/>
        <w:gridCol w:w="800"/>
        <w:gridCol w:w="800"/>
        <w:gridCol w:w="904"/>
        <w:gridCol w:w="1035"/>
        <w:gridCol w:w="826"/>
        <w:gridCol w:w="742"/>
        <w:gridCol w:w="1197"/>
      </w:tblGrid>
      <w:tr w:rsidR="00D153DF" w:rsidRPr="000A5041" w:rsidTr="00D153DF">
        <w:trPr>
          <w:tblHeader/>
        </w:trPr>
        <w:tc>
          <w:tcPr>
            <w:tcW w:w="1066" w:type="dxa"/>
            <w:vMerge w:val="restart"/>
            <w:tcBorders>
              <w:top w:val="single" w:sz="4" w:space="0" w:color="auto"/>
              <w:bottom w:val="single" w:sz="12" w:space="0" w:color="auto"/>
            </w:tcBorders>
            <w:shd w:val="clear" w:color="auto" w:fill="auto"/>
            <w:noWrap/>
            <w:vAlign w:val="bottom"/>
          </w:tcPr>
          <w:p w:rsidR="00477CCF" w:rsidRPr="000A5041" w:rsidRDefault="00477CCF" w:rsidP="00E95FB5">
            <w:pPr>
              <w:pStyle w:val="SingleTxtG"/>
              <w:keepNext/>
              <w:suppressAutoHyphens w:val="0"/>
              <w:spacing w:before="80" w:after="80" w:line="200" w:lineRule="exact"/>
              <w:ind w:left="0" w:right="113"/>
              <w:jc w:val="left"/>
              <w:rPr>
                <w:bCs/>
                <w:i/>
                <w:sz w:val="16"/>
                <w:rtl/>
                <w:lang w:bidi="fr-FR"/>
              </w:rPr>
            </w:pPr>
            <w:r w:rsidRPr="000A5041">
              <w:rPr>
                <w:i/>
                <w:sz w:val="16"/>
              </w:rPr>
              <w:t>Année</w:t>
            </w:r>
          </w:p>
        </w:tc>
        <w:tc>
          <w:tcPr>
            <w:tcW w:w="800" w:type="dxa"/>
            <w:vMerge w:val="restart"/>
            <w:tcBorders>
              <w:top w:val="single" w:sz="4" w:space="0" w:color="auto"/>
              <w:bottom w:val="single" w:sz="12" w:space="0" w:color="auto"/>
            </w:tcBorders>
            <w:shd w:val="clear" w:color="auto" w:fill="auto"/>
            <w:noWrap/>
            <w:vAlign w:val="bottom"/>
          </w:tcPr>
          <w:p w:rsidR="00477CCF" w:rsidRPr="000A5041" w:rsidRDefault="00477CCF" w:rsidP="00E95FB5">
            <w:pPr>
              <w:pStyle w:val="SingleTxtG"/>
              <w:suppressAutoHyphens w:val="0"/>
              <w:spacing w:before="80" w:after="80" w:line="200" w:lineRule="exact"/>
              <w:ind w:left="0" w:right="113"/>
              <w:jc w:val="left"/>
              <w:rPr>
                <w:i/>
                <w:sz w:val="16"/>
              </w:rPr>
            </w:pPr>
            <w:r w:rsidRPr="000A5041">
              <w:rPr>
                <w:i/>
                <w:sz w:val="16"/>
              </w:rPr>
              <w:t>Sexe</w:t>
            </w:r>
          </w:p>
        </w:tc>
        <w:tc>
          <w:tcPr>
            <w:tcW w:w="5504" w:type="dxa"/>
            <w:gridSpan w:val="6"/>
            <w:tcBorders>
              <w:top w:val="single" w:sz="4" w:space="0" w:color="auto"/>
              <w:bottom w:val="single" w:sz="4" w:space="0" w:color="auto"/>
            </w:tcBorders>
            <w:shd w:val="clear" w:color="auto" w:fill="auto"/>
            <w:noWrap/>
            <w:vAlign w:val="bottom"/>
          </w:tcPr>
          <w:p w:rsidR="00477CCF" w:rsidRPr="000A5041" w:rsidRDefault="00477CCF" w:rsidP="00496FF3">
            <w:pPr>
              <w:pStyle w:val="SingleTxtG"/>
              <w:suppressAutoHyphens w:val="0"/>
              <w:spacing w:before="80" w:after="80" w:line="200" w:lineRule="exact"/>
              <w:ind w:left="0" w:right="0"/>
              <w:jc w:val="center"/>
              <w:rPr>
                <w:i/>
                <w:sz w:val="16"/>
              </w:rPr>
            </w:pPr>
            <w:r w:rsidRPr="000A5041">
              <w:rPr>
                <w:i/>
                <w:sz w:val="16"/>
              </w:rPr>
              <w:t>Catégorie</w:t>
            </w:r>
          </w:p>
        </w:tc>
      </w:tr>
      <w:tr w:rsidR="00D153DF" w:rsidRPr="000A5041" w:rsidTr="006C7762">
        <w:trPr>
          <w:tblHeader/>
        </w:trPr>
        <w:tc>
          <w:tcPr>
            <w:tcW w:w="1066" w:type="dxa"/>
            <w:vMerge/>
            <w:tcBorders>
              <w:top w:val="single" w:sz="12" w:space="0" w:color="auto"/>
              <w:bottom w:val="single" w:sz="12" w:space="0" w:color="auto"/>
            </w:tcBorders>
            <w:shd w:val="clear" w:color="auto" w:fill="auto"/>
            <w:vAlign w:val="bottom"/>
          </w:tcPr>
          <w:p w:rsidR="00477CCF" w:rsidRPr="000A5041" w:rsidRDefault="00477CCF" w:rsidP="00E95FB5">
            <w:pPr>
              <w:pStyle w:val="SingleTxtG"/>
              <w:suppressAutoHyphens w:val="0"/>
              <w:spacing w:before="80" w:after="80" w:line="220" w:lineRule="exact"/>
              <w:ind w:left="0" w:right="113"/>
              <w:jc w:val="left"/>
              <w:rPr>
                <w:b/>
                <w:sz w:val="18"/>
              </w:rPr>
            </w:pPr>
          </w:p>
        </w:tc>
        <w:tc>
          <w:tcPr>
            <w:tcW w:w="800" w:type="dxa"/>
            <w:vMerge/>
            <w:tcBorders>
              <w:top w:val="single" w:sz="12" w:space="0" w:color="auto"/>
              <w:bottom w:val="single" w:sz="12" w:space="0" w:color="auto"/>
            </w:tcBorders>
            <w:shd w:val="clear" w:color="auto" w:fill="auto"/>
            <w:vAlign w:val="bottom"/>
          </w:tcPr>
          <w:p w:rsidR="00477CCF" w:rsidRPr="000A5041" w:rsidRDefault="00477CCF" w:rsidP="00E95FB5">
            <w:pPr>
              <w:pStyle w:val="SingleTxtG"/>
              <w:suppressAutoHyphens w:val="0"/>
              <w:spacing w:before="80" w:after="80" w:line="220" w:lineRule="exact"/>
              <w:ind w:left="0" w:right="113"/>
              <w:jc w:val="left"/>
              <w:rPr>
                <w:b/>
                <w:sz w:val="18"/>
              </w:rPr>
            </w:pPr>
          </w:p>
        </w:tc>
        <w:tc>
          <w:tcPr>
            <w:tcW w:w="800" w:type="dxa"/>
            <w:tcBorders>
              <w:top w:val="single" w:sz="4" w:space="0" w:color="auto"/>
              <w:bottom w:val="single" w:sz="12" w:space="0" w:color="auto"/>
            </w:tcBorders>
            <w:shd w:val="clear" w:color="auto" w:fill="auto"/>
            <w:noWrap/>
            <w:vAlign w:val="bottom"/>
          </w:tcPr>
          <w:p w:rsidR="00477CCF" w:rsidRPr="000A5041" w:rsidRDefault="00477CCF" w:rsidP="006C7762">
            <w:pPr>
              <w:pStyle w:val="SingleTxtG"/>
              <w:suppressAutoHyphens w:val="0"/>
              <w:spacing w:before="80" w:after="80" w:line="200" w:lineRule="exact"/>
              <w:ind w:left="0" w:right="0"/>
              <w:jc w:val="right"/>
              <w:rPr>
                <w:i/>
                <w:sz w:val="16"/>
              </w:rPr>
            </w:pPr>
            <w:r w:rsidRPr="000A5041">
              <w:rPr>
                <w:i/>
                <w:sz w:val="16"/>
              </w:rPr>
              <w:t>Doctorat</w:t>
            </w:r>
          </w:p>
        </w:tc>
        <w:tc>
          <w:tcPr>
            <w:tcW w:w="904" w:type="dxa"/>
            <w:tcBorders>
              <w:top w:val="single" w:sz="4" w:space="0" w:color="auto"/>
              <w:bottom w:val="single" w:sz="12" w:space="0" w:color="auto"/>
            </w:tcBorders>
            <w:shd w:val="clear" w:color="auto" w:fill="auto"/>
            <w:noWrap/>
            <w:vAlign w:val="bottom"/>
          </w:tcPr>
          <w:p w:rsidR="00477CCF" w:rsidRPr="000A5041" w:rsidRDefault="00477CCF" w:rsidP="006C7762">
            <w:pPr>
              <w:pStyle w:val="SingleTxtG"/>
              <w:suppressAutoHyphens w:val="0"/>
              <w:spacing w:before="80" w:after="80" w:line="200" w:lineRule="exact"/>
              <w:ind w:left="0" w:right="0"/>
              <w:jc w:val="right"/>
              <w:rPr>
                <w:i/>
                <w:sz w:val="16"/>
              </w:rPr>
            </w:pPr>
            <w:r w:rsidRPr="000A5041">
              <w:rPr>
                <w:i/>
                <w:sz w:val="16"/>
              </w:rPr>
              <w:t>Mastère</w:t>
            </w:r>
          </w:p>
        </w:tc>
        <w:tc>
          <w:tcPr>
            <w:tcW w:w="1035" w:type="dxa"/>
            <w:tcBorders>
              <w:top w:val="single" w:sz="4" w:space="0" w:color="auto"/>
              <w:bottom w:val="single" w:sz="12" w:space="0" w:color="auto"/>
            </w:tcBorders>
            <w:shd w:val="clear" w:color="auto" w:fill="auto"/>
            <w:noWrap/>
            <w:vAlign w:val="bottom"/>
          </w:tcPr>
          <w:p w:rsidR="00477CCF" w:rsidRPr="000A5041" w:rsidRDefault="00477CCF" w:rsidP="006C7762">
            <w:pPr>
              <w:pStyle w:val="SingleTxtG"/>
              <w:suppressAutoHyphens w:val="0"/>
              <w:spacing w:before="80" w:after="80" w:line="200" w:lineRule="exact"/>
              <w:ind w:left="0" w:right="0"/>
              <w:jc w:val="right"/>
              <w:rPr>
                <w:i/>
                <w:sz w:val="16"/>
              </w:rPr>
            </w:pPr>
            <w:r w:rsidRPr="000A5041">
              <w:rPr>
                <w:i/>
                <w:sz w:val="16"/>
              </w:rPr>
              <w:t>Diplôme universitaire</w:t>
            </w:r>
          </w:p>
        </w:tc>
        <w:tc>
          <w:tcPr>
            <w:tcW w:w="826" w:type="dxa"/>
            <w:tcBorders>
              <w:top w:val="single" w:sz="4" w:space="0" w:color="auto"/>
              <w:bottom w:val="single" w:sz="12" w:space="0" w:color="auto"/>
            </w:tcBorders>
            <w:shd w:val="clear" w:color="auto" w:fill="auto"/>
            <w:noWrap/>
            <w:vAlign w:val="bottom"/>
          </w:tcPr>
          <w:p w:rsidR="00477CCF" w:rsidRPr="000A5041" w:rsidRDefault="00477CCF" w:rsidP="006C7762">
            <w:pPr>
              <w:pStyle w:val="SingleTxtG"/>
              <w:suppressAutoHyphens w:val="0"/>
              <w:spacing w:before="80" w:after="80" w:line="200" w:lineRule="exact"/>
              <w:ind w:left="0" w:right="0"/>
              <w:jc w:val="right"/>
              <w:rPr>
                <w:i/>
                <w:sz w:val="16"/>
              </w:rPr>
            </w:pPr>
            <w:r w:rsidRPr="000A5041">
              <w:rPr>
                <w:i/>
                <w:sz w:val="16"/>
              </w:rPr>
              <w:t>Autres</w:t>
            </w:r>
          </w:p>
        </w:tc>
        <w:tc>
          <w:tcPr>
            <w:tcW w:w="742" w:type="dxa"/>
            <w:tcBorders>
              <w:top w:val="single" w:sz="4" w:space="0" w:color="auto"/>
              <w:bottom w:val="single" w:sz="12" w:space="0" w:color="auto"/>
            </w:tcBorders>
            <w:shd w:val="clear" w:color="auto" w:fill="auto"/>
            <w:noWrap/>
            <w:vAlign w:val="bottom"/>
          </w:tcPr>
          <w:p w:rsidR="00477CCF" w:rsidRPr="00E95FB5" w:rsidRDefault="00477CCF" w:rsidP="006C7762">
            <w:pPr>
              <w:pStyle w:val="SingleTxtG"/>
              <w:suppressAutoHyphens w:val="0"/>
              <w:spacing w:before="80" w:after="80" w:line="200" w:lineRule="exact"/>
              <w:ind w:left="0" w:right="0"/>
              <w:jc w:val="right"/>
              <w:rPr>
                <w:b/>
                <w:i/>
                <w:sz w:val="16"/>
              </w:rPr>
            </w:pPr>
            <w:r w:rsidRPr="00E95FB5">
              <w:rPr>
                <w:b/>
                <w:i/>
                <w:sz w:val="16"/>
              </w:rPr>
              <w:t>Total</w:t>
            </w:r>
          </w:p>
        </w:tc>
        <w:tc>
          <w:tcPr>
            <w:tcW w:w="1197" w:type="dxa"/>
            <w:tcBorders>
              <w:top w:val="single" w:sz="4" w:space="0" w:color="auto"/>
              <w:bottom w:val="single" w:sz="12" w:space="0" w:color="auto"/>
            </w:tcBorders>
            <w:shd w:val="clear" w:color="auto" w:fill="auto"/>
            <w:noWrap/>
            <w:vAlign w:val="bottom"/>
          </w:tcPr>
          <w:p w:rsidR="00477CCF" w:rsidRPr="00E95FB5" w:rsidRDefault="00477CCF" w:rsidP="00496FF3">
            <w:pPr>
              <w:pStyle w:val="SingleTxtG"/>
              <w:suppressAutoHyphens w:val="0"/>
              <w:spacing w:before="80" w:after="80" w:line="200" w:lineRule="exact"/>
              <w:ind w:left="0" w:right="0"/>
              <w:jc w:val="right"/>
              <w:rPr>
                <w:b/>
                <w:i/>
                <w:sz w:val="16"/>
              </w:rPr>
            </w:pPr>
            <w:r w:rsidRPr="00E95FB5">
              <w:rPr>
                <w:b/>
                <w:i/>
                <w:sz w:val="16"/>
              </w:rPr>
              <w:t>Tot</w:t>
            </w:r>
            <w:r w:rsidR="006C7762">
              <w:rPr>
                <w:b/>
                <w:i/>
                <w:sz w:val="16"/>
              </w:rPr>
              <w:t>al garçons</w:t>
            </w:r>
            <w:r w:rsidR="006C7762">
              <w:rPr>
                <w:b/>
                <w:i/>
                <w:sz w:val="16"/>
              </w:rPr>
              <w:br/>
            </w:r>
            <w:r w:rsidRPr="00E95FB5">
              <w:rPr>
                <w:b/>
                <w:i/>
                <w:sz w:val="16"/>
              </w:rPr>
              <w:t>et filles</w:t>
            </w:r>
          </w:p>
        </w:tc>
      </w:tr>
      <w:tr w:rsidR="00D153DF" w:rsidRPr="000A5041" w:rsidTr="006C7762">
        <w:tc>
          <w:tcPr>
            <w:tcW w:w="1066" w:type="dxa"/>
            <w:vMerge w:val="restart"/>
            <w:tcBorders>
              <w:top w:val="single" w:sz="12" w:space="0" w:color="auto"/>
              <w:bottom w:val="nil"/>
            </w:tcBorders>
            <w:shd w:val="clear" w:color="auto" w:fill="auto"/>
            <w:noWrap/>
          </w:tcPr>
          <w:p w:rsidR="00477CCF" w:rsidRPr="000A5041" w:rsidRDefault="00477CCF" w:rsidP="00E95FB5">
            <w:pPr>
              <w:pStyle w:val="SingleTxtG"/>
              <w:suppressAutoHyphens w:val="0"/>
              <w:spacing w:before="40" w:after="40" w:line="220" w:lineRule="exact"/>
              <w:ind w:left="0" w:right="113"/>
              <w:jc w:val="left"/>
              <w:rPr>
                <w:sz w:val="18"/>
              </w:rPr>
            </w:pPr>
            <w:r w:rsidRPr="000A5041">
              <w:rPr>
                <w:sz w:val="18"/>
              </w:rPr>
              <w:t>Avant</w:t>
            </w:r>
            <w:r w:rsidRPr="000A5041">
              <w:rPr>
                <w:sz w:val="18"/>
              </w:rPr>
              <w:br/>
              <w:t>2005</w:t>
            </w:r>
            <w:r w:rsidR="00436F92">
              <w:rPr>
                <w:sz w:val="18"/>
              </w:rPr>
              <w:t>/</w:t>
            </w:r>
            <w:r w:rsidRPr="000A5041">
              <w:rPr>
                <w:sz w:val="18"/>
              </w:rPr>
              <w:t>06</w:t>
            </w:r>
          </w:p>
        </w:tc>
        <w:tc>
          <w:tcPr>
            <w:tcW w:w="800" w:type="dxa"/>
            <w:tcBorders>
              <w:top w:val="single" w:sz="12" w:space="0" w:color="auto"/>
              <w:bottom w:val="nil"/>
            </w:tcBorders>
            <w:shd w:val="clear" w:color="auto" w:fill="auto"/>
            <w:noWrap/>
            <w:vAlign w:val="bottom"/>
          </w:tcPr>
          <w:p w:rsidR="00477CCF" w:rsidRPr="000A5041" w:rsidRDefault="00477CCF" w:rsidP="00E95FB5">
            <w:pPr>
              <w:pStyle w:val="SingleTxtG"/>
              <w:suppressAutoHyphens w:val="0"/>
              <w:spacing w:before="40" w:after="40" w:line="220" w:lineRule="exact"/>
              <w:ind w:left="0" w:right="113"/>
              <w:jc w:val="left"/>
              <w:rPr>
                <w:sz w:val="18"/>
              </w:rPr>
            </w:pPr>
            <w:r w:rsidRPr="000A5041">
              <w:rPr>
                <w:sz w:val="18"/>
              </w:rPr>
              <w:t>Garçons</w:t>
            </w:r>
          </w:p>
        </w:tc>
        <w:tc>
          <w:tcPr>
            <w:tcW w:w="800" w:type="dxa"/>
            <w:tcBorders>
              <w:top w:val="single" w:sz="12" w:space="0" w:color="auto"/>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46</w:t>
            </w:r>
          </w:p>
        </w:tc>
        <w:tc>
          <w:tcPr>
            <w:tcW w:w="904" w:type="dxa"/>
            <w:tcBorders>
              <w:top w:val="single" w:sz="12" w:space="0" w:color="auto"/>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70</w:t>
            </w:r>
          </w:p>
        </w:tc>
        <w:tc>
          <w:tcPr>
            <w:tcW w:w="1035" w:type="dxa"/>
            <w:tcBorders>
              <w:top w:val="single" w:sz="12" w:space="0" w:color="auto"/>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376</w:t>
            </w:r>
          </w:p>
        </w:tc>
        <w:tc>
          <w:tcPr>
            <w:tcW w:w="826" w:type="dxa"/>
            <w:tcBorders>
              <w:top w:val="single" w:sz="12" w:space="0" w:color="auto"/>
              <w:bottom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183</w:t>
            </w:r>
          </w:p>
        </w:tc>
        <w:tc>
          <w:tcPr>
            <w:tcW w:w="742" w:type="dxa"/>
            <w:tcBorders>
              <w:top w:val="single" w:sz="12" w:space="0" w:color="auto"/>
              <w:bottom w:val="nil"/>
            </w:tcBorders>
            <w:shd w:val="clear" w:color="auto" w:fill="auto"/>
            <w:noWrap/>
            <w:vAlign w:val="bottom"/>
          </w:tcPr>
          <w:p w:rsidR="00477CCF" w:rsidRPr="00E95FB5" w:rsidRDefault="00477CCF" w:rsidP="006C7762">
            <w:pPr>
              <w:pStyle w:val="SingleTxtG"/>
              <w:suppressAutoHyphens w:val="0"/>
              <w:spacing w:before="40" w:after="40" w:line="220" w:lineRule="exact"/>
              <w:ind w:left="0" w:right="0"/>
              <w:jc w:val="right"/>
              <w:rPr>
                <w:b/>
                <w:sz w:val="18"/>
              </w:rPr>
            </w:pPr>
            <w:r w:rsidRPr="00E95FB5">
              <w:rPr>
                <w:b/>
                <w:sz w:val="18"/>
              </w:rPr>
              <w:t>675</w:t>
            </w:r>
          </w:p>
        </w:tc>
        <w:tc>
          <w:tcPr>
            <w:tcW w:w="1197" w:type="dxa"/>
            <w:vMerge w:val="restart"/>
            <w:tcBorders>
              <w:top w:val="single" w:sz="12" w:space="0" w:color="auto"/>
              <w:bottom w:val="nil"/>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1</w:t>
            </w:r>
            <w:r w:rsidR="00F64E80">
              <w:rPr>
                <w:b/>
                <w:sz w:val="18"/>
              </w:rPr>
              <w:t> 2</w:t>
            </w:r>
            <w:r w:rsidRPr="000A5041">
              <w:rPr>
                <w:b/>
                <w:sz w:val="18"/>
              </w:rPr>
              <w:t>49</w:t>
            </w:r>
          </w:p>
        </w:tc>
      </w:tr>
      <w:tr w:rsidR="00D153DF" w:rsidRPr="000A5041" w:rsidTr="006C7762">
        <w:tc>
          <w:tcPr>
            <w:tcW w:w="1066" w:type="dxa"/>
            <w:vMerge/>
            <w:tcBorders>
              <w:top w:val="nil"/>
            </w:tcBorders>
            <w:shd w:val="clear" w:color="auto" w:fill="auto"/>
          </w:tcPr>
          <w:p w:rsidR="00477CCF" w:rsidRPr="000A5041" w:rsidRDefault="00477CCF" w:rsidP="00E95FB5">
            <w:pPr>
              <w:pStyle w:val="SingleTxtG"/>
              <w:suppressAutoHyphens w:val="0"/>
              <w:spacing w:before="40" w:after="40" w:line="220" w:lineRule="exact"/>
              <w:ind w:left="0" w:right="113"/>
              <w:jc w:val="left"/>
              <w:rPr>
                <w:sz w:val="18"/>
              </w:rPr>
            </w:pPr>
          </w:p>
        </w:tc>
        <w:tc>
          <w:tcPr>
            <w:tcW w:w="800" w:type="dxa"/>
            <w:tcBorders>
              <w:top w:val="nil"/>
            </w:tcBorders>
            <w:shd w:val="clear" w:color="auto" w:fill="auto"/>
            <w:noWrap/>
            <w:vAlign w:val="bottom"/>
          </w:tcPr>
          <w:p w:rsidR="00477CCF" w:rsidRPr="000A5041" w:rsidRDefault="00477CCF" w:rsidP="00E95FB5">
            <w:pPr>
              <w:pStyle w:val="SingleTxtG"/>
              <w:suppressAutoHyphens w:val="0"/>
              <w:spacing w:before="40" w:after="40" w:line="220" w:lineRule="exact"/>
              <w:ind w:left="0" w:right="113"/>
              <w:jc w:val="left"/>
              <w:rPr>
                <w:sz w:val="18"/>
              </w:rPr>
            </w:pPr>
            <w:r w:rsidRPr="000A5041">
              <w:rPr>
                <w:sz w:val="18"/>
              </w:rPr>
              <w:t>Filles</w:t>
            </w:r>
          </w:p>
        </w:tc>
        <w:tc>
          <w:tcPr>
            <w:tcW w:w="800" w:type="dxa"/>
            <w:tcBorders>
              <w:top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48</w:t>
            </w:r>
          </w:p>
        </w:tc>
        <w:tc>
          <w:tcPr>
            <w:tcW w:w="904" w:type="dxa"/>
            <w:tcBorders>
              <w:top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56</w:t>
            </w:r>
          </w:p>
        </w:tc>
        <w:tc>
          <w:tcPr>
            <w:tcW w:w="1035" w:type="dxa"/>
            <w:tcBorders>
              <w:top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321</w:t>
            </w:r>
          </w:p>
        </w:tc>
        <w:tc>
          <w:tcPr>
            <w:tcW w:w="826" w:type="dxa"/>
            <w:tcBorders>
              <w:top w:val="nil"/>
            </w:tcBorders>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149</w:t>
            </w:r>
          </w:p>
        </w:tc>
        <w:tc>
          <w:tcPr>
            <w:tcW w:w="742" w:type="dxa"/>
            <w:tcBorders>
              <w:top w:val="nil"/>
            </w:tcBorders>
            <w:shd w:val="clear" w:color="auto" w:fill="auto"/>
            <w:noWrap/>
            <w:vAlign w:val="bottom"/>
          </w:tcPr>
          <w:p w:rsidR="00477CCF" w:rsidRPr="00E95FB5" w:rsidRDefault="00477CCF" w:rsidP="006C7762">
            <w:pPr>
              <w:pStyle w:val="SingleTxtG"/>
              <w:suppressAutoHyphens w:val="0"/>
              <w:spacing w:before="40" w:after="40" w:line="220" w:lineRule="exact"/>
              <w:ind w:left="0" w:right="0"/>
              <w:jc w:val="right"/>
              <w:rPr>
                <w:b/>
                <w:sz w:val="18"/>
              </w:rPr>
            </w:pPr>
            <w:r w:rsidRPr="00E95FB5">
              <w:rPr>
                <w:b/>
                <w:sz w:val="18"/>
              </w:rPr>
              <w:t>574</w:t>
            </w:r>
          </w:p>
        </w:tc>
        <w:tc>
          <w:tcPr>
            <w:tcW w:w="1197" w:type="dxa"/>
            <w:vMerge/>
            <w:tcBorders>
              <w:top w:val="nil"/>
            </w:tcBorders>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b/>
                <w:sz w:val="18"/>
              </w:rPr>
            </w:pPr>
          </w:p>
        </w:tc>
      </w:tr>
      <w:tr w:rsidR="00D153DF" w:rsidRPr="000A5041" w:rsidTr="006C7762">
        <w:tc>
          <w:tcPr>
            <w:tcW w:w="1066" w:type="dxa"/>
            <w:vMerge w:val="restart"/>
            <w:shd w:val="clear" w:color="auto" w:fill="auto"/>
            <w:noWrap/>
          </w:tcPr>
          <w:p w:rsidR="00477CCF" w:rsidRPr="000A5041" w:rsidRDefault="00D153DF" w:rsidP="00E95FB5">
            <w:pPr>
              <w:pStyle w:val="SingleTxtG"/>
              <w:suppressAutoHyphens w:val="0"/>
              <w:spacing w:before="40" w:after="40" w:line="220" w:lineRule="exact"/>
              <w:ind w:left="0" w:right="113"/>
              <w:jc w:val="left"/>
              <w:rPr>
                <w:sz w:val="18"/>
              </w:rPr>
            </w:pPr>
            <w:r w:rsidRPr="000A5041">
              <w:rPr>
                <w:sz w:val="18"/>
              </w:rPr>
              <w:t>2005</w:t>
            </w:r>
            <w:r w:rsidR="00436F92">
              <w:rPr>
                <w:sz w:val="18"/>
              </w:rPr>
              <w:t>/</w:t>
            </w:r>
            <w:r w:rsidR="00477CCF" w:rsidRPr="000A5041">
              <w:rPr>
                <w:sz w:val="18"/>
              </w:rPr>
              <w:t>06</w:t>
            </w:r>
          </w:p>
        </w:tc>
        <w:tc>
          <w:tcPr>
            <w:tcW w:w="800" w:type="dxa"/>
            <w:shd w:val="clear" w:color="auto" w:fill="auto"/>
            <w:noWrap/>
            <w:vAlign w:val="bottom"/>
          </w:tcPr>
          <w:p w:rsidR="00477CCF" w:rsidRPr="000A5041" w:rsidRDefault="00477CCF" w:rsidP="00E95FB5">
            <w:pPr>
              <w:pStyle w:val="SingleTxtG"/>
              <w:suppressAutoHyphens w:val="0"/>
              <w:spacing w:before="40" w:after="40" w:line="220" w:lineRule="exact"/>
              <w:ind w:left="0" w:right="113"/>
              <w:jc w:val="left"/>
              <w:rPr>
                <w:sz w:val="18"/>
              </w:rPr>
            </w:pPr>
            <w:r w:rsidRPr="000A5041">
              <w:rPr>
                <w:sz w:val="18"/>
              </w:rPr>
              <w:t>Garçons</w:t>
            </w:r>
          </w:p>
        </w:tc>
        <w:tc>
          <w:tcPr>
            <w:tcW w:w="8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12</w:t>
            </w:r>
          </w:p>
        </w:tc>
        <w:tc>
          <w:tcPr>
            <w:tcW w:w="904"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21</w:t>
            </w:r>
          </w:p>
        </w:tc>
        <w:tc>
          <w:tcPr>
            <w:tcW w:w="1035"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82</w:t>
            </w:r>
          </w:p>
        </w:tc>
        <w:tc>
          <w:tcPr>
            <w:tcW w:w="826"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142</w:t>
            </w:r>
          </w:p>
        </w:tc>
        <w:tc>
          <w:tcPr>
            <w:tcW w:w="742" w:type="dxa"/>
            <w:shd w:val="clear" w:color="auto" w:fill="auto"/>
            <w:noWrap/>
            <w:vAlign w:val="bottom"/>
          </w:tcPr>
          <w:p w:rsidR="00477CCF" w:rsidRPr="00E95FB5" w:rsidRDefault="00477CCF" w:rsidP="006C7762">
            <w:pPr>
              <w:pStyle w:val="SingleTxtG"/>
              <w:suppressAutoHyphens w:val="0"/>
              <w:spacing w:before="40" w:after="40" w:line="220" w:lineRule="exact"/>
              <w:ind w:left="0" w:right="0"/>
              <w:jc w:val="right"/>
              <w:rPr>
                <w:b/>
                <w:sz w:val="18"/>
              </w:rPr>
            </w:pPr>
            <w:r w:rsidRPr="00E95FB5">
              <w:rPr>
                <w:b/>
                <w:sz w:val="18"/>
              </w:rPr>
              <w:t>257</w:t>
            </w:r>
          </w:p>
        </w:tc>
        <w:tc>
          <w:tcPr>
            <w:tcW w:w="1197" w:type="dxa"/>
            <w:vMerge w:val="restart"/>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489</w:t>
            </w:r>
          </w:p>
        </w:tc>
      </w:tr>
      <w:tr w:rsidR="00D153DF" w:rsidRPr="000A5041" w:rsidTr="006C7762">
        <w:tc>
          <w:tcPr>
            <w:tcW w:w="1066" w:type="dxa"/>
            <w:vMerge/>
            <w:shd w:val="clear" w:color="auto" w:fill="auto"/>
          </w:tcPr>
          <w:p w:rsidR="00477CCF" w:rsidRPr="000A5041" w:rsidRDefault="00477CCF" w:rsidP="00E95FB5">
            <w:pPr>
              <w:pStyle w:val="SingleTxtG"/>
              <w:suppressAutoHyphens w:val="0"/>
              <w:spacing w:before="40" w:after="40" w:line="220" w:lineRule="exact"/>
              <w:ind w:left="0" w:right="113"/>
              <w:jc w:val="left"/>
              <w:rPr>
                <w:sz w:val="18"/>
              </w:rPr>
            </w:pPr>
          </w:p>
        </w:tc>
        <w:tc>
          <w:tcPr>
            <w:tcW w:w="800" w:type="dxa"/>
            <w:shd w:val="clear" w:color="auto" w:fill="auto"/>
            <w:noWrap/>
            <w:vAlign w:val="bottom"/>
          </w:tcPr>
          <w:p w:rsidR="00477CCF" w:rsidRPr="000A5041" w:rsidRDefault="00477CCF" w:rsidP="00E95FB5">
            <w:pPr>
              <w:pStyle w:val="SingleTxtG"/>
              <w:suppressAutoHyphens w:val="0"/>
              <w:spacing w:before="40" w:after="40" w:line="220" w:lineRule="exact"/>
              <w:ind w:left="0" w:right="113"/>
              <w:jc w:val="left"/>
              <w:rPr>
                <w:sz w:val="18"/>
              </w:rPr>
            </w:pPr>
            <w:r w:rsidRPr="000A5041">
              <w:rPr>
                <w:sz w:val="18"/>
              </w:rPr>
              <w:t>Filles</w:t>
            </w:r>
          </w:p>
        </w:tc>
        <w:tc>
          <w:tcPr>
            <w:tcW w:w="8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3</w:t>
            </w:r>
          </w:p>
        </w:tc>
        <w:tc>
          <w:tcPr>
            <w:tcW w:w="904"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15</w:t>
            </w:r>
          </w:p>
        </w:tc>
        <w:tc>
          <w:tcPr>
            <w:tcW w:w="1035"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104</w:t>
            </w:r>
          </w:p>
        </w:tc>
        <w:tc>
          <w:tcPr>
            <w:tcW w:w="826"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110</w:t>
            </w:r>
          </w:p>
        </w:tc>
        <w:tc>
          <w:tcPr>
            <w:tcW w:w="742" w:type="dxa"/>
            <w:shd w:val="clear" w:color="auto" w:fill="auto"/>
            <w:noWrap/>
            <w:vAlign w:val="bottom"/>
          </w:tcPr>
          <w:p w:rsidR="00477CCF" w:rsidRPr="00E95FB5" w:rsidRDefault="00477CCF" w:rsidP="006C7762">
            <w:pPr>
              <w:pStyle w:val="SingleTxtG"/>
              <w:suppressAutoHyphens w:val="0"/>
              <w:spacing w:before="40" w:after="40" w:line="220" w:lineRule="exact"/>
              <w:ind w:left="0" w:right="0"/>
              <w:jc w:val="right"/>
              <w:rPr>
                <w:b/>
                <w:sz w:val="18"/>
              </w:rPr>
            </w:pPr>
            <w:r w:rsidRPr="00E95FB5">
              <w:rPr>
                <w:b/>
                <w:sz w:val="18"/>
              </w:rPr>
              <w:t>232</w:t>
            </w:r>
          </w:p>
        </w:tc>
        <w:tc>
          <w:tcPr>
            <w:tcW w:w="1197" w:type="dxa"/>
            <w:vMerge/>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b/>
                <w:sz w:val="18"/>
              </w:rPr>
            </w:pPr>
          </w:p>
        </w:tc>
      </w:tr>
      <w:tr w:rsidR="00D153DF" w:rsidRPr="000A5041" w:rsidTr="006C7762">
        <w:tc>
          <w:tcPr>
            <w:tcW w:w="1066" w:type="dxa"/>
            <w:vMerge w:val="restart"/>
            <w:shd w:val="clear" w:color="auto" w:fill="auto"/>
            <w:noWrap/>
          </w:tcPr>
          <w:p w:rsidR="00477CCF" w:rsidRPr="000A5041" w:rsidRDefault="00477CCF" w:rsidP="00E95FB5">
            <w:pPr>
              <w:pStyle w:val="SingleTxtG"/>
              <w:suppressAutoHyphens w:val="0"/>
              <w:spacing w:before="40" w:after="40" w:line="220" w:lineRule="exact"/>
              <w:ind w:left="0" w:right="113"/>
              <w:jc w:val="left"/>
              <w:rPr>
                <w:sz w:val="18"/>
              </w:rPr>
            </w:pPr>
            <w:r w:rsidRPr="000A5041">
              <w:rPr>
                <w:sz w:val="18"/>
              </w:rPr>
              <w:t>2006</w:t>
            </w:r>
            <w:r w:rsidR="00436F92">
              <w:rPr>
                <w:sz w:val="18"/>
              </w:rPr>
              <w:t>/</w:t>
            </w:r>
            <w:r w:rsidRPr="000A5041">
              <w:rPr>
                <w:sz w:val="18"/>
              </w:rPr>
              <w:t>07</w:t>
            </w:r>
          </w:p>
        </w:tc>
        <w:tc>
          <w:tcPr>
            <w:tcW w:w="800" w:type="dxa"/>
            <w:shd w:val="clear" w:color="auto" w:fill="auto"/>
            <w:noWrap/>
            <w:vAlign w:val="bottom"/>
          </w:tcPr>
          <w:p w:rsidR="00477CCF" w:rsidRPr="000A5041" w:rsidRDefault="00477CCF" w:rsidP="00E95FB5">
            <w:pPr>
              <w:pStyle w:val="SingleTxtG"/>
              <w:suppressAutoHyphens w:val="0"/>
              <w:spacing w:before="40" w:after="40" w:line="220" w:lineRule="exact"/>
              <w:ind w:left="0" w:right="113"/>
              <w:jc w:val="left"/>
              <w:rPr>
                <w:sz w:val="18"/>
              </w:rPr>
            </w:pPr>
            <w:r w:rsidRPr="000A5041">
              <w:rPr>
                <w:sz w:val="18"/>
              </w:rPr>
              <w:t>Garçons</w:t>
            </w:r>
          </w:p>
        </w:tc>
        <w:tc>
          <w:tcPr>
            <w:tcW w:w="8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w:t>
            </w:r>
          </w:p>
        </w:tc>
        <w:tc>
          <w:tcPr>
            <w:tcW w:w="904"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w:t>
            </w:r>
          </w:p>
        </w:tc>
        <w:tc>
          <w:tcPr>
            <w:tcW w:w="1035"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73</w:t>
            </w:r>
          </w:p>
        </w:tc>
        <w:tc>
          <w:tcPr>
            <w:tcW w:w="826"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48</w:t>
            </w:r>
          </w:p>
        </w:tc>
        <w:tc>
          <w:tcPr>
            <w:tcW w:w="742" w:type="dxa"/>
            <w:shd w:val="clear" w:color="auto" w:fill="auto"/>
            <w:noWrap/>
            <w:vAlign w:val="bottom"/>
          </w:tcPr>
          <w:p w:rsidR="00477CCF" w:rsidRPr="00E95FB5" w:rsidRDefault="00477CCF" w:rsidP="006C7762">
            <w:pPr>
              <w:pStyle w:val="SingleTxtG"/>
              <w:suppressAutoHyphens w:val="0"/>
              <w:spacing w:before="40" w:after="40" w:line="220" w:lineRule="exact"/>
              <w:ind w:left="0" w:right="0"/>
              <w:jc w:val="right"/>
              <w:rPr>
                <w:b/>
                <w:sz w:val="18"/>
              </w:rPr>
            </w:pPr>
            <w:r w:rsidRPr="00E95FB5">
              <w:rPr>
                <w:b/>
                <w:sz w:val="18"/>
              </w:rPr>
              <w:t>133</w:t>
            </w:r>
          </w:p>
        </w:tc>
        <w:tc>
          <w:tcPr>
            <w:tcW w:w="1197" w:type="dxa"/>
            <w:vMerge w:val="restart"/>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305</w:t>
            </w:r>
          </w:p>
        </w:tc>
      </w:tr>
      <w:tr w:rsidR="00D153DF" w:rsidRPr="000A5041" w:rsidTr="006C7762">
        <w:tc>
          <w:tcPr>
            <w:tcW w:w="1066" w:type="dxa"/>
            <w:vMerge/>
            <w:shd w:val="clear" w:color="auto" w:fill="auto"/>
          </w:tcPr>
          <w:p w:rsidR="00477CCF" w:rsidRPr="000A5041" w:rsidRDefault="00477CCF" w:rsidP="00E95FB5">
            <w:pPr>
              <w:pStyle w:val="SingleTxtG"/>
              <w:suppressAutoHyphens w:val="0"/>
              <w:spacing w:before="40" w:after="40" w:line="220" w:lineRule="exact"/>
              <w:ind w:left="0" w:right="113"/>
              <w:jc w:val="left"/>
              <w:rPr>
                <w:sz w:val="18"/>
              </w:rPr>
            </w:pPr>
          </w:p>
        </w:tc>
        <w:tc>
          <w:tcPr>
            <w:tcW w:w="800" w:type="dxa"/>
            <w:shd w:val="clear" w:color="auto" w:fill="auto"/>
            <w:noWrap/>
            <w:vAlign w:val="bottom"/>
          </w:tcPr>
          <w:p w:rsidR="00477CCF" w:rsidRPr="000A5041" w:rsidRDefault="00477CCF" w:rsidP="00E95FB5">
            <w:pPr>
              <w:pStyle w:val="SingleTxtG"/>
              <w:suppressAutoHyphens w:val="0"/>
              <w:spacing w:before="40" w:after="40" w:line="220" w:lineRule="exact"/>
              <w:ind w:left="0" w:right="113"/>
              <w:jc w:val="left"/>
              <w:rPr>
                <w:sz w:val="18"/>
              </w:rPr>
            </w:pPr>
            <w:r w:rsidRPr="000A5041">
              <w:rPr>
                <w:sz w:val="18"/>
              </w:rPr>
              <w:t>Filles</w:t>
            </w:r>
          </w:p>
        </w:tc>
        <w:tc>
          <w:tcPr>
            <w:tcW w:w="8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3</w:t>
            </w:r>
          </w:p>
        </w:tc>
        <w:tc>
          <w:tcPr>
            <w:tcW w:w="904"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w:t>
            </w:r>
          </w:p>
        </w:tc>
        <w:tc>
          <w:tcPr>
            <w:tcW w:w="1035"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91</w:t>
            </w:r>
          </w:p>
        </w:tc>
        <w:tc>
          <w:tcPr>
            <w:tcW w:w="826"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70</w:t>
            </w:r>
          </w:p>
        </w:tc>
        <w:tc>
          <w:tcPr>
            <w:tcW w:w="742" w:type="dxa"/>
            <w:shd w:val="clear" w:color="auto" w:fill="auto"/>
            <w:noWrap/>
            <w:vAlign w:val="bottom"/>
          </w:tcPr>
          <w:p w:rsidR="00477CCF" w:rsidRPr="00E95FB5" w:rsidRDefault="00477CCF" w:rsidP="006C7762">
            <w:pPr>
              <w:pStyle w:val="SingleTxtG"/>
              <w:suppressAutoHyphens w:val="0"/>
              <w:spacing w:before="40" w:after="40" w:line="220" w:lineRule="exact"/>
              <w:ind w:left="0" w:right="0"/>
              <w:jc w:val="right"/>
              <w:rPr>
                <w:b/>
                <w:sz w:val="18"/>
              </w:rPr>
            </w:pPr>
            <w:r w:rsidRPr="00E95FB5">
              <w:rPr>
                <w:b/>
                <w:sz w:val="18"/>
              </w:rPr>
              <w:t>172</w:t>
            </w:r>
          </w:p>
        </w:tc>
        <w:tc>
          <w:tcPr>
            <w:tcW w:w="1197" w:type="dxa"/>
            <w:vMerge/>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b/>
                <w:sz w:val="18"/>
              </w:rPr>
            </w:pPr>
          </w:p>
        </w:tc>
      </w:tr>
      <w:tr w:rsidR="00D153DF" w:rsidRPr="000A5041" w:rsidTr="006C7762">
        <w:tc>
          <w:tcPr>
            <w:tcW w:w="1066" w:type="dxa"/>
            <w:vMerge w:val="restart"/>
            <w:shd w:val="clear" w:color="auto" w:fill="auto"/>
            <w:noWrap/>
          </w:tcPr>
          <w:p w:rsidR="00477CCF" w:rsidRPr="000A5041" w:rsidRDefault="00477CCF" w:rsidP="00E95FB5">
            <w:pPr>
              <w:pStyle w:val="SingleTxtG"/>
              <w:suppressAutoHyphens w:val="0"/>
              <w:spacing w:before="40" w:after="40" w:line="220" w:lineRule="exact"/>
              <w:ind w:left="0" w:right="113"/>
              <w:jc w:val="left"/>
              <w:rPr>
                <w:sz w:val="18"/>
              </w:rPr>
            </w:pPr>
            <w:r w:rsidRPr="000A5041">
              <w:rPr>
                <w:sz w:val="18"/>
              </w:rPr>
              <w:t>2007</w:t>
            </w:r>
            <w:r w:rsidR="00436F92">
              <w:rPr>
                <w:sz w:val="18"/>
              </w:rPr>
              <w:t>/</w:t>
            </w:r>
            <w:r w:rsidRPr="000A5041">
              <w:rPr>
                <w:sz w:val="18"/>
              </w:rPr>
              <w:t>08</w:t>
            </w:r>
          </w:p>
        </w:tc>
        <w:tc>
          <w:tcPr>
            <w:tcW w:w="800" w:type="dxa"/>
            <w:shd w:val="clear" w:color="auto" w:fill="auto"/>
            <w:noWrap/>
            <w:vAlign w:val="bottom"/>
          </w:tcPr>
          <w:p w:rsidR="00477CCF" w:rsidRPr="000A5041" w:rsidRDefault="00477CCF" w:rsidP="00E95FB5">
            <w:pPr>
              <w:pStyle w:val="SingleTxtG"/>
              <w:suppressAutoHyphens w:val="0"/>
              <w:spacing w:before="40" w:after="40" w:line="220" w:lineRule="exact"/>
              <w:ind w:left="0" w:right="113"/>
              <w:jc w:val="left"/>
              <w:rPr>
                <w:sz w:val="18"/>
              </w:rPr>
            </w:pPr>
            <w:r w:rsidRPr="000A5041">
              <w:rPr>
                <w:sz w:val="18"/>
              </w:rPr>
              <w:t>Garçons</w:t>
            </w:r>
          </w:p>
        </w:tc>
        <w:tc>
          <w:tcPr>
            <w:tcW w:w="8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w:t>
            </w:r>
          </w:p>
        </w:tc>
        <w:tc>
          <w:tcPr>
            <w:tcW w:w="904"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w:t>
            </w:r>
          </w:p>
        </w:tc>
        <w:tc>
          <w:tcPr>
            <w:tcW w:w="1035"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111</w:t>
            </w:r>
          </w:p>
        </w:tc>
        <w:tc>
          <w:tcPr>
            <w:tcW w:w="826"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45</w:t>
            </w:r>
          </w:p>
        </w:tc>
        <w:tc>
          <w:tcPr>
            <w:tcW w:w="742" w:type="dxa"/>
            <w:shd w:val="clear" w:color="auto" w:fill="auto"/>
            <w:noWrap/>
            <w:vAlign w:val="bottom"/>
          </w:tcPr>
          <w:p w:rsidR="00477CCF" w:rsidRPr="00E95FB5" w:rsidRDefault="00477CCF" w:rsidP="006C7762">
            <w:pPr>
              <w:pStyle w:val="SingleTxtG"/>
              <w:suppressAutoHyphens w:val="0"/>
              <w:spacing w:before="40" w:after="40" w:line="220" w:lineRule="exact"/>
              <w:ind w:left="0" w:right="0"/>
              <w:jc w:val="right"/>
              <w:rPr>
                <w:b/>
                <w:sz w:val="18"/>
              </w:rPr>
            </w:pPr>
            <w:r w:rsidRPr="00E95FB5">
              <w:rPr>
                <w:b/>
                <w:sz w:val="18"/>
              </w:rPr>
              <w:t>166</w:t>
            </w:r>
          </w:p>
        </w:tc>
        <w:tc>
          <w:tcPr>
            <w:tcW w:w="1197" w:type="dxa"/>
            <w:vMerge w:val="restart"/>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391</w:t>
            </w:r>
          </w:p>
        </w:tc>
      </w:tr>
      <w:tr w:rsidR="00D153DF" w:rsidRPr="000A5041" w:rsidTr="006C7762">
        <w:tc>
          <w:tcPr>
            <w:tcW w:w="1066" w:type="dxa"/>
            <w:vMerge/>
            <w:shd w:val="clear" w:color="auto" w:fill="auto"/>
          </w:tcPr>
          <w:p w:rsidR="00477CCF" w:rsidRPr="000A5041" w:rsidRDefault="00477CCF" w:rsidP="00E95FB5">
            <w:pPr>
              <w:pStyle w:val="SingleTxtG"/>
              <w:suppressAutoHyphens w:val="0"/>
              <w:spacing w:before="40" w:after="40" w:line="220" w:lineRule="exact"/>
              <w:ind w:left="0" w:right="113"/>
              <w:jc w:val="left"/>
              <w:rPr>
                <w:sz w:val="18"/>
              </w:rPr>
            </w:pPr>
          </w:p>
        </w:tc>
        <w:tc>
          <w:tcPr>
            <w:tcW w:w="800" w:type="dxa"/>
            <w:shd w:val="clear" w:color="auto" w:fill="auto"/>
            <w:noWrap/>
            <w:vAlign w:val="bottom"/>
          </w:tcPr>
          <w:p w:rsidR="00477CCF" w:rsidRPr="000A5041" w:rsidRDefault="00477CCF" w:rsidP="00E95FB5">
            <w:pPr>
              <w:pStyle w:val="SingleTxtG"/>
              <w:suppressAutoHyphens w:val="0"/>
              <w:spacing w:before="40" w:after="40" w:line="220" w:lineRule="exact"/>
              <w:ind w:left="0" w:right="113"/>
              <w:jc w:val="left"/>
              <w:rPr>
                <w:sz w:val="18"/>
              </w:rPr>
            </w:pPr>
            <w:r w:rsidRPr="000A5041">
              <w:rPr>
                <w:sz w:val="18"/>
              </w:rPr>
              <w:t>Filles</w:t>
            </w:r>
          </w:p>
        </w:tc>
        <w:tc>
          <w:tcPr>
            <w:tcW w:w="8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6</w:t>
            </w:r>
          </w:p>
        </w:tc>
        <w:tc>
          <w:tcPr>
            <w:tcW w:w="904"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w:t>
            </w:r>
          </w:p>
        </w:tc>
        <w:tc>
          <w:tcPr>
            <w:tcW w:w="1035"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137</w:t>
            </w:r>
          </w:p>
        </w:tc>
        <w:tc>
          <w:tcPr>
            <w:tcW w:w="826"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74</w:t>
            </w:r>
          </w:p>
        </w:tc>
        <w:tc>
          <w:tcPr>
            <w:tcW w:w="742" w:type="dxa"/>
            <w:shd w:val="clear" w:color="auto" w:fill="auto"/>
            <w:noWrap/>
            <w:vAlign w:val="bottom"/>
          </w:tcPr>
          <w:p w:rsidR="00477CCF" w:rsidRPr="00E95FB5" w:rsidRDefault="00477CCF" w:rsidP="006C7762">
            <w:pPr>
              <w:pStyle w:val="SingleTxtG"/>
              <w:suppressAutoHyphens w:val="0"/>
              <w:spacing w:before="40" w:after="40" w:line="220" w:lineRule="exact"/>
              <w:ind w:left="0" w:right="0"/>
              <w:jc w:val="right"/>
              <w:rPr>
                <w:b/>
                <w:sz w:val="18"/>
              </w:rPr>
            </w:pPr>
            <w:r w:rsidRPr="00E95FB5">
              <w:rPr>
                <w:b/>
                <w:sz w:val="18"/>
              </w:rPr>
              <w:t>225</w:t>
            </w:r>
          </w:p>
        </w:tc>
        <w:tc>
          <w:tcPr>
            <w:tcW w:w="1197" w:type="dxa"/>
            <w:vMerge/>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b/>
                <w:sz w:val="18"/>
              </w:rPr>
            </w:pPr>
          </w:p>
        </w:tc>
      </w:tr>
      <w:tr w:rsidR="00D153DF" w:rsidRPr="000A5041" w:rsidTr="006C7762">
        <w:tc>
          <w:tcPr>
            <w:tcW w:w="1066" w:type="dxa"/>
            <w:vMerge w:val="restart"/>
            <w:shd w:val="clear" w:color="auto" w:fill="auto"/>
            <w:noWrap/>
          </w:tcPr>
          <w:p w:rsidR="00477CCF" w:rsidRPr="000A5041" w:rsidRDefault="00477CCF" w:rsidP="00E95FB5">
            <w:pPr>
              <w:pStyle w:val="SingleTxtG"/>
              <w:suppressAutoHyphens w:val="0"/>
              <w:spacing w:before="40" w:after="40" w:line="220" w:lineRule="exact"/>
              <w:ind w:left="0" w:right="113"/>
              <w:jc w:val="left"/>
              <w:rPr>
                <w:sz w:val="18"/>
              </w:rPr>
            </w:pPr>
            <w:r w:rsidRPr="000A5041">
              <w:rPr>
                <w:sz w:val="18"/>
              </w:rPr>
              <w:t>2008</w:t>
            </w:r>
            <w:r w:rsidR="00436F92">
              <w:rPr>
                <w:sz w:val="18"/>
              </w:rPr>
              <w:t>/</w:t>
            </w:r>
            <w:r w:rsidRPr="000A5041">
              <w:rPr>
                <w:sz w:val="18"/>
              </w:rPr>
              <w:t>09</w:t>
            </w:r>
          </w:p>
        </w:tc>
        <w:tc>
          <w:tcPr>
            <w:tcW w:w="800" w:type="dxa"/>
            <w:shd w:val="clear" w:color="auto" w:fill="auto"/>
            <w:noWrap/>
            <w:vAlign w:val="bottom"/>
          </w:tcPr>
          <w:p w:rsidR="00477CCF" w:rsidRPr="000A5041" w:rsidRDefault="00477CCF" w:rsidP="00E95FB5">
            <w:pPr>
              <w:pStyle w:val="SingleTxtG"/>
              <w:suppressAutoHyphens w:val="0"/>
              <w:spacing w:before="40" w:after="40" w:line="220" w:lineRule="exact"/>
              <w:ind w:left="0" w:right="113"/>
              <w:jc w:val="left"/>
              <w:rPr>
                <w:sz w:val="18"/>
              </w:rPr>
            </w:pPr>
            <w:r w:rsidRPr="000A5041">
              <w:rPr>
                <w:sz w:val="18"/>
              </w:rPr>
              <w:t>Garçons</w:t>
            </w:r>
          </w:p>
        </w:tc>
        <w:tc>
          <w:tcPr>
            <w:tcW w:w="8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4</w:t>
            </w:r>
          </w:p>
        </w:tc>
        <w:tc>
          <w:tcPr>
            <w:tcW w:w="904"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10</w:t>
            </w:r>
          </w:p>
        </w:tc>
        <w:tc>
          <w:tcPr>
            <w:tcW w:w="1035"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83</w:t>
            </w:r>
          </w:p>
        </w:tc>
        <w:tc>
          <w:tcPr>
            <w:tcW w:w="826"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76</w:t>
            </w:r>
          </w:p>
        </w:tc>
        <w:tc>
          <w:tcPr>
            <w:tcW w:w="742" w:type="dxa"/>
            <w:shd w:val="clear" w:color="auto" w:fill="auto"/>
            <w:noWrap/>
            <w:vAlign w:val="bottom"/>
          </w:tcPr>
          <w:p w:rsidR="00477CCF" w:rsidRPr="00E95FB5" w:rsidRDefault="00477CCF" w:rsidP="006C7762">
            <w:pPr>
              <w:pStyle w:val="SingleTxtG"/>
              <w:suppressAutoHyphens w:val="0"/>
              <w:spacing w:before="40" w:after="40" w:line="220" w:lineRule="exact"/>
              <w:ind w:left="0" w:right="0"/>
              <w:jc w:val="right"/>
              <w:rPr>
                <w:b/>
                <w:sz w:val="18"/>
              </w:rPr>
            </w:pPr>
            <w:r w:rsidRPr="00E95FB5">
              <w:rPr>
                <w:b/>
                <w:sz w:val="18"/>
              </w:rPr>
              <w:t>173</w:t>
            </w:r>
          </w:p>
        </w:tc>
        <w:tc>
          <w:tcPr>
            <w:tcW w:w="1197" w:type="dxa"/>
            <w:vMerge w:val="restart"/>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462</w:t>
            </w:r>
          </w:p>
        </w:tc>
      </w:tr>
      <w:tr w:rsidR="00D153DF" w:rsidRPr="000A5041" w:rsidTr="006C7762">
        <w:tc>
          <w:tcPr>
            <w:tcW w:w="1066" w:type="dxa"/>
            <w:vMerge/>
            <w:shd w:val="clear" w:color="auto" w:fill="auto"/>
          </w:tcPr>
          <w:p w:rsidR="00477CCF" w:rsidRPr="000A5041" w:rsidRDefault="00477CCF" w:rsidP="00E95FB5">
            <w:pPr>
              <w:pStyle w:val="SingleTxtG"/>
              <w:suppressAutoHyphens w:val="0"/>
              <w:spacing w:before="40" w:after="40" w:line="220" w:lineRule="exact"/>
              <w:ind w:left="0" w:right="113"/>
              <w:jc w:val="left"/>
              <w:rPr>
                <w:sz w:val="18"/>
              </w:rPr>
            </w:pPr>
          </w:p>
        </w:tc>
        <w:tc>
          <w:tcPr>
            <w:tcW w:w="800" w:type="dxa"/>
            <w:shd w:val="clear" w:color="auto" w:fill="auto"/>
            <w:noWrap/>
            <w:vAlign w:val="bottom"/>
          </w:tcPr>
          <w:p w:rsidR="00477CCF" w:rsidRPr="000A5041" w:rsidRDefault="00477CCF" w:rsidP="00E95FB5">
            <w:pPr>
              <w:pStyle w:val="SingleTxtG"/>
              <w:suppressAutoHyphens w:val="0"/>
              <w:spacing w:before="40" w:after="40" w:line="220" w:lineRule="exact"/>
              <w:ind w:left="0" w:right="113"/>
              <w:jc w:val="left"/>
              <w:rPr>
                <w:sz w:val="18"/>
              </w:rPr>
            </w:pPr>
            <w:r w:rsidRPr="000A5041">
              <w:rPr>
                <w:sz w:val="18"/>
              </w:rPr>
              <w:t>Filles</w:t>
            </w:r>
          </w:p>
        </w:tc>
        <w:tc>
          <w:tcPr>
            <w:tcW w:w="8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3</w:t>
            </w:r>
          </w:p>
        </w:tc>
        <w:tc>
          <w:tcPr>
            <w:tcW w:w="904"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10</w:t>
            </w:r>
          </w:p>
        </w:tc>
        <w:tc>
          <w:tcPr>
            <w:tcW w:w="1035"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90</w:t>
            </w:r>
          </w:p>
        </w:tc>
        <w:tc>
          <w:tcPr>
            <w:tcW w:w="826"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186</w:t>
            </w:r>
          </w:p>
        </w:tc>
        <w:tc>
          <w:tcPr>
            <w:tcW w:w="742" w:type="dxa"/>
            <w:shd w:val="clear" w:color="auto" w:fill="auto"/>
            <w:noWrap/>
            <w:vAlign w:val="bottom"/>
          </w:tcPr>
          <w:p w:rsidR="00477CCF" w:rsidRPr="00E95FB5" w:rsidRDefault="00477CCF" w:rsidP="006C7762">
            <w:pPr>
              <w:pStyle w:val="SingleTxtG"/>
              <w:suppressAutoHyphens w:val="0"/>
              <w:spacing w:before="40" w:after="40" w:line="220" w:lineRule="exact"/>
              <w:ind w:left="0" w:right="0"/>
              <w:jc w:val="right"/>
              <w:rPr>
                <w:b/>
                <w:sz w:val="18"/>
              </w:rPr>
            </w:pPr>
            <w:r w:rsidRPr="00E95FB5">
              <w:rPr>
                <w:b/>
                <w:sz w:val="18"/>
              </w:rPr>
              <w:t>289</w:t>
            </w:r>
          </w:p>
        </w:tc>
        <w:tc>
          <w:tcPr>
            <w:tcW w:w="1197" w:type="dxa"/>
            <w:vMerge/>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b/>
                <w:sz w:val="18"/>
              </w:rPr>
            </w:pPr>
          </w:p>
        </w:tc>
      </w:tr>
      <w:tr w:rsidR="00D153DF" w:rsidRPr="000A5041" w:rsidTr="006C7762">
        <w:tc>
          <w:tcPr>
            <w:tcW w:w="1066" w:type="dxa"/>
            <w:vMerge w:val="restart"/>
            <w:shd w:val="clear" w:color="auto" w:fill="auto"/>
            <w:noWrap/>
          </w:tcPr>
          <w:p w:rsidR="00477CCF" w:rsidRPr="000A5041" w:rsidRDefault="00477CCF" w:rsidP="00E95FB5">
            <w:pPr>
              <w:pStyle w:val="SingleTxtG"/>
              <w:suppressAutoHyphens w:val="0"/>
              <w:spacing w:before="40" w:after="40" w:line="220" w:lineRule="exact"/>
              <w:ind w:left="0" w:right="113"/>
              <w:jc w:val="left"/>
              <w:rPr>
                <w:sz w:val="18"/>
              </w:rPr>
            </w:pPr>
            <w:r w:rsidRPr="000A5041">
              <w:rPr>
                <w:sz w:val="18"/>
              </w:rPr>
              <w:t>2009</w:t>
            </w:r>
            <w:r w:rsidR="00436F92">
              <w:rPr>
                <w:sz w:val="18"/>
              </w:rPr>
              <w:t>/</w:t>
            </w:r>
            <w:r w:rsidRPr="000A5041">
              <w:rPr>
                <w:sz w:val="18"/>
              </w:rPr>
              <w:t>10</w:t>
            </w:r>
          </w:p>
        </w:tc>
        <w:tc>
          <w:tcPr>
            <w:tcW w:w="800" w:type="dxa"/>
            <w:shd w:val="clear" w:color="auto" w:fill="auto"/>
            <w:noWrap/>
            <w:vAlign w:val="bottom"/>
          </w:tcPr>
          <w:p w:rsidR="00477CCF" w:rsidRPr="000A5041" w:rsidRDefault="00477CCF" w:rsidP="00E95FB5">
            <w:pPr>
              <w:pStyle w:val="SingleTxtG"/>
              <w:suppressAutoHyphens w:val="0"/>
              <w:spacing w:before="40" w:after="40" w:line="220" w:lineRule="exact"/>
              <w:ind w:left="0" w:right="113"/>
              <w:jc w:val="left"/>
              <w:rPr>
                <w:sz w:val="18"/>
              </w:rPr>
            </w:pPr>
            <w:r w:rsidRPr="000A5041">
              <w:rPr>
                <w:sz w:val="18"/>
              </w:rPr>
              <w:t>Garçons</w:t>
            </w:r>
          </w:p>
        </w:tc>
        <w:tc>
          <w:tcPr>
            <w:tcW w:w="8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3</w:t>
            </w:r>
          </w:p>
        </w:tc>
        <w:tc>
          <w:tcPr>
            <w:tcW w:w="904"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24</w:t>
            </w:r>
          </w:p>
        </w:tc>
        <w:tc>
          <w:tcPr>
            <w:tcW w:w="1035"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117</w:t>
            </w:r>
          </w:p>
        </w:tc>
        <w:tc>
          <w:tcPr>
            <w:tcW w:w="826"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87</w:t>
            </w:r>
          </w:p>
        </w:tc>
        <w:tc>
          <w:tcPr>
            <w:tcW w:w="742" w:type="dxa"/>
            <w:shd w:val="clear" w:color="auto" w:fill="auto"/>
            <w:noWrap/>
            <w:vAlign w:val="bottom"/>
          </w:tcPr>
          <w:p w:rsidR="00477CCF" w:rsidRPr="00E95FB5" w:rsidRDefault="00477CCF" w:rsidP="006C7762">
            <w:pPr>
              <w:pStyle w:val="SingleTxtG"/>
              <w:suppressAutoHyphens w:val="0"/>
              <w:spacing w:before="40" w:after="40" w:line="220" w:lineRule="exact"/>
              <w:ind w:left="0" w:right="0"/>
              <w:jc w:val="right"/>
              <w:rPr>
                <w:b/>
                <w:sz w:val="18"/>
              </w:rPr>
            </w:pPr>
            <w:r w:rsidRPr="00E95FB5">
              <w:rPr>
                <w:b/>
                <w:sz w:val="18"/>
              </w:rPr>
              <w:t>231</w:t>
            </w:r>
          </w:p>
        </w:tc>
        <w:tc>
          <w:tcPr>
            <w:tcW w:w="1197" w:type="dxa"/>
            <w:vMerge w:val="restart"/>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526</w:t>
            </w:r>
          </w:p>
        </w:tc>
      </w:tr>
      <w:tr w:rsidR="00D153DF" w:rsidRPr="000A5041" w:rsidTr="006C7762">
        <w:tc>
          <w:tcPr>
            <w:tcW w:w="1066" w:type="dxa"/>
            <w:vMerge/>
            <w:shd w:val="clear" w:color="auto" w:fill="auto"/>
            <w:vAlign w:val="bottom"/>
          </w:tcPr>
          <w:p w:rsidR="00477CCF" w:rsidRPr="000A5041" w:rsidRDefault="00477CCF" w:rsidP="00E95FB5">
            <w:pPr>
              <w:pStyle w:val="SingleTxtG"/>
              <w:suppressAutoHyphens w:val="0"/>
              <w:spacing w:before="40" w:after="40" w:line="220" w:lineRule="exact"/>
              <w:ind w:left="0" w:right="113"/>
              <w:jc w:val="left"/>
              <w:rPr>
                <w:sz w:val="18"/>
              </w:rPr>
            </w:pPr>
          </w:p>
        </w:tc>
        <w:tc>
          <w:tcPr>
            <w:tcW w:w="800" w:type="dxa"/>
            <w:shd w:val="clear" w:color="auto" w:fill="auto"/>
            <w:noWrap/>
            <w:vAlign w:val="bottom"/>
          </w:tcPr>
          <w:p w:rsidR="00477CCF" w:rsidRPr="000A5041" w:rsidRDefault="00477CCF" w:rsidP="00E95FB5">
            <w:pPr>
              <w:pStyle w:val="SingleTxtG"/>
              <w:suppressAutoHyphens w:val="0"/>
              <w:spacing w:before="40" w:after="40" w:line="220" w:lineRule="exact"/>
              <w:ind w:left="0" w:right="113"/>
              <w:jc w:val="left"/>
              <w:rPr>
                <w:sz w:val="18"/>
              </w:rPr>
            </w:pPr>
            <w:r w:rsidRPr="000A5041">
              <w:rPr>
                <w:sz w:val="18"/>
              </w:rPr>
              <w:t>Filles</w:t>
            </w:r>
          </w:p>
        </w:tc>
        <w:tc>
          <w:tcPr>
            <w:tcW w:w="800"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0</w:t>
            </w:r>
          </w:p>
        </w:tc>
        <w:tc>
          <w:tcPr>
            <w:tcW w:w="904"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18</w:t>
            </w:r>
          </w:p>
        </w:tc>
        <w:tc>
          <w:tcPr>
            <w:tcW w:w="1035"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124</w:t>
            </w:r>
          </w:p>
        </w:tc>
        <w:tc>
          <w:tcPr>
            <w:tcW w:w="826" w:type="dxa"/>
            <w:shd w:val="clear" w:color="auto" w:fill="auto"/>
            <w:noWrap/>
            <w:vAlign w:val="bottom"/>
          </w:tcPr>
          <w:p w:rsidR="00477CCF" w:rsidRPr="000A5041" w:rsidRDefault="00477CCF" w:rsidP="006C7762">
            <w:pPr>
              <w:pStyle w:val="SingleTxtG"/>
              <w:suppressAutoHyphens w:val="0"/>
              <w:spacing w:before="40" w:after="40" w:line="220" w:lineRule="exact"/>
              <w:ind w:left="0" w:right="0"/>
              <w:jc w:val="right"/>
              <w:rPr>
                <w:sz w:val="18"/>
              </w:rPr>
            </w:pPr>
            <w:r w:rsidRPr="000A5041">
              <w:rPr>
                <w:sz w:val="18"/>
              </w:rPr>
              <w:t>153</w:t>
            </w:r>
          </w:p>
        </w:tc>
        <w:tc>
          <w:tcPr>
            <w:tcW w:w="742" w:type="dxa"/>
            <w:shd w:val="clear" w:color="auto" w:fill="auto"/>
            <w:noWrap/>
            <w:vAlign w:val="bottom"/>
          </w:tcPr>
          <w:p w:rsidR="00477CCF" w:rsidRPr="00E95FB5" w:rsidRDefault="00477CCF" w:rsidP="006C7762">
            <w:pPr>
              <w:pStyle w:val="SingleTxtG"/>
              <w:suppressAutoHyphens w:val="0"/>
              <w:spacing w:before="40" w:after="40" w:line="220" w:lineRule="exact"/>
              <w:ind w:left="0" w:right="0"/>
              <w:jc w:val="right"/>
              <w:rPr>
                <w:b/>
                <w:sz w:val="18"/>
              </w:rPr>
            </w:pPr>
            <w:r w:rsidRPr="00E95FB5">
              <w:rPr>
                <w:b/>
                <w:sz w:val="18"/>
              </w:rPr>
              <w:t>295</w:t>
            </w:r>
          </w:p>
        </w:tc>
        <w:tc>
          <w:tcPr>
            <w:tcW w:w="1197" w:type="dxa"/>
            <w:vMerge/>
            <w:shd w:val="clear" w:color="auto" w:fill="auto"/>
            <w:vAlign w:val="bottom"/>
          </w:tcPr>
          <w:p w:rsidR="00477CCF" w:rsidRPr="000A5041" w:rsidRDefault="00477CCF" w:rsidP="00E95FB5">
            <w:pPr>
              <w:pStyle w:val="SingleTxtG"/>
              <w:suppressAutoHyphens w:val="0"/>
              <w:spacing w:before="40" w:after="40" w:line="220" w:lineRule="exact"/>
              <w:ind w:left="0" w:right="113"/>
              <w:jc w:val="right"/>
              <w:rPr>
                <w:sz w:val="18"/>
              </w:rPr>
            </w:pPr>
          </w:p>
        </w:tc>
      </w:tr>
    </w:tbl>
    <w:p w:rsidR="00477CCF" w:rsidRPr="000A5041" w:rsidRDefault="00477CCF" w:rsidP="00E95FB5">
      <w:pPr>
        <w:pStyle w:val="SingleTxtG"/>
        <w:spacing w:before="120" w:after="240"/>
        <w:ind w:firstLine="170"/>
        <w:rPr>
          <w:sz w:val="18"/>
          <w:szCs w:val="18"/>
          <w:rtl/>
          <w:lang w:bidi="fr-FR"/>
        </w:rPr>
      </w:pPr>
      <w:r w:rsidRPr="000A5041">
        <w:rPr>
          <w:i/>
          <w:sz w:val="18"/>
          <w:szCs w:val="18"/>
        </w:rPr>
        <w:t>Source</w:t>
      </w:r>
      <w:r w:rsidRPr="000A5041">
        <w:rPr>
          <w:sz w:val="18"/>
          <w:szCs w:val="18"/>
        </w:rPr>
        <w:t>: État du Qatar</w:t>
      </w:r>
      <w:r w:rsidR="00F64E80">
        <w:rPr>
          <w:sz w:val="18"/>
          <w:szCs w:val="18"/>
        </w:rPr>
        <w:t> 2</w:t>
      </w:r>
      <w:r w:rsidRPr="000A5041">
        <w:rPr>
          <w:sz w:val="18"/>
          <w:szCs w:val="18"/>
        </w:rPr>
        <w:t>010. Conseil supérieur de l</w:t>
      </w:r>
      <w:r w:rsidR="00653C32">
        <w:rPr>
          <w:sz w:val="18"/>
          <w:szCs w:val="18"/>
        </w:rPr>
        <w:t>’</w:t>
      </w:r>
      <w:r w:rsidRPr="000A5041">
        <w:rPr>
          <w:sz w:val="18"/>
          <w:szCs w:val="18"/>
        </w:rPr>
        <w:t>éducation, données non publiées.</w:t>
      </w:r>
    </w:p>
    <w:p w:rsidR="00477CCF" w:rsidRPr="000A5041" w:rsidRDefault="00477CCF" w:rsidP="00477CCF">
      <w:pPr>
        <w:pStyle w:val="SingleTxtG"/>
      </w:pPr>
      <w:r w:rsidRPr="000A5041">
        <w:t>247.</w:t>
      </w:r>
      <w:r w:rsidRPr="000A5041">
        <w:tab/>
        <w:t>En outre, l</w:t>
      </w:r>
      <w:r w:rsidR="00653C32">
        <w:t>’</w:t>
      </w:r>
      <w:r w:rsidRPr="000A5041">
        <w:t>État encourage et sensibilise les élèves à obtenir de bons résultats scolaires, au moyen de l</w:t>
      </w:r>
      <w:r w:rsidR="00653C32">
        <w:t>’</w:t>
      </w:r>
      <w:r w:rsidRPr="000A5041">
        <w:t>institution d</w:t>
      </w:r>
      <w:r w:rsidR="00653C32">
        <w:t>’</w:t>
      </w:r>
      <w:r w:rsidRPr="000A5041">
        <w:t>un prix de la Journée de l</w:t>
      </w:r>
      <w:r w:rsidR="00653C32">
        <w:t>’</w:t>
      </w:r>
      <w:r w:rsidRPr="000A5041">
        <w:t>excellence scientifique</w:t>
      </w:r>
      <w:r w:rsidR="000517EB">
        <w:t>;</w:t>
      </w:r>
      <w:r w:rsidRPr="000A5041">
        <w:t xml:space="preserve"> de la diffusion de la culture de l</w:t>
      </w:r>
      <w:r w:rsidR="00653C32">
        <w:t>’</w:t>
      </w:r>
      <w:r w:rsidRPr="000A5041">
        <w:t xml:space="preserve">innovation au sein de la société </w:t>
      </w:r>
      <w:r w:rsidR="005E5064">
        <w:t>qatari</w:t>
      </w:r>
      <w:r w:rsidRPr="000A5041">
        <w:t>e</w:t>
      </w:r>
      <w:r w:rsidR="000517EB">
        <w:t>;</w:t>
      </w:r>
      <w:r w:rsidRPr="000A5041">
        <w:t xml:space="preserve"> de l</w:t>
      </w:r>
      <w:r w:rsidR="00653C32">
        <w:t>’</w:t>
      </w:r>
      <w:r w:rsidRPr="000A5041">
        <w:t>adoption des normes internationales dans l</w:t>
      </w:r>
      <w:r w:rsidR="00653C32">
        <w:t>’</w:t>
      </w:r>
      <w:r w:rsidRPr="000A5041">
        <w:t>application des concepts d</w:t>
      </w:r>
      <w:r w:rsidR="00653C32">
        <w:t>’</w:t>
      </w:r>
      <w:r w:rsidRPr="000A5041">
        <w:t>excellence et dans la mise en œuvre de programmes de qualité</w:t>
      </w:r>
      <w:r w:rsidR="000517EB">
        <w:t>;</w:t>
      </w:r>
      <w:r w:rsidRPr="000A5041">
        <w:t xml:space="preserve"> de l</w:t>
      </w:r>
      <w:r w:rsidR="00653C32">
        <w:t>’</w:t>
      </w:r>
      <w:r w:rsidRPr="000A5041">
        <w:t>action synergique et complémentaire des individus et des institutions en vue de l</w:t>
      </w:r>
      <w:r w:rsidR="00653C32">
        <w:t>’</w:t>
      </w:r>
      <w:r w:rsidRPr="000A5041">
        <w:t>amélioration des résultats du processus éducatif</w:t>
      </w:r>
      <w:r w:rsidR="000517EB">
        <w:t>;</w:t>
      </w:r>
      <w:r w:rsidRPr="000A5041">
        <w:t xml:space="preserve"> de la remise de récompense aux élèves qui se distinguent par leurs résultats</w:t>
      </w:r>
      <w:r w:rsidR="000517EB">
        <w:t>;</w:t>
      </w:r>
      <w:r w:rsidRPr="000A5041">
        <w:t xml:space="preserve"> de l</w:t>
      </w:r>
      <w:r w:rsidR="00653C32">
        <w:t>’</w:t>
      </w:r>
      <w:r w:rsidRPr="000A5041">
        <w:t>affermissement des notions d</w:t>
      </w:r>
      <w:r w:rsidR="00653C32">
        <w:t>’</w:t>
      </w:r>
      <w:r w:rsidRPr="000A5041">
        <w:t>excellence et de l</w:t>
      </w:r>
      <w:r w:rsidR="00653C32">
        <w:t>’</w:t>
      </w:r>
      <w:r w:rsidRPr="000A5041">
        <w:t>incitation des individus et des institutions à améliorer leurs performances, à promouvoir des attitudes positives envers le savoir et la recherche scientifique, à diffuser l</w:t>
      </w:r>
      <w:r w:rsidR="00653C32">
        <w:t>’</w:t>
      </w:r>
      <w:r w:rsidRPr="000A5041">
        <w:t>esprit d</w:t>
      </w:r>
      <w:r w:rsidR="00653C32">
        <w:t>’</w:t>
      </w:r>
      <w:r w:rsidRPr="000A5041">
        <w:t>innovation et de création parmi les élèves, à renforcer leurs capacités dans le domaine de la recherche et de la création, à leur insuffler l</w:t>
      </w:r>
      <w:r w:rsidR="00653C32">
        <w:t>’</w:t>
      </w:r>
      <w:r w:rsidRPr="000A5041">
        <w:t>esprit de compétition dans le cadre d</w:t>
      </w:r>
      <w:r w:rsidR="00653C32">
        <w:t>’</w:t>
      </w:r>
      <w:r w:rsidRPr="000A5041">
        <w:t>une initiative ambitieuse visant à protéger les créateurs et à améliorer les normes de qualité et de performance dans les différents domaines. Le tableau suivant indique les types de récompenses décernées aux personnes qui se sont distinguées dans ce secteur de</w:t>
      </w:r>
      <w:r w:rsidR="00F64E80">
        <w:t> 2</w:t>
      </w:r>
      <w:r w:rsidRPr="000A5041">
        <w:t>006 à</w:t>
      </w:r>
      <w:r w:rsidR="00F64E80">
        <w:t> 2</w:t>
      </w:r>
      <w:r w:rsidRPr="000A5041">
        <w:t>009.</w:t>
      </w:r>
    </w:p>
    <w:p w:rsidR="00D153DF" w:rsidRPr="000A5041" w:rsidRDefault="00477CCF" w:rsidP="00B40280">
      <w:pPr>
        <w:pStyle w:val="Heading1"/>
        <w:keepNext/>
      </w:pPr>
      <w:r w:rsidRPr="000A5041">
        <w:t>Tableau</w:t>
      </w:r>
      <w:r w:rsidR="00F64E80">
        <w:t> 1</w:t>
      </w:r>
      <w:r w:rsidRPr="000A5041">
        <w:t>9</w:t>
      </w:r>
    </w:p>
    <w:p w:rsidR="00477CCF" w:rsidRPr="000A5041" w:rsidRDefault="00477CCF" w:rsidP="00B40280">
      <w:pPr>
        <w:pStyle w:val="SingleTxtG"/>
        <w:keepNext/>
        <w:rPr>
          <w:b/>
          <w:bCs/>
          <w:rtl/>
          <w:lang w:bidi="fr-FR"/>
        </w:rPr>
      </w:pPr>
      <w:r w:rsidRPr="000A5041">
        <w:rPr>
          <w:b/>
        </w:rPr>
        <w:t>Types de récompense et catégories primées au cours des années scolaires</w:t>
      </w:r>
      <w:r w:rsidR="00F64E80">
        <w:rPr>
          <w:b/>
        </w:rPr>
        <w:t> 2</w:t>
      </w:r>
      <w:r w:rsidRPr="000A5041">
        <w:rPr>
          <w:b/>
        </w:rPr>
        <w:t>006 à</w:t>
      </w:r>
      <w:r w:rsidR="00F64E80">
        <w:rPr>
          <w:b/>
        </w:rPr>
        <w:t> 2</w:t>
      </w:r>
      <w:r w:rsidRPr="000A5041">
        <w:rPr>
          <w:b/>
        </w:rPr>
        <w:t>009</w:t>
      </w:r>
    </w:p>
    <w:tbl>
      <w:tblPr>
        <w:tblW w:w="9639"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500"/>
        <w:gridCol w:w="1200"/>
        <w:gridCol w:w="800"/>
        <w:gridCol w:w="699"/>
        <w:gridCol w:w="906"/>
        <w:gridCol w:w="907"/>
        <w:gridCol w:w="907"/>
        <w:gridCol w:w="881"/>
        <w:gridCol w:w="932"/>
        <w:gridCol w:w="907"/>
      </w:tblGrid>
      <w:tr w:rsidR="008F0F60" w:rsidRPr="000A5041" w:rsidTr="00047970">
        <w:trPr>
          <w:tblHeader/>
        </w:trPr>
        <w:tc>
          <w:tcPr>
            <w:tcW w:w="1500" w:type="dxa"/>
            <w:vMerge w:val="restart"/>
            <w:tcBorders>
              <w:top w:val="single" w:sz="4" w:space="0" w:color="auto"/>
              <w:bottom w:val="single" w:sz="12" w:space="0" w:color="auto"/>
            </w:tcBorders>
            <w:shd w:val="clear" w:color="auto" w:fill="auto"/>
            <w:noWrap/>
            <w:vAlign w:val="bottom"/>
          </w:tcPr>
          <w:p w:rsidR="008F0F60" w:rsidRPr="000A5041" w:rsidRDefault="008F0F60" w:rsidP="00E95FB5">
            <w:pPr>
              <w:pStyle w:val="SingleTxtG"/>
              <w:keepNext/>
              <w:suppressAutoHyphens w:val="0"/>
              <w:spacing w:before="80" w:after="80" w:line="200" w:lineRule="exact"/>
              <w:ind w:left="0" w:right="113"/>
              <w:jc w:val="left"/>
              <w:rPr>
                <w:i/>
                <w:sz w:val="16"/>
              </w:rPr>
            </w:pPr>
            <w:r w:rsidRPr="000A5041">
              <w:rPr>
                <w:i/>
                <w:sz w:val="16"/>
              </w:rPr>
              <w:t>Catégorie/année scolaire</w:t>
            </w:r>
          </w:p>
        </w:tc>
        <w:tc>
          <w:tcPr>
            <w:tcW w:w="1200" w:type="dxa"/>
            <w:vMerge w:val="restart"/>
            <w:tcBorders>
              <w:top w:val="single" w:sz="4" w:space="0" w:color="auto"/>
            </w:tcBorders>
            <w:shd w:val="clear" w:color="auto" w:fill="auto"/>
            <w:noWrap/>
            <w:vAlign w:val="bottom"/>
          </w:tcPr>
          <w:p w:rsidR="008F0F60" w:rsidRPr="000A5041" w:rsidRDefault="008F0F60" w:rsidP="00E95FB5">
            <w:pPr>
              <w:pStyle w:val="SingleTxtG"/>
              <w:keepNext/>
              <w:suppressAutoHyphens w:val="0"/>
              <w:spacing w:before="80" w:after="80" w:line="200" w:lineRule="exact"/>
              <w:ind w:left="0" w:right="113"/>
              <w:jc w:val="right"/>
              <w:rPr>
                <w:i/>
                <w:sz w:val="16"/>
              </w:rPr>
            </w:pPr>
          </w:p>
        </w:tc>
        <w:tc>
          <w:tcPr>
            <w:tcW w:w="1499" w:type="dxa"/>
            <w:gridSpan w:val="2"/>
            <w:tcBorders>
              <w:top w:val="single" w:sz="4" w:space="0" w:color="auto"/>
              <w:bottom w:val="single" w:sz="4" w:space="0" w:color="auto"/>
              <w:right w:val="single" w:sz="36" w:space="0" w:color="FFFFFF"/>
            </w:tcBorders>
            <w:shd w:val="clear" w:color="auto" w:fill="auto"/>
            <w:noWrap/>
            <w:vAlign w:val="bottom"/>
          </w:tcPr>
          <w:p w:rsidR="008F0F60" w:rsidRPr="000A5041" w:rsidRDefault="008F0F60" w:rsidP="00E95FB5">
            <w:pPr>
              <w:pStyle w:val="SingleTxtG"/>
              <w:keepNext/>
              <w:suppressAutoHyphens w:val="0"/>
              <w:spacing w:before="80" w:after="80" w:line="200" w:lineRule="exact"/>
              <w:ind w:left="0" w:right="113"/>
              <w:jc w:val="center"/>
              <w:rPr>
                <w:i/>
                <w:sz w:val="16"/>
              </w:rPr>
            </w:pPr>
            <w:r w:rsidRPr="000A5041">
              <w:rPr>
                <w:i/>
                <w:sz w:val="16"/>
              </w:rPr>
              <w:t>2006</w:t>
            </w:r>
          </w:p>
        </w:tc>
        <w:tc>
          <w:tcPr>
            <w:tcW w:w="1813" w:type="dxa"/>
            <w:gridSpan w:val="2"/>
            <w:tcBorders>
              <w:top w:val="single" w:sz="4" w:space="0" w:color="auto"/>
              <w:left w:val="single" w:sz="36" w:space="0" w:color="FFFFFF"/>
              <w:bottom w:val="single" w:sz="4" w:space="0" w:color="auto"/>
              <w:right w:val="single" w:sz="36" w:space="0" w:color="FFFFFF"/>
            </w:tcBorders>
            <w:shd w:val="clear" w:color="auto" w:fill="auto"/>
            <w:noWrap/>
            <w:vAlign w:val="bottom"/>
          </w:tcPr>
          <w:p w:rsidR="008F0F60" w:rsidRPr="000A5041" w:rsidRDefault="008F0F60" w:rsidP="00E95FB5">
            <w:pPr>
              <w:pStyle w:val="SingleTxtG"/>
              <w:keepNext/>
              <w:suppressAutoHyphens w:val="0"/>
              <w:spacing w:before="80" w:after="80" w:line="200" w:lineRule="exact"/>
              <w:ind w:left="0" w:right="113"/>
              <w:jc w:val="center"/>
              <w:rPr>
                <w:i/>
                <w:sz w:val="16"/>
              </w:rPr>
            </w:pPr>
            <w:r w:rsidRPr="000A5041">
              <w:rPr>
                <w:i/>
                <w:sz w:val="16"/>
              </w:rPr>
              <w:t>2007</w:t>
            </w:r>
          </w:p>
        </w:tc>
        <w:tc>
          <w:tcPr>
            <w:tcW w:w="1788" w:type="dxa"/>
            <w:gridSpan w:val="2"/>
            <w:tcBorders>
              <w:top w:val="single" w:sz="4" w:space="0" w:color="auto"/>
              <w:left w:val="single" w:sz="36" w:space="0" w:color="FFFFFF"/>
              <w:bottom w:val="single" w:sz="4" w:space="0" w:color="auto"/>
              <w:right w:val="single" w:sz="36" w:space="0" w:color="FFFFFF"/>
            </w:tcBorders>
            <w:shd w:val="clear" w:color="auto" w:fill="auto"/>
            <w:noWrap/>
            <w:vAlign w:val="bottom"/>
          </w:tcPr>
          <w:p w:rsidR="008F0F60" w:rsidRPr="000A5041" w:rsidRDefault="008F0F60" w:rsidP="00E95FB5">
            <w:pPr>
              <w:pStyle w:val="SingleTxtG"/>
              <w:keepNext/>
              <w:suppressAutoHyphens w:val="0"/>
              <w:spacing w:before="80" w:after="80" w:line="200" w:lineRule="exact"/>
              <w:ind w:left="0" w:right="113"/>
              <w:jc w:val="center"/>
              <w:rPr>
                <w:i/>
                <w:sz w:val="16"/>
              </w:rPr>
            </w:pPr>
            <w:r w:rsidRPr="000A5041">
              <w:rPr>
                <w:i/>
                <w:sz w:val="16"/>
              </w:rPr>
              <w:t>2008</w:t>
            </w:r>
          </w:p>
        </w:tc>
        <w:tc>
          <w:tcPr>
            <w:tcW w:w="1839" w:type="dxa"/>
            <w:gridSpan w:val="2"/>
            <w:tcBorders>
              <w:top w:val="single" w:sz="4" w:space="0" w:color="auto"/>
              <w:left w:val="single" w:sz="36" w:space="0" w:color="FFFFFF"/>
              <w:bottom w:val="single" w:sz="4" w:space="0" w:color="auto"/>
            </w:tcBorders>
            <w:shd w:val="clear" w:color="auto" w:fill="auto"/>
            <w:noWrap/>
            <w:vAlign w:val="bottom"/>
          </w:tcPr>
          <w:p w:rsidR="008F0F60" w:rsidRPr="000A5041" w:rsidRDefault="008F0F60" w:rsidP="00496FF3">
            <w:pPr>
              <w:pStyle w:val="SingleTxtG"/>
              <w:keepNext/>
              <w:suppressAutoHyphens w:val="0"/>
              <w:spacing w:before="80" w:after="80" w:line="200" w:lineRule="exact"/>
              <w:ind w:left="0" w:right="0"/>
              <w:jc w:val="center"/>
              <w:rPr>
                <w:i/>
                <w:sz w:val="16"/>
              </w:rPr>
            </w:pPr>
            <w:r w:rsidRPr="000A5041">
              <w:rPr>
                <w:i/>
                <w:sz w:val="16"/>
              </w:rPr>
              <w:t>2009</w:t>
            </w:r>
          </w:p>
        </w:tc>
      </w:tr>
      <w:tr w:rsidR="008F0F60" w:rsidRPr="000A5041" w:rsidTr="00047970">
        <w:trPr>
          <w:tblHeader/>
        </w:trPr>
        <w:tc>
          <w:tcPr>
            <w:tcW w:w="1500" w:type="dxa"/>
            <w:vMerge/>
            <w:tcBorders>
              <w:top w:val="single" w:sz="12" w:space="0" w:color="auto"/>
              <w:bottom w:val="single" w:sz="12" w:space="0" w:color="auto"/>
            </w:tcBorders>
            <w:shd w:val="clear" w:color="auto" w:fill="auto"/>
            <w:noWrap/>
            <w:vAlign w:val="bottom"/>
          </w:tcPr>
          <w:p w:rsidR="008F0F60" w:rsidRPr="000A5041" w:rsidRDefault="008F0F60" w:rsidP="00E95FB5">
            <w:pPr>
              <w:pStyle w:val="SingleTxtG"/>
              <w:keepNext/>
              <w:suppressAutoHyphens w:val="0"/>
              <w:spacing w:before="80" w:after="80" w:line="220" w:lineRule="exact"/>
              <w:ind w:left="0" w:right="113"/>
              <w:jc w:val="left"/>
              <w:rPr>
                <w:sz w:val="18"/>
              </w:rPr>
            </w:pPr>
          </w:p>
        </w:tc>
        <w:tc>
          <w:tcPr>
            <w:tcW w:w="1200" w:type="dxa"/>
            <w:vMerge/>
            <w:tcBorders>
              <w:bottom w:val="single" w:sz="12" w:space="0" w:color="auto"/>
            </w:tcBorders>
            <w:shd w:val="clear" w:color="auto" w:fill="auto"/>
            <w:noWrap/>
            <w:vAlign w:val="bottom"/>
          </w:tcPr>
          <w:p w:rsidR="008F0F60" w:rsidRPr="000A5041" w:rsidRDefault="008F0F60" w:rsidP="00E95FB5">
            <w:pPr>
              <w:pStyle w:val="SingleTxtG"/>
              <w:keepNext/>
              <w:suppressAutoHyphens w:val="0"/>
              <w:spacing w:before="80" w:after="80" w:line="220" w:lineRule="exact"/>
              <w:ind w:left="0" w:right="113"/>
              <w:jc w:val="right"/>
              <w:rPr>
                <w:sz w:val="18"/>
              </w:rPr>
            </w:pPr>
          </w:p>
        </w:tc>
        <w:tc>
          <w:tcPr>
            <w:tcW w:w="800" w:type="dxa"/>
            <w:tcBorders>
              <w:top w:val="single" w:sz="4" w:space="0" w:color="auto"/>
              <w:bottom w:val="single" w:sz="12" w:space="0" w:color="auto"/>
            </w:tcBorders>
            <w:shd w:val="clear" w:color="auto" w:fill="auto"/>
            <w:noWrap/>
            <w:vAlign w:val="bottom"/>
          </w:tcPr>
          <w:p w:rsidR="008F0F60" w:rsidRPr="000A5041" w:rsidRDefault="008F0F60" w:rsidP="00A21D1A">
            <w:pPr>
              <w:pStyle w:val="SingleTxtG"/>
              <w:keepNext/>
              <w:suppressAutoHyphens w:val="0"/>
              <w:spacing w:before="80" w:after="80" w:line="220" w:lineRule="exact"/>
              <w:ind w:left="0" w:right="0"/>
              <w:jc w:val="right"/>
              <w:rPr>
                <w:i/>
                <w:sz w:val="16"/>
                <w:szCs w:val="16"/>
              </w:rPr>
            </w:pPr>
            <w:r w:rsidRPr="000A5041">
              <w:rPr>
                <w:i/>
                <w:sz w:val="16"/>
                <w:szCs w:val="16"/>
              </w:rPr>
              <w:t>Garçons</w:t>
            </w:r>
          </w:p>
        </w:tc>
        <w:tc>
          <w:tcPr>
            <w:tcW w:w="699" w:type="dxa"/>
            <w:tcBorders>
              <w:top w:val="single" w:sz="4" w:space="0" w:color="auto"/>
              <w:bottom w:val="single" w:sz="12" w:space="0" w:color="auto"/>
              <w:right w:val="single" w:sz="36" w:space="0" w:color="FFFFFF"/>
            </w:tcBorders>
            <w:shd w:val="clear" w:color="auto" w:fill="auto"/>
            <w:noWrap/>
            <w:vAlign w:val="bottom"/>
          </w:tcPr>
          <w:p w:rsidR="008F0F60" w:rsidRPr="000A5041" w:rsidRDefault="008F0F60" w:rsidP="00A21D1A">
            <w:pPr>
              <w:pStyle w:val="SingleTxtG"/>
              <w:keepNext/>
              <w:suppressAutoHyphens w:val="0"/>
              <w:spacing w:before="80" w:after="80" w:line="220" w:lineRule="exact"/>
              <w:ind w:left="0" w:right="0"/>
              <w:jc w:val="right"/>
              <w:rPr>
                <w:i/>
                <w:sz w:val="16"/>
                <w:szCs w:val="16"/>
              </w:rPr>
            </w:pPr>
            <w:r w:rsidRPr="000A5041">
              <w:rPr>
                <w:i/>
                <w:sz w:val="16"/>
                <w:szCs w:val="16"/>
              </w:rPr>
              <w:t>Filles</w:t>
            </w:r>
          </w:p>
        </w:tc>
        <w:tc>
          <w:tcPr>
            <w:tcW w:w="906" w:type="dxa"/>
            <w:tcBorders>
              <w:top w:val="single" w:sz="4" w:space="0" w:color="auto"/>
              <w:left w:val="single" w:sz="36" w:space="0" w:color="FFFFFF"/>
              <w:bottom w:val="single" w:sz="12" w:space="0" w:color="auto"/>
            </w:tcBorders>
            <w:shd w:val="clear" w:color="auto" w:fill="auto"/>
            <w:noWrap/>
            <w:vAlign w:val="bottom"/>
          </w:tcPr>
          <w:p w:rsidR="008F0F60" w:rsidRPr="000A5041" w:rsidRDefault="008F0F60" w:rsidP="00A21D1A">
            <w:pPr>
              <w:pStyle w:val="SingleTxtG"/>
              <w:keepNext/>
              <w:suppressAutoHyphens w:val="0"/>
              <w:spacing w:before="80" w:after="80" w:line="220" w:lineRule="exact"/>
              <w:ind w:left="0" w:right="0"/>
              <w:jc w:val="right"/>
              <w:rPr>
                <w:i/>
                <w:sz w:val="16"/>
                <w:szCs w:val="16"/>
              </w:rPr>
            </w:pPr>
            <w:r w:rsidRPr="000A5041">
              <w:rPr>
                <w:i/>
                <w:sz w:val="16"/>
                <w:szCs w:val="16"/>
              </w:rPr>
              <w:t>Garçons</w:t>
            </w:r>
          </w:p>
        </w:tc>
        <w:tc>
          <w:tcPr>
            <w:tcW w:w="907" w:type="dxa"/>
            <w:tcBorders>
              <w:top w:val="single" w:sz="4" w:space="0" w:color="auto"/>
              <w:bottom w:val="single" w:sz="12" w:space="0" w:color="auto"/>
              <w:right w:val="single" w:sz="36" w:space="0" w:color="FFFFFF"/>
            </w:tcBorders>
            <w:shd w:val="clear" w:color="auto" w:fill="auto"/>
            <w:noWrap/>
            <w:vAlign w:val="bottom"/>
          </w:tcPr>
          <w:p w:rsidR="008F0F60" w:rsidRPr="000A5041" w:rsidRDefault="008F0F60" w:rsidP="00A21D1A">
            <w:pPr>
              <w:pStyle w:val="SingleTxtG"/>
              <w:keepNext/>
              <w:suppressAutoHyphens w:val="0"/>
              <w:spacing w:before="80" w:after="80" w:line="220" w:lineRule="exact"/>
              <w:ind w:left="0" w:right="0"/>
              <w:jc w:val="right"/>
              <w:rPr>
                <w:i/>
                <w:sz w:val="16"/>
                <w:szCs w:val="16"/>
              </w:rPr>
            </w:pPr>
            <w:r w:rsidRPr="000A5041">
              <w:rPr>
                <w:i/>
                <w:sz w:val="16"/>
                <w:szCs w:val="16"/>
              </w:rPr>
              <w:t>Filles</w:t>
            </w:r>
          </w:p>
        </w:tc>
        <w:tc>
          <w:tcPr>
            <w:tcW w:w="907" w:type="dxa"/>
            <w:tcBorders>
              <w:top w:val="single" w:sz="4" w:space="0" w:color="auto"/>
              <w:left w:val="single" w:sz="36" w:space="0" w:color="FFFFFF"/>
              <w:bottom w:val="single" w:sz="12" w:space="0" w:color="auto"/>
            </w:tcBorders>
            <w:shd w:val="clear" w:color="auto" w:fill="auto"/>
            <w:noWrap/>
            <w:vAlign w:val="bottom"/>
          </w:tcPr>
          <w:p w:rsidR="008F0F60" w:rsidRPr="000A5041" w:rsidRDefault="008F0F60" w:rsidP="00A21D1A">
            <w:pPr>
              <w:pStyle w:val="SingleTxtG"/>
              <w:keepNext/>
              <w:suppressAutoHyphens w:val="0"/>
              <w:spacing w:before="80" w:after="80" w:line="220" w:lineRule="exact"/>
              <w:ind w:left="0" w:right="0"/>
              <w:jc w:val="right"/>
              <w:rPr>
                <w:i/>
                <w:sz w:val="16"/>
                <w:szCs w:val="16"/>
              </w:rPr>
            </w:pPr>
            <w:r w:rsidRPr="000A5041">
              <w:rPr>
                <w:i/>
                <w:sz w:val="16"/>
                <w:szCs w:val="16"/>
              </w:rPr>
              <w:t>Garçons</w:t>
            </w:r>
          </w:p>
        </w:tc>
        <w:tc>
          <w:tcPr>
            <w:tcW w:w="881" w:type="dxa"/>
            <w:tcBorders>
              <w:top w:val="single" w:sz="4" w:space="0" w:color="auto"/>
              <w:bottom w:val="single" w:sz="12" w:space="0" w:color="auto"/>
              <w:right w:val="single" w:sz="36" w:space="0" w:color="FFFFFF"/>
            </w:tcBorders>
            <w:shd w:val="clear" w:color="auto" w:fill="auto"/>
            <w:noWrap/>
            <w:vAlign w:val="bottom"/>
          </w:tcPr>
          <w:p w:rsidR="008F0F60" w:rsidRPr="000A5041" w:rsidRDefault="008F0F60" w:rsidP="00A21D1A">
            <w:pPr>
              <w:pStyle w:val="SingleTxtG"/>
              <w:keepNext/>
              <w:suppressAutoHyphens w:val="0"/>
              <w:spacing w:before="80" w:after="80" w:line="220" w:lineRule="exact"/>
              <w:ind w:left="0" w:right="0"/>
              <w:jc w:val="right"/>
              <w:rPr>
                <w:i/>
                <w:sz w:val="16"/>
                <w:szCs w:val="16"/>
              </w:rPr>
            </w:pPr>
            <w:r w:rsidRPr="000A5041">
              <w:rPr>
                <w:i/>
                <w:sz w:val="16"/>
                <w:szCs w:val="16"/>
              </w:rPr>
              <w:t>Filles</w:t>
            </w:r>
          </w:p>
        </w:tc>
        <w:tc>
          <w:tcPr>
            <w:tcW w:w="932" w:type="dxa"/>
            <w:tcBorders>
              <w:top w:val="single" w:sz="4" w:space="0" w:color="auto"/>
              <w:left w:val="single" w:sz="36" w:space="0" w:color="FFFFFF"/>
              <w:bottom w:val="single" w:sz="12" w:space="0" w:color="auto"/>
            </w:tcBorders>
            <w:shd w:val="clear" w:color="auto" w:fill="auto"/>
            <w:noWrap/>
            <w:vAlign w:val="bottom"/>
          </w:tcPr>
          <w:p w:rsidR="008F0F60" w:rsidRPr="000A5041" w:rsidRDefault="008F0F60" w:rsidP="00A21D1A">
            <w:pPr>
              <w:pStyle w:val="SingleTxtG"/>
              <w:keepNext/>
              <w:suppressAutoHyphens w:val="0"/>
              <w:spacing w:before="80" w:after="80" w:line="220" w:lineRule="exact"/>
              <w:ind w:left="0" w:right="0"/>
              <w:jc w:val="right"/>
              <w:rPr>
                <w:i/>
                <w:sz w:val="16"/>
                <w:szCs w:val="16"/>
              </w:rPr>
            </w:pPr>
            <w:r w:rsidRPr="000A5041">
              <w:rPr>
                <w:i/>
                <w:sz w:val="16"/>
                <w:szCs w:val="16"/>
              </w:rPr>
              <w:t>Garçons</w:t>
            </w:r>
          </w:p>
        </w:tc>
        <w:tc>
          <w:tcPr>
            <w:tcW w:w="907" w:type="dxa"/>
            <w:tcBorders>
              <w:top w:val="single" w:sz="4" w:space="0" w:color="auto"/>
              <w:bottom w:val="single" w:sz="12" w:space="0" w:color="auto"/>
            </w:tcBorders>
            <w:shd w:val="clear" w:color="auto" w:fill="auto"/>
            <w:noWrap/>
            <w:vAlign w:val="bottom"/>
          </w:tcPr>
          <w:p w:rsidR="008F0F60" w:rsidRPr="000A5041" w:rsidRDefault="008F0F60" w:rsidP="00496FF3">
            <w:pPr>
              <w:pStyle w:val="SingleTxtG"/>
              <w:keepNext/>
              <w:suppressAutoHyphens w:val="0"/>
              <w:spacing w:before="80" w:after="80" w:line="220" w:lineRule="exact"/>
              <w:ind w:left="0" w:right="0"/>
              <w:jc w:val="right"/>
              <w:rPr>
                <w:i/>
                <w:sz w:val="16"/>
                <w:szCs w:val="16"/>
              </w:rPr>
            </w:pPr>
            <w:r w:rsidRPr="000A5041">
              <w:rPr>
                <w:i/>
                <w:sz w:val="16"/>
                <w:szCs w:val="16"/>
              </w:rPr>
              <w:t>Filles</w:t>
            </w:r>
          </w:p>
        </w:tc>
      </w:tr>
      <w:tr w:rsidR="00A246BA" w:rsidRPr="000A5041" w:rsidTr="00A246BA">
        <w:tc>
          <w:tcPr>
            <w:tcW w:w="1500" w:type="dxa"/>
            <w:tcBorders>
              <w:top w:val="single" w:sz="12" w:space="0" w:color="auto"/>
              <w:bottom w:val="nil"/>
            </w:tcBorders>
            <w:shd w:val="clear" w:color="auto" w:fill="auto"/>
            <w:noWrap/>
          </w:tcPr>
          <w:p w:rsidR="00477CCF" w:rsidRPr="000A5041" w:rsidRDefault="00477CCF" w:rsidP="00E95FB5">
            <w:pPr>
              <w:pStyle w:val="SingleTxtG"/>
              <w:keepNext/>
              <w:suppressAutoHyphens w:val="0"/>
              <w:spacing w:before="40" w:after="40" w:line="220" w:lineRule="exact"/>
              <w:ind w:left="0" w:right="113"/>
              <w:jc w:val="left"/>
              <w:rPr>
                <w:sz w:val="18"/>
              </w:rPr>
            </w:pPr>
            <w:r w:rsidRPr="000A5041">
              <w:rPr>
                <w:sz w:val="18"/>
              </w:rPr>
              <w:t>Doctorat</w:t>
            </w:r>
          </w:p>
        </w:tc>
        <w:tc>
          <w:tcPr>
            <w:tcW w:w="1200" w:type="dxa"/>
            <w:vMerge w:val="restart"/>
            <w:tcBorders>
              <w:top w:val="single" w:sz="12" w:space="0" w:color="auto"/>
              <w:bottom w:val="nil"/>
            </w:tcBorders>
            <w:shd w:val="clear" w:color="auto" w:fill="auto"/>
            <w:noWrap/>
            <w:vAlign w:val="center"/>
          </w:tcPr>
          <w:p w:rsidR="00477CCF" w:rsidRPr="000A5041" w:rsidRDefault="00477CCF" w:rsidP="00E95FB5">
            <w:pPr>
              <w:pStyle w:val="SingleTxtG"/>
              <w:keepNext/>
              <w:suppressAutoHyphens w:val="0"/>
              <w:spacing w:before="40" w:after="40" w:line="220" w:lineRule="exact"/>
              <w:ind w:left="0" w:right="113"/>
              <w:jc w:val="center"/>
              <w:rPr>
                <w:sz w:val="18"/>
              </w:rPr>
            </w:pPr>
            <w:r w:rsidRPr="000A5041">
              <w:rPr>
                <w:sz w:val="18"/>
              </w:rPr>
              <w:t>Médailles de platine</w:t>
            </w:r>
          </w:p>
        </w:tc>
        <w:tc>
          <w:tcPr>
            <w:tcW w:w="800" w:type="dxa"/>
            <w:tcBorders>
              <w:top w:val="single" w:sz="12" w:space="0" w:color="auto"/>
              <w:bottom w:val="nil"/>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p>
        </w:tc>
        <w:tc>
          <w:tcPr>
            <w:tcW w:w="699" w:type="dxa"/>
            <w:tcBorders>
              <w:top w:val="single" w:sz="12" w:space="0" w:color="auto"/>
              <w:bottom w:val="nil"/>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p>
        </w:tc>
        <w:tc>
          <w:tcPr>
            <w:tcW w:w="906" w:type="dxa"/>
            <w:tcBorders>
              <w:top w:val="single" w:sz="12" w:space="0" w:color="auto"/>
              <w:bottom w:val="nil"/>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7</w:t>
            </w:r>
          </w:p>
        </w:tc>
        <w:tc>
          <w:tcPr>
            <w:tcW w:w="907" w:type="dxa"/>
            <w:tcBorders>
              <w:top w:val="single" w:sz="12" w:space="0" w:color="auto"/>
              <w:bottom w:val="nil"/>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1</w:t>
            </w:r>
          </w:p>
        </w:tc>
        <w:tc>
          <w:tcPr>
            <w:tcW w:w="907" w:type="dxa"/>
            <w:tcBorders>
              <w:top w:val="single" w:sz="12" w:space="0" w:color="auto"/>
              <w:bottom w:val="nil"/>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0</w:t>
            </w:r>
          </w:p>
        </w:tc>
        <w:tc>
          <w:tcPr>
            <w:tcW w:w="881" w:type="dxa"/>
            <w:tcBorders>
              <w:top w:val="single" w:sz="12" w:space="0" w:color="auto"/>
              <w:bottom w:val="nil"/>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1</w:t>
            </w:r>
          </w:p>
        </w:tc>
        <w:tc>
          <w:tcPr>
            <w:tcW w:w="932" w:type="dxa"/>
            <w:tcBorders>
              <w:top w:val="single" w:sz="12" w:space="0" w:color="auto"/>
              <w:bottom w:val="nil"/>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0</w:t>
            </w:r>
          </w:p>
        </w:tc>
        <w:tc>
          <w:tcPr>
            <w:tcW w:w="907" w:type="dxa"/>
            <w:tcBorders>
              <w:top w:val="single" w:sz="12" w:space="0" w:color="auto"/>
              <w:bottom w:val="nil"/>
            </w:tcBorders>
            <w:shd w:val="clear" w:color="auto" w:fill="auto"/>
            <w:noWrap/>
            <w:vAlign w:val="bottom"/>
          </w:tcPr>
          <w:p w:rsidR="00477CCF" w:rsidRPr="000A5041" w:rsidRDefault="00477CCF" w:rsidP="00496FF3">
            <w:pPr>
              <w:pStyle w:val="SingleTxtG"/>
              <w:keepNext/>
              <w:suppressAutoHyphens w:val="0"/>
              <w:spacing w:before="40" w:after="40" w:line="220" w:lineRule="exact"/>
              <w:ind w:left="0" w:right="0"/>
              <w:jc w:val="right"/>
              <w:rPr>
                <w:sz w:val="18"/>
              </w:rPr>
            </w:pPr>
            <w:r w:rsidRPr="000A5041">
              <w:rPr>
                <w:sz w:val="18"/>
              </w:rPr>
              <w:t>2</w:t>
            </w:r>
          </w:p>
        </w:tc>
      </w:tr>
      <w:tr w:rsidR="00A246BA" w:rsidRPr="000A5041" w:rsidTr="00A246BA">
        <w:tc>
          <w:tcPr>
            <w:tcW w:w="1500" w:type="dxa"/>
            <w:tcBorders>
              <w:top w:val="nil"/>
            </w:tcBorders>
            <w:shd w:val="clear" w:color="auto" w:fill="auto"/>
            <w:noWrap/>
          </w:tcPr>
          <w:p w:rsidR="00477CCF" w:rsidRPr="000A5041" w:rsidRDefault="00477CCF" w:rsidP="00E95FB5">
            <w:pPr>
              <w:pStyle w:val="SingleTxtG"/>
              <w:keepNext/>
              <w:suppressAutoHyphens w:val="0"/>
              <w:spacing w:before="40" w:after="40" w:line="220" w:lineRule="exact"/>
              <w:ind w:left="0" w:right="113"/>
              <w:jc w:val="left"/>
              <w:rPr>
                <w:sz w:val="18"/>
              </w:rPr>
            </w:pPr>
            <w:r w:rsidRPr="000A5041">
              <w:rPr>
                <w:sz w:val="18"/>
              </w:rPr>
              <w:t>Diplôme universitaire</w:t>
            </w:r>
          </w:p>
        </w:tc>
        <w:tc>
          <w:tcPr>
            <w:tcW w:w="1200" w:type="dxa"/>
            <w:vMerge/>
            <w:tcBorders>
              <w:top w:val="nil"/>
            </w:tcBorders>
            <w:shd w:val="clear" w:color="auto" w:fill="auto"/>
            <w:vAlign w:val="bottom"/>
          </w:tcPr>
          <w:p w:rsidR="00477CCF" w:rsidRPr="000A5041" w:rsidRDefault="00477CCF" w:rsidP="00E95FB5">
            <w:pPr>
              <w:pStyle w:val="SingleTxtG"/>
              <w:keepNext/>
              <w:suppressAutoHyphens w:val="0"/>
              <w:spacing w:before="40" w:after="40" w:line="220" w:lineRule="exact"/>
              <w:ind w:left="0" w:right="113"/>
              <w:jc w:val="right"/>
              <w:rPr>
                <w:sz w:val="18"/>
              </w:rPr>
            </w:pPr>
          </w:p>
        </w:tc>
        <w:tc>
          <w:tcPr>
            <w:tcW w:w="800" w:type="dxa"/>
            <w:tcBorders>
              <w:top w:val="nil"/>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6</w:t>
            </w:r>
          </w:p>
        </w:tc>
        <w:tc>
          <w:tcPr>
            <w:tcW w:w="699" w:type="dxa"/>
            <w:tcBorders>
              <w:top w:val="nil"/>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10</w:t>
            </w:r>
          </w:p>
        </w:tc>
        <w:tc>
          <w:tcPr>
            <w:tcW w:w="906" w:type="dxa"/>
            <w:tcBorders>
              <w:top w:val="nil"/>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6</w:t>
            </w:r>
          </w:p>
        </w:tc>
        <w:tc>
          <w:tcPr>
            <w:tcW w:w="907" w:type="dxa"/>
            <w:tcBorders>
              <w:top w:val="nil"/>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2</w:t>
            </w:r>
          </w:p>
        </w:tc>
        <w:tc>
          <w:tcPr>
            <w:tcW w:w="907" w:type="dxa"/>
            <w:tcBorders>
              <w:top w:val="nil"/>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2</w:t>
            </w:r>
          </w:p>
        </w:tc>
        <w:tc>
          <w:tcPr>
            <w:tcW w:w="881" w:type="dxa"/>
            <w:tcBorders>
              <w:top w:val="nil"/>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2</w:t>
            </w:r>
          </w:p>
        </w:tc>
        <w:tc>
          <w:tcPr>
            <w:tcW w:w="932" w:type="dxa"/>
            <w:tcBorders>
              <w:top w:val="nil"/>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1</w:t>
            </w:r>
          </w:p>
        </w:tc>
        <w:tc>
          <w:tcPr>
            <w:tcW w:w="907" w:type="dxa"/>
            <w:tcBorders>
              <w:top w:val="nil"/>
            </w:tcBorders>
            <w:shd w:val="clear" w:color="auto" w:fill="auto"/>
            <w:noWrap/>
            <w:vAlign w:val="bottom"/>
          </w:tcPr>
          <w:p w:rsidR="00477CCF" w:rsidRPr="000A5041" w:rsidRDefault="00477CCF" w:rsidP="00496FF3">
            <w:pPr>
              <w:pStyle w:val="SingleTxtG"/>
              <w:keepNext/>
              <w:suppressAutoHyphens w:val="0"/>
              <w:spacing w:before="40" w:after="40" w:line="220" w:lineRule="exact"/>
              <w:ind w:left="0" w:right="0"/>
              <w:jc w:val="right"/>
              <w:rPr>
                <w:sz w:val="18"/>
              </w:rPr>
            </w:pPr>
            <w:r w:rsidRPr="000A5041">
              <w:rPr>
                <w:sz w:val="18"/>
              </w:rPr>
              <w:t>1</w:t>
            </w:r>
          </w:p>
        </w:tc>
      </w:tr>
      <w:tr w:rsidR="00A246BA" w:rsidRPr="000A5041" w:rsidTr="00A246BA">
        <w:tc>
          <w:tcPr>
            <w:tcW w:w="1500" w:type="dxa"/>
            <w:shd w:val="clear" w:color="auto" w:fill="auto"/>
            <w:noWrap/>
          </w:tcPr>
          <w:p w:rsidR="00477CCF" w:rsidRPr="000A5041" w:rsidRDefault="00477CCF" w:rsidP="00E95FB5">
            <w:pPr>
              <w:pStyle w:val="SingleTxtG"/>
              <w:keepNext/>
              <w:suppressAutoHyphens w:val="0"/>
              <w:spacing w:before="40" w:after="40" w:line="220" w:lineRule="exact"/>
              <w:ind w:left="0" w:right="113"/>
              <w:jc w:val="left"/>
              <w:rPr>
                <w:sz w:val="18"/>
              </w:rPr>
            </w:pPr>
            <w:r w:rsidRPr="000A5041">
              <w:rPr>
                <w:sz w:val="18"/>
              </w:rPr>
              <w:t>Certificat d</w:t>
            </w:r>
            <w:r w:rsidR="00653C32">
              <w:rPr>
                <w:sz w:val="18"/>
              </w:rPr>
              <w:t>’</w:t>
            </w:r>
            <w:r w:rsidRPr="000A5041">
              <w:rPr>
                <w:sz w:val="18"/>
              </w:rPr>
              <w:t>enseignement secondaire général</w:t>
            </w:r>
          </w:p>
        </w:tc>
        <w:tc>
          <w:tcPr>
            <w:tcW w:w="1200" w:type="dxa"/>
            <w:vMerge/>
            <w:shd w:val="clear" w:color="auto" w:fill="auto"/>
            <w:vAlign w:val="bottom"/>
          </w:tcPr>
          <w:p w:rsidR="00477CCF" w:rsidRPr="000A5041" w:rsidRDefault="00477CCF" w:rsidP="00E95FB5">
            <w:pPr>
              <w:pStyle w:val="SingleTxtG"/>
              <w:keepNext/>
              <w:suppressAutoHyphens w:val="0"/>
              <w:spacing w:before="40" w:after="40" w:line="220" w:lineRule="exact"/>
              <w:ind w:left="0" w:right="113"/>
              <w:jc w:val="right"/>
              <w:rPr>
                <w:sz w:val="18"/>
              </w:rPr>
            </w:pPr>
          </w:p>
        </w:tc>
        <w:tc>
          <w:tcPr>
            <w:tcW w:w="800"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4</w:t>
            </w:r>
          </w:p>
        </w:tc>
        <w:tc>
          <w:tcPr>
            <w:tcW w:w="699"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10</w:t>
            </w:r>
          </w:p>
        </w:tc>
        <w:tc>
          <w:tcPr>
            <w:tcW w:w="906"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1</w:t>
            </w:r>
          </w:p>
        </w:tc>
        <w:tc>
          <w:tcPr>
            <w:tcW w:w="907"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8</w:t>
            </w:r>
          </w:p>
        </w:tc>
        <w:tc>
          <w:tcPr>
            <w:tcW w:w="907"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2</w:t>
            </w:r>
          </w:p>
        </w:tc>
        <w:tc>
          <w:tcPr>
            <w:tcW w:w="881"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7</w:t>
            </w:r>
          </w:p>
        </w:tc>
        <w:tc>
          <w:tcPr>
            <w:tcW w:w="932"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0</w:t>
            </w:r>
          </w:p>
        </w:tc>
        <w:tc>
          <w:tcPr>
            <w:tcW w:w="907" w:type="dxa"/>
            <w:shd w:val="clear" w:color="auto" w:fill="auto"/>
            <w:noWrap/>
            <w:vAlign w:val="bottom"/>
          </w:tcPr>
          <w:p w:rsidR="00477CCF" w:rsidRPr="000A5041" w:rsidRDefault="00477CCF" w:rsidP="00496FF3">
            <w:pPr>
              <w:pStyle w:val="SingleTxtG"/>
              <w:keepNext/>
              <w:suppressAutoHyphens w:val="0"/>
              <w:spacing w:before="40" w:after="40" w:line="220" w:lineRule="exact"/>
              <w:ind w:left="0" w:right="0"/>
              <w:jc w:val="right"/>
              <w:rPr>
                <w:sz w:val="18"/>
              </w:rPr>
            </w:pPr>
            <w:r w:rsidRPr="000A5041">
              <w:rPr>
                <w:sz w:val="18"/>
              </w:rPr>
              <w:t>5</w:t>
            </w:r>
          </w:p>
        </w:tc>
      </w:tr>
      <w:tr w:rsidR="00A246BA" w:rsidRPr="000A5041" w:rsidTr="00A246BA">
        <w:tc>
          <w:tcPr>
            <w:tcW w:w="1500" w:type="dxa"/>
            <w:shd w:val="clear" w:color="auto" w:fill="auto"/>
            <w:noWrap/>
          </w:tcPr>
          <w:p w:rsidR="00477CCF" w:rsidRPr="000A5041" w:rsidRDefault="00477CCF" w:rsidP="00E95FB5">
            <w:pPr>
              <w:pStyle w:val="SingleTxtG"/>
              <w:keepNext/>
              <w:suppressAutoHyphens w:val="0"/>
              <w:spacing w:before="40" w:after="40" w:line="220" w:lineRule="exact"/>
              <w:ind w:left="0" w:right="113"/>
              <w:jc w:val="left"/>
              <w:rPr>
                <w:sz w:val="18"/>
              </w:rPr>
            </w:pPr>
            <w:r w:rsidRPr="000A5041">
              <w:rPr>
                <w:sz w:val="18"/>
              </w:rPr>
              <w:t>Meilleur enseignant</w:t>
            </w:r>
          </w:p>
        </w:tc>
        <w:tc>
          <w:tcPr>
            <w:tcW w:w="1200" w:type="dxa"/>
            <w:vMerge/>
            <w:shd w:val="clear" w:color="auto" w:fill="auto"/>
            <w:vAlign w:val="bottom"/>
          </w:tcPr>
          <w:p w:rsidR="00477CCF" w:rsidRPr="000A5041" w:rsidRDefault="00477CCF" w:rsidP="00E95FB5">
            <w:pPr>
              <w:pStyle w:val="SingleTxtG"/>
              <w:keepNext/>
              <w:suppressAutoHyphens w:val="0"/>
              <w:spacing w:before="40" w:after="40" w:line="220" w:lineRule="exact"/>
              <w:ind w:left="0" w:right="113"/>
              <w:jc w:val="right"/>
              <w:rPr>
                <w:sz w:val="18"/>
              </w:rPr>
            </w:pPr>
          </w:p>
        </w:tc>
        <w:tc>
          <w:tcPr>
            <w:tcW w:w="800"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p>
        </w:tc>
        <w:tc>
          <w:tcPr>
            <w:tcW w:w="699"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p>
        </w:tc>
        <w:tc>
          <w:tcPr>
            <w:tcW w:w="906"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0</w:t>
            </w:r>
          </w:p>
        </w:tc>
        <w:tc>
          <w:tcPr>
            <w:tcW w:w="907"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2</w:t>
            </w:r>
          </w:p>
        </w:tc>
        <w:tc>
          <w:tcPr>
            <w:tcW w:w="907"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0</w:t>
            </w:r>
          </w:p>
        </w:tc>
        <w:tc>
          <w:tcPr>
            <w:tcW w:w="881"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2</w:t>
            </w:r>
          </w:p>
        </w:tc>
        <w:tc>
          <w:tcPr>
            <w:tcW w:w="932"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0</w:t>
            </w:r>
          </w:p>
        </w:tc>
        <w:tc>
          <w:tcPr>
            <w:tcW w:w="907" w:type="dxa"/>
            <w:shd w:val="clear" w:color="auto" w:fill="auto"/>
            <w:noWrap/>
            <w:vAlign w:val="bottom"/>
          </w:tcPr>
          <w:p w:rsidR="00477CCF" w:rsidRPr="000A5041" w:rsidRDefault="00477CCF" w:rsidP="00496FF3">
            <w:pPr>
              <w:pStyle w:val="SingleTxtG"/>
              <w:keepNext/>
              <w:suppressAutoHyphens w:val="0"/>
              <w:spacing w:before="40" w:after="40" w:line="220" w:lineRule="exact"/>
              <w:ind w:left="0" w:right="0"/>
              <w:jc w:val="right"/>
              <w:rPr>
                <w:sz w:val="18"/>
              </w:rPr>
            </w:pPr>
            <w:r w:rsidRPr="000A5041">
              <w:rPr>
                <w:sz w:val="18"/>
              </w:rPr>
              <w:t>1</w:t>
            </w:r>
          </w:p>
        </w:tc>
      </w:tr>
      <w:tr w:rsidR="00A246BA" w:rsidRPr="000A5041" w:rsidTr="00A246BA">
        <w:tc>
          <w:tcPr>
            <w:tcW w:w="1500" w:type="dxa"/>
            <w:shd w:val="clear" w:color="auto" w:fill="auto"/>
            <w:noWrap/>
          </w:tcPr>
          <w:p w:rsidR="00477CCF" w:rsidRPr="000A5041" w:rsidRDefault="00477CCF" w:rsidP="00E95FB5">
            <w:pPr>
              <w:pStyle w:val="SingleTxtG"/>
              <w:keepNext/>
              <w:suppressAutoHyphens w:val="0"/>
              <w:spacing w:before="40" w:after="40" w:line="220" w:lineRule="exact"/>
              <w:ind w:left="0" w:right="113"/>
              <w:jc w:val="left"/>
              <w:rPr>
                <w:sz w:val="18"/>
              </w:rPr>
            </w:pPr>
            <w:r w:rsidRPr="000A5041">
              <w:rPr>
                <w:sz w:val="18"/>
              </w:rPr>
              <w:t>Meilleure école</w:t>
            </w:r>
          </w:p>
        </w:tc>
        <w:tc>
          <w:tcPr>
            <w:tcW w:w="1200" w:type="dxa"/>
            <w:vMerge/>
            <w:shd w:val="clear" w:color="auto" w:fill="auto"/>
            <w:vAlign w:val="bottom"/>
          </w:tcPr>
          <w:p w:rsidR="00477CCF" w:rsidRPr="000A5041" w:rsidRDefault="00477CCF" w:rsidP="00E95FB5">
            <w:pPr>
              <w:pStyle w:val="SingleTxtG"/>
              <w:keepNext/>
              <w:suppressAutoHyphens w:val="0"/>
              <w:spacing w:before="40" w:after="40" w:line="220" w:lineRule="exact"/>
              <w:ind w:left="0" w:right="113"/>
              <w:jc w:val="right"/>
              <w:rPr>
                <w:sz w:val="18"/>
              </w:rPr>
            </w:pPr>
          </w:p>
        </w:tc>
        <w:tc>
          <w:tcPr>
            <w:tcW w:w="800"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3</w:t>
            </w:r>
          </w:p>
        </w:tc>
        <w:tc>
          <w:tcPr>
            <w:tcW w:w="699"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5</w:t>
            </w:r>
          </w:p>
        </w:tc>
        <w:tc>
          <w:tcPr>
            <w:tcW w:w="906"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1</w:t>
            </w:r>
          </w:p>
        </w:tc>
        <w:tc>
          <w:tcPr>
            <w:tcW w:w="907"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0</w:t>
            </w:r>
          </w:p>
        </w:tc>
        <w:tc>
          <w:tcPr>
            <w:tcW w:w="907"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1</w:t>
            </w:r>
          </w:p>
        </w:tc>
        <w:tc>
          <w:tcPr>
            <w:tcW w:w="881"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0</w:t>
            </w:r>
          </w:p>
        </w:tc>
        <w:tc>
          <w:tcPr>
            <w:tcW w:w="932" w:type="dxa"/>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1</w:t>
            </w:r>
          </w:p>
        </w:tc>
        <w:tc>
          <w:tcPr>
            <w:tcW w:w="907" w:type="dxa"/>
            <w:shd w:val="clear" w:color="auto" w:fill="auto"/>
            <w:noWrap/>
            <w:vAlign w:val="bottom"/>
          </w:tcPr>
          <w:p w:rsidR="00477CCF" w:rsidRPr="000A5041" w:rsidRDefault="00477CCF" w:rsidP="00496FF3">
            <w:pPr>
              <w:pStyle w:val="SingleTxtG"/>
              <w:keepNext/>
              <w:suppressAutoHyphens w:val="0"/>
              <w:spacing w:before="40" w:after="40" w:line="220" w:lineRule="exact"/>
              <w:ind w:left="0" w:right="0"/>
              <w:jc w:val="right"/>
              <w:rPr>
                <w:sz w:val="18"/>
              </w:rPr>
            </w:pPr>
            <w:r w:rsidRPr="000A5041">
              <w:rPr>
                <w:sz w:val="18"/>
              </w:rPr>
              <w:t>0</w:t>
            </w:r>
          </w:p>
        </w:tc>
      </w:tr>
      <w:tr w:rsidR="00A246BA" w:rsidRPr="000A5041" w:rsidTr="00A246BA">
        <w:tc>
          <w:tcPr>
            <w:tcW w:w="1500" w:type="dxa"/>
            <w:tcBorders>
              <w:bottom w:val="single" w:sz="4" w:space="0" w:color="auto"/>
            </w:tcBorders>
            <w:shd w:val="clear" w:color="auto" w:fill="auto"/>
            <w:noWrap/>
          </w:tcPr>
          <w:p w:rsidR="00477CCF" w:rsidRPr="000A5041" w:rsidRDefault="00477CCF" w:rsidP="00E95FB5">
            <w:pPr>
              <w:pStyle w:val="SingleTxtG"/>
              <w:keepNext/>
              <w:suppressAutoHyphens w:val="0"/>
              <w:spacing w:before="40" w:after="40" w:line="220" w:lineRule="exact"/>
              <w:ind w:left="0" w:right="113"/>
              <w:jc w:val="left"/>
              <w:rPr>
                <w:sz w:val="18"/>
              </w:rPr>
            </w:pPr>
            <w:r w:rsidRPr="000A5041">
              <w:rPr>
                <w:sz w:val="18"/>
              </w:rPr>
              <w:t>École la plus performante</w:t>
            </w:r>
          </w:p>
        </w:tc>
        <w:tc>
          <w:tcPr>
            <w:tcW w:w="1200" w:type="dxa"/>
            <w:vMerge/>
            <w:tcBorders>
              <w:bottom w:val="single" w:sz="4" w:space="0" w:color="auto"/>
            </w:tcBorders>
            <w:shd w:val="clear" w:color="auto" w:fill="auto"/>
            <w:vAlign w:val="bottom"/>
          </w:tcPr>
          <w:p w:rsidR="00477CCF" w:rsidRPr="000A5041" w:rsidRDefault="00477CCF" w:rsidP="00E95FB5">
            <w:pPr>
              <w:pStyle w:val="SingleTxtG"/>
              <w:keepNext/>
              <w:suppressAutoHyphens w:val="0"/>
              <w:spacing w:before="40" w:after="40" w:line="220" w:lineRule="exact"/>
              <w:ind w:left="0" w:right="113"/>
              <w:jc w:val="right"/>
              <w:rPr>
                <w:sz w:val="18"/>
              </w:rPr>
            </w:pPr>
          </w:p>
        </w:tc>
        <w:tc>
          <w:tcPr>
            <w:tcW w:w="800" w:type="dxa"/>
            <w:tcBorders>
              <w:bottom w:val="single" w:sz="4" w:space="0" w:color="auto"/>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p>
        </w:tc>
        <w:tc>
          <w:tcPr>
            <w:tcW w:w="699" w:type="dxa"/>
            <w:tcBorders>
              <w:bottom w:val="single" w:sz="4" w:space="0" w:color="auto"/>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p>
        </w:tc>
        <w:tc>
          <w:tcPr>
            <w:tcW w:w="906" w:type="dxa"/>
            <w:tcBorders>
              <w:bottom w:val="single" w:sz="4" w:space="0" w:color="auto"/>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0</w:t>
            </w:r>
          </w:p>
        </w:tc>
        <w:tc>
          <w:tcPr>
            <w:tcW w:w="907" w:type="dxa"/>
            <w:tcBorders>
              <w:bottom w:val="single" w:sz="4" w:space="0" w:color="auto"/>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1</w:t>
            </w:r>
          </w:p>
        </w:tc>
        <w:tc>
          <w:tcPr>
            <w:tcW w:w="907" w:type="dxa"/>
            <w:tcBorders>
              <w:bottom w:val="single" w:sz="4" w:space="0" w:color="auto"/>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p>
        </w:tc>
        <w:tc>
          <w:tcPr>
            <w:tcW w:w="881" w:type="dxa"/>
            <w:tcBorders>
              <w:bottom w:val="single" w:sz="4" w:space="0" w:color="auto"/>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p>
        </w:tc>
        <w:tc>
          <w:tcPr>
            <w:tcW w:w="932" w:type="dxa"/>
            <w:tcBorders>
              <w:bottom w:val="single" w:sz="4" w:space="0" w:color="auto"/>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p>
        </w:tc>
        <w:tc>
          <w:tcPr>
            <w:tcW w:w="907" w:type="dxa"/>
            <w:tcBorders>
              <w:bottom w:val="single" w:sz="4" w:space="0" w:color="auto"/>
            </w:tcBorders>
            <w:shd w:val="clear" w:color="auto" w:fill="auto"/>
            <w:noWrap/>
            <w:vAlign w:val="bottom"/>
          </w:tcPr>
          <w:p w:rsidR="00477CCF" w:rsidRPr="000A5041" w:rsidRDefault="00477CCF" w:rsidP="00496FF3">
            <w:pPr>
              <w:pStyle w:val="SingleTxtG"/>
              <w:keepNext/>
              <w:suppressAutoHyphens w:val="0"/>
              <w:spacing w:before="40" w:after="40" w:line="220" w:lineRule="exact"/>
              <w:ind w:left="0" w:right="0"/>
              <w:jc w:val="right"/>
              <w:rPr>
                <w:sz w:val="18"/>
              </w:rPr>
            </w:pPr>
          </w:p>
        </w:tc>
      </w:tr>
      <w:tr w:rsidR="00E95FB5" w:rsidRPr="000A5041" w:rsidTr="003C3402">
        <w:tc>
          <w:tcPr>
            <w:tcW w:w="2700" w:type="dxa"/>
            <w:gridSpan w:val="2"/>
            <w:tcBorders>
              <w:top w:val="single" w:sz="4" w:space="0" w:color="auto"/>
              <w:bottom w:val="single" w:sz="4" w:space="0" w:color="auto"/>
            </w:tcBorders>
            <w:shd w:val="clear" w:color="auto" w:fill="auto"/>
            <w:noWrap/>
          </w:tcPr>
          <w:p w:rsidR="00E95FB5" w:rsidRPr="000A5041" w:rsidRDefault="00E95FB5" w:rsidP="00E95FB5">
            <w:pPr>
              <w:pStyle w:val="SingleTxtG"/>
              <w:keepNext/>
              <w:suppressAutoHyphens w:val="0"/>
              <w:spacing w:before="80" w:after="80" w:line="220" w:lineRule="exact"/>
              <w:ind w:left="0" w:right="113" w:firstLine="284"/>
              <w:jc w:val="left"/>
              <w:rPr>
                <w:b/>
                <w:sz w:val="18"/>
              </w:rPr>
            </w:pPr>
            <w:r w:rsidRPr="000A5041">
              <w:rPr>
                <w:b/>
                <w:sz w:val="18"/>
              </w:rPr>
              <w:t>Total</w:t>
            </w:r>
          </w:p>
        </w:tc>
        <w:tc>
          <w:tcPr>
            <w:tcW w:w="800" w:type="dxa"/>
            <w:tcBorders>
              <w:top w:val="single" w:sz="4" w:space="0" w:color="auto"/>
              <w:bottom w:val="single" w:sz="4" w:space="0" w:color="auto"/>
            </w:tcBorders>
            <w:shd w:val="clear" w:color="auto" w:fill="auto"/>
            <w:noWrap/>
            <w:vAlign w:val="bottom"/>
          </w:tcPr>
          <w:p w:rsidR="00E95FB5" w:rsidRPr="00E95FB5" w:rsidRDefault="00E95FB5" w:rsidP="00A21D1A">
            <w:pPr>
              <w:pStyle w:val="SingleTxtG"/>
              <w:keepNext/>
              <w:suppressAutoHyphens w:val="0"/>
              <w:spacing w:before="80" w:after="80" w:line="220" w:lineRule="exact"/>
              <w:ind w:left="0" w:right="0"/>
              <w:jc w:val="right"/>
              <w:rPr>
                <w:b/>
                <w:sz w:val="18"/>
              </w:rPr>
            </w:pPr>
            <w:r w:rsidRPr="00E95FB5">
              <w:rPr>
                <w:b/>
                <w:sz w:val="18"/>
              </w:rPr>
              <w:t>13</w:t>
            </w:r>
          </w:p>
        </w:tc>
        <w:tc>
          <w:tcPr>
            <w:tcW w:w="699" w:type="dxa"/>
            <w:tcBorders>
              <w:top w:val="single" w:sz="4" w:space="0" w:color="auto"/>
              <w:bottom w:val="single" w:sz="4" w:space="0" w:color="auto"/>
            </w:tcBorders>
            <w:shd w:val="clear" w:color="auto" w:fill="auto"/>
            <w:noWrap/>
            <w:vAlign w:val="bottom"/>
          </w:tcPr>
          <w:p w:rsidR="00E95FB5" w:rsidRPr="00E95FB5" w:rsidRDefault="00E95FB5" w:rsidP="00A21D1A">
            <w:pPr>
              <w:pStyle w:val="SingleTxtG"/>
              <w:keepNext/>
              <w:suppressAutoHyphens w:val="0"/>
              <w:spacing w:before="80" w:after="80" w:line="220" w:lineRule="exact"/>
              <w:ind w:left="0" w:right="0"/>
              <w:jc w:val="right"/>
              <w:rPr>
                <w:b/>
                <w:sz w:val="18"/>
              </w:rPr>
            </w:pPr>
            <w:r w:rsidRPr="00E95FB5">
              <w:rPr>
                <w:b/>
                <w:sz w:val="18"/>
              </w:rPr>
              <w:t>25</w:t>
            </w:r>
          </w:p>
        </w:tc>
        <w:tc>
          <w:tcPr>
            <w:tcW w:w="906" w:type="dxa"/>
            <w:tcBorders>
              <w:top w:val="single" w:sz="4" w:space="0" w:color="auto"/>
              <w:bottom w:val="single" w:sz="4" w:space="0" w:color="auto"/>
            </w:tcBorders>
            <w:shd w:val="clear" w:color="auto" w:fill="auto"/>
            <w:noWrap/>
            <w:vAlign w:val="bottom"/>
          </w:tcPr>
          <w:p w:rsidR="00E95FB5" w:rsidRPr="00E95FB5" w:rsidRDefault="00E95FB5" w:rsidP="00A21D1A">
            <w:pPr>
              <w:pStyle w:val="SingleTxtG"/>
              <w:keepNext/>
              <w:suppressAutoHyphens w:val="0"/>
              <w:spacing w:before="80" w:after="80" w:line="220" w:lineRule="exact"/>
              <w:ind w:left="0" w:right="0"/>
              <w:jc w:val="right"/>
              <w:rPr>
                <w:b/>
                <w:sz w:val="18"/>
              </w:rPr>
            </w:pPr>
            <w:r w:rsidRPr="00E95FB5">
              <w:rPr>
                <w:b/>
                <w:sz w:val="18"/>
              </w:rPr>
              <w:t>15</w:t>
            </w:r>
          </w:p>
        </w:tc>
        <w:tc>
          <w:tcPr>
            <w:tcW w:w="907" w:type="dxa"/>
            <w:tcBorders>
              <w:top w:val="single" w:sz="4" w:space="0" w:color="auto"/>
              <w:bottom w:val="single" w:sz="4" w:space="0" w:color="auto"/>
            </w:tcBorders>
            <w:shd w:val="clear" w:color="auto" w:fill="auto"/>
            <w:noWrap/>
            <w:vAlign w:val="bottom"/>
          </w:tcPr>
          <w:p w:rsidR="00E95FB5" w:rsidRPr="00E95FB5" w:rsidRDefault="00E95FB5" w:rsidP="00A21D1A">
            <w:pPr>
              <w:pStyle w:val="SingleTxtG"/>
              <w:keepNext/>
              <w:suppressAutoHyphens w:val="0"/>
              <w:spacing w:before="80" w:after="80" w:line="220" w:lineRule="exact"/>
              <w:ind w:left="0" w:right="0"/>
              <w:jc w:val="right"/>
              <w:rPr>
                <w:b/>
                <w:sz w:val="18"/>
              </w:rPr>
            </w:pPr>
            <w:r w:rsidRPr="00E95FB5">
              <w:rPr>
                <w:b/>
                <w:sz w:val="18"/>
              </w:rPr>
              <w:t>14</w:t>
            </w:r>
          </w:p>
        </w:tc>
        <w:tc>
          <w:tcPr>
            <w:tcW w:w="907" w:type="dxa"/>
            <w:tcBorders>
              <w:top w:val="single" w:sz="4" w:space="0" w:color="auto"/>
              <w:bottom w:val="single" w:sz="4" w:space="0" w:color="auto"/>
            </w:tcBorders>
            <w:shd w:val="clear" w:color="auto" w:fill="auto"/>
            <w:noWrap/>
            <w:vAlign w:val="bottom"/>
          </w:tcPr>
          <w:p w:rsidR="00E95FB5" w:rsidRPr="00E95FB5" w:rsidRDefault="00E95FB5" w:rsidP="00A21D1A">
            <w:pPr>
              <w:pStyle w:val="SingleTxtG"/>
              <w:keepNext/>
              <w:suppressAutoHyphens w:val="0"/>
              <w:spacing w:before="80" w:after="80" w:line="220" w:lineRule="exact"/>
              <w:ind w:left="0" w:right="0"/>
              <w:jc w:val="right"/>
              <w:rPr>
                <w:b/>
                <w:sz w:val="18"/>
              </w:rPr>
            </w:pPr>
            <w:r w:rsidRPr="00E95FB5">
              <w:rPr>
                <w:b/>
                <w:sz w:val="18"/>
              </w:rPr>
              <w:t>5</w:t>
            </w:r>
          </w:p>
        </w:tc>
        <w:tc>
          <w:tcPr>
            <w:tcW w:w="881" w:type="dxa"/>
            <w:tcBorders>
              <w:top w:val="single" w:sz="4" w:space="0" w:color="auto"/>
              <w:bottom w:val="single" w:sz="4" w:space="0" w:color="auto"/>
            </w:tcBorders>
            <w:shd w:val="clear" w:color="auto" w:fill="auto"/>
            <w:noWrap/>
            <w:vAlign w:val="bottom"/>
          </w:tcPr>
          <w:p w:rsidR="00E95FB5" w:rsidRPr="00E95FB5" w:rsidRDefault="00E95FB5" w:rsidP="00A21D1A">
            <w:pPr>
              <w:pStyle w:val="SingleTxtG"/>
              <w:keepNext/>
              <w:suppressAutoHyphens w:val="0"/>
              <w:spacing w:before="80" w:after="80" w:line="220" w:lineRule="exact"/>
              <w:ind w:left="0" w:right="0"/>
              <w:jc w:val="right"/>
              <w:rPr>
                <w:b/>
                <w:sz w:val="18"/>
              </w:rPr>
            </w:pPr>
            <w:r w:rsidRPr="00E95FB5">
              <w:rPr>
                <w:b/>
                <w:sz w:val="18"/>
              </w:rPr>
              <w:t>12</w:t>
            </w:r>
          </w:p>
        </w:tc>
        <w:tc>
          <w:tcPr>
            <w:tcW w:w="932" w:type="dxa"/>
            <w:tcBorders>
              <w:top w:val="single" w:sz="4" w:space="0" w:color="auto"/>
              <w:bottom w:val="single" w:sz="4" w:space="0" w:color="auto"/>
            </w:tcBorders>
            <w:shd w:val="clear" w:color="auto" w:fill="auto"/>
            <w:noWrap/>
            <w:vAlign w:val="bottom"/>
          </w:tcPr>
          <w:p w:rsidR="00E95FB5" w:rsidRPr="00E95FB5" w:rsidRDefault="00E95FB5" w:rsidP="00A21D1A">
            <w:pPr>
              <w:pStyle w:val="SingleTxtG"/>
              <w:keepNext/>
              <w:suppressAutoHyphens w:val="0"/>
              <w:spacing w:before="80" w:after="80" w:line="220" w:lineRule="exact"/>
              <w:ind w:left="0" w:right="0"/>
              <w:jc w:val="right"/>
              <w:rPr>
                <w:b/>
                <w:sz w:val="18"/>
              </w:rPr>
            </w:pPr>
            <w:r w:rsidRPr="00E95FB5">
              <w:rPr>
                <w:b/>
                <w:sz w:val="18"/>
              </w:rPr>
              <w:t>2</w:t>
            </w:r>
          </w:p>
        </w:tc>
        <w:tc>
          <w:tcPr>
            <w:tcW w:w="907" w:type="dxa"/>
            <w:tcBorders>
              <w:top w:val="single" w:sz="4" w:space="0" w:color="auto"/>
              <w:bottom w:val="single" w:sz="4" w:space="0" w:color="auto"/>
            </w:tcBorders>
            <w:shd w:val="clear" w:color="auto" w:fill="auto"/>
            <w:noWrap/>
            <w:vAlign w:val="bottom"/>
          </w:tcPr>
          <w:p w:rsidR="00E95FB5" w:rsidRPr="00E95FB5" w:rsidRDefault="00E95FB5" w:rsidP="00496FF3">
            <w:pPr>
              <w:pStyle w:val="SingleTxtG"/>
              <w:keepNext/>
              <w:suppressAutoHyphens w:val="0"/>
              <w:spacing w:before="80" w:after="80" w:line="220" w:lineRule="exact"/>
              <w:ind w:left="0" w:right="0"/>
              <w:jc w:val="right"/>
              <w:rPr>
                <w:b/>
                <w:sz w:val="18"/>
              </w:rPr>
            </w:pPr>
            <w:r w:rsidRPr="00E95FB5">
              <w:rPr>
                <w:b/>
                <w:sz w:val="18"/>
              </w:rPr>
              <w:t>9</w:t>
            </w:r>
          </w:p>
        </w:tc>
      </w:tr>
      <w:tr w:rsidR="00A246BA" w:rsidRPr="000A5041" w:rsidTr="00A246BA">
        <w:tc>
          <w:tcPr>
            <w:tcW w:w="1500" w:type="dxa"/>
            <w:tcBorders>
              <w:top w:val="single" w:sz="4" w:space="0" w:color="auto"/>
            </w:tcBorders>
            <w:shd w:val="clear" w:color="auto" w:fill="auto"/>
            <w:noWrap/>
          </w:tcPr>
          <w:p w:rsidR="00477CCF" w:rsidRPr="000A5041" w:rsidRDefault="00477CCF" w:rsidP="00E95FB5">
            <w:pPr>
              <w:pStyle w:val="SingleTxtG"/>
              <w:suppressAutoHyphens w:val="0"/>
              <w:spacing w:before="40" w:after="40" w:line="220" w:lineRule="exact"/>
              <w:ind w:left="0" w:right="113"/>
              <w:jc w:val="left"/>
              <w:rPr>
                <w:sz w:val="18"/>
              </w:rPr>
            </w:pPr>
            <w:r w:rsidRPr="000A5041">
              <w:rPr>
                <w:sz w:val="18"/>
              </w:rPr>
              <w:t>Diplôme universitaire</w:t>
            </w:r>
          </w:p>
        </w:tc>
        <w:tc>
          <w:tcPr>
            <w:tcW w:w="1200" w:type="dxa"/>
            <w:vMerge w:val="restart"/>
            <w:tcBorders>
              <w:top w:val="single" w:sz="4" w:space="0" w:color="auto"/>
            </w:tcBorders>
            <w:shd w:val="clear" w:color="auto" w:fill="auto"/>
            <w:noWrap/>
            <w:vAlign w:val="center"/>
          </w:tcPr>
          <w:p w:rsidR="00477CCF" w:rsidRPr="000A5041" w:rsidRDefault="00477CCF" w:rsidP="00E95FB5">
            <w:pPr>
              <w:pStyle w:val="SingleTxtG"/>
              <w:suppressAutoHyphens w:val="0"/>
              <w:spacing w:before="40" w:after="40" w:line="220" w:lineRule="exact"/>
              <w:ind w:left="0" w:right="113"/>
              <w:jc w:val="center"/>
              <w:rPr>
                <w:sz w:val="18"/>
              </w:rPr>
            </w:pPr>
            <w:r w:rsidRPr="000A5041">
              <w:rPr>
                <w:sz w:val="18"/>
              </w:rPr>
              <w:t>Médailles d</w:t>
            </w:r>
            <w:r w:rsidR="00653C32">
              <w:rPr>
                <w:sz w:val="18"/>
              </w:rPr>
              <w:t>’</w:t>
            </w:r>
            <w:r w:rsidRPr="000A5041">
              <w:rPr>
                <w:sz w:val="18"/>
              </w:rPr>
              <w:t>or</w:t>
            </w:r>
          </w:p>
        </w:tc>
        <w:tc>
          <w:tcPr>
            <w:tcW w:w="800" w:type="dxa"/>
            <w:tcBorders>
              <w:top w:val="single" w:sz="4" w:space="0" w:color="auto"/>
            </w:tcBorders>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6</w:t>
            </w:r>
          </w:p>
        </w:tc>
        <w:tc>
          <w:tcPr>
            <w:tcW w:w="699" w:type="dxa"/>
            <w:tcBorders>
              <w:top w:val="single" w:sz="4" w:space="0" w:color="auto"/>
            </w:tcBorders>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28</w:t>
            </w:r>
          </w:p>
        </w:tc>
        <w:tc>
          <w:tcPr>
            <w:tcW w:w="906" w:type="dxa"/>
            <w:tcBorders>
              <w:top w:val="single" w:sz="4" w:space="0" w:color="auto"/>
            </w:tcBorders>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8</w:t>
            </w:r>
          </w:p>
        </w:tc>
        <w:tc>
          <w:tcPr>
            <w:tcW w:w="907" w:type="dxa"/>
            <w:tcBorders>
              <w:top w:val="single" w:sz="4" w:space="0" w:color="auto"/>
            </w:tcBorders>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20</w:t>
            </w:r>
          </w:p>
        </w:tc>
        <w:tc>
          <w:tcPr>
            <w:tcW w:w="907" w:type="dxa"/>
            <w:tcBorders>
              <w:top w:val="single" w:sz="4" w:space="0" w:color="auto"/>
            </w:tcBorders>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w:t>
            </w:r>
          </w:p>
        </w:tc>
        <w:tc>
          <w:tcPr>
            <w:tcW w:w="881" w:type="dxa"/>
            <w:tcBorders>
              <w:top w:val="single" w:sz="4" w:space="0" w:color="auto"/>
            </w:tcBorders>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9</w:t>
            </w:r>
          </w:p>
        </w:tc>
        <w:tc>
          <w:tcPr>
            <w:tcW w:w="932" w:type="dxa"/>
            <w:tcBorders>
              <w:top w:val="single" w:sz="4" w:space="0" w:color="auto"/>
            </w:tcBorders>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w:t>
            </w:r>
          </w:p>
        </w:tc>
        <w:tc>
          <w:tcPr>
            <w:tcW w:w="907" w:type="dxa"/>
            <w:tcBorders>
              <w:top w:val="single" w:sz="4" w:space="0" w:color="auto"/>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2</w:t>
            </w:r>
          </w:p>
        </w:tc>
      </w:tr>
      <w:tr w:rsidR="00A246BA" w:rsidRPr="000A5041" w:rsidTr="00A246BA">
        <w:tc>
          <w:tcPr>
            <w:tcW w:w="1500" w:type="dxa"/>
            <w:shd w:val="clear" w:color="auto" w:fill="auto"/>
            <w:noWrap/>
          </w:tcPr>
          <w:p w:rsidR="00477CCF" w:rsidRPr="000A5041" w:rsidRDefault="00477CCF" w:rsidP="00E95FB5">
            <w:pPr>
              <w:pStyle w:val="SingleTxtG"/>
              <w:suppressAutoHyphens w:val="0"/>
              <w:spacing w:before="40" w:after="40" w:line="220" w:lineRule="exact"/>
              <w:ind w:left="0" w:right="113"/>
              <w:jc w:val="left"/>
              <w:rPr>
                <w:sz w:val="18"/>
              </w:rPr>
            </w:pPr>
            <w:r w:rsidRPr="000A5041">
              <w:rPr>
                <w:sz w:val="18"/>
              </w:rPr>
              <w:t>Certificat d</w:t>
            </w:r>
            <w:r w:rsidR="00653C32">
              <w:rPr>
                <w:sz w:val="18"/>
              </w:rPr>
              <w:t>’</w:t>
            </w:r>
            <w:r w:rsidRPr="000A5041">
              <w:rPr>
                <w:sz w:val="18"/>
              </w:rPr>
              <w:t>études secondaires</w:t>
            </w:r>
          </w:p>
        </w:tc>
        <w:tc>
          <w:tcPr>
            <w:tcW w:w="1200" w:type="dxa"/>
            <w:vMerge/>
            <w:shd w:val="clear" w:color="auto" w:fill="auto"/>
            <w:vAlign w:val="bottom"/>
          </w:tcPr>
          <w:p w:rsidR="00477CCF" w:rsidRPr="000A5041" w:rsidRDefault="00477CCF" w:rsidP="00E95FB5">
            <w:pPr>
              <w:pStyle w:val="SingleTxtG"/>
              <w:suppressAutoHyphens w:val="0"/>
              <w:spacing w:before="40" w:after="40" w:line="220" w:lineRule="exact"/>
              <w:ind w:left="0" w:right="113"/>
              <w:jc w:val="right"/>
              <w:rPr>
                <w:sz w:val="18"/>
              </w:rPr>
            </w:pPr>
          </w:p>
        </w:tc>
        <w:tc>
          <w:tcPr>
            <w:tcW w:w="800"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17</w:t>
            </w:r>
          </w:p>
        </w:tc>
        <w:tc>
          <w:tcPr>
            <w:tcW w:w="69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60</w:t>
            </w:r>
          </w:p>
        </w:tc>
        <w:tc>
          <w:tcPr>
            <w:tcW w:w="906"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9</w:t>
            </w:r>
          </w:p>
        </w:tc>
        <w:tc>
          <w:tcPr>
            <w:tcW w:w="907"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66</w:t>
            </w:r>
          </w:p>
        </w:tc>
        <w:tc>
          <w:tcPr>
            <w:tcW w:w="907"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w:t>
            </w:r>
          </w:p>
        </w:tc>
        <w:tc>
          <w:tcPr>
            <w:tcW w:w="881"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8</w:t>
            </w:r>
          </w:p>
        </w:tc>
        <w:tc>
          <w:tcPr>
            <w:tcW w:w="932"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2</w:t>
            </w:r>
          </w:p>
        </w:tc>
        <w:tc>
          <w:tcPr>
            <w:tcW w:w="907"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3</w:t>
            </w:r>
          </w:p>
        </w:tc>
      </w:tr>
      <w:tr w:rsidR="00A246BA" w:rsidRPr="000A5041" w:rsidTr="00A246BA">
        <w:tc>
          <w:tcPr>
            <w:tcW w:w="1500" w:type="dxa"/>
            <w:tcBorders>
              <w:bottom w:val="single" w:sz="4" w:space="0" w:color="auto"/>
            </w:tcBorders>
            <w:shd w:val="clear" w:color="auto" w:fill="auto"/>
            <w:noWrap/>
          </w:tcPr>
          <w:p w:rsidR="00477CCF" w:rsidRPr="000A5041" w:rsidRDefault="00477CCF" w:rsidP="00E95FB5">
            <w:pPr>
              <w:pStyle w:val="SingleTxtG"/>
              <w:suppressAutoHyphens w:val="0"/>
              <w:spacing w:before="40" w:after="40" w:line="220" w:lineRule="exact"/>
              <w:ind w:left="0" w:right="113"/>
              <w:jc w:val="left"/>
              <w:rPr>
                <w:sz w:val="18"/>
              </w:rPr>
            </w:pPr>
            <w:r w:rsidRPr="000A5041">
              <w:rPr>
                <w:sz w:val="18"/>
              </w:rPr>
              <w:t>Recherche scientifique des élèves du secondaire</w:t>
            </w:r>
          </w:p>
        </w:tc>
        <w:tc>
          <w:tcPr>
            <w:tcW w:w="1200" w:type="dxa"/>
            <w:vMerge/>
            <w:tcBorders>
              <w:bottom w:val="single" w:sz="4" w:space="0" w:color="auto"/>
            </w:tcBorders>
            <w:shd w:val="clear" w:color="auto" w:fill="auto"/>
            <w:vAlign w:val="bottom"/>
          </w:tcPr>
          <w:p w:rsidR="00477CCF" w:rsidRPr="000A5041" w:rsidRDefault="00477CCF" w:rsidP="00E95FB5">
            <w:pPr>
              <w:pStyle w:val="SingleTxtG"/>
              <w:suppressAutoHyphens w:val="0"/>
              <w:spacing w:before="40" w:after="40" w:line="220" w:lineRule="exact"/>
              <w:ind w:left="0" w:right="113"/>
              <w:jc w:val="right"/>
              <w:rPr>
                <w:sz w:val="18"/>
              </w:rPr>
            </w:pPr>
          </w:p>
        </w:tc>
        <w:tc>
          <w:tcPr>
            <w:tcW w:w="800" w:type="dxa"/>
            <w:tcBorders>
              <w:bottom w:val="single" w:sz="4" w:space="0" w:color="auto"/>
            </w:tcBorders>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p>
        </w:tc>
        <w:tc>
          <w:tcPr>
            <w:tcW w:w="699" w:type="dxa"/>
            <w:tcBorders>
              <w:bottom w:val="single" w:sz="4" w:space="0" w:color="auto"/>
            </w:tcBorders>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p>
        </w:tc>
        <w:tc>
          <w:tcPr>
            <w:tcW w:w="906" w:type="dxa"/>
            <w:tcBorders>
              <w:bottom w:val="single" w:sz="4" w:space="0" w:color="auto"/>
            </w:tcBorders>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w:t>
            </w:r>
          </w:p>
        </w:tc>
        <w:tc>
          <w:tcPr>
            <w:tcW w:w="907" w:type="dxa"/>
            <w:tcBorders>
              <w:bottom w:val="single" w:sz="4" w:space="0" w:color="auto"/>
            </w:tcBorders>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w:t>
            </w:r>
          </w:p>
        </w:tc>
        <w:tc>
          <w:tcPr>
            <w:tcW w:w="907" w:type="dxa"/>
            <w:tcBorders>
              <w:bottom w:val="single" w:sz="4" w:space="0" w:color="auto"/>
            </w:tcBorders>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w:t>
            </w:r>
          </w:p>
        </w:tc>
        <w:tc>
          <w:tcPr>
            <w:tcW w:w="881" w:type="dxa"/>
            <w:tcBorders>
              <w:bottom w:val="single" w:sz="4" w:space="0" w:color="auto"/>
            </w:tcBorders>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w:t>
            </w:r>
          </w:p>
        </w:tc>
        <w:tc>
          <w:tcPr>
            <w:tcW w:w="932" w:type="dxa"/>
            <w:tcBorders>
              <w:bottom w:val="single" w:sz="4" w:space="0" w:color="auto"/>
            </w:tcBorders>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w:t>
            </w:r>
          </w:p>
        </w:tc>
        <w:tc>
          <w:tcPr>
            <w:tcW w:w="907" w:type="dxa"/>
            <w:tcBorders>
              <w:bottom w:val="single" w:sz="4" w:space="0" w:color="auto"/>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0</w:t>
            </w:r>
          </w:p>
        </w:tc>
      </w:tr>
      <w:tr w:rsidR="00E95FB5" w:rsidRPr="000A5041" w:rsidTr="003C3402">
        <w:tc>
          <w:tcPr>
            <w:tcW w:w="2700" w:type="dxa"/>
            <w:gridSpan w:val="2"/>
            <w:tcBorders>
              <w:top w:val="single" w:sz="4" w:space="0" w:color="auto"/>
              <w:bottom w:val="single" w:sz="4" w:space="0" w:color="auto"/>
            </w:tcBorders>
            <w:shd w:val="clear" w:color="auto" w:fill="auto"/>
            <w:noWrap/>
          </w:tcPr>
          <w:p w:rsidR="00E95FB5" w:rsidRPr="000A5041" w:rsidRDefault="00E95FB5" w:rsidP="00E95FB5">
            <w:pPr>
              <w:pStyle w:val="SingleTxtG"/>
              <w:suppressAutoHyphens w:val="0"/>
              <w:spacing w:before="80" w:after="80" w:line="220" w:lineRule="exact"/>
              <w:ind w:left="0" w:right="113" w:firstLine="284"/>
              <w:jc w:val="left"/>
              <w:rPr>
                <w:b/>
                <w:sz w:val="18"/>
              </w:rPr>
            </w:pPr>
            <w:r w:rsidRPr="000A5041">
              <w:rPr>
                <w:b/>
                <w:sz w:val="18"/>
              </w:rPr>
              <w:t>Total</w:t>
            </w:r>
          </w:p>
        </w:tc>
        <w:tc>
          <w:tcPr>
            <w:tcW w:w="800" w:type="dxa"/>
            <w:tcBorders>
              <w:top w:val="single" w:sz="4" w:space="0" w:color="auto"/>
              <w:bottom w:val="single" w:sz="4" w:space="0" w:color="auto"/>
            </w:tcBorders>
            <w:shd w:val="clear" w:color="auto" w:fill="auto"/>
            <w:noWrap/>
            <w:vAlign w:val="bottom"/>
          </w:tcPr>
          <w:p w:rsidR="00E95FB5" w:rsidRPr="00E95FB5" w:rsidRDefault="00E95FB5" w:rsidP="00A21D1A">
            <w:pPr>
              <w:pStyle w:val="SingleTxtG"/>
              <w:suppressAutoHyphens w:val="0"/>
              <w:spacing w:before="80" w:after="80" w:line="220" w:lineRule="exact"/>
              <w:ind w:left="0" w:right="0"/>
              <w:jc w:val="right"/>
              <w:rPr>
                <w:b/>
                <w:sz w:val="18"/>
              </w:rPr>
            </w:pPr>
            <w:r w:rsidRPr="00E95FB5">
              <w:rPr>
                <w:b/>
                <w:sz w:val="18"/>
              </w:rPr>
              <w:t>23</w:t>
            </w:r>
          </w:p>
        </w:tc>
        <w:tc>
          <w:tcPr>
            <w:tcW w:w="699" w:type="dxa"/>
            <w:tcBorders>
              <w:top w:val="single" w:sz="4" w:space="0" w:color="auto"/>
              <w:bottom w:val="single" w:sz="4" w:space="0" w:color="auto"/>
            </w:tcBorders>
            <w:shd w:val="clear" w:color="auto" w:fill="auto"/>
            <w:noWrap/>
            <w:vAlign w:val="bottom"/>
          </w:tcPr>
          <w:p w:rsidR="00E95FB5" w:rsidRPr="00E95FB5" w:rsidRDefault="00E95FB5" w:rsidP="00A21D1A">
            <w:pPr>
              <w:pStyle w:val="SingleTxtG"/>
              <w:suppressAutoHyphens w:val="0"/>
              <w:spacing w:before="80" w:after="80" w:line="220" w:lineRule="exact"/>
              <w:ind w:left="0" w:right="0"/>
              <w:jc w:val="right"/>
              <w:rPr>
                <w:b/>
                <w:sz w:val="18"/>
              </w:rPr>
            </w:pPr>
            <w:r w:rsidRPr="00E95FB5">
              <w:rPr>
                <w:b/>
                <w:sz w:val="18"/>
              </w:rPr>
              <w:t>88</w:t>
            </w:r>
          </w:p>
        </w:tc>
        <w:tc>
          <w:tcPr>
            <w:tcW w:w="906" w:type="dxa"/>
            <w:tcBorders>
              <w:top w:val="single" w:sz="4" w:space="0" w:color="auto"/>
              <w:bottom w:val="single" w:sz="4" w:space="0" w:color="auto"/>
            </w:tcBorders>
            <w:shd w:val="clear" w:color="auto" w:fill="auto"/>
            <w:noWrap/>
            <w:vAlign w:val="bottom"/>
          </w:tcPr>
          <w:p w:rsidR="00E95FB5" w:rsidRPr="00E95FB5" w:rsidRDefault="00E95FB5" w:rsidP="00A21D1A">
            <w:pPr>
              <w:pStyle w:val="SingleTxtG"/>
              <w:suppressAutoHyphens w:val="0"/>
              <w:spacing w:before="80" w:after="80" w:line="220" w:lineRule="exact"/>
              <w:ind w:left="0" w:right="0"/>
              <w:jc w:val="right"/>
              <w:rPr>
                <w:b/>
                <w:sz w:val="18"/>
              </w:rPr>
            </w:pPr>
            <w:r w:rsidRPr="00E95FB5">
              <w:rPr>
                <w:b/>
                <w:sz w:val="18"/>
              </w:rPr>
              <w:t>17</w:t>
            </w:r>
          </w:p>
        </w:tc>
        <w:tc>
          <w:tcPr>
            <w:tcW w:w="907" w:type="dxa"/>
            <w:tcBorders>
              <w:top w:val="single" w:sz="4" w:space="0" w:color="auto"/>
              <w:bottom w:val="single" w:sz="4" w:space="0" w:color="auto"/>
            </w:tcBorders>
            <w:shd w:val="clear" w:color="auto" w:fill="auto"/>
            <w:noWrap/>
            <w:vAlign w:val="bottom"/>
          </w:tcPr>
          <w:p w:rsidR="00E95FB5" w:rsidRPr="00E95FB5" w:rsidRDefault="00E95FB5" w:rsidP="00A21D1A">
            <w:pPr>
              <w:pStyle w:val="SingleTxtG"/>
              <w:suppressAutoHyphens w:val="0"/>
              <w:spacing w:before="80" w:after="80" w:line="220" w:lineRule="exact"/>
              <w:ind w:left="0" w:right="0"/>
              <w:jc w:val="right"/>
              <w:rPr>
                <w:b/>
                <w:sz w:val="18"/>
              </w:rPr>
            </w:pPr>
            <w:r w:rsidRPr="00E95FB5">
              <w:rPr>
                <w:b/>
                <w:sz w:val="18"/>
              </w:rPr>
              <w:t>87</w:t>
            </w:r>
          </w:p>
        </w:tc>
        <w:tc>
          <w:tcPr>
            <w:tcW w:w="907" w:type="dxa"/>
            <w:tcBorders>
              <w:top w:val="single" w:sz="4" w:space="0" w:color="auto"/>
              <w:bottom w:val="single" w:sz="4" w:space="0" w:color="auto"/>
            </w:tcBorders>
            <w:shd w:val="clear" w:color="auto" w:fill="auto"/>
            <w:noWrap/>
            <w:vAlign w:val="bottom"/>
          </w:tcPr>
          <w:p w:rsidR="00E95FB5" w:rsidRPr="00E95FB5" w:rsidRDefault="00E95FB5" w:rsidP="00A21D1A">
            <w:pPr>
              <w:pStyle w:val="SingleTxtG"/>
              <w:suppressAutoHyphens w:val="0"/>
              <w:spacing w:before="80" w:after="80" w:line="220" w:lineRule="exact"/>
              <w:ind w:left="0" w:right="0"/>
              <w:jc w:val="right"/>
              <w:rPr>
                <w:b/>
                <w:sz w:val="18"/>
              </w:rPr>
            </w:pPr>
            <w:r w:rsidRPr="00E95FB5">
              <w:rPr>
                <w:b/>
                <w:sz w:val="18"/>
              </w:rPr>
              <w:t>2</w:t>
            </w:r>
          </w:p>
        </w:tc>
        <w:tc>
          <w:tcPr>
            <w:tcW w:w="881" w:type="dxa"/>
            <w:tcBorders>
              <w:top w:val="single" w:sz="4" w:space="0" w:color="auto"/>
              <w:bottom w:val="single" w:sz="4" w:space="0" w:color="auto"/>
            </w:tcBorders>
            <w:shd w:val="clear" w:color="auto" w:fill="auto"/>
            <w:noWrap/>
            <w:vAlign w:val="bottom"/>
          </w:tcPr>
          <w:p w:rsidR="00E95FB5" w:rsidRPr="00E95FB5" w:rsidRDefault="00E95FB5" w:rsidP="00A21D1A">
            <w:pPr>
              <w:pStyle w:val="SingleTxtG"/>
              <w:suppressAutoHyphens w:val="0"/>
              <w:spacing w:before="80" w:after="80" w:line="220" w:lineRule="exact"/>
              <w:ind w:left="0" w:right="0"/>
              <w:jc w:val="right"/>
              <w:rPr>
                <w:b/>
                <w:sz w:val="18"/>
              </w:rPr>
            </w:pPr>
            <w:r w:rsidRPr="00E95FB5">
              <w:rPr>
                <w:b/>
                <w:sz w:val="18"/>
              </w:rPr>
              <w:t>18</w:t>
            </w:r>
          </w:p>
        </w:tc>
        <w:tc>
          <w:tcPr>
            <w:tcW w:w="932" w:type="dxa"/>
            <w:tcBorders>
              <w:top w:val="single" w:sz="4" w:space="0" w:color="auto"/>
              <w:bottom w:val="single" w:sz="4" w:space="0" w:color="auto"/>
            </w:tcBorders>
            <w:shd w:val="clear" w:color="auto" w:fill="auto"/>
            <w:noWrap/>
            <w:vAlign w:val="bottom"/>
          </w:tcPr>
          <w:p w:rsidR="00E95FB5" w:rsidRPr="00E95FB5" w:rsidRDefault="00E95FB5" w:rsidP="00A21D1A">
            <w:pPr>
              <w:pStyle w:val="SingleTxtG"/>
              <w:suppressAutoHyphens w:val="0"/>
              <w:spacing w:before="80" w:after="80" w:line="220" w:lineRule="exact"/>
              <w:ind w:left="0" w:right="0"/>
              <w:jc w:val="right"/>
              <w:rPr>
                <w:b/>
                <w:sz w:val="18"/>
              </w:rPr>
            </w:pPr>
            <w:r w:rsidRPr="00E95FB5">
              <w:rPr>
                <w:b/>
                <w:sz w:val="18"/>
              </w:rPr>
              <w:t>2</w:t>
            </w:r>
          </w:p>
        </w:tc>
        <w:tc>
          <w:tcPr>
            <w:tcW w:w="907" w:type="dxa"/>
            <w:tcBorders>
              <w:top w:val="single" w:sz="4" w:space="0" w:color="auto"/>
              <w:bottom w:val="single" w:sz="4" w:space="0" w:color="auto"/>
            </w:tcBorders>
            <w:shd w:val="clear" w:color="auto" w:fill="auto"/>
            <w:noWrap/>
            <w:vAlign w:val="bottom"/>
          </w:tcPr>
          <w:p w:rsidR="00E95FB5" w:rsidRPr="00E95FB5" w:rsidRDefault="00E95FB5" w:rsidP="00496FF3">
            <w:pPr>
              <w:pStyle w:val="SingleTxtG"/>
              <w:suppressAutoHyphens w:val="0"/>
              <w:spacing w:before="80" w:after="80" w:line="220" w:lineRule="exact"/>
              <w:ind w:left="0" w:right="0"/>
              <w:jc w:val="right"/>
              <w:rPr>
                <w:b/>
                <w:sz w:val="18"/>
              </w:rPr>
            </w:pPr>
            <w:r w:rsidRPr="00E95FB5">
              <w:rPr>
                <w:b/>
                <w:sz w:val="18"/>
              </w:rPr>
              <w:t>5</w:t>
            </w:r>
          </w:p>
        </w:tc>
      </w:tr>
      <w:tr w:rsidR="00E95FB5" w:rsidRPr="000A5041" w:rsidTr="003C3402">
        <w:tc>
          <w:tcPr>
            <w:tcW w:w="2700" w:type="dxa"/>
            <w:gridSpan w:val="2"/>
            <w:tcBorders>
              <w:top w:val="single" w:sz="4" w:space="0" w:color="auto"/>
            </w:tcBorders>
            <w:shd w:val="clear" w:color="auto" w:fill="auto"/>
            <w:noWrap/>
          </w:tcPr>
          <w:p w:rsidR="00E95FB5" w:rsidRPr="000A5041" w:rsidRDefault="00E95FB5" w:rsidP="00E95FB5">
            <w:pPr>
              <w:pStyle w:val="SingleTxtG"/>
              <w:suppressAutoHyphens w:val="0"/>
              <w:spacing w:before="80" w:after="80" w:line="220" w:lineRule="exact"/>
              <w:ind w:left="0" w:right="113" w:firstLine="284"/>
              <w:jc w:val="left"/>
              <w:rPr>
                <w:b/>
                <w:sz w:val="18"/>
              </w:rPr>
            </w:pPr>
            <w:r w:rsidRPr="000A5041">
              <w:rPr>
                <w:b/>
                <w:sz w:val="18"/>
              </w:rPr>
              <w:t>Total hommes</w:t>
            </w:r>
            <w:r>
              <w:rPr>
                <w:b/>
                <w:sz w:val="18"/>
              </w:rPr>
              <w:t xml:space="preserve"> </w:t>
            </w:r>
            <w:r w:rsidRPr="000A5041">
              <w:rPr>
                <w:b/>
                <w:sz w:val="18"/>
              </w:rPr>
              <w:t>et femmes</w:t>
            </w:r>
          </w:p>
        </w:tc>
        <w:tc>
          <w:tcPr>
            <w:tcW w:w="800" w:type="dxa"/>
            <w:tcBorders>
              <w:top w:val="single" w:sz="4" w:space="0" w:color="auto"/>
            </w:tcBorders>
            <w:shd w:val="clear" w:color="auto" w:fill="auto"/>
            <w:noWrap/>
            <w:vAlign w:val="bottom"/>
          </w:tcPr>
          <w:p w:rsidR="00E95FB5" w:rsidRPr="000A5041" w:rsidRDefault="00E95FB5" w:rsidP="00A21D1A">
            <w:pPr>
              <w:pStyle w:val="SingleTxtG"/>
              <w:suppressAutoHyphens w:val="0"/>
              <w:spacing w:before="80" w:after="80" w:line="220" w:lineRule="exact"/>
              <w:ind w:left="0" w:right="0"/>
              <w:jc w:val="right"/>
              <w:rPr>
                <w:b/>
                <w:sz w:val="18"/>
              </w:rPr>
            </w:pPr>
            <w:r w:rsidRPr="000A5041">
              <w:rPr>
                <w:b/>
                <w:sz w:val="18"/>
              </w:rPr>
              <w:t>36</w:t>
            </w:r>
          </w:p>
        </w:tc>
        <w:tc>
          <w:tcPr>
            <w:tcW w:w="699" w:type="dxa"/>
            <w:tcBorders>
              <w:top w:val="single" w:sz="4" w:space="0" w:color="auto"/>
            </w:tcBorders>
            <w:shd w:val="clear" w:color="auto" w:fill="auto"/>
            <w:noWrap/>
            <w:vAlign w:val="bottom"/>
          </w:tcPr>
          <w:p w:rsidR="00E95FB5" w:rsidRPr="000A5041" w:rsidRDefault="00E95FB5" w:rsidP="00A21D1A">
            <w:pPr>
              <w:pStyle w:val="SingleTxtG"/>
              <w:suppressAutoHyphens w:val="0"/>
              <w:spacing w:before="80" w:after="80" w:line="220" w:lineRule="exact"/>
              <w:ind w:left="0" w:right="0"/>
              <w:jc w:val="right"/>
              <w:rPr>
                <w:b/>
                <w:sz w:val="18"/>
              </w:rPr>
            </w:pPr>
            <w:r w:rsidRPr="000A5041">
              <w:rPr>
                <w:b/>
                <w:sz w:val="18"/>
              </w:rPr>
              <w:t>113</w:t>
            </w:r>
          </w:p>
        </w:tc>
        <w:tc>
          <w:tcPr>
            <w:tcW w:w="906" w:type="dxa"/>
            <w:tcBorders>
              <w:top w:val="single" w:sz="4" w:space="0" w:color="auto"/>
            </w:tcBorders>
            <w:shd w:val="clear" w:color="auto" w:fill="auto"/>
            <w:noWrap/>
            <w:vAlign w:val="bottom"/>
          </w:tcPr>
          <w:p w:rsidR="00E95FB5" w:rsidRPr="000A5041" w:rsidRDefault="00E95FB5" w:rsidP="00A21D1A">
            <w:pPr>
              <w:pStyle w:val="SingleTxtG"/>
              <w:suppressAutoHyphens w:val="0"/>
              <w:spacing w:before="80" w:after="80" w:line="220" w:lineRule="exact"/>
              <w:ind w:left="0" w:right="0"/>
              <w:jc w:val="right"/>
              <w:rPr>
                <w:b/>
                <w:sz w:val="18"/>
              </w:rPr>
            </w:pPr>
            <w:r w:rsidRPr="000A5041">
              <w:rPr>
                <w:b/>
                <w:sz w:val="18"/>
              </w:rPr>
              <w:t>32</w:t>
            </w:r>
          </w:p>
        </w:tc>
        <w:tc>
          <w:tcPr>
            <w:tcW w:w="907" w:type="dxa"/>
            <w:tcBorders>
              <w:top w:val="single" w:sz="4" w:space="0" w:color="auto"/>
            </w:tcBorders>
            <w:shd w:val="clear" w:color="auto" w:fill="auto"/>
            <w:noWrap/>
            <w:vAlign w:val="bottom"/>
          </w:tcPr>
          <w:p w:rsidR="00E95FB5" w:rsidRPr="000A5041" w:rsidRDefault="00E95FB5" w:rsidP="00A21D1A">
            <w:pPr>
              <w:pStyle w:val="SingleTxtG"/>
              <w:suppressAutoHyphens w:val="0"/>
              <w:spacing w:before="80" w:after="80" w:line="220" w:lineRule="exact"/>
              <w:ind w:left="0" w:right="0"/>
              <w:jc w:val="right"/>
              <w:rPr>
                <w:b/>
                <w:sz w:val="18"/>
              </w:rPr>
            </w:pPr>
            <w:r w:rsidRPr="000A5041">
              <w:rPr>
                <w:b/>
                <w:sz w:val="18"/>
              </w:rPr>
              <w:t>101</w:t>
            </w:r>
          </w:p>
        </w:tc>
        <w:tc>
          <w:tcPr>
            <w:tcW w:w="907" w:type="dxa"/>
            <w:tcBorders>
              <w:top w:val="single" w:sz="4" w:space="0" w:color="auto"/>
            </w:tcBorders>
            <w:shd w:val="clear" w:color="auto" w:fill="auto"/>
            <w:noWrap/>
            <w:vAlign w:val="bottom"/>
          </w:tcPr>
          <w:p w:rsidR="00E95FB5" w:rsidRPr="000A5041" w:rsidRDefault="00E95FB5" w:rsidP="00A21D1A">
            <w:pPr>
              <w:pStyle w:val="SingleTxtG"/>
              <w:suppressAutoHyphens w:val="0"/>
              <w:spacing w:before="80" w:after="80" w:line="220" w:lineRule="exact"/>
              <w:ind w:left="0" w:right="0"/>
              <w:jc w:val="right"/>
              <w:rPr>
                <w:b/>
                <w:sz w:val="18"/>
              </w:rPr>
            </w:pPr>
            <w:r w:rsidRPr="000A5041">
              <w:rPr>
                <w:b/>
                <w:sz w:val="18"/>
              </w:rPr>
              <w:t>7</w:t>
            </w:r>
          </w:p>
        </w:tc>
        <w:tc>
          <w:tcPr>
            <w:tcW w:w="881" w:type="dxa"/>
            <w:tcBorders>
              <w:top w:val="single" w:sz="4" w:space="0" w:color="auto"/>
            </w:tcBorders>
            <w:shd w:val="clear" w:color="auto" w:fill="auto"/>
            <w:noWrap/>
            <w:vAlign w:val="bottom"/>
          </w:tcPr>
          <w:p w:rsidR="00E95FB5" w:rsidRPr="000A5041" w:rsidRDefault="00E95FB5" w:rsidP="00A21D1A">
            <w:pPr>
              <w:pStyle w:val="SingleTxtG"/>
              <w:suppressAutoHyphens w:val="0"/>
              <w:spacing w:before="80" w:after="80" w:line="220" w:lineRule="exact"/>
              <w:ind w:left="0" w:right="0"/>
              <w:jc w:val="right"/>
              <w:rPr>
                <w:b/>
                <w:sz w:val="18"/>
              </w:rPr>
            </w:pPr>
            <w:r w:rsidRPr="000A5041">
              <w:rPr>
                <w:b/>
                <w:sz w:val="18"/>
              </w:rPr>
              <w:t>30</w:t>
            </w:r>
          </w:p>
        </w:tc>
        <w:tc>
          <w:tcPr>
            <w:tcW w:w="932" w:type="dxa"/>
            <w:tcBorders>
              <w:top w:val="single" w:sz="4" w:space="0" w:color="auto"/>
            </w:tcBorders>
            <w:shd w:val="clear" w:color="auto" w:fill="auto"/>
            <w:noWrap/>
            <w:vAlign w:val="bottom"/>
          </w:tcPr>
          <w:p w:rsidR="00E95FB5" w:rsidRPr="000A5041" w:rsidRDefault="00E95FB5" w:rsidP="00A21D1A">
            <w:pPr>
              <w:pStyle w:val="SingleTxtG"/>
              <w:suppressAutoHyphens w:val="0"/>
              <w:spacing w:before="80" w:after="80" w:line="220" w:lineRule="exact"/>
              <w:ind w:left="0" w:right="0"/>
              <w:jc w:val="right"/>
              <w:rPr>
                <w:b/>
                <w:sz w:val="18"/>
              </w:rPr>
            </w:pPr>
            <w:r w:rsidRPr="000A5041">
              <w:rPr>
                <w:b/>
                <w:sz w:val="18"/>
              </w:rPr>
              <w:t>4</w:t>
            </w:r>
          </w:p>
        </w:tc>
        <w:tc>
          <w:tcPr>
            <w:tcW w:w="907" w:type="dxa"/>
            <w:tcBorders>
              <w:top w:val="single" w:sz="4" w:space="0" w:color="auto"/>
            </w:tcBorders>
            <w:shd w:val="clear" w:color="auto" w:fill="auto"/>
            <w:noWrap/>
            <w:vAlign w:val="bottom"/>
          </w:tcPr>
          <w:p w:rsidR="00E95FB5" w:rsidRPr="000A5041" w:rsidRDefault="00E95FB5" w:rsidP="00496FF3">
            <w:pPr>
              <w:pStyle w:val="SingleTxtG"/>
              <w:suppressAutoHyphens w:val="0"/>
              <w:spacing w:before="80" w:after="80" w:line="220" w:lineRule="exact"/>
              <w:ind w:left="0" w:right="0"/>
              <w:jc w:val="right"/>
              <w:rPr>
                <w:b/>
                <w:sz w:val="18"/>
              </w:rPr>
            </w:pPr>
            <w:r w:rsidRPr="000A5041">
              <w:rPr>
                <w:b/>
                <w:sz w:val="18"/>
              </w:rPr>
              <w:t>14</w:t>
            </w:r>
          </w:p>
        </w:tc>
      </w:tr>
    </w:tbl>
    <w:p w:rsidR="00477CCF" w:rsidRPr="000A5041" w:rsidRDefault="00A246BA" w:rsidP="00A246BA">
      <w:pPr>
        <w:pStyle w:val="H23G"/>
        <w:rPr>
          <w:bCs/>
          <w:rtl/>
          <w:lang w:bidi="fr-FR"/>
        </w:rPr>
      </w:pPr>
      <w:bookmarkStart w:id="150" w:name="_Toc282337956"/>
      <w:r w:rsidRPr="000A5041">
        <w:tab/>
      </w:r>
      <w:r w:rsidRPr="000A5041">
        <w:tab/>
      </w:r>
      <w:r w:rsidR="00477CCF" w:rsidRPr="000A5041">
        <w:t>L</w:t>
      </w:r>
      <w:r w:rsidR="00653C32">
        <w:t>’</w:t>
      </w:r>
      <w:r w:rsidR="00477CCF" w:rsidRPr="000A5041">
        <w:t>égalité concernant la participation aux activités sportives</w:t>
      </w:r>
      <w:bookmarkEnd w:id="150"/>
    </w:p>
    <w:p w:rsidR="00477CCF" w:rsidRPr="000A5041" w:rsidRDefault="00477CCF" w:rsidP="00477CCF">
      <w:pPr>
        <w:pStyle w:val="SingleTxtG"/>
        <w:rPr>
          <w:rtl/>
          <w:lang w:bidi="fr-FR"/>
        </w:rPr>
      </w:pPr>
      <w:r w:rsidRPr="000A5041">
        <w:t>248.</w:t>
      </w:r>
      <w:r w:rsidRPr="000A5041">
        <w:tab/>
        <w:t>L</w:t>
      </w:r>
      <w:r w:rsidR="00653C32">
        <w:t>’</w:t>
      </w:r>
      <w:r w:rsidRPr="000A5041">
        <w:t>intérêt pour le sport féminin a commencé au Qatar avec le lancement de l</w:t>
      </w:r>
      <w:r w:rsidR="00653C32">
        <w:t>’</w:t>
      </w:r>
      <w:r w:rsidRPr="000A5041">
        <w:t>éducation formelle au cours des années cinquante du siècle dernier, lorsque l</w:t>
      </w:r>
      <w:r w:rsidR="00653C32">
        <w:t>’</w:t>
      </w:r>
      <w:r w:rsidRPr="000A5041">
        <w:t>éducation physique et sportive est devenue une discipline de base dans les programmes scolaires, et, depuis, des terrains de sport ont fleuri au sein de toutes les écoles de filles.</w:t>
      </w:r>
    </w:p>
    <w:p w:rsidR="00477CCF" w:rsidRPr="000A5041" w:rsidRDefault="00477CCF" w:rsidP="00477CCF">
      <w:pPr>
        <w:pStyle w:val="SingleTxtG"/>
        <w:rPr>
          <w:rtl/>
          <w:lang w:bidi="fr-FR"/>
        </w:rPr>
      </w:pPr>
      <w:r w:rsidRPr="000A5041">
        <w:t>249.</w:t>
      </w:r>
      <w:r w:rsidRPr="000A5041">
        <w:tab/>
        <w:t>Au niveau universitaire, l</w:t>
      </w:r>
      <w:r w:rsidR="00653C32">
        <w:t>’</w:t>
      </w:r>
      <w:r w:rsidRPr="000A5041">
        <w:t>Université du Qatar a créé la faculté des sciences du sport qui accueille des étudiants des deux sexes et dispense une formation dans le domaine des sciences du sport, dont le programme a été établi en collaboration avec l</w:t>
      </w:r>
      <w:r w:rsidR="00653C32">
        <w:t>’</w:t>
      </w:r>
      <w:r w:rsidRPr="000A5041">
        <w:t>Académie pour l</w:t>
      </w:r>
      <w:r w:rsidR="00653C32">
        <w:t>’</w:t>
      </w:r>
      <w:r w:rsidRPr="000A5041">
        <w:t>excellence des Sports (Aspire) et qui est considéré comme le premier en son genre au Moyen-Orient, dans la mesure où il intègre une expertise internationale globale en matière d</w:t>
      </w:r>
      <w:r w:rsidR="00653C32">
        <w:t>’</w:t>
      </w:r>
      <w:r w:rsidRPr="000A5041">
        <w:t>éducation sportive, favorisant l</w:t>
      </w:r>
      <w:r w:rsidR="00653C32">
        <w:t>’</w:t>
      </w:r>
      <w:r w:rsidRPr="000A5041">
        <w:t>acquisition de compétences professionnelles et scientifiques fondées sur des bases scientifiques et rompant ainsi avec l</w:t>
      </w:r>
      <w:r w:rsidR="00653C32">
        <w:t>’</w:t>
      </w:r>
      <w:r w:rsidRPr="000A5041">
        <w:t>ancienne image du sport amateur, tout en ayant également pour objectif de promouvoir la santé de la société dans son ensemble et d</w:t>
      </w:r>
      <w:r w:rsidR="00653C32">
        <w:t>’</w:t>
      </w:r>
      <w:r w:rsidRPr="000A5041">
        <w:t xml:space="preserve">enseigner le sport selon des méthodes scientifiques conformes aux normes internationales les plus récentes. </w:t>
      </w:r>
    </w:p>
    <w:p w:rsidR="00477CCF" w:rsidRPr="000A5041" w:rsidRDefault="00477CCF" w:rsidP="00477CCF">
      <w:pPr>
        <w:pStyle w:val="SingleTxtG"/>
        <w:rPr>
          <w:rtl/>
          <w:lang w:bidi="fr-FR"/>
        </w:rPr>
      </w:pPr>
      <w:r w:rsidRPr="000A5041">
        <w:t>250.</w:t>
      </w:r>
      <w:r w:rsidRPr="000A5041">
        <w:tab/>
        <w:t>En l</w:t>
      </w:r>
      <w:r w:rsidR="00653C32">
        <w:t>’</w:t>
      </w:r>
      <w:r w:rsidRPr="000A5041">
        <w:t>an</w:t>
      </w:r>
      <w:r w:rsidR="00F64E80">
        <w:t> 2</w:t>
      </w:r>
      <w:r w:rsidRPr="000A5041">
        <w:t>000, le Conseil supérieur des affaires de la famille a créé un Comité du sport féminin qui a rejoint le Comité National Olympique du Qatar en</w:t>
      </w:r>
      <w:r w:rsidR="00F64E80">
        <w:t> 2</w:t>
      </w:r>
      <w:r w:rsidRPr="000A5041">
        <w:t>001. Le Comité a pour objectif de promouvoir le sport féminin et d</w:t>
      </w:r>
      <w:r w:rsidR="00653C32">
        <w:t>’</w:t>
      </w:r>
      <w:r w:rsidRPr="000A5041">
        <w:t>améliorer les performance sportives, de renforcer le sport féminin et d</w:t>
      </w:r>
      <w:r w:rsidR="00653C32">
        <w:t>’</w:t>
      </w:r>
      <w:r w:rsidRPr="000A5041">
        <w:t>améliorer la participation des femmes aux activités sportives, de faire prendre conscience à tous de l</w:t>
      </w:r>
      <w:r w:rsidR="00653C32">
        <w:t>’</w:t>
      </w:r>
      <w:r w:rsidRPr="000A5041">
        <w:t xml:space="preserve">importance de la pratique sportive féminine, de promouvoir la participation des femmes </w:t>
      </w:r>
      <w:r w:rsidR="005E5064">
        <w:t>qatari</w:t>
      </w:r>
      <w:r w:rsidRPr="000A5041">
        <w:t>es à des séminaires, des études et des conférences sportives spécialisées à tous les niveaux locaux et étrangers et d</w:t>
      </w:r>
      <w:r w:rsidR="00653C32">
        <w:t>’</w:t>
      </w:r>
      <w:r w:rsidRPr="000A5041">
        <w:t>élever le niveau technique et administratif de l</w:t>
      </w:r>
      <w:r w:rsidR="00653C32">
        <w:t>’</w:t>
      </w:r>
      <w:r w:rsidRPr="000A5041">
        <w:t>activité sportive féminine.</w:t>
      </w:r>
    </w:p>
    <w:p w:rsidR="00477CCF" w:rsidRPr="000A5041" w:rsidRDefault="00477CCF" w:rsidP="00477CCF">
      <w:pPr>
        <w:pStyle w:val="SingleTxtG"/>
        <w:rPr>
          <w:rtl/>
          <w:lang w:bidi="fr-FR"/>
        </w:rPr>
      </w:pPr>
      <w:r w:rsidRPr="000A5041">
        <w:t>251.</w:t>
      </w:r>
      <w:r w:rsidRPr="000A5041">
        <w:tab/>
        <w:t>Trois centres sportifs pour femmes ont été créés et comptent</w:t>
      </w:r>
      <w:r w:rsidR="00F64E80">
        <w:t> 6</w:t>
      </w:r>
      <w:r w:rsidRPr="000A5041">
        <w:t>00 joueuses,</w:t>
      </w:r>
      <w:r w:rsidR="00F64E80">
        <w:t> 2</w:t>
      </w:r>
      <w:r w:rsidRPr="000A5041">
        <w:t xml:space="preserve">6 entraîneuses </w:t>
      </w:r>
      <w:r w:rsidR="005E5064">
        <w:t>qatari</w:t>
      </w:r>
      <w:r w:rsidRPr="000A5041">
        <w:t>es dans différentes disciplines et un certain nombre d</w:t>
      </w:r>
      <w:r w:rsidR="00653C32">
        <w:t>’</w:t>
      </w:r>
      <w:r w:rsidRPr="000A5041">
        <w:t>entraîneuses appartenant à d</w:t>
      </w:r>
      <w:r w:rsidR="00653C32">
        <w:t>’</w:t>
      </w:r>
      <w:r w:rsidRPr="000A5041">
        <w:t>autres nationalités.</w:t>
      </w:r>
    </w:p>
    <w:p w:rsidR="00477CCF" w:rsidRPr="000A5041" w:rsidRDefault="00477CCF" w:rsidP="00477CCF">
      <w:pPr>
        <w:pStyle w:val="SingleTxtG"/>
        <w:rPr>
          <w:rtl/>
          <w:lang w:bidi="fr-FR"/>
        </w:rPr>
      </w:pPr>
      <w:r w:rsidRPr="000A5041">
        <w:t>252.</w:t>
      </w:r>
      <w:r w:rsidRPr="000A5041">
        <w:tab/>
        <w:t>Les femmes ont participé à</w:t>
      </w:r>
      <w:r w:rsidR="00F64E80">
        <w:t> 3</w:t>
      </w:r>
      <w:r w:rsidRPr="000A5041">
        <w:t>6 championnats locaux, régionaux et internationaux (asiatiques et internationaux) et se sont classées</w:t>
      </w:r>
      <w:r w:rsidR="00F64E80">
        <w:t> 2</w:t>
      </w:r>
      <w:r w:rsidRPr="000A5041">
        <w:t>0 fois parmi les trois premières du classement entre</w:t>
      </w:r>
      <w:r w:rsidR="00F64E80">
        <w:t> 2</w:t>
      </w:r>
      <w:r w:rsidRPr="000A5041">
        <w:t>001 et</w:t>
      </w:r>
      <w:r w:rsidR="00F64E80">
        <w:t> 2</w:t>
      </w:r>
      <w:r w:rsidRPr="000A5041">
        <w:t>008</w:t>
      </w:r>
      <w:r w:rsidR="000517EB">
        <w:t>:</w:t>
      </w:r>
      <w:r w:rsidRPr="000A5041">
        <w:t xml:space="preserve"> huit fois en championnat du CCG,</w:t>
      </w:r>
      <w:r w:rsidR="00F64E80">
        <w:t> 4</w:t>
      </w:r>
      <w:r w:rsidRPr="000A5041">
        <w:t xml:space="preserve"> fois en championnat arabe et</w:t>
      </w:r>
      <w:r w:rsidR="00F64E80">
        <w:t> 8</w:t>
      </w:r>
      <w:r w:rsidRPr="000A5041">
        <w:t xml:space="preserve"> fois en championnat asiatique.</w:t>
      </w:r>
    </w:p>
    <w:p w:rsidR="00477CCF" w:rsidRPr="000A5041" w:rsidRDefault="00477CCF" w:rsidP="00477CCF">
      <w:pPr>
        <w:pStyle w:val="SingleTxtG"/>
        <w:rPr>
          <w:rtl/>
          <w:lang w:bidi="fr-FR"/>
        </w:rPr>
      </w:pPr>
      <w:r w:rsidRPr="000A5041">
        <w:t>253.</w:t>
      </w:r>
      <w:r w:rsidRPr="000A5041">
        <w:tab/>
        <w:t xml:space="preserve">Les femmes </w:t>
      </w:r>
      <w:r w:rsidR="005E5064">
        <w:t>qatari</w:t>
      </w:r>
      <w:r w:rsidRPr="000A5041">
        <w:t xml:space="preserve">es ont également joué un rôle dans le mouvement scout, dans la mesure où un mouvement des guides </w:t>
      </w:r>
      <w:r w:rsidR="005E5064">
        <w:t>qatari</w:t>
      </w:r>
      <w:r w:rsidRPr="000A5041">
        <w:t>es a été fondé en</w:t>
      </w:r>
      <w:r w:rsidR="00F64E80">
        <w:t> 1</w:t>
      </w:r>
      <w:r w:rsidRPr="000A5041">
        <w:t xml:space="preserve">995 et a participé activement à la plupart des activités de scoutisme arabe et international. </w:t>
      </w:r>
    </w:p>
    <w:p w:rsidR="00477CCF" w:rsidRPr="000A5041" w:rsidRDefault="00A246BA" w:rsidP="00A246BA">
      <w:pPr>
        <w:pStyle w:val="H23G"/>
        <w:rPr>
          <w:bCs/>
          <w:rtl/>
          <w:lang w:bidi="fr-FR"/>
        </w:rPr>
      </w:pPr>
      <w:bookmarkStart w:id="151" w:name="_Toc282337957"/>
      <w:r w:rsidRPr="000A5041">
        <w:tab/>
      </w:r>
      <w:r w:rsidRPr="000A5041">
        <w:tab/>
      </w:r>
      <w:r w:rsidR="00477CCF" w:rsidRPr="000A5041">
        <w:t>Défis et perspectives d</w:t>
      </w:r>
      <w:r w:rsidR="00653C32">
        <w:t>’</w:t>
      </w:r>
      <w:r w:rsidR="00477CCF" w:rsidRPr="000A5041">
        <w:t>avenir</w:t>
      </w:r>
      <w:bookmarkEnd w:id="151"/>
    </w:p>
    <w:p w:rsidR="00477CCF" w:rsidRPr="000A5041" w:rsidRDefault="00477CCF" w:rsidP="00477CCF">
      <w:pPr>
        <w:pStyle w:val="SingleTxtG"/>
        <w:rPr>
          <w:rtl/>
          <w:lang w:bidi="fr-FR"/>
        </w:rPr>
      </w:pPr>
      <w:r w:rsidRPr="000A5041">
        <w:t>254.</w:t>
      </w:r>
      <w:r w:rsidRPr="000A5041">
        <w:tab/>
        <w:t>En dépit des avancées réalisées en matière d</w:t>
      </w:r>
      <w:r w:rsidR="00653C32">
        <w:t>’</w:t>
      </w:r>
      <w:r w:rsidRPr="000A5041">
        <w:t xml:space="preserve">éducation au profit des femmes </w:t>
      </w:r>
      <w:r w:rsidR="005E5064">
        <w:t>qatari</w:t>
      </w:r>
      <w:r w:rsidRPr="000A5041">
        <w:t xml:space="preserve">es, leur présence dans ce secteur demeure confrontée à certains défis, qui tiennent en premier lieu au refus des femmes </w:t>
      </w:r>
      <w:r w:rsidR="005E5064">
        <w:t>qatari</w:t>
      </w:r>
      <w:r w:rsidRPr="000A5041">
        <w:t>es elles-mêmes de tirer parti des opportunités offertes par l</w:t>
      </w:r>
      <w:r w:rsidR="00653C32">
        <w:t>’</w:t>
      </w:r>
      <w:r w:rsidRPr="000A5041">
        <w:t>État en matière d</w:t>
      </w:r>
      <w:r w:rsidR="00653C32">
        <w:t>’</w:t>
      </w:r>
      <w:r w:rsidRPr="000A5041">
        <w:t>éducation et de formation à l</w:t>
      </w:r>
      <w:r w:rsidR="00653C32">
        <w:t>’</w:t>
      </w:r>
      <w:r w:rsidRPr="000A5041">
        <w:t>étranger, qui incluent pourtant la possibilité de prise en charge des frais de voyage d</w:t>
      </w:r>
      <w:r w:rsidR="00653C32">
        <w:t>’</w:t>
      </w:r>
      <w:r w:rsidRPr="000A5041">
        <w:t>un membre de leur famille (mari, père ou frère) chargé de les accompagne au cours de leur séjour à l</w:t>
      </w:r>
      <w:r w:rsidR="00653C32">
        <w:t>’</w:t>
      </w:r>
      <w:r w:rsidRPr="000A5041">
        <w:t>étranger, et ce, pour des considérations sociales liées au fait que les femmes ont encore besoin de l</w:t>
      </w:r>
      <w:r w:rsidR="00653C32">
        <w:t>’</w:t>
      </w:r>
      <w:r w:rsidRPr="000A5041">
        <w:t xml:space="preserve">accord de la famille pour quitter le pays. </w:t>
      </w:r>
    </w:p>
    <w:p w:rsidR="00477CCF" w:rsidRPr="000A5041" w:rsidRDefault="00477CCF" w:rsidP="00477CCF">
      <w:pPr>
        <w:pStyle w:val="SingleTxtG"/>
        <w:rPr>
          <w:rtl/>
          <w:lang w:bidi="fr-FR"/>
        </w:rPr>
      </w:pPr>
      <w:r w:rsidRPr="000A5041">
        <w:t>255.</w:t>
      </w:r>
      <w:r w:rsidRPr="000A5041">
        <w:tab/>
        <w:t>A cet égard, les attitudes sociales négatives envers le sport féminin constituent l</w:t>
      </w:r>
      <w:r w:rsidR="00653C32">
        <w:t>’</w:t>
      </w:r>
      <w:r w:rsidRPr="000A5041">
        <w:t>un des principaux défis auquel est confrontée la femme au niveau de la pratique des différentes activités sportives, ce qui les décourage de fréquenter les centres sportifs mis en place par l</w:t>
      </w:r>
      <w:r w:rsidR="00653C32">
        <w:t>’</w:t>
      </w:r>
      <w:r w:rsidRPr="000A5041">
        <w:t>État. Il convient d</w:t>
      </w:r>
      <w:r w:rsidR="00653C32">
        <w:t>’</w:t>
      </w:r>
      <w:r w:rsidRPr="000A5041">
        <w:t xml:space="preserve">ajouter à cela la nature spécifique de certains sports, ainsi que les exigences contraires aux coutumes et aux traditions de la société </w:t>
      </w:r>
      <w:r w:rsidR="005E5064">
        <w:t>qatari</w:t>
      </w:r>
      <w:r w:rsidRPr="000A5041">
        <w:t>e, imposées au niveau international concernant la participation à certaines compétitions.</w:t>
      </w:r>
    </w:p>
    <w:p w:rsidR="00477CCF" w:rsidRPr="000A5041" w:rsidRDefault="00477CCF" w:rsidP="00477CCF">
      <w:pPr>
        <w:pStyle w:val="SingleTxtG"/>
        <w:rPr>
          <w:rtl/>
          <w:lang w:bidi="fr-FR"/>
        </w:rPr>
      </w:pPr>
      <w:r w:rsidRPr="000A5041">
        <w:t>256.</w:t>
      </w:r>
      <w:r w:rsidRPr="000A5041">
        <w:tab/>
        <w:t>En dépit de tous les défis auxquels fait face l</w:t>
      </w:r>
      <w:r w:rsidR="00653C32">
        <w:t>’</w:t>
      </w:r>
      <w:r w:rsidRPr="000A5041">
        <w:t>autonomisation des femmes dans le domaine de l</w:t>
      </w:r>
      <w:r w:rsidR="00653C32">
        <w:t>’</w:t>
      </w:r>
      <w:r w:rsidRPr="000A5041">
        <w:t>éducation, la présence d</w:t>
      </w:r>
      <w:r w:rsidR="00653C32">
        <w:t>’</w:t>
      </w:r>
      <w:r w:rsidRPr="000A5041">
        <w:t>une volonté politique, l</w:t>
      </w:r>
      <w:r w:rsidR="00653C32">
        <w:t>’</w:t>
      </w:r>
      <w:r w:rsidRPr="000A5041">
        <w:t>action constante des responsables de l</w:t>
      </w:r>
      <w:r w:rsidR="00653C32">
        <w:t>’</w:t>
      </w:r>
      <w:r w:rsidRPr="000A5041">
        <w:t>éducation qui se focalise sur l</w:t>
      </w:r>
      <w:r w:rsidR="00653C32">
        <w:t>’</w:t>
      </w:r>
      <w:r w:rsidRPr="000A5041">
        <w:t>élimination de toutes les formes de discrimination à l</w:t>
      </w:r>
      <w:r w:rsidR="00653C32">
        <w:t>’</w:t>
      </w:r>
      <w:r w:rsidRPr="000A5041">
        <w:t>égard des femmes dans ce domaine vital, ainsi que l</w:t>
      </w:r>
      <w:r w:rsidR="00653C32">
        <w:t>’</w:t>
      </w:r>
      <w:r w:rsidRPr="000A5041">
        <w:t>accroissement de la sensibilisation communautaire à l</w:t>
      </w:r>
      <w:r w:rsidR="00653C32">
        <w:t>’</w:t>
      </w:r>
      <w:r w:rsidRPr="000A5041">
        <w:t xml:space="preserve">éducation dans le pays, doivent inéluctablement conduire à davantage de réalisations qualitatives et quantitatives afin de positionner le Qatar au premier rang mondial dans ce domaine. </w:t>
      </w:r>
    </w:p>
    <w:p w:rsidR="00477CCF" w:rsidRPr="000A5041" w:rsidRDefault="00477CCF" w:rsidP="00477CCF">
      <w:pPr>
        <w:pStyle w:val="SingleTxtG"/>
        <w:rPr>
          <w:rtl/>
          <w:lang w:bidi="fr-FR"/>
        </w:rPr>
      </w:pPr>
      <w:r w:rsidRPr="000A5041">
        <w:t>257.</w:t>
      </w:r>
      <w:r w:rsidRPr="000A5041">
        <w:tab/>
        <w:t>En conséquence, il est prévu à l</w:t>
      </w:r>
      <w:r w:rsidR="00653C32">
        <w:t>’</w:t>
      </w:r>
      <w:r w:rsidRPr="000A5041">
        <w:t>avenir de poursuivre les efforts constants visant à diversifier les disciplines scientifiques destinées aux femmes</w:t>
      </w:r>
      <w:r w:rsidR="000517EB">
        <w:t>;</w:t>
      </w:r>
      <w:r w:rsidRPr="000A5041">
        <w:t xml:space="preserve"> d</w:t>
      </w:r>
      <w:r w:rsidR="00653C32">
        <w:t>’</w:t>
      </w:r>
      <w:r w:rsidRPr="000A5041">
        <w:t>encourager les filles à suivre les formations professionnelles et techniques</w:t>
      </w:r>
      <w:r w:rsidR="000517EB">
        <w:t>;</w:t>
      </w:r>
      <w:r w:rsidRPr="000A5041">
        <w:t xml:space="preserve"> de promouvoir les services de conseil et d</w:t>
      </w:r>
      <w:r w:rsidR="00653C32">
        <w:t>’</w:t>
      </w:r>
      <w:r w:rsidRPr="000A5041">
        <w:t>orientation scolaire et professionnelle</w:t>
      </w:r>
      <w:r w:rsidR="000517EB">
        <w:t>;</w:t>
      </w:r>
      <w:r w:rsidRPr="000A5041">
        <w:t xml:space="preserve"> d</w:t>
      </w:r>
      <w:r w:rsidR="00653C32">
        <w:t>’</w:t>
      </w:r>
      <w:r w:rsidRPr="000A5041">
        <w:t>encourager les femmes à poursuivre leurs études et à bénéficier d</w:t>
      </w:r>
      <w:r w:rsidR="00653C32">
        <w:t>’</w:t>
      </w:r>
      <w:r w:rsidRPr="000A5041">
        <w:t>une formation à l</w:t>
      </w:r>
      <w:r w:rsidR="00653C32">
        <w:t>’</w:t>
      </w:r>
      <w:r w:rsidRPr="000A5041">
        <w:t>étranger</w:t>
      </w:r>
      <w:r w:rsidR="000517EB">
        <w:t>;</w:t>
      </w:r>
      <w:r w:rsidRPr="000A5041">
        <w:t xml:space="preserve"> et de prendre d</w:t>
      </w:r>
      <w:r w:rsidR="00653C32">
        <w:t>’</w:t>
      </w:r>
      <w:r w:rsidRPr="000A5041">
        <w:t>autres dispositions et mesures en vue d</w:t>
      </w:r>
      <w:r w:rsidR="00653C32">
        <w:t>’</w:t>
      </w:r>
      <w:r w:rsidRPr="000A5041">
        <w:t>éradiquer définitivement l</w:t>
      </w:r>
      <w:r w:rsidR="00653C32">
        <w:t>’</w:t>
      </w:r>
      <w:r w:rsidRPr="000A5041">
        <w:t xml:space="preserve">analphabétisme des femmes </w:t>
      </w:r>
      <w:r w:rsidR="005E5064">
        <w:t>qatari</w:t>
      </w:r>
      <w:r w:rsidRPr="000A5041">
        <w:t xml:space="preserve">es. </w:t>
      </w:r>
    </w:p>
    <w:p w:rsidR="00477CCF" w:rsidRPr="000A5041" w:rsidRDefault="00477CCF" w:rsidP="00477CCF">
      <w:pPr>
        <w:pStyle w:val="SingleTxtG"/>
      </w:pPr>
      <w:r w:rsidRPr="000A5041">
        <w:t>258.</w:t>
      </w:r>
      <w:r w:rsidRPr="000A5041">
        <w:tab/>
        <w:t xml:space="preserve">En outre, les femmes </w:t>
      </w:r>
      <w:r w:rsidR="005E5064">
        <w:t>qatari</w:t>
      </w:r>
      <w:r w:rsidRPr="000A5041">
        <w:t>es devraient bientôt bénéficier de l</w:t>
      </w:r>
      <w:r w:rsidR="00653C32">
        <w:t>’</w:t>
      </w:r>
      <w:r w:rsidRPr="000A5041">
        <w:t>accroissement futur des possibilités de formation offertes par la Cité de l</w:t>
      </w:r>
      <w:r w:rsidR="00653C32">
        <w:t>’</w:t>
      </w:r>
      <w:r w:rsidRPr="000A5041">
        <w:t>éducation de la Fondation du Qatar pour l</w:t>
      </w:r>
      <w:r w:rsidR="00653C32">
        <w:t>’</w:t>
      </w:r>
      <w:r w:rsidRPr="000A5041">
        <w:t xml:space="preserve">éducation, les sciences et le développement communautaire, au moyen de différents cursus ayant pour ambition de contribuer au développement de la société </w:t>
      </w:r>
      <w:r w:rsidR="005E5064">
        <w:t>qatari</w:t>
      </w:r>
      <w:r w:rsidRPr="000A5041">
        <w:t xml:space="preserve">e dans son ensemble et de répondre aux besoins du marché du travail en particulier, et ce, grâce aux succursales des universités internationales de ladite Fondation. </w:t>
      </w:r>
    </w:p>
    <w:p w:rsidR="00477CCF" w:rsidRPr="000A5041" w:rsidRDefault="00A246BA" w:rsidP="00A246BA">
      <w:pPr>
        <w:pStyle w:val="H1G"/>
        <w:rPr>
          <w:rtl/>
        </w:rPr>
      </w:pPr>
      <w:bookmarkStart w:id="152" w:name="_Toc282337958"/>
      <w:bookmarkStart w:id="153" w:name="_Toc344237195"/>
      <w:bookmarkStart w:id="154" w:name="_Toc344237282"/>
      <w:r w:rsidRPr="000A5041">
        <w:tab/>
      </w:r>
      <w:r w:rsidRPr="000A5041">
        <w:tab/>
      </w:r>
      <w:r w:rsidR="00477CCF" w:rsidRPr="000A5041">
        <w:t>Article</w:t>
      </w:r>
      <w:r w:rsidR="00F64E80">
        <w:t> 1</w:t>
      </w:r>
      <w:r w:rsidR="00477CCF" w:rsidRPr="000A5041">
        <w:t>1</w:t>
      </w:r>
      <w:r w:rsidRPr="000A5041">
        <w:br/>
      </w:r>
      <w:r w:rsidR="00477CCF" w:rsidRPr="000A5041">
        <w:t>Emploi</w:t>
      </w:r>
      <w:bookmarkEnd w:id="152"/>
      <w:bookmarkEnd w:id="153"/>
      <w:bookmarkEnd w:id="154"/>
    </w:p>
    <w:p w:rsidR="00477CCF" w:rsidRPr="000A5041" w:rsidRDefault="00A246BA" w:rsidP="00A246BA">
      <w:pPr>
        <w:pStyle w:val="H23G"/>
        <w:rPr>
          <w:bCs/>
          <w:rtl/>
          <w:lang w:bidi="fr-FR"/>
        </w:rPr>
      </w:pPr>
      <w:bookmarkStart w:id="155" w:name="_Toc282337959"/>
      <w:r w:rsidRPr="000A5041">
        <w:tab/>
      </w:r>
      <w:r w:rsidRPr="000A5041">
        <w:tab/>
      </w:r>
      <w:r w:rsidR="00477CCF" w:rsidRPr="000A5041">
        <w:t>Droit au travail et aux mêmes possibilités d</w:t>
      </w:r>
      <w:r w:rsidR="00653C32">
        <w:t>’</w:t>
      </w:r>
      <w:r w:rsidR="00477CCF" w:rsidRPr="000A5041">
        <w:t>emploi</w:t>
      </w:r>
      <w:bookmarkEnd w:id="155"/>
    </w:p>
    <w:p w:rsidR="00477CCF" w:rsidRPr="000A5041" w:rsidRDefault="00477CCF" w:rsidP="00477CCF">
      <w:pPr>
        <w:pStyle w:val="SingleTxtG"/>
        <w:rPr>
          <w:rtl/>
          <w:lang w:bidi="fr-FR"/>
        </w:rPr>
      </w:pPr>
      <w:r w:rsidRPr="000A5041">
        <w:t>259.</w:t>
      </w:r>
      <w:r w:rsidRPr="000A5041">
        <w:tab/>
        <w:t>Le Qatar s</w:t>
      </w:r>
      <w:r w:rsidR="00653C32">
        <w:t>’</w:t>
      </w:r>
      <w:r w:rsidRPr="000A5041">
        <w:t>attache à garantir à ses citoyens le droit d</w:t>
      </w:r>
      <w:r w:rsidR="00653C32">
        <w:t>’</w:t>
      </w:r>
      <w:r w:rsidRPr="000A5041">
        <w:t>accès à l</w:t>
      </w:r>
      <w:r w:rsidR="00653C32">
        <w:t>’</w:t>
      </w:r>
      <w:r w:rsidRPr="000A5041">
        <w:t>emploi et à appliquer le principe d</w:t>
      </w:r>
      <w:r w:rsidR="00653C32">
        <w:t>’</w:t>
      </w:r>
      <w:r w:rsidRPr="000A5041">
        <w:t>égalité et de non-discrimination fondée sur la race, la couleur et le sexe, notamment en matière d</w:t>
      </w:r>
      <w:r w:rsidR="00653C32">
        <w:t>’</w:t>
      </w:r>
      <w:r w:rsidRPr="000A5041">
        <w:t>emploi, conformément à l</w:t>
      </w:r>
      <w:r w:rsidR="00653C32">
        <w:t>’</w:t>
      </w:r>
      <w:r w:rsidRPr="000A5041">
        <w:t>article</w:t>
      </w:r>
      <w:r w:rsidR="00F64E80">
        <w:t> 3</w:t>
      </w:r>
      <w:r w:rsidRPr="000A5041">
        <w:t>5 de la Constitution qui dispose ce qui suit</w:t>
      </w:r>
      <w:r w:rsidR="000517EB">
        <w:t>:</w:t>
      </w:r>
      <w:r w:rsidRPr="000A5041">
        <w:t xml:space="preserve"> </w:t>
      </w:r>
      <w:r w:rsidR="000517EB">
        <w:t>«</w:t>
      </w:r>
      <w:r w:rsidRPr="000A5041">
        <w:t>Tous les citoyens sont égaux devant la loi et il n</w:t>
      </w:r>
      <w:r w:rsidR="00653C32">
        <w:t>’</w:t>
      </w:r>
      <w:r w:rsidRPr="000A5041">
        <w:t>y a aucune discrimination fondée sur le sexe, la race, la langue ou la religion</w:t>
      </w:r>
      <w:r w:rsidR="000517EB">
        <w:t>»</w:t>
      </w:r>
      <w:r w:rsidRPr="000A5041">
        <w:t>. L</w:t>
      </w:r>
      <w:r w:rsidR="00653C32">
        <w:t>’</w:t>
      </w:r>
      <w:r w:rsidRPr="000A5041">
        <w:t>article</w:t>
      </w:r>
      <w:r w:rsidR="00F64E80">
        <w:t> 2</w:t>
      </w:r>
      <w:r w:rsidRPr="000A5041">
        <w:t>8 dispose ce qui suit</w:t>
      </w:r>
      <w:r w:rsidR="000517EB">
        <w:t>:</w:t>
      </w:r>
      <w:r w:rsidRPr="000A5041">
        <w:t xml:space="preserve"> </w:t>
      </w:r>
      <w:r w:rsidR="000517EB">
        <w:t>«</w:t>
      </w:r>
      <w:r w:rsidRPr="000A5041">
        <w:t>L</w:t>
      </w:r>
      <w:r w:rsidR="00653C32">
        <w:t>’</w:t>
      </w:r>
      <w:r w:rsidRPr="000A5041">
        <w:t>État garantit la liberté d</w:t>
      </w:r>
      <w:r w:rsidR="00653C32">
        <w:t>’</w:t>
      </w:r>
      <w:r w:rsidRPr="000A5041">
        <w:t>entreprendre sur la base de la justice sociale et de la coopération équilibrée entre les activités publiques et privées, de manière à favoriser le développement économique, la croissance de la production, la réalisation du bien public, l</w:t>
      </w:r>
      <w:r w:rsidR="00653C32">
        <w:t>’</w:t>
      </w:r>
      <w:r w:rsidRPr="000A5041">
        <w:t>élévation du niveau de vie ainsi que la création d</w:t>
      </w:r>
      <w:r w:rsidR="00653C32">
        <w:t>’</w:t>
      </w:r>
      <w:r w:rsidRPr="000A5041">
        <w:t>emplois, conformément aux dispositions de la loi</w:t>
      </w:r>
      <w:r w:rsidR="000517EB">
        <w:t>»</w:t>
      </w:r>
      <w:r w:rsidRPr="000A5041">
        <w:t>. Ainsi, le droit au travail constitue l</w:t>
      </w:r>
      <w:r w:rsidR="00653C32">
        <w:t>’</w:t>
      </w:r>
      <w:r w:rsidRPr="000A5041">
        <w:t>un des droits fondamentaux garantis par la Constitution à l</w:t>
      </w:r>
      <w:r w:rsidR="00653C32">
        <w:t>’</w:t>
      </w:r>
      <w:r w:rsidRPr="000A5041">
        <w:t>ensemble de la population sans distinction entre les hommes et les femmes.</w:t>
      </w:r>
    </w:p>
    <w:p w:rsidR="00477CCF" w:rsidRPr="000A5041" w:rsidRDefault="00477CCF" w:rsidP="00477CCF">
      <w:pPr>
        <w:pStyle w:val="SingleTxtG"/>
        <w:rPr>
          <w:rtl/>
          <w:lang w:bidi="fr-FR"/>
        </w:rPr>
      </w:pPr>
      <w:r w:rsidRPr="000A5041">
        <w:t>260.</w:t>
      </w:r>
      <w:r w:rsidRPr="000A5041">
        <w:tab/>
        <w:t>Les articles de la Constitution précités constituent le fondement de l</w:t>
      </w:r>
      <w:r w:rsidR="00653C32">
        <w:t>’</w:t>
      </w:r>
      <w:r w:rsidRPr="000A5041">
        <w:t>ensemble de la législation du Qatar en matière d</w:t>
      </w:r>
      <w:r w:rsidR="00653C32">
        <w:t>’</w:t>
      </w:r>
      <w:r w:rsidRPr="000A5041">
        <w:t>emploi</w:t>
      </w:r>
      <w:r w:rsidR="000517EB">
        <w:t>;</w:t>
      </w:r>
      <w:r w:rsidRPr="000A5041">
        <w:t xml:space="preserve"> à cet égard, la loi relative à la gestion des ressources humaines qui s</w:t>
      </w:r>
      <w:r w:rsidR="00653C32">
        <w:t>’</w:t>
      </w:r>
      <w:r w:rsidRPr="000A5041">
        <w:t xml:space="preserve">applique aux salariés du secteur public définit le fonctionnaire comme étant </w:t>
      </w:r>
      <w:r w:rsidR="000517EB">
        <w:t>«</w:t>
      </w:r>
      <w:r w:rsidRPr="000A5041">
        <w:t>Tout employé qui exerce une fonction conformément aux dispositions du présent Code</w:t>
      </w:r>
      <w:r w:rsidR="000517EB">
        <w:t>»</w:t>
      </w:r>
      <w:r w:rsidRPr="000A5041">
        <w:t xml:space="preserve"> et ne fait aucune distinction entre les femmes et les hommes. Le Code du travail (dont les dispositions s</w:t>
      </w:r>
      <w:r w:rsidR="00653C32">
        <w:t>’</w:t>
      </w:r>
      <w:r w:rsidRPr="000A5041">
        <w:t xml:space="preserve">appliquent aux salariés du secteur privé) a défini le salarié comme étant </w:t>
      </w:r>
      <w:r w:rsidR="000517EB">
        <w:t>«</w:t>
      </w:r>
      <w:r w:rsidRPr="000A5041">
        <w:t>Toute personne physique qui travaille contre rémunération sous la direction et l</w:t>
      </w:r>
      <w:r w:rsidR="00653C32">
        <w:t>’</w:t>
      </w:r>
      <w:r w:rsidRPr="000A5041">
        <w:t>autorité d</w:t>
      </w:r>
      <w:r w:rsidR="00653C32">
        <w:t>’</w:t>
      </w:r>
      <w:r w:rsidRPr="000A5041">
        <w:t>un employeur</w:t>
      </w:r>
      <w:r w:rsidR="000517EB">
        <w:t>»</w:t>
      </w:r>
      <w:r w:rsidRPr="000A5041">
        <w:t>. Il convient de préciser que le salarié s</w:t>
      </w:r>
      <w:r w:rsidR="00653C32">
        <w:t>’</w:t>
      </w:r>
      <w:r w:rsidRPr="000A5041">
        <w:t xml:space="preserve">entend ici de toute personne, quel que soit son genre. </w:t>
      </w:r>
    </w:p>
    <w:p w:rsidR="00477CCF" w:rsidRPr="000A5041" w:rsidRDefault="00477CCF" w:rsidP="00477CCF">
      <w:pPr>
        <w:pStyle w:val="SingleTxtG"/>
      </w:pPr>
      <w:r w:rsidRPr="000A5041">
        <w:t>261.</w:t>
      </w:r>
      <w:r w:rsidRPr="000A5041">
        <w:tab/>
        <w:t>La loi relative à la gestion des ressources humaines comporte également des dispositions spécifiques aux femmes, notamment en ce qui concerne le congé de maternité et la pause de deux heures d</w:t>
      </w:r>
      <w:r w:rsidR="00653C32">
        <w:t>’</w:t>
      </w:r>
      <w:r w:rsidRPr="000A5041">
        <w:t>allaitement par jour pendant une année, dont l</w:t>
      </w:r>
      <w:r w:rsidR="00653C32">
        <w:t>’</w:t>
      </w:r>
      <w:r w:rsidRPr="000A5041">
        <w:t>effet commence à courir immédiatement après l</w:t>
      </w:r>
      <w:r w:rsidR="00653C32">
        <w:t>’</w:t>
      </w:r>
      <w:r w:rsidRPr="000A5041">
        <w:t>expiration du congé de maternité et le moment de l</w:t>
      </w:r>
      <w:r w:rsidR="00653C32">
        <w:t>’</w:t>
      </w:r>
      <w:r w:rsidRPr="000A5041">
        <w:t>allaitement est laissé au libre choix de la femme (art</w:t>
      </w:r>
      <w:r w:rsidR="00EF1086">
        <w:t>.</w:t>
      </w:r>
      <w:r w:rsidR="00F64E80">
        <w:t> 1</w:t>
      </w:r>
      <w:r w:rsidRPr="000A5041">
        <w:t>09). Ce texte a également accordé aux femmes salariées un congé pour prise en charge d</w:t>
      </w:r>
      <w:r w:rsidR="00653C32">
        <w:t>’</w:t>
      </w:r>
      <w:r w:rsidRPr="000A5041">
        <w:t>un enfant handicapé âgé de moins de</w:t>
      </w:r>
      <w:r w:rsidR="00E95FB5">
        <w:t xml:space="preserve"> 6 </w:t>
      </w:r>
      <w:r w:rsidRPr="000A5041">
        <w:t>ans, renouvelable une fois au cours de sa vie professionnelle et d</w:t>
      </w:r>
      <w:r w:rsidR="00653C32">
        <w:t>’</w:t>
      </w:r>
      <w:r w:rsidRPr="000A5041">
        <w:t>une durée n</w:t>
      </w:r>
      <w:r w:rsidR="00653C32">
        <w:t>’</w:t>
      </w:r>
      <w:r w:rsidRPr="000A5041">
        <w:t>excédant pas trois ans à chaque fois. En tenant compte des exigences de l</w:t>
      </w:r>
      <w:r w:rsidR="00653C32">
        <w:t>’</w:t>
      </w:r>
      <w:r w:rsidRPr="000A5041">
        <w:t>intérêt général, le Président du Conseil des ministres peut également, selon ce qu</w:t>
      </w:r>
      <w:r w:rsidR="00653C32">
        <w:t>’</w:t>
      </w:r>
      <w:r w:rsidRPr="000A5041">
        <w:t>il juge opportun, accorder aux femmes salariées un congé pour élever leurs enfants</w:t>
      </w:r>
      <w:r w:rsidR="000517EB">
        <w:t>;</w:t>
      </w:r>
      <w:r w:rsidRPr="000A5041">
        <w:t xml:space="preserve"> dans tous les cas, ce congé est rémunéré à</w:t>
      </w:r>
      <w:r w:rsidR="00F64E80">
        <w:t> 1</w:t>
      </w:r>
      <w:r w:rsidRPr="000A5041">
        <w:t>00 % du salaire pour les trois premières années et à</w:t>
      </w:r>
      <w:r w:rsidR="00F64E80">
        <w:t> 5</w:t>
      </w:r>
      <w:r w:rsidRPr="000A5041">
        <w:t>0 % au-delà de cette durée (art</w:t>
      </w:r>
      <w:r w:rsidR="00EF1086">
        <w:t>.</w:t>
      </w:r>
      <w:r w:rsidR="00F64E80">
        <w:t> 1</w:t>
      </w:r>
      <w:r w:rsidRPr="000A5041">
        <w:t>10). Le même texte a également accordé aux femmes musulmanes salariées dont le mari est décédé un congé correspondant au délai de viduité de quatre mois et dix jours à compter de la date du décès du conjoint, ou jusqu</w:t>
      </w:r>
      <w:r w:rsidR="00653C32">
        <w:t>’</w:t>
      </w:r>
      <w:r w:rsidRPr="000A5041">
        <w:t>à l</w:t>
      </w:r>
      <w:r w:rsidR="00653C32">
        <w:t>’</w:t>
      </w:r>
      <w:r w:rsidRPr="000A5041">
        <w:t>accouchement si elles étaient enceintes, cette période n</w:t>
      </w:r>
      <w:r w:rsidR="00653C32">
        <w:t>’</w:t>
      </w:r>
      <w:r w:rsidRPr="000A5041">
        <w:t>étant pas déduite de la durée des autres congés (art</w:t>
      </w:r>
      <w:r w:rsidR="00EF1086">
        <w:t>.</w:t>
      </w:r>
      <w:r w:rsidR="00F64E80">
        <w:t> 1</w:t>
      </w:r>
      <w:r w:rsidRPr="000A5041">
        <w:t>13).</w:t>
      </w:r>
    </w:p>
    <w:p w:rsidR="00477CCF" w:rsidRPr="000A5041" w:rsidRDefault="00477CCF" w:rsidP="00477CCF">
      <w:pPr>
        <w:pStyle w:val="SingleTxtG"/>
        <w:rPr>
          <w:rtl/>
          <w:lang w:bidi="fr-FR"/>
        </w:rPr>
      </w:pPr>
      <w:r w:rsidRPr="000A5041">
        <w:t>262.</w:t>
      </w:r>
      <w:r w:rsidRPr="000A5041">
        <w:tab/>
        <w:t xml:space="preserve">Le chapitre IX du Code du travail promulgué par la loi </w:t>
      </w:r>
      <w:r w:rsidR="002C6824">
        <w:t>n</w:t>
      </w:r>
      <w:r w:rsidR="002C6824" w:rsidRPr="00BB1040">
        <w:rPr>
          <w:vertAlign w:val="superscript"/>
        </w:rPr>
        <w:t>o</w:t>
      </w:r>
      <w:r w:rsidR="002C6824">
        <w:t> </w:t>
      </w:r>
      <w:r w:rsidR="00F64E80">
        <w:t>1</w:t>
      </w:r>
      <w:r w:rsidRPr="000A5041">
        <w:t>4 de</w:t>
      </w:r>
      <w:r w:rsidR="00F64E80">
        <w:t> 2</w:t>
      </w:r>
      <w:r w:rsidRPr="000A5041">
        <w:t>004 a institué dans ses articles</w:t>
      </w:r>
      <w:r w:rsidR="00F64E80">
        <w:t> 9</w:t>
      </w:r>
      <w:r w:rsidRPr="000A5041">
        <w:t>3 à</w:t>
      </w:r>
      <w:r w:rsidR="00F64E80">
        <w:t> 9</w:t>
      </w:r>
      <w:r w:rsidRPr="000A5041">
        <w:t>8 le droit des femmes à un emploi, l</w:t>
      </w:r>
      <w:r w:rsidR="00653C32">
        <w:t>’</w:t>
      </w:r>
      <w:r w:rsidRPr="000A5041">
        <w:t>égalité de rémunération entre hommes et femmes pour un travail de valeur égale, le droit des femmes à la formation et à la promotion, le droit des femmes à une pause de deux heures par jour pour l</w:t>
      </w:r>
      <w:r w:rsidR="00653C32">
        <w:t>’</w:t>
      </w:r>
      <w:r w:rsidRPr="000A5041">
        <w:t>allaitement pendant une année, ainsi que l</w:t>
      </w:r>
      <w:r w:rsidR="00653C32">
        <w:t>’</w:t>
      </w:r>
      <w:r w:rsidRPr="000A5041">
        <w:t>interdiction de mettre fin au contrat de travail des femmes pour cause de mariage ou de congé de maternité ou de notification de rupture du contrat de travail pendant le congé.</w:t>
      </w:r>
    </w:p>
    <w:p w:rsidR="00477CCF" w:rsidRPr="000A5041" w:rsidRDefault="00477CCF" w:rsidP="00477CCF">
      <w:pPr>
        <w:pStyle w:val="SingleTxtG"/>
      </w:pPr>
      <w:r w:rsidRPr="000A5041">
        <w:t>263.</w:t>
      </w:r>
      <w:r w:rsidRPr="000A5041">
        <w:tab/>
      </w:r>
      <w:r w:rsidRPr="000A5041">
        <w:rPr>
          <w:bCs/>
        </w:rPr>
        <w:t xml:space="preserve">La loi </w:t>
      </w:r>
      <w:r w:rsidR="002C6824">
        <w:rPr>
          <w:bCs/>
        </w:rPr>
        <w:t>n</w:t>
      </w:r>
      <w:r w:rsidR="002C6824" w:rsidRPr="00BB1040">
        <w:rPr>
          <w:bCs/>
          <w:vertAlign w:val="superscript"/>
        </w:rPr>
        <w:t>o</w:t>
      </w:r>
      <w:r w:rsidR="002C6824">
        <w:rPr>
          <w:bCs/>
        </w:rPr>
        <w:t> </w:t>
      </w:r>
      <w:r w:rsidR="00F64E80">
        <w:rPr>
          <w:bCs/>
        </w:rPr>
        <w:t>1</w:t>
      </w:r>
      <w:r w:rsidRPr="000A5041">
        <w:rPr>
          <w:bCs/>
        </w:rPr>
        <w:t>0 de</w:t>
      </w:r>
      <w:r w:rsidR="00F64E80">
        <w:rPr>
          <w:bCs/>
        </w:rPr>
        <w:t> 2</w:t>
      </w:r>
      <w:r w:rsidRPr="000A5041">
        <w:rPr>
          <w:bCs/>
        </w:rPr>
        <w:t>003 relative au pouvoir judiciaire n</w:t>
      </w:r>
      <w:r w:rsidR="00653C32">
        <w:rPr>
          <w:bCs/>
        </w:rPr>
        <w:t>’</w:t>
      </w:r>
      <w:r w:rsidRPr="000A5041">
        <w:rPr>
          <w:bCs/>
        </w:rPr>
        <w:t>a pas établi de discrimination entre les hommes et les femmes concernant les missions à accomplir en matière judiciaire</w:t>
      </w:r>
      <w:r w:rsidR="000517EB">
        <w:rPr>
          <w:bCs/>
        </w:rPr>
        <w:t>;</w:t>
      </w:r>
      <w:r w:rsidRPr="000A5041">
        <w:rPr>
          <w:bCs/>
        </w:rPr>
        <w:t xml:space="preserve"> à cet égard, un décret de l</w:t>
      </w:r>
      <w:r w:rsidR="00653C32">
        <w:rPr>
          <w:bCs/>
        </w:rPr>
        <w:t>’</w:t>
      </w:r>
      <w:r w:rsidRPr="000A5041">
        <w:rPr>
          <w:bCs/>
        </w:rPr>
        <w:t>Émir portant nomination d</w:t>
      </w:r>
      <w:r w:rsidR="00653C32">
        <w:rPr>
          <w:bCs/>
        </w:rPr>
        <w:t>’</w:t>
      </w:r>
      <w:r w:rsidRPr="000A5041">
        <w:rPr>
          <w:bCs/>
        </w:rPr>
        <w:t>une femme magistrate au tribunal de première instance, pour la première fois au Qatar, a été édicté en juin</w:t>
      </w:r>
      <w:r w:rsidR="00F64E80">
        <w:rPr>
          <w:bCs/>
        </w:rPr>
        <w:t> 2</w:t>
      </w:r>
      <w:r w:rsidRPr="000A5041">
        <w:rPr>
          <w:bCs/>
        </w:rPr>
        <w:t>010</w:t>
      </w:r>
      <w:r w:rsidR="000517EB">
        <w:rPr>
          <w:bCs/>
        </w:rPr>
        <w:t>;</w:t>
      </w:r>
      <w:r w:rsidRPr="000A5041">
        <w:rPr>
          <w:bCs/>
        </w:rPr>
        <w:t xml:space="preserve"> étant précisé qu</w:t>
      </w:r>
      <w:r w:rsidR="00653C32">
        <w:rPr>
          <w:bCs/>
        </w:rPr>
        <w:t>’</w:t>
      </w:r>
      <w:r w:rsidRPr="000A5041">
        <w:rPr>
          <w:bCs/>
        </w:rPr>
        <w:t xml:space="preserve">une femme avait été nommée magistrate suppléante en mars de la même année. </w:t>
      </w:r>
    </w:p>
    <w:p w:rsidR="00477CCF" w:rsidRPr="000A5041" w:rsidRDefault="00477CCF" w:rsidP="00477CCF">
      <w:pPr>
        <w:pStyle w:val="SingleTxtG"/>
      </w:pPr>
      <w:r w:rsidRPr="000A5041">
        <w:t>264.</w:t>
      </w:r>
      <w:r w:rsidRPr="000A5041">
        <w:tab/>
        <w:t>C</w:t>
      </w:r>
      <w:r w:rsidR="00653C32">
        <w:t>’</w:t>
      </w:r>
      <w:r w:rsidRPr="000A5041">
        <w:t>est également au cours de l</w:t>
      </w:r>
      <w:r w:rsidR="00653C32">
        <w:t>’</w:t>
      </w:r>
      <w:r w:rsidRPr="000A5041">
        <w:t>année</w:t>
      </w:r>
      <w:r w:rsidR="00F64E80">
        <w:t> 2</w:t>
      </w:r>
      <w:r w:rsidRPr="000A5041">
        <w:t>010 qu</w:t>
      </w:r>
      <w:r w:rsidR="00653C32">
        <w:t>’</w:t>
      </w:r>
      <w:r w:rsidRPr="000A5041">
        <w:t xml:space="preserve">a été nommée pour la première fois une ambassadrice </w:t>
      </w:r>
      <w:r w:rsidR="005E5064">
        <w:t>qatari</w:t>
      </w:r>
      <w:r w:rsidRPr="000A5041">
        <w:t>e à la tête de la Mission permanente de l</w:t>
      </w:r>
      <w:r w:rsidR="00653C32">
        <w:t>’</w:t>
      </w:r>
      <w:r w:rsidRPr="000A5041">
        <w:t>État du Qatar auprès de l</w:t>
      </w:r>
      <w:r w:rsidR="00653C32">
        <w:t>’</w:t>
      </w:r>
      <w:r w:rsidRPr="000A5041">
        <w:t>Organisation des Nations Unies à New York.</w:t>
      </w:r>
    </w:p>
    <w:p w:rsidR="00477CCF" w:rsidRPr="000A5041" w:rsidRDefault="00477CCF" w:rsidP="00477CCF">
      <w:pPr>
        <w:pStyle w:val="SingleTxtG"/>
      </w:pPr>
      <w:r w:rsidRPr="000A5041">
        <w:t>265.</w:t>
      </w:r>
      <w:r w:rsidRPr="000A5041">
        <w:tab/>
        <w:t>Le Qatar a également adhéré à plusieurs conventions internationales consacrant le droit au libre choix de la profession et de l</w:t>
      </w:r>
      <w:r w:rsidR="00653C32">
        <w:t>’</w:t>
      </w:r>
      <w:r w:rsidRPr="000A5041">
        <w:t>emploi, telles que la Convention concernant la non-discrimination en matière d</w:t>
      </w:r>
      <w:r w:rsidR="00653C32">
        <w:t>’</w:t>
      </w:r>
      <w:r w:rsidRPr="000A5041">
        <w:t>emploi et d</w:t>
      </w:r>
      <w:r w:rsidR="00653C32">
        <w:t>’</w:t>
      </w:r>
      <w:r w:rsidRPr="000A5041">
        <w:t>accomplissement des diverses tâches professionnelles (1976), la Convention relative au travail forcé (2006) et la Convention sur l</w:t>
      </w:r>
      <w:r w:rsidR="00653C32">
        <w:t>’</w:t>
      </w:r>
      <w:r w:rsidRPr="000A5041">
        <w:t>abolition du travail forcé (2007). L</w:t>
      </w:r>
      <w:r w:rsidR="00653C32">
        <w:t>’</w:t>
      </w:r>
      <w:r w:rsidRPr="000A5041">
        <w:t>État du Qatar s</w:t>
      </w:r>
      <w:r w:rsidR="00653C32">
        <w:t>’</w:t>
      </w:r>
      <w:r w:rsidRPr="000A5041">
        <w:t>engage ainsi à interdire le recours au travail forcé et à accorder la liberté absolue aux hommes et aux femmes de choisir leur emploi. Bien qu</w:t>
      </w:r>
      <w:r w:rsidR="00653C32">
        <w:t>’</w:t>
      </w:r>
      <w:r w:rsidRPr="000A5041">
        <w:t>aucune discrimination d</w:t>
      </w:r>
      <w:r w:rsidR="00653C32">
        <w:t>’</w:t>
      </w:r>
      <w:r w:rsidRPr="000A5041">
        <w:t>ordre législatif ou réglementaire n</w:t>
      </w:r>
      <w:r w:rsidR="00653C32">
        <w:t>’</w:t>
      </w:r>
      <w:r w:rsidRPr="000A5041">
        <w:t xml:space="preserve">impose aux femmes </w:t>
      </w:r>
      <w:r w:rsidR="005E5064">
        <w:t>qatari</w:t>
      </w:r>
      <w:r w:rsidRPr="000A5041">
        <w:t>es d</w:t>
      </w:r>
      <w:r w:rsidR="00653C32">
        <w:t>’</w:t>
      </w:r>
      <w:r w:rsidRPr="000A5041">
        <w:t>accéder à certaines fonctions, celles-ci préfèrent occuper un emploi dans la fonction publique qui leur procure un environnement professionnel satisfaisant en termes d</w:t>
      </w:r>
      <w:r w:rsidR="00653C32">
        <w:t>’</w:t>
      </w:r>
      <w:r w:rsidRPr="000A5041">
        <w:t>heures de travail, de salaire et de sécurité de l</w:t>
      </w:r>
      <w:r w:rsidR="00653C32">
        <w:t>’</w:t>
      </w:r>
      <w:r w:rsidRPr="000A5041">
        <w:t>emploi.</w:t>
      </w:r>
    </w:p>
    <w:p w:rsidR="00477CCF" w:rsidRPr="000A5041" w:rsidRDefault="00A246BA" w:rsidP="00A246BA">
      <w:pPr>
        <w:pStyle w:val="H23G"/>
      </w:pPr>
      <w:bookmarkStart w:id="156" w:name="_Toc282337960"/>
      <w:r w:rsidRPr="000A5041">
        <w:tab/>
      </w:r>
      <w:r w:rsidRPr="000A5041">
        <w:tab/>
      </w:r>
      <w:r w:rsidR="00477CCF" w:rsidRPr="000A5041">
        <w:t>Le droit à l</w:t>
      </w:r>
      <w:r w:rsidR="00653C32">
        <w:t>’</w:t>
      </w:r>
      <w:r w:rsidR="00477CCF" w:rsidRPr="000A5041">
        <w:t>égalité de rémunération et de prestation</w:t>
      </w:r>
      <w:bookmarkEnd w:id="156"/>
      <w:r w:rsidR="00477CCF" w:rsidRPr="000A5041">
        <w:t>s</w:t>
      </w:r>
    </w:p>
    <w:p w:rsidR="00477CCF" w:rsidRPr="000A5041" w:rsidRDefault="00477CCF" w:rsidP="00477CCF">
      <w:pPr>
        <w:pStyle w:val="SingleTxtG"/>
        <w:rPr>
          <w:rtl/>
          <w:lang w:bidi="fr-FR"/>
        </w:rPr>
      </w:pPr>
      <w:r w:rsidRPr="000A5041">
        <w:t>266.</w:t>
      </w:r>
      <w:r w:rsidRPr="000A5041">
        <w:tab/>
        <w:t>Il n</w:t>
      </w:r>
      <w:r w:rsidR="00653C32">
        <w:t>’</w:t>
      </w:r>
      <w:r w:rsidRPr="000A5041">
        <w:t>existe au Qatar aucune discrimination fondée sur le sexe dans le domaine de la rémunération et des avantages sociaux</w:t>
      </w:r>
      <w:r w:rsidR="000517EB">
        <w:t>:</w:t>
      </w:r>
      <w:r w:rsidRPr="000A5041">
        <w:t xml:space="preserve"> l</w:t>
      </w:r>
      <w:r w:rsidR="00653C32">
        <w:t>’</w:t>
      </w:r>
      <w:r w:rsidRPr="000A5041">
        <w:t>article</w:t>
      </w:r>
      <w:r w:rsidR="00F64E80">
        <w:t> 9</w:t>
      </w:r>
      <w:r w:rsidRPr="000A5041">
        <w:t>3 du Code du travail garantit pour un même travail ou un travail de valeur égale l</w:t>
      </w:r>
      <w:r w:rsidR="00653C32">
        <w:t>’</w:t>
      </w:r>
      <w:r w:rsidRPr="000A5041">
        <w:t>égalité de rémunération entre les hommes et les femmes et les mêmes droits en matière de formation et de promotion. L</w:t>
      </w:r>
      <w:r w:rsidR="00653C32">
        <w:t>’</w:t>
      </w:r>
      <w:r w:rsidRPr="000A5041">
        <w:t>article</w:t>
      </w:r>
      <w:r w:rsidR="00F64E80">
        <w:t> 7</w:t>
      </w:r>
      <w:r w:rsidRPr="000A5041">
        <w:t>9 du Code du travail accorde aux salariés (hommes ou femmes) qui justifient au moins d</w:t>
      </w:r>
      <w:r w:rsidR="00653C32">
        <w:t>’</w:t>
      </w:r>
      <w:r w:rsidRPr="000A5041">
        <w:t>une année de présence continue dans l</w:t>
      </w:r>
      <w:r w:rsidR="00653C32">
        <w:t>’</w:t>
      </w:r>
      <w:r w:rsidRPr="000A5041">
        <w:t>entreprise, le droit à un congé annuel payé. L</w:t>
      </w:r>
      <w:r w:rsidR="00653C32">
        <w:t>’</w:t>
      </w:r>
      <w:r w:rsidRPr="000A5041">
        <w:t>article</w:t>
      </w:r>
      <w:r w:rsidR="00F64E80">
        <w:t> 8</w:t>
      </w:r>
      <w:r w:rsidRPr="000A5041">
        <w:t>3 du même Code accorde aux salariés musulmans des deux sexes un congé sans solde spécial pour l</w:t>
      </w:r>
      <w:r w:rsidR="00653C32">
        <w:t>’</w:t>
      </w:r>
      <w:r w:rsidRPr="000A5041">
        <w:t xml:space="preserve">accomplissement du devoir du pèlerinage (Hadj) une fois au cours de leur vie professionnelle. Conformément aux dispositions du chapitre X de Code du travail intitulé </w:t>
      </w:r>
      <w:r w:rsidR="000517EB">
        <w:t>«</w:t>
      </w:r>
      <w:r w:rsidRPr="000A5041">
        <w:t>la santé et la sécurité au travail et la protection sociale</w:t>
      </w:r>
      <w:r w:rsidR="000517EB">
        <w:t>»</w:t>
      </w:r>
      <w:r w:rsidRPr="000A5041">
        <w:t>, l</w:t>
      </w:r>
      <w:r w:rsidR="00653C32">
        <w:t>’</w:t>
      </w:r>
      <w:r w:rsidRPr="000A5041">
        <w:t>employeur ou son représentant a l</w:t>
      </w:r>
      <w:r w:rsidR="00653C32">
        <w:t>’</w:t>
      </w:r>
      <w:r w:rsidRPr="000A5041">
        <w:t>obligation d</w:t>
      </w:r>
      <w:r w:rsidR="00653C32">
        <w:t>’</w:t>
      </w:r>
      <w:r w:rsidRPr="000A5041">
        <w:t>informer chaque nouvelle recrue des risques professionnels et des moyens de s</w:t>
      </w:r>
      <w:r w:rsidR="00653C32">
        <w:t>’</w:t>
      </w:r>
      <w:r w:rsidRPr="000A5041">
        <w:t>en prémunir</w:t>
      </w:r>
      <w:r w:rsidR="000517EB">
        <w:t>;</w:t>
      </w:r>
      <w:r w:rsidRPr="000A5041">
        <w:t xml:space="preserve"> de prendre les mesures nécessaires pour protéger les travailleurs contre toutes blessures ou maladies résultant des activités effectuée au sein de son établissement et de soumettre les travailleurs à des examens médicaux périodiques pour prévenir les maladies professionnelles. </w:t>
      </w:r>
    </w:p>
    <w:p w:rsidR="00477CCF" w:rsidRPr="000A5041" w:rsidRDefault="00477CCF" w:rsidP="00477CCF">
      <w:pPr>
        <w:pStyle w:val="SingleTxtG"/>
        <w:rPr>
          <w:rtl/>
          <w:lang w:bidi="fr-FR"/>
        </w:rPr>
      </w:pPr>
      <w:r w:rsidRPr="000A5041">
        <w:t>267.</w:t>
      </w:r>
      <w:r w:rsidRPr="000A5041">
        <w:tab/>
        <w:t xml:space="preserve">La loi </w:t>
      </w:r>
      <w:r w:rsidR="002C6824">
        <w:t>n</w:t>
      </w:r>
      <w:r w:rsidR="002C6824" w:rsidRPr="00BB1040">
        <w:rPr>
          <w:vertAlign w:val="superscript"/>
        </w:rPr>
        <w:t>o</w:t>
      </w:r>
      <w:r w:rsidR="002C6824">
        <w:t> </w:t>
      </w:r>
      <w:r w:rsidR="00F64E80">
        <w:t>8</w:t>
      </w:r>
      <w:r w:rsidRPr="000A5041">
        <w:t xml:space="preserve"> de</w:t>
      </w:r>
      <w:r w:rsidR="00F64E80">
        <w:t> 2</w:t>
      </w:r>
      <w:r w:rsidRPr="000A5041">
        <w:t>009 relative à la gestion des ressources humaines, ne fait aucune distinction entre hommes et femmes concernant le droit à un salaire égal pour un travail égal, ainsi que pour ce qui est des droits à la formation et à la promotion. En matière d</w:t>
      </w:r>
      <w:r w:rsidR="00653C32">
        <w:t>’</w:t>
      </w:r>
      <w:r w:rsidRPr="000A5041">
        <w:t xml:space="preserve">emploi, ce texte a accordé la priorité aux </w:t>
      </w:r>
      <w:r w:rsidR="00067598">
        <w:t>Qatari</w:t>
      </w:r>
      <w:r w:rsidRPr="000A5041">
        <w:t xml:space="preserve">s des deux sexes et ensuite aux enfants de femmes </w:t>
      </w:r>
      <w:r w:rsidR="005E5064">
        <w:t>qatari</w:t>
      </w:r>
      <w:r w:rsidRPr="000A5041">
        <w:t>es mariées à des non-ressortissants. Il a également accordé un congé à la veuve musulmane pendant le délai légal de viduité sans préciser sa nationalité, tout comme il a prévu l</w:t>
      </w:r>
      <w:r w:rsidR="00653C32">
        <w:t>’</w:t>
      </w:r>
      <w:r w:rsidRPr="000A5041">
        <w:t>octroi d</w:t>
      </w:r>
      <w:r w:rsidR="00653C32">
        <w:t>’</w:t>
      </w:r>
      <w:r w:rsidRPr="000A5041">
        <w:t>une indemnité de logement à la femme salariée.</w:t>
      </w:r>
    </w:p>
    <w:p w:rsidR="00477CCF" w:rsidRPr="000A5041" w:rsidRDefault="00477CCF" w:rsidP="00477CCF">
      <w:pPr>
        <w:pStyle w:val="SingleTxtG"/>
        <w:rPr>
          <w:rtl/>
          <w:lang w:bidi="fr-FR"/>
        </w:rPr>
      </w:pPr>
      <w:r w:rsidRPr="000A5041">
        <w:t>268.</w:t>
      </w:r>
      <w:r w:rsidRPr="000A5041">
        <w:tab/>
        <w:t xml:space="preserve">Les femmes </w:t>
      </w:r>
      <w:r w:rsidR="005E5064">
        <w:t>qatari</w:t>
      </w:r>
      <w:r w:rsidRPr="000A5041">
        <w:t>es ont souffert d</w:t>
      </w:r>
      <w:r w:rsidR="00653C32">
        <w:t>’</w:t>
      </w:r>
      <w:r w:rsidRPr="000A5041">
        <w:t>une discrimination en matière d</w:t>
      </w:r>
      <w:r w:rsidR="00653C32">
        <w:t>’</w:t>
      </w:r>
      <w:r w:rsidRPr="000A5041">
        <w:t xml:space="preserve">allocations sociales, dans la mesure où elles étaient soumises au régime des aides sociales accordées aux </w:t>
      </w:r>
      <w:r w:rsidR="000517EB">
        <w:t>«</w:t>
      </w:r>
      <w:r w:rsidRPr="000A5041">
        <w:t>célibataires</w:t>
      </w:r>
      <w:r w:rsidR="000517EB">
        <w:t>»</w:t>
      </w:r>
      <w:r w:rsidRPr="000A5041">
        <w:t xml:space="preserve"> (d</w:t>
      </w:r>
      <w:r w:rsidR="00653C32">
        <w:t>’</w:t>
      </w:r>
      <w:r w:rsidRPr="000A5041">
        <w:t>un montant inférieur à celui des allocations attribuées aux hommes mariés), étant donné qu</w:t>
      </w:r>
      <w:r w:rsidR="00653C32">
        <w:t>’</w:t>
      </w:r>
      <w:r w:rsidRPr="000A5041">
        <w:t>au regard de la charia, seul le père est tenu de pourvoir aux besoins de la famille, tandis que la mère salariée doit prouver qu</w:t>
      </w:r>
      <w:r w:rsidR="00653C32">
        <w:t>’</w:t>
      </w:r>
      <w:r w:rsidRPr="000A5041">
        <w:t>elle assume l</w:t>
      </w:r>
      <w:r w:rsidR="00653C32">
        <w:t>’</w:t>
      </w:r>
      <w:r w:rsidRPr="000A5041">
        <w:t>entretien de ses enfants pour pouvoir bénéficier des prestations attribuées au titre du régime spécifique aux personnes mariées ou ayant un enfant à charge</w:t>
      </w:r>
      <w:r w:rsidR="000517EB">
        <w:t>;</w:t>
      </w:r>
      <w:r w:rsidRPr="000A5041">
        <w:t xml:space="preserve"> à cet égard, la loi relative à la gestion des ressources humaines promulgué en</w:t>
      </w:r>
      <w:r w:rsidR="00F64E80">
        <w:t> 2</w:t>
      </w:r>
      <w:r w:rsidRPr="000A5041">
        <w:t xml:space="preserve">009, a été plus équitable au profit des femmes, en octroyant les prestations attribuées au titre du régime des personnes </w:t>
      </w:r>
      <w:r w:rsidR="000517EB">
        <w:t>«</w:t>
      </w:r>
      <w:r w:rsidRPr="000A5041">
        <w:t>mariées ou ayant des enfants à charge</w:t>
      </w:r>
      <w:r w:rsidR="000517EB">
        <w:t>»</w:t>
      </w:r>
      <w:r w:rsidRPr="000A5041">
        <w:t xml:space="preserve"> au conjoint qui en a le plus besoin et les prestations attribuées au titre du régime d</w:t>
      </w:r>
      <w:r w:rsidR="00653C32">
        <w:t>’</w:t>
      </w:r>
      <w:r w:rsidRPr="000A5041">
        <w:t xml:space="preserve">aides accordées aux </w:t>
      </w:r>
      <w:r w:rsidR="000517EB">
        <w:t>«</w:t>
      </w:r>
      <w:r w:rsidRPr="000A5041">
        <w:t>célibataires</w:t>
      </w:r>
      <w:r w:rsidR="000517EB">
        <w:t>»</w:t>
      </w:r>
      <w:r w:rsidRPr="000A5041">
        <w:t xml:space="preserve"> à l</w:t>
      </w:r>
      <w:r w:rsidR="00653C32">
        <w:t>’</w:t>
      </w:r>
      <w:r w:rsidRPr="000A5041">
        <w:t>autre conjoint sans discrimination. Ce texte a également prévu le droit de l</w:t>
      </w:r>
      <w:r w:rsidR="00653C32">
        <w:t>’</w:t>
      </w:r>
      <w:r w:rsidRPr="000A5041">
        <w:t xml:space="preserve">épouse salariée aux pensions et indemnités de logement versées au titre du régime des allocations accordées aux personnes </w:t>
      </w:r>
      <w:r w:rsidR="000517EB">
        <w:t>«</w:t>
      </w:r>
      <w:r w:rsidRPr="000A5041">
        <w:t>mariées</w:t>
      </w:r>
      <w:r w:rsidR="000517EB">
        <w:t>»</w:t>
      </w:r>
      <w:r w:rsidRPr="000A5041">
        <w:t xml:space="preserve"> lorsque le mari est à la retraite ou si son salaire est bloqué du fait de sa détention.</w:t>
      </w:r>
    </w:p>
    <w:p w:rsidR="00477CCF" w:rsidRPr="000A5041" w:rsidRDefault="00A246BA" w:rsidP="00A246BA">
      <w:pPr>
        <w:pStyle w:val="H23G"/>
        <w:rPr>
          <w:bCs/>
          <w:rtl/>
          <w:lang w:bidi="fr-FR"/>
        </w:rPr>
      </w:pPr>
      <w:bookmarkStart w:id="157" w:name="_Toc282337961"/>
      <w:r w:rsidRPr="000A5041">
        <w:tab/>
      </w:r>
      <w:r w:rsidRPr="000A5041">
        <w:tab/>
      </w:r>
      <w:r w:rsidR="00477CCF" w:rsidRPr="000A5041">
        <w:t>Droit à la sécurité sociale</w:t>
      </w:r>
      <w:bookmarkEnd w:id="157"/>
    </w:p>
    <w:p w:rsidR="00477CCF" w:rsidRPr="000A5041" w:rsidRDefault="00477CCF" w:rsidP="00477CCF">
      <w:pPr>
        <w:pStyle w:val="SingleTxtG"/>
        <w:rPr>
          <w:rtl/>
          <w:lang w:bidi="fr-FR"/>
        </w:rPr>
      </w:pPr>
      <w:r w:rsidRPr="000A5041">
        <w:t>269.</w:t>
      </w:r>
      <w:r w:rsidRPr="000A5041">
        <w:tab/>
        <w:t xml:space="preserve">La loi </w:t>
      </w:r>
      <w:r w:rsidR="002C6824">
        <w:t>n</w:t>
      </w:r>
      <w:r w:rsidR="002C6824" w:rsidRPr="00BB1040">
        <w:rPr>
          <w:vertAlign w:val="superscript"/>
        </w:rPr>
        <w:t>o</w:t>
      </w:r>
      <w:r w:rsidR="002C6824">
        <w:t> </w:t>
      </w:r>
      <w:r w:rsidR="00F64E80">
        <w:t>3</w:t>
      </w:r>
      <w:r w:rsidRPr="000A5041">
        <w:t>8 de</w:t>
      </w:r>
      <w:r w:rsidR="00F64E80">
        <w:t> 1</w:t>
      </w:r>
      <w:r w:rsidRPr="000A5041">
        <w:t>995, telle qu</w:t>
      </w:r>
      <w:r w:rsidR="00653C32">
        <w:t>’</w:t>
      </w:r>
      <w:r w:rsidRPr="000A5041">
        <w:t>amendée, a consacré le droit des femmes à la sécurité sociale sur la base de l</w:t>
      </w:r>
      <w:r w:rsidR="00653C32">
        <w:t>’</w:t>
      </w:r>
      <w:r w:rsidRPr="000A5041">
        <w:t>égalité avec les hommes. Ont droit au bénéfice des dispositions de cette loi les veuves, les femmes divorcées, les familles indigentes, les personnes handicapées (âgées de moins de</w:t>
      </w:r>
      <w:r w:rsidR="00F64E80">
        <w:t> 1</w:t>
      </w:r>
      <w:r w:rsidRPr="000A5041">
        <w:t>8 ans), les orphelins, les personnes inaptes au travail (âgées de</w:t>
      </w:r>
      <w:r w:rsidR="00F64E80">
        <w:t> 1</w:t>
      </w:r>
      <w:r w:rsidRPr="000A5041">
        <w:t>8 ans et plus), les personnes âgées (de plus de</w:t>
      </w:r>
      <w:r w:rsidR="00F64E80">
        <w:t> 6</w:t>
      </w:r>
      <w:r w:rsidRPr="000A5041">
        <w:t xml:space="preserve">0 ans), les familles de détenus, les femmes abandonnées et les familles de personnes portées disparues. Cette loi a également accordé aux femmes </w:t>
      </w:r>
      <w:r w:rsidR="005E5064">
        <w:t>qatari</w:t>
      </w:r>
      <w:r w:rsidRPr="000A5041">
        <w:t>es mariées à des non-</w:t>
      </w:r>
      <w:r w:rsidR="00067598">
        <w:t>Qatari</w:t>
      </w:r>
      <w:r w:rsidRPr="000A5041">
        <w:t xml:space="preserve">s le droit à la pension </w:t>
      </w:r>
      <w:r w:rsidR="000517EB">
        <w:t>«</w:t>
      </w:r>
      <w:r w:rsidRPr="000A5041">
        <w:t>si elles sont divorcées, veuves ou abandonnées par leur mari</w:t>
      </w:r>
      <w:r w:rsidR="000517EB">
        <w:t>»</w:t>
      </w:r>
      <w:r w:rsidRPr="000A5041">
        <w:t>. Au titre de la même loi, les allocations sociales ont augmenté de</w:t>
      </w:r>
      <w:r w:rsidR="00F64E80">
        <w:t> 5</w:t>
      </w:r>
      <w:r w:rsidRPr="000A5041">
        <w:t>0 % en</w:t>
      </w:r>
      <w:r w:rsidR="00F64E80">
        <w:t> 1</w:t>
      </w:r>
      <w:r w:rsidRPr="000A5041">
        <w:t>996 puis de</w:t>
      </w:r>
      <w:r w:rsidR="00F64E80">
        <w:t> 1</w:t>
      </w:r>
      <w:r w:rsidRPr="000A5041">
        <w:t>00 % en</w:t>
      </w:r>
      <w:r w:rsidR="00F64E80">
        <w:t> 2</w:t>
      </w:r>
      <w:r w:rsidRPr="000A5041">
        <w:t xml:space="preserve">006. </w:t>
      </w:r>
    </w:p>
    <w:p w:rsidR="00477CCF" w:rsidRPr="000A5041" w:rsidRDefault="00477CCF" w:rsidP="00477CCF">
      <w:pPr>
        <w:pStyle w:val="SingleTxtG"/>
        <w:rPr>
          <w:rtl/>
          <w:lang w:bidi="fr-FR"/>
        </w:rPr>
      </w:pPr>
      <w:r w:rsidRPr="000A5041">
        <w:t>270.</w:t>
      </w:r>
      <w:r w:rsidRPr="000A5041">
        <w:tab/>
        <w:t>La femme est l</w:t>
      </w:r>
      <w:r w:rsidR="00653C32">
        <w:t>’</w:t>
      </w:r>
      <w:r w:rsidRPr="000A5041">
        <w:t>égale de l</w:t>
      </w:r>
      <w:r w:rsidR="00653C32">
        <w:t>’</w:t>
      </w:r>
      <w:r w:rsidRPr="000A5041">
        <w:t>homme en matière de pension de réversion (100 % du salaire de base, de l</w:t>
      </w:r>
      <w:r w:rsidR="00653C32">
        <w:t>’</w:t>
      </w:r>
      <w:r w:rsidRPr="000A5041">
        <w:t>allocation d</w:t>
      </w:r>
      <w:r w:rsidR="00653C32">
        <w:t>’</w:t>
      </w:r>
      <w:r w:rsidRPr="000A5041">
        <w:t>aide sociale et de l</w:t>
      </w:r>
      <w:r w:rsidR="00653C32">
        <w:t>’</w:t>
      </w:r>
      <w:r w:rsidRPr="000A5041">
        <w:t xml:space="preserve">allocation logement), conformément à la loi </w:t>
      </w:r>
      <w:r w:rsidR="002C6824">
        <w:t>n</w:t>
      </w:r>
      <w:r w:rsidR="002C6824" w:rsidRPr="00BB1040">
        <w:rPr>
          <w:vertAlign w:val="superscript"/>
        </w:rPr>
        <w:t>o</w:t>
      </w:r>
      <w:r w:rsidR="002C6824">
        <w:t> </w:t>
      </w:r>
      <w:r w:rsidR="00F64E80">
        <w:t>2</w:t>
      </w:r>
      <w:r w:rsidRPr="000A5041">
        <w:t>4 de</w:t>
      </w:r>
      <w:r w:rsidR="00F64E80">
        <w:t> 2</w:t>
      </w:r>
      <w:r w:rsidRPr="000A5041">
        <w:t xml:space="preserve">002 relative aux pensions de retraite, telle que modifiée par la loi </w:t>
      </w:r>
      <w:r w:rsidR="002C6824">
        <w:t>n</w:t>
      </w:r>
      <w:r w:rsidR="002C6824" w:rsidRPr="00BB1040">
        <w:rPr>
          <w:vertAlign w:val="superscript"/>
        </w:rPr>
        <w:t>o</w:t>
      </w:r>
      <w:r w:rsidR="002C6824">
        <w:t> </w:t>
      </w:r>
      <w:r w:rsidR="00F64E80">
        <w:t>3</w:t>
      </w:r>
      <w:r w:rsidRPr="000A5041">
        <w:t>3 de</w:t>
      </w:r>
      <w:r w:rsidR="00F64E80">
        <w:t> 2</w:t>
      </w:r>
      <w:r w:rsidRPr="000A5041">
        <w:t>004. Les dispositions de cette loi s</w:t>
      </w:r>
      <w:r w:rsidR="00653C32">
        <w:t>’</w:t>
      </w:r>
      <w:r w:rsidRPr="000A5041">
        <w:t>appliquent aux secteurs public et privé et l</w:t>
      </w:r>
      <w:r w:rsidR="00653C32">
        <w:t>’</w:t>
      </w:r>
      <w:r w:rsidRPr="000A5041">
        <w:t>âge d</w:t>
      </w:r>
      <w:r w:rsidR="00653C32">
        <w:t>’</w:t>
      </w:r>
      <w:r w:rsidRPr="000A5041">
        <w:t>ouverture du droit à une pension de retraite est de</w:t>
      </w:r>
      <w:r w:rsidR="00F64E80">
        <w:t> 6</w:t>
      </w:r>
      <w:r w:rsidRPr="000A5041">
        <w:t>0 ans pour les hommes et de</w:t>
      </w:r>
      <w:r w:rsidR="00F64E80">
        <w:t> 5</w:t>
      </w:r>
      <w:r w:rsidRPr="000A5041">
        <w:t>5 ans pour les femmes ayant cotisé pendant une durée minimale de</w:t>
      </w:r>
      <w:r w:rsidR="00F64E80">
        <w:t> 1</w:t>
      </w:r>
      <w:r w:rsidRPr="000A5041">
        <w:t>5 ans. Elle s</w:t>
      </w:r>
      <w:r w:rsidR="00653C32">
        <w:t>’</w:t>
      </w:r>
      <w:r w:rsidRPr="000A5041">
        <w:t>applique également en cas de cessation d</w:t>
      </w:r>
      <w:r w:rsidR="00653C32">
        <w:t>’</w:t>
      </w:r>
      <w:r w:rsidRPr="000A5041">
        <w:t>activité pour cause de démission, de suppression de poste, de décès et d</w:t>
      </w:r>
      <w:r w:rsidR="00653C32">
        <w:t>’</w:t>
      </w:r>
      <w:r w:rsidRPr="000A5041">
        <w:t xml:space="preserve">inaptitude médicale. </w:t>
      </w:r>
    </w:p>
    <w:p w:rsidR="00477CCF" w:rsidRPr="000A5041" w:rsidRDefault="00477CCF" w:rsidP="00477CCF">
      <w:pPr>
        <w:pStyle w:val="SingleTxtG"/>
        <w:rPr>
          <w:rtl/>
          <w:lang w:bidi="fr-FR"/>
        </w:rPr>
      </w:pPr>
      <w:r w:rsidRPr="000A5041">
        <w:t>271.</w:t>
      </w:r>
      <w:r w:rsidRPr="000A5041">
        <w:tab/>
        <w:t xml:space="preserve">Les dispositions de la loi </w:t>
      </w:r>
      <w:r w:rsidR="002C6824">
        <w:t>n</w:t>
      </w:r>
      <w:r w:rsidR="002C6824" w:rsidRPr="00BB1040">
        <w:rPr>
          <w:vertAlign w:val="superscript"/>
        </w:rPr>
        <w:t>o</w:t>
      </w:r>
      <w:r w:rsidR="002C6824">
        <w:t> </w:t>
      </w:r>
      <w:r w:rsidR="00F64E80">
        <w:t>2</w:t>
      </w:r>
      <w:r w:rsidRPr="000A5041">
        <w:t>4 de</w:t>
      </w:r>
      <w:r w:rsidR="00F64E80">
        <w:t> 2</w:t>
      </w:r>
      <w:r w:rsidRPr="000A5041">
        <w:t>002 s</w:t>
      </w:r>
      <w:r w:rsidR="00653C32">
        <w:t>’</w:t>
      </w:r>
      <w:r w:rsidRPr="000A5041">
        <w:t xml:space="preserve">imposent aux salariés </w:t>
      </w:r>
      <w:r w:rsidR="005E5064">
        <w:t>qatari</w:t>
      </w:r>
      <w:r w:rsidRPr="000A5041">
        <w:t>s soumis aux dispositions de la loi relative à la gestion des ressources humaines et occupant des emplois permanents, ainsi qu</w:t>
      </w:r>
      <w:r w:rsidR="00653C32">
        <w:t>’</w:t>
      </w:r>
      <w:r w:rsidRPr="000A5041">
        <w:t>aux employés des organismes, institutions, entreprises publiques et autres entités spécifiées par une décision du Conseil des Ministres. Le fonctionnaire ou le salarié, homme ou femme, cotise à hauteur de</w:t>
      </w:r>
      <w:r w:rsidR="00F64E80">
        <w:t> 5</w:t>
      </w:r>
      <w:r w:rsidRPr="000A5041">
        <w:t> % de son salaire (salaire de base plus l</w:t>
      </w:r>
      <w:r w:rsidR="00653C32">
        <w:t>’</w:t>
      </w:r>
      <w:r w:rsidRPr="000A5041">
        <w:t>allocation sociale) et l</w:t>
      </w:r>
      <w:r w:rsidR="00653C32">
        <w:t>’</w:t>
      </w:r>
      <w:r w:rsidRPr="000A5041">
        <w:t>employeur assume le double de cette cotisation.</w:t>
      </w:r>
    </w:p>
    <w:p w:rsidR="00477CCF" w:rsidRPr="000A5041" w:rsidRDefault="00477CCF" w:rsidP="00477CCF">
      <w:pPr>
        <w:pStyle w:val="SingleTxtG"/>
        <w:rPr>
          <w:rtl/>
          <w:lang w:bidi="fr-FR"/>
        </w:rPr>
      </w:pPr>
      <w:r w:rsidRPr="000A5041">
        <w:t>272.</w:t>
      </w:r>
      <w:r w:rsidRPr="000A5041">
        <w:tab/>
        <w:t>L</w:t>
      </w:r>
      <w:r w:rsidR="00653C32">
        <w:t>’</w:t>
      </w:r>
      <w:r w:rsidRPr="000A5041">
        <w:t>article</w:t>
      </w:r>
      <w:r w:rsidR="00F64E80">
        <w:t> 6</w:t>
      </w:r>
      <w:r w:rsidRPr="000A5041">
        <w:t xml:space="preserve"> de la loi </w:t>
      </w:r>
      <w:r w:rsidR="002C6824">
        <w:t>n</w:t>
      </w:r>
      <w:r w:rsidR="002C6824" w:rsidRPr="00BB1040">
        <w:rPr>
          <w:vertAlign w:val="superscript"/>
        </w:rPr>
        <w:t>o</w:t>
      </w:r>
      <w:r w:rsidR="002C6824">
        <w:t> </w:t>
      </w:r>
      <w:r w:rsidR="00F64E80">
        <w:t>2</w:t>
      </w:r>
      <w:r w:rsidRPr="000A5041">
        <w:t>4 de</w:t>
      </w:r>
      <w:r w:rsidR="00F64E80">
        <w:t> 2</w:t>
      </w:r>
      <w:r w:rsidRPr="000A5041">
        <w:t>002, telle que modifiée, relative à la retraite et aux pensions, accorde aux fonctionnaires et aux salariés démissionnaires des deux sexes, le droit à une pension de retraite, et ce, à condition qu</w:t>
      </w:r>
      <w:r w:rsidR="00653C32">
        <w:t>’</w:t>
      </w:r>
      <w:r w:rsidRPr="000A5041">
        <w:t>ils soient âgés de</w:t>
      </w:r>
      <w:r w:rsidR="00F64E80">
        <w:t> 4</w:t>
      </w:r>
      <w:r w:rsidRPr="000A5041">
        <w:t>0 ans au minimum et qu</w:t>
      </w:r>
      <w:r w:rsidR="00653C32">
        <w:t>’</w:t>
      </w:r>
      <w:r w:rsidRPr="000A5041">
        <w:t>ils justifient d</w:t>
      </w:r>
      <w:r w:rsidR="00653C32">
        <w:t>’</w:t>
      </w:r>
      <w:r w:rsidRPr="000A5041">
        <w:t>une ancienneté minimale de</w:t>
      </w:r>
      <w:r w:rsidR="00F64E80">
        <w:t> 1</w:t>
      </w:r>
      <w:r w:rsidRPr="000A5041">
        <w:t>5 ans.</w:t>
      </w:r>
    </w:p>
    <w:p w:rsidR="00477CCF" w:rsidRPr="000A5041" w:rsidRDefault="00A246BA" w:rsidP="00A246BA">
      <w:pPr>
        <w:pStyle w:val="H23G"/>
        <w:rPr>
          <w:bCs/>
          <w:rtl/>
          <w:lang w:bidi="fr-FR"/>
        </w:rPr>
      </w:pPr>
      <w:bookmarkStart w:id="158" w:name="_Toc282337962"/>
      <w:r w:rsidRPr="000A5041">
        <w:tab/>
      </w:r>
      <w:r w:rsidRPr="000A5041">
        <w:tab/>
      </w:r>
      <w:r w:rsidR="00477CCF" w:rsidRPr="000A5041">
        <w:t>L</w:t>
      </w:r>
      <w:r w:rsidR="00653C32">
        <w:t>’</w:t>
      </w:r>
      <w:r w:rsidR="00477CCF" w:rsidRPr="000A5041">
        <w:t>apprentissage</w:t>
      </w:r>
      <w:bookmarkEnd w:id="158"/>
      <w:r w:rsidR="00477CCF" w:rsidRPr="000A5041">
        <w:t xml:space="preserve"> </w:t>
      </w:r>
    </w:p>
    <w:p w:rsidR="00477CCF" w:rsidRPr="000A5041" w:rsidRDefault="00477CCF" w:rsidP="00477CCF">
      <w:pPr>
        <w:pStyle w:val="SingleTxtG"/>
        <w:rPr>
          <w:rtl/>
          <w:lang w:bidi="fr-FR"/>
        </w:rPr>
      </w:pPr>
      <w:r w:rsidRPr="000A5041">
        <w:t>273.</w:t>
      </w:r>
      <w:r w:rsidRPr="000A5041">
        <w:tab/>
        <w:t>Il n</w:t>
      </w:r>
      <w:r w:rsidR="00653C32">
        <w:t>’</w:t>
      </w:r>
      <w:r w:rsidRPr="000A5041">
        <w:t>existe pas de centres de formation professionnelle au Qatar et c</w:t>
      </w:r>
      <w:r w:rsidR="00653C32">
        <w:t>’</w:t>
      </w:r>
      <w:r w:rsidRPr="000A5041">
        <w:t>est l</w:t>
      </w:r>
      <w:r w:rsidR="00653C32">
        <w:t>’</w:t>
      </w:r>
      <w:r w:rsidRPr="000A5041">
        <w:t>Institut de développement administratif qui offre des formations aux représentants des deux sexes sans discrimination ni restriction. Les programmes de ces sessions de formation traitent différents aspects liés aux services administratifs, aux finances et aux technologies de l</w:t>
      </w:r>
      <w:r w:rsidR="00653C32">
        <w:t>’</w:t>
      </w:r>
      <w:r w:rsidRPr="000A5041">
        <w:t>information.</w:t>
      </w:r>
    </w:p>
    <w:p w:rsidR="00477CCF" w:rsidRPr="000A5041" w:rsidRDefault="00477CCF" w:rsidP="00477CCF">
      <w:pPr>
        <w:pStyle w:val="SingleTxtG"/>
      </w:pPr>
      <w:r w:rsidRPr="000A5041">
        <w:t>274.</w:t>
      </w:r>
      <w:r w:rsidRPr="000A5041">
        <w:tab/>
        <w:t>Le nombre de participants aux programmes de l</w:t>
      </w:r>
      <w:r w:rsidR="00653C32">
        <w:t>’</w:t>
      </w:r>
      <w:r w:rsidRPr="000A5041">
        <w:t>Institut de développement administratif enregistré au cours de ces dernières années, illustre le nombre important de femmes, dont le pourcentage par rapport au nombre total de participants a atteint</w:t>
      </w:r>
      <w:r w:rsidR="00F64E80">
        <w:t> 5</w:t>
      </w:r>
      <w:r w:rsidRPr="000A5041">
        <w:t>4 % en</w:t>
      </w:r>
      <w:r w:rsidR="00F64E80">
        <w:t> 2</w:t>
      </w:r>
      <w:r w:rsidRPr="000A5041">
        <w:t>007, environ</w:t>
      </w:r>
      <w:r w:rsidR="00F64E80">
        <w:t> 5</w:t>
      </w:r>
      <w:r w:rsidRPr="000A5041">
        <w:t>8 % en</w:t>
      </w:r>
      <w:r w:rsidR="00F64E80">
        <w:t> 2</w:t>
      </w:r>
      <w:r w:rsidRPr="000A5041">
        <w:t>008 et</w:t>
      </w:r>
      <w:r w:rsidR="00F64E80">
        <w:t> 5</w:t>
      </w:r>
      <w:r w:rsidRPr="000A5041">
        <w:t>5 % en</w:t>
      </w:r>
      <w:r w:rsidR="00F64E80">
        <w:t> 2</w:t>
      </w:r>
      <w:r w:rsidRPr="000A5041">
        <w:t xml:space="preserve">009. Ceci atteste les efforts déployés par les femmes </w:t>
      </w:r>
      <w:r w:rsidR="005E5064">
        <w:t>qatari</w:t>
      </w:r>
      <w:r w:rsidRPr="000A5041">
        <w:t>es pour acquérir les compétences et connaissances modernes ainsi que pour développer et améliorer leurs qualifications.</w:t>
      </w:r>
    </w:p>
    <w:p w:rsidR="00A246BA" w:rsidRPr="000A5041" w:rsidRDefault="00477CCF" w:rsidP="00B40280">
      <w:pPr>
        <w:pStyle w:val="Heading1"/>
        <w:keepNext/>
      </w:pPr>
      <w:r w:rsidRPr="000A5041">
        <w:t>Tableau</w:t>
      </w:r>
      <w:r w:rsidR="00F64E80">
        <w:t> 2</w:t>
      </w:r>
      <w:r w:rsidRPr="000A5041">
        <w:t>0</w:t>
      </w:r>
    </w:p>
    <w:p w:rsidR="00477CCF" w:rsidRPr="000A5041" w:rsidRDefault="00477CCF" w:rsidP="00B40280">
      <w:pPr>
        <w:pStyle w:val="SingleTxtG"/>
        <w:keepNext/>
        <w:rPr>
          <w:b/>
          <w:bCs/>
          <w:rtl/>
          <w:lang w:bidi="fr-FR"/>
        </w:rPr>
      </w:pPr>
      <w:r w:rsidRPr="000A5041">
        <w:rPr>
          <w:b/>
        </w:rPr>
        <w:t>Les participants aux programmes de formation au cours de la période allant d</w:t>
      </w:r>
      <w:r w:rsidR="00653C32">
        <w:rPr>
          <w:b/>
        </w:rPr>
        <w:t>’</w:t>
      </w:r>
      <w:r w:rsidRPr="000A5041">
        <w:rPr>
          <w:b/>
        </w:rPr>
        <w:t>avril</w:t>
      </w:r>
      <w:r w:rsidR="00F64E80">
        <w:rPr>
          <w:b/>
        </w:rPr>
        <w:t> 2</w:t>
      </w:r>
      <w:r w:rsidRPr="000A5041">
        <w:rPr>
          <w:b/>
        </w:rPr>
        <w:t>006 à mars</w:t>
      </w:r>
      <w:r w:rsidR="00F64E80">
        <w:rPr>
          <w:b/>
        </w:rPr>
        <w:t> 2</w:t>
      </w:r>
      <w:r w:rsidRPr="000A5041">
        <w:rPr>
          <w:b/>
        </w:rPr>
        <w:t>009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19"/>
        <w:gridCol w:w="1817"/>
        <w:gridCol w:w="1817"/>
        <w:gridCol w:w="1817"/>
      </w:tblGrid>
      <w:tr w:rsidR="00477CCF" w:rsidRPr="000A5041" w:rsidTr="00385E0A">
        <w:trPr>
          <w:tblHeader/>
        </w:trPr>
        <w:tc>
          <w:tcPr>
            <w:tcW w:w="3455" w:type="dxa"/>
            <w:tcBorders>
              <w:top w:val="single" w:sz="4" w:space="0" w:color="auto"/>
              <w:bottom w:val="single" w:sz="12" w:space="0" w:color="auto"/>
            </w:tcBorders>
            <w:shd w:val="clear" w:color="auto" w:fill="auto"/>
            <w:noWrap/>
            <w:vAlign w:val="bottom"/>
          </w:tcPr>
          <w:p w:rsidR="00477CCF" w:rsidRPr="000A5041" w:rsidRDefault="00477CCF" w:rsidP="00C22F5E">
            <w:pPr>
              <w:pStyle w:val="SingleTxtG"/>
              <w:keepNext/>
              <w:suppressAutoHyphens w:val="0"/>
              <w:spacing w:before="80" w:after="80" w:line="200" w:lineRule="exact"/>
              <w:ind w:left="0" w:right="113"/>
              <w:jc w:val="left"/>
              <w:rPr>
                <w:i/>
                <w:sz w:val="16"/>
              </w:rPr>
            </w:pPr>
            <w:r w:rsidRPr="000A5041">
              <w:rPr>
                <w:i/>
                <w:sz w:val="16"/>
              </w:rPr>
              <w:t>Participants</w:t>
            </w:r>
          </w:p>
        </w:tc>
        <w:tc>
          <w:tcPr>
            <w:tcW w:w="3270" w:type="dxa"/>
            <w:tcBorders>
              <w:top w:val="single" w:sz="4" w:space="0" w:color="auto"/>
              <w:bottom w:val="single" w:sz="12" w:space="0" w:color="auto"/>
            </w:tcBorders>
            <w:shd w:val="clear" w:color="auto" w:fill="auto"/>
            <w:vAlign w:val="bottom"/>
          </w:tcPr>
          <w:p w:rsidR="00477CCF" w:rsidRPr="000A5041" w:rsidRDefault="00477CCF" w:rsidP="00A21D1A">
            <w:pPr>
              <w:pStyle w:val="SingleTxtG"/>
              <w:keepNext/>
              <w:suppressAutoHyphens w:val="0"/>
              <w:spacing w:before="80" w:after="80" w:line="200" w:lineRule="exact"/>
              <w:ind w:left="0" w:right="0"/>
              <w:jc w:val="right"/>
              <w:rPr>
                <w:i/>
                <w:sz w:val="16"/>
              </w:rPr>
            </w:pPr>
            <w:r w:rsidRPr="000A5041">
              <w:rPr>
                <w:i/>
                <w:sz w:val="16"/>
              </w:rPr>
              <w:t>2006/07</w:t>
            </w:r>
          </w:p>
        </w:tc>
        <w:tc>
          <w:tcPr>
            <w:tcW w:w="3270" w:type="dxa"/>
            <w:tcBorders>
              <w:top w:val="single" w:sz="4" w:space="0" w:color="auto"/>
              <w:bottom w:val="single" w:sz="12" w:space="0" w:color="auto"/>
            </w:tcBorders>
            <w:shd w:val="clear" w:color="auto" w:fill="auto"/>
            <w:vAlign w:val="bottom"/>
          </w:tcPr>
          <w:p w:rsidR="00477CCF" w:rsidRPr="000A5041" w:rsidRDefault="00477CCF" w:rsidP="00A21D1A">
            <w:pPr>
              <w:pStyle w:val="SingleTxtG"/>
              <w:keepNext/>
              <w:suppressAutoHyphens w:val="0"/>
              <w:spacing w:before="80" w:after="80" w:line="200" w:lineRule="exact"/>
              <w:ind w:left="0" w:right="0"/>
              <w:jc w:val="right"/>
              <w:rPr>
                <w:i/>
                <w:sz w:val="16"/>
              </w:rPr>
            </w:pPr>
            <w:r w:rsidRPr="000A5041">
              <w:rPr>
                <w:i/>
                <w:sz w:val="16"/>
              </w:rPr>
              <w:t>2007/08</w:t>
            </w:r>
          </w:p>
        </w:tc>
        <w:tc>
          <w:tcPr>
            <w:tcW w:w="3270" w:type="dxa"/>
            <w:tcBorders>
              <w:top w:val="single" w:sz="4" w:space="0" w:color="auto"/>
              <w:bottom w:val="single" w:sz="12" w:space="0" w:color="auto"/>
            </w:tcBorders>
            <w:shd w:val="clear" w:color="auto" w:fill="auto"/>
            <w:vAlign w:val="bottom"/>
          </w:tcPr>
          <w:p w:rsidR="00477CCF" w:rsidRPr="000A5041" w:rsidRDefault="00477CCF" w:rsidP="00496FF3">
            <w:pPr>
              <w:pStyle w:val="SingleTxtG"/>
              <w:keepNext/>
              <w:suppressAutoHyphens w:val="0"/>
              <w:spacing w:before="80" w:after="80" w:line="200" w:lineRule="exact"/>
              <w:ind w:left="0" w:right="0"/>
              <w:jc w:val="right"/>
              <w:rPr>
                <w:i/>
                <w:sz w:val="16"/>
              </w:rPr>
            </w:pPr>
            <w:r w:rsidRPr="000A5041">
              <w:rPr>
                <w:i/>
                <w:sz w:val="16"/>
              </w:rPr>
              <w:t>2008/09</w:t>
            </w:r>
          </w:p>
        </w:tc>
      </w:tr>
      <w:tr w:rsidR="00477CCF" w:rsidRPr="000A5041" w:rsidTr="00385E0A">
        <w:tc>
          <w:tcPr>
            <w:tcW w:w="3455" w:type="dxa"/>
            <w:tcBorders>
              <w:top w:val="single" w:sz="12" w:space="0" w:color="auto"/>
            </w:tcBorders>
            <w:shd w:val="clear" w:color="auto" w:fill="auto"/>
            <w:noWrap/>
            <w:vAlign w:val="bottom"/>
          </w:tcPr>
          <w:p w:rsidR="00477CCF" w:rsidRPr="000A5041" w:rsidRDefault="00477CCF" w:rsidP="00C22F5E">
            <w:pPr>
              <w:pStyle w:val="SingleTxtG"/>
              <w:suppressAutoHyphens w:val="0"/>
              <w:spacing w:before="40" w:after="40" w:line="220" w:lineRule="exact"/>
              <w:ind w:left="0" w:right="113"/>
              <w:jc w:val="left"/>
              <w:rPr>
                <w:sz w:val="18"/>
              </w:rPr>
            </w:pPr>
            <w:r w:rsidRPr="000A5041">
              <w:rPr>
                <w:sz w:val="18"/>
              </w:rPr>
              <w:t>Hommes</w:t>
            </w:r>
          </w:p>
        </w:tc>
        <w:tc>
          <w:tcPr>
            <w:tcW w:w="3270" w:type="dxa"/>
            <w:tcBorders>
              <w:top w:val="single" w:sz="12" w:space="0" w:color="auto"/>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w:t>
            </w:r>
            <w:r w:rsidR="00F64E80">
              <w:rPr>
                <w:sz w:val="18"/>
              </w:rPr>
              <w:t> 0</w:t>
            </w:r>
            <w:r w:rsidRPr="000A5041">
              <w:rPr>
                <w:sz w:val="18"/>
              </w:rPr>
              <w:t xml:space="preserve">56 </w:t>
            </w:r>
          </w:p>
        </w:tc>
        <w:tc>
          <w:tcPr>
            <w:tcW w:w="3270" w:type="dxa"/>
            <w:tcBorders>
              <w:top w:val="single" w:sz="12" w:space="0" w:color="auto"/>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w:t>
            </w:r>
            <w:r w:rsidR="00F64E80">
              <w:rPr>
                <w:sz w:val="18"/>
              </w:rPr>
              <w:t> 1</w:t>
            </w:r>
            <w:r w:rsidRPr="000A5041">
              <w:rPr>
                <w:sz w:val="18"/>
              </w:rPr>
              <w:t xml:space="preserve">15 </w:t>
            </w:r>
          </w:p>
        </w:tc>
        <w:tc>
          <w:tcPr>
            <w:tcW w:w="3270" w:type="dxa"/>
            <w:tcBorders>
              <w:top w:val="single" w:sz="12" w:space="0" w:color="auto"/>
            </w:tcBorders>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2</w:t>
            </w:r>
            <w:r w:rsidR="00F64E80">
              <w:rPr>
                <w:sz w:val="18"/>
              </w:rPr>
              <w:t> 5</w:t>
            </w:r>
            <w:r w:rsidRPr="000A5041">
              <w:rPr>
                <w:sz w:val="18"/>
              </w:rPr>
              <w:t>83</w:t>
            </w:r>
          </w:p>
        </w:tc>
      </w:tr>
      <w:tr w:rsidR="00477CCF" w:rsidRPr="000A5041" w:rsidTr="00385E0A">
        <w:tc>
          <w:tcPr>
            <w:tcW w:w="3455" w:type="dxa"/>
            <w:tcBorders>
              <w:bottom w:val="single" w:sz="4" w:space="0" w:color="auto"/>
            </w:tcBorders>
            <w:shd w:val="clear" w:color="auto" w:fill="auto"/>
            <w:noWrap/>
            <w:vAlign w:val="bottom"/>
          </w:tcPr>
          <w:p w:rsidR="00477CCF" w:rsidRPr="000A5041" w:rsidRDefault="00477CCF" w:rsidP="00C22F5E">
            <w:pPr>
              <w:pStyle w:val="SingleTxtG"/>
              <w:suppressAutoHyphens w:val="0"/>
              <w:spacing w:before="40" w:after="40" w:line="220" w:lineRule="exact"/>
              <w:ind w:left="0" w:right="113"/>
              <w:jc w:val="left"/>
              <w:rPr>
                <w:sz w:val="18"/>
              </w:rPr>
            </w:pPr>
            <w:r w:rsidRPr="000A5041">
              <w:rPr>
                <w:sz w:val="18"/>
              </w:rPr>
              <w:t>Femmes</w:t>
            </w:r>
          </w:p>
        </w:tc>
        <w:tc>
          <w:tcPr>
            <w:tcW w:w="3270" w:type="dxa"/>
            <w:tcBorders>
              <w:bottom w:val="single" w:sz="4" w:space="0" w:color="auto"/>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w:t>
            </w:r>
            <w:r w:rsidR="00F64E80">
              <w:rPr>
                <w:sz w:val="18"/>
              </w:rPr>
              <w:t> 2</w:t>
            </w:r>
            <w:r w:rsidRPr="000A5041">
              <w:rPr>
                <w:sz w:val="18"/>
              </w:rPr>
              <w:t xml:space="preserve">77 </w:t>
            </w:r>
          </w:p>
        </w:tc>
        <w:tc>
          <w:tcPr>
            <w:tcW w:w="3270" w:type="dxa"/>
            <w:tcBorders>
              <w:bottom w:val="single" w:sz="4" w:space="0" w:color="auto"/>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w:t>
            </w:r>
            <w:r w:rsidR="00F64E80">
              <w:rPr>
                <w:sz w:val="18"/>
              </w:rPr>
              <w:t> 5</w:t>
            </w:r>
            <w:r w:rsidRPr="000A5041">
              <w:rPr>
                <w:sz w:val="18"/>
              </w:rPr>
              <w:t xml:space="preserve">53 </w:t>
            </w:r>
          </w:p>
        </w:tc>
        <w:tc>
          <w:tcPr>
            <w:tcW w:w="3270" w:type="dxa"/>
            <w:tcBorders>
              <w:bottom w:val="single" w:sz="4" w:space="0" w:color="auto"/>
            </w:tcBorders>
            <w:shd w:val="clear" w:color="auto" w:fill="auto"/>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3</w:t>
            </w:r>
            <w:r w:rsidR="00F64E80">
              <w:rPr>
                <w:sz w:val="18"/>
              </w:rPr>
              <w:t> 2</w:t>
            </w:r>
            <w:r w:rsidRPr="000A5041">
              <w:rPr>
                <w:sz w:val="18"/>
              </w:rPr>
              <w:t>25</w:t>
            </w:r>
          </w:p>
        </w:tc>
      </w:tr>
      <w:tr w:rsidR="00477CCF" w:rsidRPr="000A5041" w:rsidTr="00385E0A">
        <w:tc>
          <w:tcPr>
            <w:tcW w:w="3455" w:type="dxa"/>
            <w:tcBorders>
              <w:top w:val="single" w:sz="4" w:space="0" w:color="auto"/>
              <w:bottom w:val="single" w:sz="12" w:space="0" w:color="auto"/>
            </w:tcBorders>
            <w:shd w:val="clear" w:color="auto" w:fill="auto"/>
            <w:noWrap/>
            <w:vAlign w:val="bottom"/>
          </w:tcPr>
          <w:p w:rsidR="00477CCF" w:rsidRPr="000A5041" w:rsidRDefault="00477CCF" w:rsidP="00C22F5E">
            <w:pPr>
              <w:pStyle w:val="SingleTxtG"/>
              <w:suppressAutoHyphens w:val="0"/>
              <w:spacing w:before="80" w:after="80" w:line="220" w:lineRule="exact"/>
              <w:ind w:left="0" w:right="113" w:firstLine="284"/>
              <w:jc w:val="left"/>
              <w:rPr>
                <w:b/>
                <w:sz w:val="18"/>
              </w:rPr>
            </w:pPr>
            <w:r w:rsidRPr="000A5041">
              <w:rPr>
                <w:b/>
                <w:sz w:val="18"/>
              </w:rPr>
              <w:t>Total</w:t>
            </w:r>
          </w:p>
        </w:tc>
        <w:tc>
          <w:tcPr>
            <w:tcW w:w="3270" w:type="dxa"/>
            <w:tcBorders>
              <w:top w:val="single" w:sz="4" w:space="0" w:color="auto"/>
              <w:bottom w:val="single" w:sz="12" w:space="0" w:color="auto"/>
            </w:tcBorders>
            <w:shd w:val="clear" w:color="auto" w:fill="auto"/>
            <w:vAlign w:val="bottom"/>
          </w:tcPr>
          <w:p w:rsidR="00477CCF" w:rsidRPr="000A5041" w:rsidRDefault="00477CCF" w:rsidP="00A21D1A">
            <w:pPr>
              <w:pStyle w:val="SingleTxtG"/>
              <w:suppressAutoHyphens w:val="0"/>
              <w:spacing w:before="80" w:after="80" w:line="220" w:lineRule="exact"/>
              <w:ind w:left="0" w:right="0"/>
              <w:jc w:val="right"/>
              <w:rPr>
                <w:b/>
                <w:sz w:val="18"/>
              </w:rPr>
            </w:pPr>
            <w:r w:rsidRPr="000A5041">
              <w:rPr>
                <w:b/>
                <w:sz w:val="18"/>
              </w:rPr>
              <w:t>2</w:t>
            </w:r>
            <w:r w:rsidR="00F64E80">
              <w:rPr>
                <w:b/>
                <w:sz w:val="18"/>
              </w:rPr>
              <w:t> 3</w:t>
            </w:r>
            <w:r w:rsidRPr="000A5041">
              <w:rPr>
                <w:b/>
                <w:sz w:val="18"/>
              </w:rPr>
              <w:t xml:space="preserve">33 </w:t>
            </w:r>
          </w:p>
        </w:tc>
        <w:tc>
          <w:tcPr>
            <w:tcW w:w="3270" w:type="dxa"/>
            <w:tcBorders>
              <w:top w:val="single" w:sz="4" w:space="0" w:color="auto"/>
              <w:bottom w:val="single" w:sz="12" w:space="0" w:color="auto"/>
            </w:tcBorders>
            <w:shd w:val="clear" w:color="auto" w:fill="auto"/>
            <w:vAlign w:val="bottom"/>
          </w:tcPr>
          <w:p w:rsidR="00477CCF" w:rsidRPr="000A5041" w:rsidRDefault="00477CCF" w:rsidP="00A21D1A">
            <w:pPr>
              <w:pStyle w:val="SingleTxtG"/>
              <w:suppressAutoHyphens w:val="0"/>
              <w:spacing w:before="80" w:after="80" w:line="220" w:lineRule="exact"/>
              <w:ind w:left="0" w:right="0"/>
              <w:jc w:val="right"/>
              <w:rPr>
                <w:b/>
                <w:sz w:val="18"/>
              </w:rPr>
            </w:pPr>
            <w:r w:rsidRPr="000A5041">
              <w:rPr>
                <w:b/>
                <w:sz w:val="18"/>
              </w:rPr>
              <w:t>2</w:t>
            </w:r>
            <w:r w:rsidR="00F64E80">
              <w:rPr>
                <w:b/>
                <w:sz w:val="18"/>
              </w:rPr>
              <w:t> 6</w:t>
            </w:r>
            <w:r w:rsidRPr="000A5041">
              <w:rPr>
                <w:b/>
                <w:sz w:val="18"/>
              </w:rPr>
              <w:t xml:space="preserve">68 </w:t>
            </w:r>
          </w:p>
        </w:tc>
        <w:tc>
          <w:tcPr>
            <w:tcW w:w="3270" w:type="dxa"/>
            <w:tcBorders>
              <w:top w:val="single" w:sz="4" w:space="0" w:color="auto"/>
              <w:bottom w:val="single" w:sz="12" w:space="0" w:color="auto"/>
            </w:tcBorders>
            <w:shd w:val="clear" w:color="auto" w:fill="auto"/>
            <w:vAlign w:val="bottom"/>
          </w:tcPr>
          <w:p w:rsidR="00477CCF" w:rsidRPr="000A5041" w:rsidRDefault="00477CCF" w:rsidP="00496FF3">
            <w:pPr>
              <w:pStyle w:val="SingleTxtG"/>
              <w:suppressAutoHyphens w:val="0"/>
              <w:spacing w:before="80" w:after="80" w:line="220" w:lineRule="exact"/>
              <w:ind w:left="0" w:right="0"/>
              <w:jc w:val="right"/>
              <w:rPr>
                <w:b/>
                <w:sz w:val="18"/>
              </w:rPr>
            </w:pPr>
            <w:r w:rsidRPr="000A5041">
              <w:rPr>
                <w:b/>
                <w:sz w:val="18"/>
              </w:rPr>
              <w:t>5</w:t>
            </w:r>
            <w:r w:rsidR="00F64E80">
              <w:rPr>
                <w:b/>
                <w:sz w:val="18"/>
              </w:rPr>
              <w:t> 8</w:t>
            </w:r>
            <w:r w:rsidRPr="000A5041">
              <w:rPr>
                <w:b/>
                <w:sz w:val="18"/>
              </w:rPr>
              <w:t>08</w:t>
            </w:r>
          </w:p>
        </w:tc>
      </w:tr>
    </w:tbl>
    <w:p w:rsidR="00477CCF" w:rsidRPr="000A5041" w:rsidRDefault="00477CCF" w:rsidP="00C22F5E">
      <w:pPr>
        <w:pStyle w:val="SingleTxtG"/>
        <w:spacing w:before="120" w:after="240"/>
        <w:ind w:firstLine="170"/>
        <w:jc w:val="left"/>
        <w:rPr>
          <w:sz w:val="18"/>
          <w:szCs w:val="18"/>
          <w:rtl/>
          <w:lang w:bidi="fr-FR"/>
        </w:rPr>
      </w:pPr>
      <w:r w:rsidRPr="000A5041">
        <w:rPr>
          <w:i/>
          <w:sz w:val="18"/>
          <w:szCs w:val="18"/>
        </w:rPr>
        <w:t>Source</w:t>
      </w:r>
      <w:r w:rsidRPr="000A5041">
        <w:rPr>
          <w:sz w:val="18"/>
          <w:szCs w:val="18"/>
        </w:rPr>
        <w:t>: État du Qatar</w:t>
      </w:r>
      <w:r w:rsidR="00F64E80">
        <w:rPr>
          <w:sz w:val="18"/>
          <w:szCs w:val="18"/>
        </w:rPr>
        <w:t> 2</w:t>
      </w:r>
      <w:r w:rsidRPr="000A5041">
        <w:rPr>
          <w:sz w:val="18"/>
          <w:szCs w:val="18"/>
        </w:rPr>
        <w:t xml:space="preserve">010. Institut de développement administratif, </w:t>
      </w:r>
      <w:hyperlink r:id="rId18" w:history="1">
        <w:r w:rsidRPr="000A5041">
          <w:rPr>
            <w:rStyle w:val="Hyperlink"/>
            <w:sz w:val="18"/>
            <w:szCs w:val="18"/>
          </w:rPr>
          <w:t>rapport</w:t>
        </w:r>
      </w:hyperlink>
      <w:r w:rsidRPr="000A5041">
        <w:rPr>
          <w:sz w:val="18"/>
          <w:szCs w:val="18"/>
        </w:rPr>
        <w:t xml:space="preserve"> annuel</w:t>
      </w:r>
      <w:r w:rsidR="00F64E80">
        <w:rPr>
          <w:sz w:val="18"/>
          <w:szCs w:val="18"/>
        </w:rPr>
        <w:t> 2</w:t>
      </w:r>
      <w:r w:rsidRPr="000A5041">
        <w:rPr>
          <w:sz w:val="18"/>
          <w:szCs w:val="18"/>
        </w:rPr>
        <w:t>008</w:t>
      </w:r>
      <w:r w:rsidR="00C22F5E">
        <w:rPr>
          <w:sz w:val="18"/>
          <w:szCs w:val="18"/>
        </w:rPr>
        <w:t>/</w:t>
      </w:r>
      <w:r w:rsidRPr="000A5041">
        <w:rPr>
          <w:sz w:val="18"/>
          <w:szCs w:val="18"/>
        </w:rPr>
        <w:t>09.</w:t>
      </w:r>
    </w:p>
    <w:p w:rsidR="00477CCF" w:rsidRPr="000A5041" w:rsidRDefault="00477CCF" w:rsidP="00477CCF">
      <w:pPr>
        <w:pStyle w:val="SingleTxtG"/>
        <w:rPr>
          <w:rtl/>
          <w:lang w:bidi="fr-FR"/>
        </w:rPr>
      </w:pPr>
      <w:r w:rsidRPr="000A5041">
        <w:t>275.</w:t>
      </w:r>
      <w:r w:rsidRPr="000A5041">
        <w:tab/>
        <w:t>D</w:t>
      </w:r>
      <w:r w:rsidR="00653C32">
        <w:t>’</w:t>
      </w:r>
      <w:r w:rsidRPr="000A5041">
        <w:t>autres institutions dispensent également une formation aux représentants des deux sexes sans discrimination aucune, en vue de leur permettre d</w:t>
      </w:r>
      <w:r w:rsidR="00653C32">
        <w:t>’</w:t>
      </w:r>
      <w:r w:rsidRPr="000A5041">
        <w:t>accéder à des professions spécifiques, dans des domaines tels que la médecine à l</w:t>
      </w:r>
      <w:r w:rsidR="00653C32">
        <w:t>’</w:t>
      </w:r>
      <w:r w:rsidRPr="000A5041">
        <w:t>Université Cornell à Doha, la pharmacie à l</w:t>
      </w:r>
      <w:r w:rsidR="00653C32">
        <w:t>’</w:t>
      </w:r>
      <w:r w:rsidRPr="000A5041">
        <w:t xml:space="preserve">Université du Qatar et les métiers du pétrole et du gaz au sein de la compagnie pétrolière nationale du Qatar. </w:t>
      </w:r>
    </w:p>
    <w:p w:rsidR="00477CCF" w:rsidRPr="000A5041" w:rsidRDefault="00477CCF" w:rsidP="00A21D1A">
      <w:pPr>
        <w:pStyle w:val="SingleTxtG"/>
      </w:pPr>
      <w:r w:rsidRPr="000A5041">
        <w:t>276.</w:t>
      </w:r>
      <w:r w:rsidRPr="000A5041">
        <w:tab/>
        <w:t>Le Conseil supérieur des technologies de l</w:t>
      </w:r>
      <w:r w:rsidR="00653C32">
        <w:t>’</w:t>
      </w:r>
      <w:r w:rsidRPr="000A5041">
        <w:t xml:space="preserve">information et de la communication a procédé au lancement </w:t>
      </w:r>
      <w:hyperlink r:id="rId19" w:tgtFrame="_blank" w:tooltip="فى نافذة جديدة: اذهب إلى البوابة" w:history="1">
        <w:r w:rsidRPr="000A5041">
          <w:rPr>
            <w:rStyle w:val="Hyperlink"/>
          </w:rPr>
          <w:t xml:space="preserve">du nouveau portail national du Qatar dédié à la formation électronique </w:t>
        </w:r>
      </w:hyperlink>
      <w:r w:rsidRPr="000A5041">
        <w:t>en janvier</w:t>
      </w:r>
      <w:r w:rsidR="00F64E80">
        <w:t> 2</w:t>
      </w:r>
      <w:r w:rsidRPr="000A5041">
        <w:t>010, qui a proposé gratuitement plus de</w:t>
      </w:r>
      <w:r w:rsidR="00F64E80">
        <w:t> 2 5</w:t>
      </w:r>
      <w:r w:rsidRPr="000A5041">
        <w:t>00 sessions de formation à distance – via Internet</w:t>
      </w:r>
      <w:r w:rsidR="00956B22">
        <w:t xml:space="preserve"> –</w:t>
      </w:r>
      <w:r w:rsidRPr="000A5041">
        <w:t xml:space="preserve"> à l</w:t>
      </w:r>
      <w:r w:rsidR="00653C32">
        <w:t>’</w:t>
      </w:r>
      <w:r w:rsidRPr="000A5041">
        <w:t>intention des fonctionnaires de l</w:t>
      </w:r>
      <w:r w:rsidR="00653C32">
        <w:t>’</w:t>
      </w:r>
      <w:r w:rsidRPr="000A5041">
        <w:t>État des deux sexes dans différents domaines, tels que les affaires, les technologies de l</w:t>
      </w:r>
      <w:r w:rsidR="00653C32">
        <w:t>’</w:t>
      </w:r>
      <w:r w:rsidRPr="000A5041">
        <w:t>information, l</w:t>
      </w:r>
      <w:r w:rsidR="00653C32">
        <w:t>’</w:t>
      </w:r>
      <w:r w:rsidRPr="000A5041">
        <w:t>informatique, les ressources humaines, le marketing, le développement personnel et la gestion.</w:t>
      </w:r>
    </w:p>
    <w:p w:rsidR="00477CCF" w:rsidRPr="000A5041" w:rsidRDefault="00477CCF" w:rsidP="00477CCF">
      <w:pPr>
        <w:pStyle w:val="SingleTxtG"/>
      </w:pPr>
      <w:r w:rsidRPr="000A5041">
        <w:t>277.</w:t>
      </w:r>
      <w:r w:rsidRPr="000A5041">
        <w:tab/>
        <w:t>Le Qatar a adopté le projet des familles productives, dont la mise en œuvre est assurée par le Ministère des affaires sociales, avec le soutien de nombreuses ONG qui appuient la mise en place d</w:t>
      </w:r>
      <w:r w:rsidR="00653C32">
        <w:t>’</w:t>
      </w:r>
      <w:r w:rsidRPr="000A5041">
        <w:t>une galerie commerciale proposant différents produits réalisés par les familles productives, en tant que lieu d</w:t>
      </w:r>
      <w:r w:rsidR="00653C32">
        <w:t>’</w:t>
      </w:r>
      <w:r w:rsidRPr="000A5041">
        <w:t>exposition des projets des familles productives</w:t>
      </w:r>
      <w:r w:rsidR="000517EB">
        <w:t>;</w:t>
      </w:r>
      <w:r w:rsidRPr="000A5041">
        <w:t xml:space="preserve"> tout comme elles contribuent à l</w:t>
      </w:r>
      <w:r w:rsidR="00653C32">
        <w:t>’</w:t>
      </w:r>
      <w:r w:rsidRPr="000A5041">
        <w:t>équipement de tous les lieux de formation des centres de réadaptation du Ministère des affaires sociales en matériel et moyens nécessaires à la formation. Il a également été fait don d</w:t>
      </w:r>
      <w:r w:rsidR="00653C32">
        <w:t>’</w:t>
      </w:r>
      <w:r w:rsidRPr="000A5041">
        <w:t>un terrain aux familles productives pour y construire un marché permanent</w:t>
      </w:r>
      <w:r w:rsidR="000517EB">
        <w:t>;</w:t>
      </w:r>
      <w:r w:rsidRPr="000A5041">
        <w:t xml:space="preserve"> une étude de rentabilité du projet de marché permanent pour les familles productives a été réalisée et une formation a été dispensée à tous les membres d</w:t>
      </w:r>
      <w:r w:rsidR="00653C32">
        <w:t>’</w:t>
      </w:r>
      <w:r w:rsidRPr="000A5041">
        <w:t>une équipe pour créer et développer des microprojets.</w:t>
      </w:r>
    </w:p>
    <w:p w:rsidR="00477CCF" w:rsidRPr="000A5041" w:rsidRDefault="00477CCF" w:rsidP="00477CCF">
      <w:pPr>
        <w:pStyle w:val="SingleTxtG"/>
        <w:rPr>
          <w:rtl/>
          <w:lang w:bidi="fr-FR"/>
        </w:rPr>
      </w:pPr>
      <w:r w:rsidRPr="000A5041">
        <w:t>278.</w:t>
      </w:r>
      <w:r w:rsidRPr="000A5041">
        <w:tab/>
        <w:t xml:space="preserve">Certaines </w:t>
      </w:r>
      <w:r w:rsidR="00374CE1">
        <w:t>ONG</w:t>
      </w:r>
      <w:r w:rsidRPr="000A5041">
        <w:t xml:space="preserve"> organisent des sessions de formation à l</w:t>
      </w:r>
      <w:r w:rsidR="00653C32">
        <w:t>’</w:t>
      </w:r>
      <w:r w:rsidRPr="000A5041">
        <w:t>intention des femmes, leur permettant d</w:t>
      </w:r>
      <w:r w:rsidR="00653C32">
        <w:t>’</w:t>
      </w:r>
      <w:r w:rsidRPr="000A5041">
        <w:t>acquérir des compétences et d</w:t>
      </w:r>
      <w:r w:rsidR="00653C32">
        <w:t>’</w:t>
      </w:r>
      <w:r w:rsidRPr="000A5041">
        <w:t>exercer des professions libérales</w:t>
      </w:r>
      <w:r w:rsidR="000517EB">
        <w:t>;</w:t>
      </w:r>
      <w:r w:rsidRPr="000A5041">
        <w:t xml:space="preserve"> il s</w:t>
      </w:r>
      <w:r w:rsidR="00653C32">
        <w:t>’</w:t>
      </w:r>
      <w:r w:rsidRPr="000A5041">
        <w:t>agit notamment des associations caritatives qui mettent en œuvre de nombreux programmes, tels que les programmes de soins du Croissant-Rouge du Qatar et les programmes d</w:t>
      </w:r>
      <w:r w:rsidR="00653C32">
        <w:t>’</w:t>
      </w:r>
      <w:r w:rsidRPr="000A5041">
        <w:t>aide humanitaire au sein de l</w:t>
      </w:r>
      <w:r w:rsidR="00653C32">
        <w:t>’</w:t>
      </w:r>
      <w:r w:rsidRPr="000A5041">
        <w:t>association caritative Qatar Charity, etc. La Maison du développe</w:t>
      </w:r>
      <w:r w:rsidR="00956B22">
        <w:t xml:space="preserve">ment social (organisation quasi </w:t>
      </w:r>
      <w:r w:rsidRPr="000A5041">
        <w:t xml:space="preserve">gouvernementale) organise des sessions de formation aux professions libérales exercées par des femmes. </w:t>
      </w:r>
    </w:p>
    <w:p w:rsidR="00477CCF" w:rsidRPr="000A5041" w:rsidRDefault="00385E0A" w:rsidP="00385E0A">
      <w:pPr>
        <w:pStyle w:val="H23G"/>
        <w:rPr>
          <w:bCs/>
          <w:rtl/>
          <w:lang w:bidi="fr-FR"/>
        </w:rPr>
      </w:pPr>
      <w:bookmarkStart w:id="159" w:name="_Toc282337963"/>
      <w:r w:rsidRPr="000A5041">
        <w:tab/>
      </w:r>
      <w:r w:rsidRPr="000A5041">
        <w:tab/>
      </w:r>
      <w:r w:rsidR="00477CCF" w:rsidRPr="000A5041">
        <w:t>Mesures de protection des femmes qui travaillent</w:t>
      </w:r>
      <w:bookmarkEnd w:id="159"/>
    </w:p>
    <w:p w:rsidR="00477CCF" w:rsidRPr="000A5041" w:rsidRDefault="00385E0A" w:rsidP="00385E0A">
      <w:pPr>
        <w:pStyle w:val="H23G"/>
        <w:rPr>
          <w:bCs/>
          <w:rtl/>
          <w:lang w:bidi="fr-FR"/>
        </w:rPr>
      </w:pPr>
      <w:r w:rsidRPr="000A5041">
        <w:tab/>
      </w:r>
      <w:r w:rsidRPr="000A5041">
        <w:tab/>
      </w:r>
      <w:r w:rsidR="00477CCF" w:rsidRPr="000A5041">
        <w:t>Interdiction de l</w:t>
      </w:r>
      <w:r w:rsidR="00653C32">
        <w:t>’</w:t>
      </w:r>
      <w:r w:rsidR="00477CCF" w:rsidRPr="000A5041">
        <w:t>affectation des femmes à des tâches dangereuses dans le secteur public</w:t>
      </w:r>
    </w:p>
    <w:p w:rsidR="00477CCF" w:rsidRPr="000A5041" w:rsidRDefault="00477CCF" w:rsidP="00477CCF">
      <w:pPr>
        <w:pStyle w:val="SingleTxtG"/>
        <w:rPr>
          <w:rtl/>
          <w:lang w:bidi="fr-FR"/>
        </w:rPr>
      </w:pPr>
      <w:r w:rsidRPr="000A5041">
        <w:t>279.</w:t>
      </w:r>
      <w:r w:rsidRPr="000A5041">
        <w:tab/>
        <w:t xml:space="preserve"> Les femmes actives au Qatar bénéficient de mesures de protection contre les risques professionnels dans tous les secteurs</w:t>
      </w:r>
      <w:r w:rsidR="000517EB">
        <w:t>;</w:t>
      </w:r>
      <w:r w:rsidRPr="000A5041">
        <w:t xml:space="preserve"> à cet égard, l</w:t>
      </w:r>
      <w:r w:rsidR="00653C32">
        <w:t>’</w:t>
      </w:r>
      <w:r w:rsidRPr="000A5041">
        <w:t>article</w:t>
      </w:r>
      <w:r w:rsidR="00F64E80">
        <w:t> 9</w:t>
      </w:r>
      <w:r w:rsidRPr="000A5041">
        <w:t xml:space="preserve">4 du Code du travail promulgué par la loi </w:t>
      </w:r>
      <w:r w:rsidR="002C6824">
        <w:t>n</w:t>
      </w:r>
      <w:r w:rsidR="002C6824" w:rsidRPr="00BB1040">
        <w:rPr>
          <w:vertAlign w:val="superscript"/>
        </w:rPr>
        <w:t>o</w:t>
      </w:r>
      <w:r w:rsidR="002C6824">
        <w:t> </w:t>
      </w:r>
      <w:r w:rsidR="00F64E80">
        <w:t>1</w:t>
      </w:r>
      <w:r w:rsidRPr="000A5041">
        <w:t>4 de</w:t>
      </w:r>
      <w:r w:rsidR="00F64E80">
        <w:t> 2</w:t>
      </w:r>
      <w:r w:rsidRPr="000A5041">
        <w:t>004 interdit d</w:t>
      </w:r>
      <w:r w:rsidR="00653C32">
        <w:t>’</w:t>
      </w:r>
      <w:r w:rsidRPr="000A5041">
        <w:t>affecter les femmes à des tâches dangereuses, pénibles ou qui portent atteinte à leur santé et à leur moralité, ainsi qu</w:t>
      </w:r>
      <w:r w:rsidR="00653C32">
        <w:t>’</w:t>
      </w:r>
      <w:r w:rsidRPr="000A5041">
        <w:t>à d</w:t>
      </w:r>
      <w:r w:rsidR="00653C32">
        <w:t>’</w:t>
      </w:r>
      <w:r w:rsidRPr="000A5041">
        <w:t>autres activités dont la liste est fixée par décret du Ministre chargé du travail. Cette loi assure la protection des femmes en tenant compte de leur nature spécifique, de leur constitution physiologique et de leur situation familiale</w:t>
      </w:r>
      <w:r w:rsidR="000517EB">
        <w:t>;</w:t>
      </w:r>
      <w:r w:rsidRPr="000A5041">
        <w:t xml:space="preserve"> la loi interdit d</w:t>
      </w:r>
      <w:r w:rsidR="00653C32">
        <w:t>’</w:t>
      </w:r>
      <w:r w:rsidRPr="000A5041">
        <w:t>employer des femmes dans certains secteurs d</w:t>
      </w:r>
      <w:r w:rsidR="00653C32">
        <w:t>’</w:t>
      </w:r>
      <w:r w:rsidRPr="000A5041">
        <w:t>activité et de les affecter à des travaux dangereux dont la liste est fixée par décret du Ministre chargé du travail, après consultation des autorités compétentes. Par cette loi, le législateur vise à protéger les travailleuses contre les postes susceptibles de porter atteinte à leur santé et à leur moralité et les travaux qui représentent une menace pour leur sécurité. Il convient de noter que les dispositions de l</w:t>
      </w:r>
      <w:r w:rsidR="00653C32">
        <w:t>’</w:t>
      </w:r>
      <w:r w:rsidRPr="000A5041">
        <w:t>article</w:t>
      </w:r>
      <w:r w:rsidR="00F64E80">
        <w:t> 9</w:t>
      </w:r>
      <w:r w:rsidRPr="000A5041">
        <w:t>4 mentionné ci-dessus laissent toute latitude au Ministre du travail pour établir, après avis des autorités compétentes, la liste des secteurs et travaux présentant des risque particuliers, notamment physiques, moraux, sanitaires et psychologiques pour les femmes</w:t>
      </w:r>
      <w:r w:rsidR="000517EB">
        <w:t>;</w:t>
      </w:r>
      <w:r w:rsidRPr="000A5041">
        <w:t xml:space="preserve"> étant précisé que la protection juridique est clairement définie dans ce paragraphe qui intègre tous les travaux susceptibles de présenter un risque physique, psychologique ou sanitaire. </w:t>
      </w:r>
    </w:p>
    <w:p w:rsidR="00477CCF" w:rsidRPr="000A5041" w:rsidRDefault="00385E0A" w:rsidP="00385E0A">
      <w:pPr>
        <w:pStyle w:val="H23G"/>
        <w:rPr>
          <w:rtl/>
          <w:lang w:bidi="fr-FR"/>
        </w:rPr>
      </w:pPr>
      <w:r w:rsidRPr="000A5041">
        <w:tab/>
      </w:r>
      <w:r w:rsidRPr="000A5041">
        <w:tab/>
      </w:r>
      <w:r w:rsidR="00477CCF" w:rsidRPr="000A5041">
        <w:t>Interdiction du travail de nuit pour les femmes</w:t>
      </w:r>
    </w:p>
    <w:p w:rsidR="00477CCF" w:rsidRPr="000A5041" w:rsidRDefault="00477CCF" w:rsidP="00477CCF">
      <w:pPr>
        <w:pStyle w:val="SingleTxtG"/>
      </w:pPr>
      <w:r w:rsidRPr="000A5041">
        <w:t>280.</w:t>
      </w:r>
      <w:r w:rsidRPr="000A5041">
        <w:tab/>
        <w:t xml:space="preserve">Le législateur </w:t>
      </w:r>
      <w:r w:rsidR="005E5064">
        <w:t>qatari</w:t>
      </w:r>
      <w:r w:rsidRPr="000A5041">
        <w:t xml:space="preserve"> a réglementé les horaires de travail des femmes conformément aux dispositions de l</w:t>
      </w:r>
      <w:r w:rsidR="00653C32">
        <w:t>’</w:t>
      </w:r>
      <w:r w:rsidRPr="000A5041">
        <w:t>article</w:t>
      </w:r>
      <w:r w:rsidR="00F64E80">
        <w:t> 9</w:t>
      </w:r>
      <w:r w:rsidRPr="000A5041">
        <w:t>5 du Code du travail, qui interdit l</w:t>
      </w:r>
      <w:r w:rsidR="00653C32">
        <w:t>’</w:t>
      </w:r>
      <w:r w:rsidRPr="000A5041">
        <w:t xml:space="preserve">emploi des femmes en-dehors des heures de travail fixées par un décret du ministre. Par ce pouvoir discrétionnaire accordé au Ministre du travail pour fixer des horaires de travail des femmes, le législateur </w:t>
      </w:r>
      <w:r w:rsidR="005E5064">
        <w:t>qatari</w:t>
      </w:r>
      <w:r w:rsidRPr="000A5041">
        <w:t xml:space="preserve"> a entendu instaurer une plus grande flexibilité permettant de modifier, d</w:t>
      </w:r>
      <w:r w:rsidR="00653C32">
        <w:t>’</w:t>
      </w:r>
      <w:r w:rsidRPr="000A5041">
        <w:t>ajouter ou de supprimer des horaires selon les besoins, étant donné que la procédure d</w:t>
      </w:r>
      <w:r w:rsidR="00653C32">
        <w:t>’</w:t>
      </w:r>
      <w:r w:rsidRPr="000A5041">
        <w:t>édiction d</w:t>
      </w:r>
      <w:r w:rsidR="00653C32">
        <w:t>’</w:t>
      </w:r>
      <w:r w:rsidRPr="000A5041">
        <w:t>un décret est beaucoup plus rapide et moins complexe que celle relative à la promulgation d</w:t>
      </w:r>
      <w:r w:rsidR="00653C32">
        <w:t>’</w:t>
      </w:r>
      <w:r w:rsidRPr="000A5041">
        <w:t>une loi ou d</w:t>
      </w:r>
      <w:r w:rsidR="00653C32">
        <w:t>’</w:t>
      </w:r>
      <w:r w:rsidRPr="000A5041">
        <w:t>un amendement législatif.</w:t>
      </w:r>
    </w:p>
    <w:p w:rsidR="00477CCF" w:rsidRPr="000A5041" w:rsidRDefault="00385E0A" w:rsidP="00385E0A">
      <w:pPr>
        <w:pStyle w:val="H23G"/>
        <w:rPr>
          <w:bCs/>
          <w:rtl/>
          <w:lang w:bidi="fr-FR"/>
        </w:rPr>
      </w:pPr>
      <w:r w:rsidRPr="000A5041">
        <w:tab/>
      </w:r>
      <w:r w:rsidRPr="000A5041">
        <w:tab/>
      </w:r>
      <w:r w:rsidR="00477CCF" w:rsidRPr="000A5041">
        <w:t>Interdiction de licenciement au motif de grossesse ou de maternité</w:t>
      </w:r>
    </w:p>
    <w:p w:rsidR="00477CCF" w:rsidRPr="000A5041" w:rsidRDefault="00477CCF" w:rsidP="00477CCF">
      <w:pPr>
        <w:pStyle w:val="SingleTxtG"/>
        <w:rPr>
          <w:rtl/>
          <w:lang w:bidi="fr-FR"/>
        </w:rPr>
      </w:pPr>
      <w:r w:rsidRPr="000A5041">
        <w:t>281.</w:t>
      </w:r>
      <w:r w:rsidRPr="000A5041">
        <w:tab/>
        <w:t>Le Qatar prête une attention particulière aux femmes pendant la grossesse et se soucie également de la protection des enfants, comme prévu à l</w:t>
      </w:r>
      <w:r w:rsidR="00653C32">
        <w:t>’</w:t>
      </w:r>
      <w:r w:rsidRPr="000A5041">
        <w:t>article</w:t>
      </w:r>
      <w:r w:rsidR="00F64E80">
        <w:t> 9</w:t>
      </w:r>
      <w:r w:rsidRPr="000A5041">
        <w:t>6 du Code du travail, qui dispose que les femmes ayant au minimum un an d</w:t>
      </w:r>
      <w:r w:rsidR="00653C32">
        <w:t>’</w:t>
      </w:r>
      <w:r w:rsidRPr="000A5041">
        <w:t>ancienneté dans leur entreprise, ont droit à un congé de maternité de cinquante jours payés à un taux de</w:t>
      </w:r>
      <w:r w:rsidR="00F64E80">
        <w:t> 1</w:t>
      </w:r>
      <w:r w:rsidRPr="000A5041">
        <w:t>00 % du salaire. L</w:t>
      </w:r>
      <w:r w:rsidR="00653C32">
        <w:t>’</w:t>
      </w:r>
      <w:r w:rsidRPr="000A5041">
        <w:t>article</w:t>
      </w:r>
      <w:r w:rsidR="00F64E80">
        <w:t> 9</w:t>
      </w:r>
      <w:r w:rsidRPr="000A5041">
        <w:t>7 du même Code accorde aux femmes, au terme du congé de maternité, une pause d</w:t>
      </w:r>
      <w:r w:rsidR="00653C32">
        <w:t>’</w:t>
      </w:r>
      <w:r w:rsidRPr="000A5041">
        <w:t>allaitement quotidienne d</w:t>
      </w:r>
      <w:r w:rsidR="00653C32">
        <w:t>’</w:t>
      </w:r>
      <w:r w:rsidRPr="000A5041">
        <w:t>une durée d</w:t>
      </w:r>
      <w:r w:rsidR="00653C32">
        <w:t>’</w:t>
      </w:r>
      <w:r w:rsidRPr="000A5041">
        <w:t>une (1) heure pendant une année La pause est déduite de la journée de travail et n</w:t>
      </w:r>
      <w:r w:rsidR="00653C32">
        <w:t>’</w:t>
      </w:r>
      <w:r w:rsidRPr="000A5041">
        <w:t xml:space="preserve">entraîne aucune réduction de salaire. </w:t>
      </w:r>
    </w:p>
    <w:p w:rsidR="00477CCF" w:rsidRPr="000A5041" w:rsidRDefault="00477CCF" w:rsidP="00477CCF">
      <w:pPr>
        <w:pStyle w:val="SingleTxtG"/>
      </w:pPr>
      <w:r w:rsidRPr="000A5041">
        <w:t>282.</w:t>
      </w:r>
      <w:r w:rsidRPr="000A5041">
        <w:tab/>
        <w:t>En aucun cas, les femmes ne peuvent être licenciées pour raison de mariage, pendant la grossesse ou à l</w:t>
      </w:r>
      <w:r w:rsidR="00653C32">
        <w:t>’</w:t>
      </w:r>
      <w:r w:rsidRPr="000A5041">
        <w:t>accouchement. Conformément aux dispositions de l</w:t>
      </w:r>
      <w:r w:rsidR="00653C32">
        <w:t>’</w:t>
      </w:r>
      <w:r w:rsidRPr="000A5041">
        <w:t>article</w:t>
      </w:r>
      <w:r w:rsidR="00F64E80">
        <w:t> 9</w:t>
      </w:r>
      <w:r w:rsidRPr="000A5041">
        <w:t>8 du Code du travail, il est interdit de résilier le contrat de travail d</w:t>
      </w:r>
      <w:r w:rsidR="00653C32">
        <w:t>’</w:t>
      </w:r>
      <w:r w:rsidRPr="000A5041">
        <w:t>une salariée aux motifs de mariage ou de congé de maternité.</w:t>
      </w:r>
    </w:p>
    <w:p w:rsidR="00477CCF" w:rsidRPr="000A5041" w:rsidRDefault="00385E0A" w:rsidP="00385E0A">
      <w:pPr>
        <w:pStyle w:val="H23G"/>
        <w:rPr>
          <w:bCs/>
          <w:rtl/>
          <w:lang w:bidi="fr-FR"/>
        </w:rPr>
      </w:pPr>
      <w:r w:rsidRPr="000A5041">
        <w:tab/>
      </w:r>
      <w:r w:rsidRPr="000A5041">
        <w:tab/>
      </w:r>
      <w:r w:rsidR="00477CCF" w:rsidRPr="000A5041">
        <w:t>Droit de recours des femmes qui travaillent contre les décisions administratives</w:t>
      </w:r>
    </w:p>
    <w:p w:rsidR="00477CCF" w:rsidRPr="000A5041" w:rsidRDefault="00477CCF" w:rsidP="00477CCF">
      <w:pPr>
        <w:pStyle w:val="SingleTxtG"/>
        <w:rPr>
          <w:bCs/>
        </w:rPr>
      </w:pPr>
      <w:r w:rsidRPr="000A5041">
        <w:rPr>
          <w:bCs/>
        </w:rPr>
        <w:t>283.</w:t>
      </w:r>
      <w:r w:rsidRPr="000A5041">
        <w:rPr>
          <w:bCs/>
        </w:rPr>
        <w:tab/>
      </w:r>
      <w:r w:rsidRPr="000A5041">
        <w:t xml:space="preserve">Le législateur </w:t>
      </w:r>
      <w:r w:rsidR="005E5064">
        <w:t>qatari</w:t>
      </w:r>
      <w:r w:rsidRPr="000A5041">
        <w:t xml:space="preserve"> a réglementé le droit des salariés des deux sexes aux recours contre les décisions administratives</w:t>
      </w:r>
      <w:r w:rsidRPr="000A5041">
        <w:rPr>
          <w:bCs/>
        </w:rPr>
        <w:t>.</w:t>
      </w:r>
      <w:r w:rsidRPr="000A5041">
        <w:rPr>
          <w:b/>
        </w:rPr>
        <w:t xml:space="preserve"> </w:t>
      </w:r>
      <w:r w:rsidRPr="000A5041">
        <w:t xml:space="preserve">Le </w:t>
      </w:r>
      <w:r w:rsidRPr="000A5041">
        <w:rPr>
          <w:bCs/>
        </w:rPr>
        <w:t xml:space="preserve">décret du Président du Conseil des ministres </w:t>
      </w:r>
      <w:r w:rsidR="002C6824">
        <w:rPr>
          <w:bCs/>
        </w:rPr>
        <w:t>n</w:t>
      </w:r>
      <w:r w:rsidR="002C6824" w:rsidRPr="00BB1040">
        <w:rPr>
          <w:bCs/>
          <w:vertAlign w:val="superscript"/>
        </w:rPr>
        <w:t>o</w:t>
      </w:r>
      <w:r w:rsidR="002C6824">
        <w:rPr>
          <w:bCs/>
        </w:rPr>
        <w:t> </w:t>
      </w:r>
      <w:r w:rsidR="00F64E80">
        <w:rPr>
          <w:bCs/>
        </w:rPr>
        <w:t>5</w:t>
      </w:r>
      <w:r w:rsidRPr="000A5041">
        <w:rPr>
          <w:bCs/>
        </w:rPr>
        <w:t xml:space="preserve"> de</w:t>
      </w:r>
      <w:r w:rsidR="00F64E80">
        <w:rPr>
          <w:bCs/>
        </w:rPr>
        <w:t> 2</w:t>
      </w:r>
      <w:r w:rsidRPr="000A5041">
        <w:rPr>
          <w:bCs/>
        </w:rPr>
        <w:t>008, a défini les procédures de recours contre certaines décisions administratives définitives et disciplinaires</w:t>
      </w:r>
      <w:r w:rsidR="000517EB">
        <w:rPr>
          <w:bCs/>
        </w:rPr>
        <w:t>;</w:t>
      </w:r>
      <w:r w:rsidRPr="000A5041">
        <w:rPr>
          <w:bCs/>
        </w:rPr>
        <w:t xml:space="preserve"> ainsi, le ou la salarié(e) peut saisir l</w:t>
      </w:r>
      <w:r w:rsidR="00653C32">
        <w:rPr>
          <w:bCs/>
        </w:rPr>
        <w:t>’</w:t>
      </w:r>
      <w:r w:rsidRPr="000A5041">
        <w:rPr>
          <w:bCs/>
        </w:rPr>
        <w:t>autorité administrative qui a rendu la décision ou l</w:t>
      </w:r>
      <w:r w:rsidR="00653C32">
        <w:rPr>
          <w:bCs/>
        </w:rPr>
        <w:t>’</w:t>
      </w:r>
      <w:r w:rsidRPr="000A5041">
        <w:rPr>
          <w:bCs/>
        </w:rPr>
        <w:t>autorité supérieure, selon le cas, par lettre recommandée avec accusé de réception ou par tout autre moyen de communication moderne, et celle-ci dispose de soixante jours à compter de la date d</w:t>
      </w:r>
      <w:r w:rsidR="00653C32">
        <w:rPr>
          <w:bCs/>
        </w:rPr>
        <w:t>’</w:t>
      </w:r>
      <w:r w:rsidRPr="000A5041">
        <w:rPr>
          <w:bCs/>
        </w:rPr>
        <w:t>introduction du recours pour statuer en l</w:t>
      </w:r>
      <w:r w:rsidR="00653C32">
        <w:rPr>
          <w:bCs/>
        </w:rPr>
        <w:t>’</w:t>
      </w:r>
      <w:r w:rsidRPr="000A5041">
        <w:rPr>
          <w:bCs/>
        </w:rPr>
        <w:t>acceptant ou en le rejetant,</w:t>
      </w:r>
      <w:r w:rsidR="000517EB">
        <w:rPr>
          <w:bCs/>
        </w:rPr>
        <w:t>;</w:t>
      </w:r>
      <w:r w:rsidRPr="000A5041">
        <w:rPr>
          <w:bCs/>
        </w:rPr>
        <w:t xml:space="preserve"> si le recours est rejeté, la décision y afférente doit être motivée.</w:t>
      </w:r>
      <w:r w:rsidRPr="000A5041">
        <w:t xml:space="preserve"> </w:t>
      </w:r>
      <w:r w:rsidRPr="000A5041">
        <w:rPr>
          <w:bCs/>
        </w:rPr>
        <w:t>L</w:t>
      </w:r>
      <w:r w:rsidR="00653C32">
        <w:rPr>
          <w:bCs/>
        </w:rPr>
        <w:t>’</w:t>
      </w:r>
      <w:r w:rsidRPr="000A5041">
        <w:rPr>
          <w:bCs/>
        </w:rPr>
        <w:t>auteur de la requête est informé de la décision dans les trois jours à compter de la notification de la décision.</w:t>
      </w:r>
      <w:r w:rsidRPr="000A5041">
        <w:rPr>
          <w:b/>
        </w:rPr>
        <w:t xml:space="preserve"> </w:t>
      </w:r>
      <w:r w:rsidRPr="000A5041">
        <w:rPr>
          <w:bCs/>
        </w:rPr>
        <w:t xml:space="preserve">Le(a) salarié(e) peut également exercer un recours contre cette décision devant les juridictions administratives du tribunal de première instance. </w:t>
      </w:r>
    </w:p>
    <w:p w:rsidR="00477CCF" w:rsidRPr="000A5041" w:rsidRDefault="00385E0A" w:rsidP="00385E0A">
      <w:pPr>
        <w:pStyle w:val="H23G"/>
        <w:rPr>
          <w:bCs/>
          <w:rtl/>
          <w:lang w:bidi="fr-FR"/>
        </w:rPr>
      </w:pPr>
      <w:bookmarkStart w:id="160" w:name="_Toc282337964"/>
      <w:r w:rsidRPr="000A5041">
        <w:tab/>
      </w:r>
      <w:r w:rsidRPr="000A5041">
        <w:tab/>
      </w:r>
      <w:r w:rsidR="00477CCF" w:rsidRPr="000A5041">
        <w:t>Conciliation des obligations familiales avec les responsabilités professionnelles et la participation à la vie publique</w:t>
      </w:r>
      <w:bookmarkEnd w:id="160"/>
    </w:p>
    <w:p w:rsidR="00477CCF" w:rsidRPr="000A5041" w:rsidRDefault="00477CCF" w:rsidP="00477CCF">
      <w:pPr>
        <w:pStyle w:val="SingleTxtG"/>
        <w:rPr>
          <w:rtl/>
          <w:lang w:bidi="fr-FR"/>
        </w:rPr>
      </w:pPr>
      <w:r w:rsidRPr="000A5041">
        <w:t>284.</w:t>
      </w:r>
      <w:r w:rsidRPr="000A5041">
        <w:tab/>
        <w:t>L</w:t>
      </w:r>
      <w:r w:rsidR="00653C32">
        <w:t>’</w:t>
      </w:r>
      <w:r w:rsidRPr="000A5041">
        <w:t>intérêt accordé par le Qatar à la conciliation des obligations familiales et des responsabilités professionnelles est croissant</w:t>
      </w:r>
      <w:r w:rsidR="000517EB">
        <w:t>;</w:t>
      </w:r>
      <w:r w:rsidRPr="000A5041">
        <w:t xml:space="preserve"> ainsi, l</w:t>
      </w:r>
      <w:r w:rsidR="00653C32">
        <w:t>’</w:t>
      </w:r>
      <w:r w:rsidRPr="000A5041">
        <w:t>article</w:t>
      </w:r>
      <w:r w:rsidR="00F64E80">
        <w:t> 1</w:t>
      </w:r>
      <w:r w:rsidRPr="000A5041">
        <w:t>07 du Code du travail oblige l</w:t>
      </w:r>
      <w:r w:rsidR="00653C32">
        <w:t>’</w:t>
      </w:r>
      <w:r w:rsidRPr="000A5041">
        <w:t>employeur qui emploie cinquante salariés ou plus à promouvoir des modalités de travail appropriées et des services pour aider les femmes à concilier leurs responsabilités professionnelles et leurs obligations familiales. La politique démographique du Qatar met également l</w:t>
      </w:r>
      <w:r w:rsidR="00653C32">
        <w:t>’</w:t>
      </w:r>
      <w:r w:rsidRPr="000A5041">
        <w:t>accent sur la nécessité de multiplier le nombre de crèches et de jardins d</w:t>
      </w:r>
      <w:r w:rsidR="00653C32">
        <w:t>’</w:t>
      </w:r>
      <w:r w:rsidRPr="000A5041">
        <w:t>enfants sur le lieu de travail pour permettre aux femmes de concilier leur vie professionnelle et familiale.</w:t>
      </w:r>
    </w:p>
    <w:p w:rsidR="00477CCF" w:rsidRPr="000A5041" w:rsidRDefault="00477CCF" w:rsidP="00477CCF">
      <w:pPr>
        <w:pStyle w:val="SingleTxtG"/>
        <w:rPr>
          <w:rtl/>
          <w:lang w:bidi="fr-FR"/>
        </w:rPr>
      </w:pPr>
      <w:r w:rsidRPr="000A5041">
        <w:t>285.</w:t>
      </w:r>
      <w:r w:rsidRPr="000A5041">
        <w:tab/>
        <w:t>Parmi les initiatives les plus importantes dans ce domaine figure l</w:t>
      </w:r>
      <w:r w:rsidR="00653C32">
        <w:t>’</w:t>
      </w:r>
      <w:r w:rsidRPr="000A5041">
        <w:t>adoption par le Conseil supérieur de l</w:t>
      </w:r>
      <w:r w:rsidR="00653C32">
        <w:t>’</w:t>
      </w:r>
      <w:r w:rsidRPr="000A5041">
        <w:t>éducation d</w:t>
      </w:r>
      <w:r w:rsidR="00653C32">
        <w:t>’</w:t>
      </w:r>
      <w:r w:rsidRPr="000A5041">
        <w:t>un plan stratégique pour l</w:t>
      </w:r>
      <w:r w:rsidR="00653C32">
        <w:t>’</w:t>
      </w:r>
      <w:r w:rsidRPr="000A5041">
        <w:t>enseignement précoce, qui a institué l</w:t>
      </w:r>
      <w:r w:rsidR="00653C32">
        <w:t>’</w:t>
      </w:r>
      <w:r w:rsidRPr="000A5041">
        <w:t>enseignement obligatoire pour les élèves d</w:t>
      </w:r>
      <w:r w:rsidR="00653C32">
        <w:t>’</w:t>
      </w:r>
      <w:r w:rsidRPr="000A5041">
        <w:t>écoles maternelles à partir de l</w:t>
      </w:r>
      <w:r w:rsidR="00653C32">
        <w:t>’</w:t>
      </w:r>
      <w:r w:rsidRPr="000A5041">
        <w:t xml:space="preserve">âge </w:t>
      </w:r>
      <w:r w:rsidR="00956B22">
        <w:t xml:space="preserve">de 3 </w:t>
      </w:r>
      <w:r w:rsidRPr="000A5041">
        <w:t>ans à compter de l</w:t>
      </w:r>
      <w:r w:rsidR="00653C32">
        <w:t>’</w:t>
      </w:r>
      <w:r w:rsidRPr="000A5041">
        <w:t>année scolaire</w:t>
      </w:r>
      <w:r w:rsidR="00F64E80">
        <w:t> 2</w:t>
      </w:r>
      <w:r w:rsidRPr="000A5041">
        <w:t>011/12, ce qui offre à tous les enfants âgés de</w:t>
      </w:r>
      <w:r w:rsidR="00F64E80">
        <w:t> 3</w:t>
      </w:r>
      <w:r w:rsidRPr="000A5041">
        <w:t xml:space="preserve"> à</w:t>
      </w:r>
      <w:r w:rsidR="00F64E80">
        <w:t> 6</w:t>
      </w:r>
      <w:r w:rsidRPr="000A5041">
        <w:t xml:space="preserve"> ans la possibilité d</w:t>
      </w:r>
      <w:r w:rsidR="00653C32">
        <w:t>’</w:t>
      </w:r>
      <w:r w:rsidRPr="000A5041">
        <w:t>accéder à un enseignement précoce au sein des écoles maternelles, étant précisé que l</w:t>
      </w:r>
      <w:r w:rsidR="00653C32">
        <w:t>’</w:t>
      </w:r>
      <w:r w:rsidRPr="000A5041">
        <w:t>État s</w:t>
      </w:r>
      <w:r w:rsidR="00653C32">
        <w:t>’</w:t>
      </w:r>
      <w:r w:rsidRPr="000A5041">
        <w:t xml:space="preserve">engage à leur dispenser un enseignement de qualité. </w:t>
      </w:r>
    </w:p>
    <w:p w:rsidR="00477CCF" w:rsidRPr="000A5041" w:rsidRDefault="00477CCF" w:rsidP="00477CCF">
      <w:pPr>
        <w:pStyle w:val="SingleTxtG"/>
        <w:rPr>
          <w:rtl/>
          <w:lang w:bidi="fr-FR"/>
        </w:rPr>
      </w:pPr>
      <w:r w:rsidRPr="000A5041">
        <w:t>286.</w:t>
      </w:r>
      <w:r w:rsidRPr="000A5041">
        <w:tab/>
        <w:t>On compte aujourd</w:t>
      </w:r>
      <w:r w:rsidR="00653C32">
        <w:t>’</w:t>
      </w:r>
      <w:r w:rsidRPr="000A5041">
        <w:t>hui</w:t>
      </w:r>
      <w:r w:rsidR="00F64E80">
        <w:t> 1</w:t>
      </w:r>
      <w:r w:rsidRPr="000A5041">
        <w:t>3 écoles maternelles publiques réparties dans différentes régions du pays et annexées aux écoles indépendantes, dont deux implantées dans des bâtiments indépendants et les autres intégrées dans les écoles primaires</w:t>
      </w:r>
      <w:r w:rsidR="000517EB">
        <w:t>;</w:t>
      </w:r>
      <w:r w:rsidRPr="000A5041">
        <w:t xml:space="preserve"> ces écoles dispensent un enseignement de qualité conforme aux normes établies. Il existe deux sections dans le cadre de ces écoles maternelle, à savoir celle destinée aux enfants âgés de</w:t>
      </w:r>
      <w:r w:rsidR="00F64E80">
        <w:t> 9</w:t>
      </w:r>
      <w:r w:rsidRPr="000A5041">
        <w:t xml:space="preserve"> mois à</w:t>
      </w:r>
      <w:r w:rsidR="00F64E80">
        <w:t> 3</w:t>
      </w:r>
      <w:r w:rsidRPr="000A5041">
        <w:t xml:space="preserve"> ans et la section préparatoire ciblant les enfants âgés de</w:t>
      </w:r>
      <w:r w:rsidR="00F64E80">
        <w:t> 9</w:t>
      </w:r>
      <w:r w:rsidRPr="000A5041">
        <w:t xml:space="preserve"> mois à</w:t>
      </w:r>
      <w:r w:rsidR="00F64E80">
        <w:t> 4</w:t>
      </w:r>
      <w:r w:rsidRPr="000A5041">
        <w:t xml:space="preserve"> ans.</w:t>
      </w:r>
    </w:p>
    <w:p w:rsidR="00477CCF" w:rsidRPr="000A5041" w:rsidRDefault="00477CCF" w:rsidP="00477CCF">
      <w:pPr>
        <w:pStyle w:val="SingleTxtG"/>
        <w:rPr>
          <w:rtl/>
          <w:lang w:bidi="fr-FR"/>
        </w:rPr>
      </w:pPr>
      <w:r w:rsidRPr="000A5041">
        <w:t>287.</w:t>
      </w:r>
      <w:r w:rsidRPr="000A5041">
        <w:tab/>
        <w:t>La Faculté d</w:t>
      </w:r>
      <w:r w:rsidR="00653C32">
        <w:t>’</w:t>
      </w:r>
      <w:r w:rsidRPr="000A5041">
        <w:t>éducation de l</w:t>
      </w:r>
      <w:r w:rsidR="00653C32">
        <w:t>’</w:t>
      </w:r>
      <w:r w:rsidRPr="000A5041">
        <w:t>Université du Qatar a lancé en</w:t>
      </w:r>
      <w:r w:rsidR="00F64E80">
        <w:t> 2</w:t>
      </w:r>
      <w:r w:rsidRPr="000A5041">
        <w:t>009 un cursus diplômant en éducation et enseignement primaire, destiné à dispenser aux institutrices une formation de haut niveau les habilitant à enseigner au sein des écoles indépendantes. Ce cursus comporte quatre spécialités, parmi lesquelles celle destinée à la petite enfance qui forme les institutrices à travailler dans les écoles maternelles et les écoles primaires du premier degré (de la première à la troisième année).</w:t>
      </w:r>
    </w:p>
    <w:p w:rsidR="00477CCF" w:rsidRPr="000A5041" w:rsidRDefault="00477CCF" w:rsidP="00477CCF">
      <w:pPr>
        <w:pStyle w:val="SingleTxtG"/>
        <w:rPr>
          <w:rtl/>
          <w:lang w:bidi="fr-FR"/>
        </w:rPr>
      </w:pPr>
      <w:r w:rsidRPr="000A5041">
        <w:t>288.</w:t>
      </w:r>
      <w:r w:rsidRPr="000A5041">
        <w:tab/>
        <w:t>À cela s</w:t>
      </w:r>
      <w:r w:rsidR="00653C32">
        <w:t>’</w:t>
      </w:r>
      <w:r w:rsidRPr="000A5041">
        <w:t>ajoutent les mesures juridiques énoncées plus haut, notamment l</w:t>
      </w:r>
      <w:r w:rsidR="00653C32">
        <w:t>’</w:t>
      </w:r>
      <w:r w:rsidRPr="000A5041">
        <w:t>interdiction de l</w:t>
      </w:r>
      <w:r w:rsidR="00653C32">
        <w:t>’</w:t>
      </w:r>
      <w:r w:rsidRPr="000A5041">
        <w:t>emploi des femmes en-dehors des horaires fixés par arrêté ministériel</w:t>
      </w:r>
      <w:r w:rsidR="000517EB">
        <w:t>;</w:t>
      </w:r>
      <w:r w:rsidRPr="000A5041">
        <w:t xml:space="preserve"> le droit des femmes ayant au minimum un an d</w:t>
      </w:r>
      <w:r w:rsidR="00653C32">
        <w:t>’</w:t>
      </w:r>
      <w:r w:rsidRPr="000A5041">
        <w:t>ancienneté dans leur entreprise à un congé de maternité de cinquante jours, payé à un taux de</w:t>
      </w:r>
      <w:r w:rsidR="00F64E80">
        <w:t> 1</w:t>
      </w:r>
      <w:r w:rsidRPr="000A5041">
        <w:t>00 %</w:t>
      </w:r>
      <w:r w:rsidR="000517EB">
        <w:t>;</w:t>
      </w:r>
      <w:r w:rsidRPr="000A5041">
        <w:t xml:space="preserve"> ainsi que leur droit à une pause d</w:t>
      </w:r>
      <w:r w:rsidR="00653C32">
        <w:t>’</w:t>
      </w:r>
      <w:r w:rsidRPr="000A5041">
        <w:t>allaitement quotidienne, comptabilisée comme temps de travail et rémunérée, d</w:t>
      </w:r>
      <w:r w:rsidR="00653C32">
        <w:t>’</w:t>
      </w:r>
      <w:r w:rsidRPr="000A5041">
        <w:t>une durée d</w:t>
      </w:r>
      <w:r w:rsidR="00653C32">
        <w:t>’</w:t>
      </w:r>
      <w:r w:rsidRPr="000A5041">
        <w:t xml:space="preserve">une (1) heure par jour pendant un an après la fin du congé de maternité. </w:t>
      </w:r>
    </w:p>
    <w:p w:rsidR="00477CCF" w:rsidRPr="000A5041" w:rsidRDefault="00477CCF" w:rsidP="00477CCF">
      <w:pPr>
        <w:pStyle w:val="SingleTxtG"/>
        <w:rPr>
          <w:rtl/>
          <w:lang w:bidi="fr-FR"/>
        </w:rPr>
      </w:pPr>
      <w:r w:rsidRPr="000A5041">
        <w:t>289.</w:t>
      </w:r>
      <w:r w:rsidRPr="000A5041">
        <w:tab/>
        <w:t>Parmi les initiatives les plus importantes, nous pouvons également citer la signature d</w:t>
      </w:r>
      <w:r w:rsidR="00653C32">
        <w:t>’</w:t>
      </w:r>
      <w:r w:rsidRPr="000A5041">
        <w:t>un accord entre le Conseil supérieur des technologies de l</w:t>
      </w:r>
      <w:r w:rsidR="00653C32">
        <w:t>’</w:t>
      </w:r>
      <w:r w:rsidRPr="000A5041">
        <w:t>information et de la communication (ICT-QATAR) et Qatar Telecom (Qtel), portant sur le lancement d</w:t>
      </w:r>
      <w:r w:rsidR="00653C32">
        <w:t>’</w:t>
      </w:r>
      <w:r w:rsidRPr="000A5041">
        <w:t>un projet pilote (avril</w:t>
      </w:r>
      <w:r w:rsidR="00F64E80">
        <w:t> 2</w:t>
      </w:r>
      <w:r w:rsidRPr="000A5041">
        <w:t xml:space="preserve">010), intitulé </w:t>
      </w:r>
      <w:r w:rsidR="000517EB">
        <w:t>«</w:t>
      </w:r>
      <w:r w:rsidRPr="000A5041">
        <w:t>Travail des femmes à domicile</w:t>
      </w:r>
      <w:r w:rsidR="000517EB">
        <w:t>»</w:t>
      </w:r>
      <w:r w:rsidRPr="000A5041">
        <w:t>. Ce projet vise à soutenir le travail des femmes à domicile et à leur permettre de relever les défis auxquels elles font face pour harmoniser leurs obligations familiales et leur participation effective à la vie active. Dans toute la mesure où ce projet se fonde sur les dernières technologies de l</w:t>
      </w:r>
      <w:r w:rsidR="00653C32">
        <w:t>’</w:t>
      </w:r>
      <w:r w:rsidRPr="000A5041">
        <w:t xml:space="preserve">information et de la communication, des retombées positives en sont attendues en ce qui concerne aussi bien les femmes que leurs employeurs. </w:t>
      </w:r>
    </w:p>
    <w:p w:rsidR="00477CCF" w:rsidRPr="000A5041" w:rsidRDefault="00385E0A" w:rsidP="00385E0A">
      <w:pPr>
        <w:pStyle w:val="H23G"/>
        <w:rPr>
          <w:bCs/>
          <w:rtl/>
          <w:lang w:bidi="fr-FR"/>
        </w:rPr>
      </w:pPr>
      <w:bookmarkStart w:id="161" w:name="_Toc282337965"/>
      <w:r w:rsidRPr="000A5041">
        <w:tab/>
      </w:r>
      <w:r w:rsidRPr="000A5041">
        <w:tab/>
      </w:r>
      <w:r w:rsidR="00477CCF" w:rsidRPr="000A5041">
        <w:t xml:space="preserve">Participation des femmes </w:t>
      </w:r>
      <w:r w:rsidR="005E5064">
        <w:t>qatari</w:t>
      </w:r>
      <w:r w:rsidR="00477CCF" w:rsidRPr="000A5041">
        <w:t>es à la vie active locale</w:t>
      </w:r>
      <w:bookmarkEnd w:id="161"/>
    </w:p>
    <w:p w:rsidR="00477CCF" w:rsidRPr="000A5041" w:rsidRDefault="00477CCF" w:rsidP="00477CCF">
      <w:pPr>
        <w:pStyle w:val="SingleTxtG"/>
      </w:pPr>
      <w:r w:rsidRPr="000A5041">
        <w:t>290.</w:t>
      </w:r>
      <w:r w:rsidRPr="000A5041">
        <w:tab/>
        <w:t>Le taux d</w:t>
      </w:r>
      <w:r w:rsidR="00653C32">
        <w:t>’</w:t>
      </w:r>
      <w:r w:rsidRPr="000A5041">
        <w:t>activité des hommes et des femmes au Qatar a augmenté et le taux de chômage a enregistré une baisse. Le taux d</w:t>
      </w:r>
      <w:r w:rsidR="00653C32">
        <w:t>’</w:t>
      </w:r>
      <w:r w:rsidRPr="000A5041">
        <w:t>activité est passé de</w:t>
      </w:r>
      <w:r w:rsidR="00F64E80">
        <w:t> 9</w:t>
      </w:r>
      <w:r w:rsidRPr="000A5041">
        <w:t>1,7 % pour les hommes et de</w:t>
      </w:r>
      <w:r w:rsidR="00F64E80">
        <w:t> 4</w:t>
      </w:r>
      <w:r w:rsidRPr="000A5041">
        <w:t>0,6 % pour les femmes en</w:t>
      </w:r>
      <w:r w:rsidR="00F64E80">
        <w:t> 2</w:t>
      </w:r>
      <w:r w:rsidRPr="000A5041">
        <w:t>004 à</w:t>
      </w:r>
      <w:r w:rsidR="00F64E80">
        <w:t> 9</w:t>
      </w:r>
      <w:r w:rsidRPr="000A5041">
        <w:t>6 % pour les hommes et à</w:t>
      </w:r>
      <w:r w:rsidR="00F64E80">
        <w:t> 4</w:t>
      </w:r>
      <w:r w:rsidRPr="000A5041">
        <w:t>9,1 % pour les femmes en</w:t>
      </w:r>
      <w:r w:rsidR="00F64E80">
        <w:t> 2</w:t>
      </w:r>
      <w:r w:rsidRPr="000A5041">
        <w:t>009. Comme prévu, le taux d</w:t>
      </w:r>
      <w:r w:rsidR="00653C32">
        <w:t>’</w:t>
      </w:r>
      <w:r w:rsidRPr="000A5041">
        <w:t>activité des femmes a enregistré son meilleur score dans le groupe d</w:t>
      </w:r>
      <w:r w:rsidR="00653C32">
        <w:t>’</w:t>
      </w:r>
      <w:r w:rsidRPr="000A5041">
        <w:t>âge des femmes âgées de</w:t>
      </w:r>
      <w:r w:rsidR="00F64E80">
        <w:t> 2</w:t>
      </w:r>
      <w:r w:rsidRPr="000A5041">
        <w:t>5 à</w:t>
      </w:r>
      <w:r w:rsidR="00F64E80">
        <w:t> 3</w:t>
      </w:r>
      <w:r w:rsidRPr="000A5041">
        <w:t>9 ans. Pour sa part, le taux d</w:t>
      </w:r>
      <w:r w:rsidR="00653C32">
        <w:t>’</w:t>
      </w:r>
      <w:r w:rsidR="00A21D1A">
        <w:t xml:space="preserve">activité des hommes non </w:t>
      </w:r>
      <w:r w:rsidR="005E5064">
        <w:t>qatari</w:t>
      </w:r>
      <w:r w:rsidRPr="000A5041">
        <w:t>s est élevé parmi les principaux groupes d</w:t>
      </w:r>
      <w:r w:rsidR="00653C32">
        <w:t>’</w:t>
      </w:r>
      <w:r w:rsidRPr="000A5041">
        <w:t>âge.</w:t>
      </w:r>
    </w:p>
    <w:p w:rsidR="00385E0A" w:rsidRPr="000A5041" w:rsidRDefault="00477CCF" w:rsidP="00B40280">
      <w:pPr>
        <w:pStyle w:val="Heading1"/>
        <w:keepNext/>
      </w:pPr>
      <w:r w:rsidRPr="000A5041">
        <w:t>Tableau</w:t>
      </w:r>
      <w:r w:rsidR="00F64E80">
        <w:t> 2</w:t>
      </w:r>
      <w:r w:rsidRPr="000A5041">
        <w:t>1</w:t>
      </w:r>
    </w:p>
    <w:p w:rsidR="00477CCF" w:rsidRPr="000A5041" w:rsidRDefault="00477CCF" w:rsidP="00B40280">
      <w:pPr>
        <w:pStyle w:val="SingleTxtG"/>
        <w:keepNext/>
        <w:rPr>
          <w:b/>
          <w:bCs/>
          <w:rtl/>
          <w:lang w:bidi="fr-FR"/>
        </w:rPr>
      </w:pPr>
      <w:r w:rsidRPr="000A5041">
        <w:rPr>
          <w:b/>
        </w:rPr>
        <w:t>Taux d</w:t>
      </w:r>
      <w:r w:rsidR="00653C32">
        <w:rPr>
          <w:b/>
        </w:rPr>
        <w:t>’</w:t>
      </w:r>
      <w:r w:rsidRPr="000A5041">
        <w:rPr>
          <w:b/>
        </w:rPr>
        <w:t>activité des hommes et des femmes par groupe d</w:t>
      </w:r>
      <w:r w:rsidR="00653C32">
        <w:rPr>
          <w:b/>
        </w:rPr>
        <w:t>’</w:t>
      </w:r>
      <w:r w:rsidRPr="000A5041">
        <w:rPr>
          <w:b/>
        </w:rPr>
        <w:t>âge et par an</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5"/>
        <w:gridCol w:w="855"/>
        <w:gridCol w:w="821"/>
        <w:gridCol w:w="860"/>
        <w:gridCol w:w="821"/>
        <w:gridCol w:w="860"/>
        <w:gridCol w:w="821"/>
        <w:gridCol w:w="860"/>
        <w:gridCol w:w="821"/>
        <w:gridCol w:w="860"/>
        <w:gridCol w:w="815"/>
      </w:tblGrid>
      <w:tr w:rsidR="00385E0A" w:rsidRPr="000A5041" w:rsidTr="00047970">
        <w:trPr>
          <w:tblHeader/>
        </w:trPr>
        <w:tc>
          <w:tcPr>
            <w:tcW w:w="1417" w:type="dxa"/>
            <w:vMerge w:val="restart"/>
            <w:tcBorders>
              <w:top w:val="single" w:sz="4" w:space="0" w:color="auto"/>
              <w:bottom w:val="single" w:sz="12" w:space="0" w:color="auto"/>
            </w:tcBorders>
            <w:shd w:val="clear" w:color="auto" w:fill="auto"/>
            <w:noWrap/>
            <w:vAlign w:val="bottom"/>
          </w:tcPr>
          <w:p w:rsidR="00385E0A" w:rsidRPr="000A5041" w:rsidRDefault="00385E0A" w:rsidP="00956B22">
            <w:pPr>
              <w:keepNext/>
              <w:suppressAutoHyphens w:val="0"/>
              <w:spacing w:before="80" w:after="80" w:line="200" w:lineRule="exact"/>
              <w:ind w:right="113"/>
              <w:rPr>
                <w:i/>
                <w:sz w:val="16"/>
              </w:rPr>
            </w:pPr>
            <w:bookmarkStart w:id="162" w:name="_Toc281916568"/>
            <w:bookmarkStart w:id="163" w:name="_Toc281916783"/>
            <w:bookmarkStart w:id="164" w:name="_Toc281916947"/>
            <w:r w:rsidRPr="000A5041">
              <w:rPr>
                <w:rFonts w:eastAsia="Traditional Arabic"/>
                <w:i/>
                <w:sz w:val="16"/>
              </w:rPr>
              <w:t>Groupe d</w:t>
            </w:r>
            <w:r w:rsidR="00653C32">
              <w:rPr>
                <w:rFonts w:eastAsia="Traditional Arabic"/>
                <w:i/>
                <w:sz w:val="16"/>
              </w:rPr>
              <w:t>’</w:t>
            </w:r>
            <w:r w:rsidRPr="000A5041">
              <w:rPr>
                <w:rFonts w:eastAsia="Traditional Arabic"/>
                <w:i/>
                <w:sz w:val="16"/>
              </w:rPr>
              <w:t>âge</w:t>
            </w:r>
            <w:bookmarkEnd w:id="162"/>
            <w:bookmarkEnd w:id="163"/>
            <w:bookmarkEnd w:id="164"/>
          </w:p>
        </w:tc>
        <w:tc>
          <w:tcPr>
            <w:tcW w:w="1899" w:type="dxa"/>
            <w:gridSpan w:val="2"/>
            <w:tcBorders>
              <w:top w:val="single" w:sz="4" w:space="0" w:color="auto"/>
              <w:bottom w:val="single" w:sz="4" w:space="0" w:color="auto"/>
              <w:right w:val="single" w:sz="36" w:space="0" w:color="FFFFFF"/>
            </w:tcBorders>
            <w:shd w:val="clear" w:color="auto" w:fill="auto"/>
            <w:noWrap/>
            <w:vAlign w:val="bottom"/>
          </w:tcPr>
          <w:p w:rsidR="00385E0A" w:rsidRPr="000A5041" w:rsidRDefault="00385E0A" w:rsidP="00956B22">
            <w:pPr>
              <w:keepNext/>
              <w:suppressAutoHyphens w:val="0"/>
              <w:spacing w:before="80" w:after="80" w:line="200" w:lineRule="exact"/>
              <w:ind w:right="113"/>
              <w:contextualSpacing/>
              <w:jc w:val="center"/>
              <w:rPr>
                <w:i/>
                <w:sz w:val="16"/>
              </w:rPr>
            </w:pPr>
            <w:r w:rsidRPr="000A5041">
              <w:rPr>
                <w:rFonts w:eastAsia="Traditional Arabic"/>
                <w:i/>
                <w:sz w:val="16"/>
              </w:rPr>
              <w:t>2004</w:t>
            </w:r>
          </w:p>
        </w:tc>
        <w:tc>
          <w:tcPr>
            <w:tcW w:w="1899" w:type="dxa"/>
            <w:gridSpan w:val="2"/>
            <w:tcBorders>
              <w:top w:val="single" w:sz="4" w:space="0" w:color="auto"/>
              <w:left w:val="single" w:sz="36" w:space="0" w:color="FFFFFF"/>
              <w:bottom w:val="single" w:sz="4" w:space="0" w:color="auto"/>
              <w:right w:val="single" w:sz="36" w:space="0" w:color="FFFFFF"/>
            </w:tcBorders>
            <w:shd w:val="clear" w:color="auto" w:fill="auto"/>
            <w:noWrap/>
            <w:vAlign w:val="bottom"/>
          </w:tcPr>
          <w:p w:rsidR="00385E0A" w:rsidRPr="000A5041" w:rsidRDefault="00385E0A" w:rsidP="00956B22">
            <w:pPr>
              <w:keepNext/>
              <w:suppressAutoHyphens w:val="0"/>
              <w:spacing w:before="80" w:after="80" w:line="200" w:lineRule="exact"/>
              <w:ind w:right="113"/>
              <w:contextualSpacing/>
              <w:jc w:val="center"/>
              <w:rPr>
                <w:i/>
                <w:sz w:val="16"/>
              </w:rPr>
            </w:pPr>
            <w:r w:rsidRPr="000A5041">
              <w:rPr>
                <w:rFonts w:eastAsia="Traditional Arabic"/>
                <w:i/>
                <w:sz w:val="16"/>
              </w:rPr>
              <w:t>2006</w:t>
            </w:r>
          </w:p>
        </w:tc>
        <w:tc>
          <w:tcPr>
            <w:tcW w:w="1899" w:type="dxa"/>
            <w:gridSpan w:val="2"/>
            <w:tcBorders>
              <w:top w:val="single" w:sz="4" w:space="0" w:color="auto"/>
              <w:left w:val="single" w:sz="36" w:space="0" w:color="FFFFFF"/>
              <w:bottom w:val="single" w:sz="4" w:space="0" w:color="auto"/>
              <w:right w:val="single" w:sz="36" w:space="0" w:color="FFFFFF"/>
            </w:tcBorders>
            <w:shd w:val="clear" w:color="auto" w:fill="auto"/>
            <w:noWrap/>
            <w:vAlign w:val="bottom"/>
          </w:tcPr>
          <w:p w:rsidR="00385E0A" w:rsidRPr="000A5041" w:rsidRDefault="00385E0A" w:rsidP="00956B22">
            <w:pPr>
              <w:keepNext/>
              <w:suppressAutoHyphens w:val="0"/>
              <w:spacing w:before="80" w:after="80" w:line="200" w:lineRule="exact"/>
              <w:ind w:right="113"/>
              <w:contextualSpacing/>
              <w:jc w:val="center"/>
              <w:rPr>
                <w:i/>
                <w:sz w:val="16"/>
              </w:rPr>
            </w:pPr>
            <w:r w:rsidRPr="000A5041">
              <w:rPr>
                <w:rFonts w:eastAsia="Traditional Arabic"/>
                <w:i/>
                <w:sz w:val="16"/>
              </w:rPr>
              <w:t>2007</w:t>
            </w:r>
          </w:p>
        </w:tc>
        <w:tc>
          <w:tcPr>
            <w:tcW w:w="1899" w:type="dxa"/>
            <w:gridSpan w:val="2"/>
            <w:tcBorders>
              <w:top w:val="single" w:sz="4" w:space="0" w:color="auto"/>
              <w:left w:val="single" w:sz="36" w:space="0" w:color="FFFFFF"/>
              <w:bottom w:val="single" w:sz="4" w:space="0" w:color="auto"/>
              <w:right w:val="single" w:sz="36" w:space="0" w:color="FFFFFF"/>
            </w:tcBorders>
            <w:shd w:val="clear" w:color="auto" w:fill="auto"/>
            <w:noWrap/>
            <w:vAlign w:val="bottom"/>
          </w:tcPr>
          <w:p w:rsidR="00385E0A" w:rsidRPr="000A5041" w:rsidRDefault="00385E0A" w:rsidP="00956B22">
            <w:pPr>
              <w:keepNext/>
              <w:suppressAutoHyphens w:val="0"/>
              <w:spacing w:before="80" w:after="80" w:line="200" w:lineRule="exact"/>
              <w:ind w:right="113"/>
              <w:contextualSpacing/>
              <w:jc w:val="center"/>
              <w:rPr>
                <w:i/>
                <w:sz w:val="16"/>
              </w:rPr>
            </w:pPr>
            <w:r w:rsidRPr="000A5041">
              <w:rPr>
                <w:rFonts w:eastAsia="Traditional Arabic"/>
                <w:i/>
                <w:sz w:val="16"/>
              </w:rPr>
              <w:t>2008</w:t>
            </w:r>
          </w:p>
        </w:tc>
        <w:tc>
          <w:tcPr>
            <w:tcW w:w="1899" w:type="dxa"/>
            <w:gridSpan w:val="2"/>
            <w:tcBorders>
              <w:top w:val="single" w:sz="4" w:space="0" w:color="auto"/>
              <w:left w:val="single" w:sz="36" w:space="0" w:color="FFFFFF"/>
              <w:bottom w:val="single" w:sz="4" w:space="0" w:color="auto"/>
            </w:tcBorders>
            <w:shd w:val="clear" w:color="auto" w:fill="auto"/>
            <w:noWrap/>
            <w:vAlign w:val="bottom"/>
          </w:tcPr>
          <w:p w:rsidR="00385E0A" w:rsidRPr="000A5041" w:rsidRDefault="00385E0A" w:rsidP="00496FF3">
            <w:pPr>
              <w:keepNext/>
              <w:suppressAutoHyphens w:val="0"/>
              <w:spacing w:before="80" w:after="80" w:line="200" w:lineRule="exact"/>
              <w:contextualSpacing/>
              <w:jc w:val="center"/>
              <w:rPr>
                <w:i/>
                <w:sz w:val="16"/>
              </w:rPr>
            </w:pPr>
            <w:r w:rsidRPr="000A5041">
              <w:rPr>
                <w:rFonts w:eastAsia="Traditional Arabic"/>
                <w:i/>
                <w:sz w:val="16"/>
              </w:rPr>
              <w:t>2009</w:t>
            </w:r>
          </w:p>
        </w:tc>
      </w:tr>
      <w:tr w:rsidR="00175F83" w:rsidRPr="000A5041" w:rsidTr="00047970">
        <w:trPr>
          <w:tblHeader/>
        </w:trPr>
        <w:tc>
          <w:tcPr>
            <w:tcW w:w="1417" w:type="dxa"/>
            <w:vMerge/>
            <w:tcBorders>
              <w:top w:val="single" w:sz="12" w:space="0" w:color="auto"/>
              <w:bottom w:val="single" w:sz="12" w:space="0" w:color="auto"/>
            </w:tcBorders>
            <w:shd w:val="clear" w:color="auto" w:fill="auto"/>
            <w:vAlign w:val="bottom"/>
          </w:tcPr>
          <w:p w:rsidR="00385E0A" w:rsidRPr="000A5041" w:rsidRDefault="00385E0A" w:rsidP="00956B22">
            <w:pPr>
              <w:keepNext/>
              <w:suppressAutoHyphens w:val="0"/>
              <w:spacing w:before="80" w:after="80" w:line="220" w:lineRule="exact"/>
              <w:ind w:right="113"/>
              <w:contextualSpacing/>
              <w:rPr>
                <w:rStyle w:val="Emphasis"/>
                <w:b/>
                <w:i w:val="0"/>
                <w:sz w:val="18"/>
              </w:rPr>
            </w:pPr>
          </w:p>
        </w:tc>
        <w:tc>
          <w:tcPr>
            <w:tcW w:w="972" w:type="dxa"/>
            <w:tcBorders>
              <w:top w:val="single" w:sz="4" w:space="0" w:color="auto"/>
              <w:bottom w:val="single" w:sz="12" w:space="0" w:color="auto"/>
            </w:tcBorders>
            <w:shd w:val="clear" w:color="auto" w:fill="auto"/>
            <w:noWrap/>
            <w:vAlign w:val="bottom"/>
          </w:tcPr>
          <w:p w:rsidR="00385E0A" w:rsidRPr="000A5041" w:rsidRDefault="00385E0A" w:rsidP="00A21D1A">
            <w:pPr>
              <w:keepNext/>
              <w:suppressAutoHyphens w:val="0"/>
              <w:spacing w:before="80" w:after="80" w:line="220" w:lineRule="exact"/>
              <w:contextualSpacing/>
              <w:jc w:val="right"/>
              <w:rPr>
                <w:i/>
                <w:sz w:val="16"/>
                <w:szCs w:val="16"/>
              </w:rPr>
            </w:pPr>
            <w:r w:rsidRPr="000A5041">
              <w:rPr>
                <w:rFonts w:eastAsia="Traditional Arabic"/>
                <w:i/>
                <w:sz w:val="16"/>
                <w:szCs w:val="16"/>
              </w:rPr>
              <w:t>Hommes</w:t>
            </w:r>
          </w:p>
        </w:tc>
        <w:tc>
          <w:tcPr>
            <w:tcW w:w="927" w:type="dxa"/>
            <w:tcBorders>
              <w:top w:val="single" w:sz="4" w:space="0" w:color="auto"/>
              <w:bottom w:val="single" w:sz="12" w:space="0" w:color="auto"/>
              <w:right w:val="single" w:sz="36" w:space="0" w:color="FFFFFF"/>
            </w:tcBorders>
            <w:shd w:val="clear" w:color="auto" w:fill="auto"/>
            <w:noWrap/>
            <w:vAlign w:val="bottom"/>
          </w:tcPr>
          <w:p w:rsidR="00385E0A" w:rsidRPr="000A5041" w:rsidRDefault="00385E0A" w:rsidP="00A21D1A">
            <w:pPr>
              <w:keepNext/>
              <w:suppressAutoHyphens w:val="0"/>
              <w:spacing w:before="80" w:after="80" w:line="220" w:lineRule="exact"/>
              <w:contextualSpacing/>
              <w:jc w:val="right"/>
              <w:rPr>
                <w:i/>
                <w:sz w:val="16"/>
                <w:szCs w:val="16"/>
              </w:rPr>
            </w:pPr>
            <w:r w:rsidRPr="000A5041">
              <w:rPr>
                <w:rFonts w:eastAsia="Traditional Arabic"/>
                <w:i/>
                <w:sz w:val="16"/>
                <w:szCs w:val="16"/>
              </w:rPr>
              <w:t>Femmes</w:t>
            </w:r>
          </w:p>
        </w:tc>
        <w:tc>
          <w:tcPr>
            <w:tcW w:w="972" w:type="dxa"/>
            <w:tcBorders>
              <w:top w:val="single" w:sz="4" w:space="0" w:color="auto"/>
              <w:left w:val="single" w:sz="36" w:space="0" w:color="FFFFFF"/>
              <w:bottom w:val="single" w:sz="12" w:space="0" w:color="auto"/>
            </w:tcBorders>
            <w:shd w:val="clear" w:color="auto" w:fill="auto"/>
            <w:noWrap/>
            <w:vAlign w:val="bottom"/>
          </w:tcPr>
          <w:p w:rsidR="00385E0A" w:rsidRPr="000A5041" w:rsidRDefault="00385E0A" w:rsidP="00A21D1A">
            <w:pPr>
              <w:keepNext/>
              <w:suppressAutoHyphens w:val="0"/>
              <w:spacing w:before="80" w:after="80" w:line="220" w:lineRule="exact"/>
              <w:contextualSpacing/>
              <w:jc w:val="right"/>
              <w:rPr>
                <w:i/>
                <w:sz w:val="16"/>
                <w:szCs w:val="16"/>
              </w:rPr>
            </w:pPr>
            <w:r w:rsidRPr="000A5041">
              <w:rPr>
                <w:rFonts w:eastAsia="Traditional Arabic"/>
                <w:i/>
                <w:sz w:val="16"/>
                <w:szCs w:val="16"/>
              </w:rPr>
              <w:t>Hommes</w:t>
            </w:r>
          </w:p>
        </w:tc>
        <w:tc>
          <w:tcPr>
            <w:tcW w:w="927" w:type="dxa"/>
            <w:tcBorders>
              <w:top w:val="single" w:sz="4" w:space="0" w:color="auto"/>
              <w:bottom w:val="single" w:sz="12" w:space="0" w:color="auto"/>
              <w:right w:val="single" w:sz="36" w:space="0" w:color="FFFFFF"/>
            </w:tcBorders>
            <w:shd w:val="clear" w:color="auto" w:fill="auto"/>
            <w:noWrap/>
            <w:vAlign w:val="bottom"/>
          </w:tcPr>
          <w:p w:rsidR="00385E0A" w:rsidRPr="000A5041" w:rsidRDefault="00385E0A" w:rsidP="00A21D1A">
            <w:pPr>
              <w:keepNext/>
              <w:suppressAutoHyphens w:val="0"/>
              <w:spacing w:before="80" w:after="80" w:line="220" w:lineRule="exact"/>
              <w:contextualSpacing/>
              <w:jc w:val="right"/>
              <w:rPr>
                <w:i/>
                <w:sz w:val="16"/>
                <w:szCs w:val="16"/>
              </w:rPr>
            </w:pPr>
            <w:r w:rsidRPr="000A5041">
              <w:rPr>
                <w:rFonts w:eastAsia="Traditional Arabic"/>
                <w:i/>
                <w:sz w:val="16"/>
                <w:szCs w:val="16"/>
              </w:rPr>
              <w:t>Femmes</w:t>
            </w:r>
          </w:p>
        </w:tc>
        <w:tc>
          <w:tcPr>
            <w:tcW w:w="972" w:type="dxa"/>
            <w:tcBorders>
              <w:top w:val="single" w:sz="4" w:space="0" w:color="auto"/>
              <w:left w:val="single" w:sz="36" w:space="0" w:color="FFFFFF"/>
              <w:bottom w:val="single" w:sz="12" w:space="0" w:color="auto"/>
            </w:tcBorders>
            <w:shd w:val="clear" w:color="auto" w:fill="auto"/>
            <w:noWrap/>
            <w:vAlign w:val="bottom"/>
          </w:tcPr>
          <w:p w:rsidR="00385E0A" w:rsidRPr="000A5041" w:rsidRDefault="00385E0A" w:rsidP="00A21D1A">
            <w:pPr>
              <w:keepNext/>
              <w:suppressAutoHyphens w:val="0"/>
              <w:spacing w:before="80" w:after="80" w:line="220" w:lineRule="exact"/>
              <w:contextualSpacing/>
              <w:jc w:val="right"/>
              <w:rPr>
                <w:i/>
                <w:sz w:val="16"/>
                <w:szCs w:val="16"/>
              </w:rPr>
            </w:pPr>
            <w:r w:rsidRPr="000A5041">
              <w:rPr>
                <w:rFonts w:eastAsia="Traditional Arabic"/>
                <w:i/>
                <w:sz w:val="16"/>
                <w:szCs w:val="16"/>
              </w:rPr>
              <w:t>Hommes</w:t>
            </w:r>
          </w:p>
        </w:tc>
        <w:tc>
          <w:tcPr>
            <w:tcW w:w="927" w:type="dxa"/>
            <w:tcBorders>
              <w:top w:val="single" w:sz="4" w:space="0" w:color="auto"/>
              <w:bottom w:val="single" w:sz="12" w:space="0" w:color="auto"/>
              <w:right w:val="single" w:sz="36" w:space="0" w:color="FFFFFF"/>
            </w:tcBorders>
            <w:shd w:val="clear" w:color="auto" w:fill="auto"/>
            <w:noWrap/>
            <w:vAlign w:val="bottom"/>
          </w:tcPr>
          <w:p w:rsidR="00385E0A" w:rsidRPr="000A5041" w:rsidRDefault="00385E0A" w:rsidP="00A21D1A">
            <w:pPr>
              <w:keepNext/>
              <w:suppressAutoHyphens w:val="0"/>
              <w:spacing w:before="80" w:after="80" w:line="220" w:lineRule="exact"/>
              <w:contextualSpacing/>
              <w:jc w:val="right"/>
              <w:rPr>
                <w:i/>
                <w:sz w:val="16"/>
                <w:szCs w:val="16"/>
              </w:rPr>
            </w:pPr>
            <w:r w:rsidRPr="000A5041">
              <w:rPr>
                <w:rFonts w:eastAsia="Traditional Arabic"/>
                <w:i/>
                <w:sz w:val="16"/>
                <w:szCs w:val="16"/>
              </w:rPr>
              <w:t>Femmes</w:t>
            </w:r>
          </w:p>
        </w:tc>
        <w:tc>
          <w:tcPr>
            <w:tcW w:w="972" w:type="dxa"/>
            <w:tcBorders>
              <w:top w:val="single" w:sz="4" w:space="0" w:color="auto"/>
              <w:left w:val="single" w:sz="36" w:space="0" w:color="FFFFFF"/>
              <w:bottom w:val="single" w:sz="12" w:space="0" w:color="auto"/>
            </w:tcBorders>
            <w:shd w:val="clear" w:color="auto" w:fill="auto"/>
            <w:noWrap/>
            <w:vAlign w:val="bottom"/>
          </w:tcPr>
          <w:p w:rsidR="00385E0A" w:rsidRPr="000A5041" w:rsidRDefault="00385E0A" w:rsidP="00A21D1A">
            <w:pPr>
              <w:keepNext/>
              <w:suppressAutoHyphens w:val="0"/>
              <w:spacing w:before="80" w:after="80" w:line="220" w:lineRule="exact"/>
              <w:contextualSpacing/>
              <w:jc w:val="right"/>
              <w:rPr>
                <w:i/>
                <w:sz w:val="16"/>
                <w:szCs w:val="16"/>
              </w:rPr>
            </w:pPr>
            <w:r w:rsidRPr="000A5041">
              <w:rPr>
                <w:rFonts w:eastAsia="Traditional Arabic"/>
                <w:i/>
                <w:sz w:val="16"/>
                <w:szCs w:val="16"/>
              </w:rPr>
              <w:t>Hommes</w:t>
            </w:r>
          </w:p>
        </w:tc>
        <w:tc>
          <w:tcPr>
            <w:tcW w:w="927" w:type="dxa"/>
            <w:tcBorders>
              <w:top w:val="single" w:sz="4" w:space="0" w:color="auto"/>
              <w:bottom w:val="single" w:sz="12" w:space="0" w:color="auto"/>
              <w:right w:val="single" w:sz="36" w:space="0" w:color="FFFFFF"/>
            </w:tcBorders>
            <w:shd w:val="clear" w:color="auto" w:fill="auto"/>
            <w:noWrap/>
            <w:vAlign w:val="bottom"/>
          </w:tcPr>
          <w:p w:rsidR="00385E0A" w:rsidRPr="000A5041" w:rsidRDefault="00385E0A" w:rsidP="00A21D1A">
            <w:pPr>
              <w:keepNext/>
              <w:suppressAutoHyphens w:val="0"/>
              <w:spacing w:before="80" w:after="80" w:line="220" w:lineRule="exact"/>
              <w:contextualSpacing/>
              <w:jc w:val="right"/>
              <w:rPr>
                <w:i/>
                <w:sz w:val="16"/>
                <w:szCs w:val="16"/>
              </w:rPr>
            </w:pPr>
            <w:r w:rsidRPr="000A5041">
              <w:rPr>
                <w:rFonts w:eastAsia="Traditional Arabic"/>
                <w:i/>
                <w:sz w:val="16"/>
                <w:szCs w:val="16"/>
              </w:rPr>
              <w:t>Femmes</w:t>
            </w:r>
          </w:p>
        </w:tc>
        <w:tc>
          <w:tcPr>
            <w:tcW w:w="972" w:type="dxa"/>
            <w:tcBorders>
              <w:top w:val="single" w:sz="4" w:space="0" w:color="auto"/>
              <w:left w:val="single" w:sz="36" w:space="0" w:color="FFFFFF"/>
              <w:bottom w:val="single" w:sz="12" w:space="0" w:color="auto"/>
            </w:tcBorders>
            <w:shd w:val="clear" w:color="auto" w:fill="auto"/>
            <w:noWrap/>
            <w:vAlign w:val="bottom"/>
          </w:tcPr>
          <w:p w:rsidR="00385E0A" w:rsidRPr="000A5041" w:rsidRDefault="00385E0A" w:rsidP="00A21D1A">
            <w:pPr>
              <w:keepNext/>
              <w:suppressAutoHyphens w:val="0"/>
              <w:spacing w:before="80" w:after="80" w:line="220" w:lineRule="exact"/>
              <w:contextualSpacing/>
              <w:jc w:val="right"/>
              <w:rPr>
                <w:i/>
                <w:sz w:val="16"/>
                <w:szCs w:val="16"/>
              </w:rPr>
            </w:pPr>
            <w:r w:rsidRPr="000A5041">
              <w:rPr>
                <w:rFonts w:eastAsia="Traditional Arabic"/>
                <w:i/>
                <w:sz w:val="16"/>
                <w:szCs w:val="16"/>
              </w:rPr>
              <w:t>Hommes</w:t>
            </w:r>
          </w:p>
        </w:tc>
        <w:tc>
          <w:tcPr>
            <w:tcW w:w="927" w:type="dxa"/>
            <w:tcBorders>
              <w:top w:val="single" w:sz="4" w:space="0" w:color="auto"/>
              <w:bottom w:val="single" w:sz="12" w:space="0" w:color="auto"/>
            </w:tcBorders>
            <w:shd w:val="clear" w:color="auto" w:fill="auto"/>
            <w:noWrap/>
            <w:vAlign w:val="bottom"/>
          </w:tcPr>
          <w:p w:rsidR="00385E0A" w:rsidRPr="000A5041" w:rsidRDefault="00385E0A" w:rsidP="00496FF3">
            <w:pPr>
              <w:keepNext/>
              <w:suppressAutoHyphens w:val="0"/>
              <w:spacing w:before="80" w:after="80" w:line="220" w:lineRule="exact"/>
              <w:contextualSpacing/>
              <w:jc w:val="right"/>
              <w:rPr>
                <w:i/>
                <w:sz w:val="16"/>
                <w:szCs w:val="16"/>
              </w:rPr>
            </w:pPr>
            <w:r w:rsidRPr="000A5041">
              <w:rPr>
                <w:rFonts w:eastAsia="Traditional Arabic"/>
                <w:i/>
                <w:sz w:val="16"/>
                <w:szCs w:val="16"/>
              </w:rPr>
              <w:t>Femmes</w:t>
            </w:r>
          </w:p>
        </w:tc>
      </w:tr>
      <w:tr w:rsidR="00385E0A" w:rsidRPr="000A5041" w:rsidTr="00175F83">
        <w:tc>
          <w:tcPr>
            <w:tcW w:w="1417" w:type="dxa"/>
            <w:tcBorders>
              <w:top w:val="single" w:sz="12" w:space="0" w:color="auto"/>
              <w:bottom w:val="nil"/>
            </w:tcBorders>
            <w:shd w:val="clear" w:color="auto" w:fill="auto"/>
            <w:noWrap/>
            <w:vAlign w:val="bottom"/>
          </w:tcPr>
          <w:p w:rsidR="00385E0A" w:rsidRPr="000A5041" w:rsidRDefault="00385E0A" w:rsidP="00956B22">
            <w:pPr>
              <w:suppressAutoHyphens w:val="0"/>
              <w:spacing w:before="40" w:after="40" w:line="220" w:lineRule="exact"/>
              <w:ind w:right="113"/>
              <w:contextualSpacing/>
              <w:rPr>
                <w:sz w:val="18"/>
                <w:szCs w:val="18"/>
              </w:rPr>
            </w:pPr>
            <w:r w:rsidRPr="000A5041">
              <w:rPr>
                <w:rFonts w:eastAsia="Traditional Arabic"/>
                <w:sz w:val="18"/>
                <w:szCs w:val="18"/>
              </w:rPr>
              <w:t>15-19</w:t>
            </w:r>
          </w:p>
        </w:tc>
        <w:tc>
          <w:tcPr>
            <w:tcW w:w="972" w:type="dxa"/>
            <w:tcBorders>
              <w:top w:val="single" w:sz="12" w:space="0" w:color="auto"/>
              <w:bottom w:val="nil"/>
            </w:tcBorders>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12,4</w:t>
            </w:r>
          </w:p>
        </w:tc>
        <w:tc>
          <w:tcPr>
            <w:tcW w:w="927" w:type="dxa"/>
            <w:tcBorders>
              <w:top w:val="single" w:sz="12" w:space="0" w:color="auto"/>
              <w:bottom w:val="nil"/>
            </w:tcBorders>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2,8</w:t>
            </w:r>
          </w:p>
        </w:tc>
        <w:tc>
          <w:tcPr>
            <w:tcW w:w="972" w:type="dxa"/>
            <w:tcBorders>
              <w:top w:val="single" w:sz="12" w:space="0" w:color="auto"/>
              <w:bottom w:val="nil"/>
            </w:tcBorders>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22</w:t>
            </w:r>
          </w:p>
        </w:tc>
        <w:tc>
          <w:tcPr>
            <w:tcW w:w="927" w:type="dxa"/>
            <w:tcBorders>
              <w:top w:val="single" w:sz="12" w:space="0" w:color="auto"/>
              <w:bottom w:val="nil"/>
            </w:tcBorders>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4,4</w:t>
            </w:r>
          </w:p>
        </w:tc>
        <w:tc>
          <w:tcPr>
            <w:tcW w:w="972" w:type="dxa"/>
            <w:tcBorders>
              <w:top w:val="single" w:sz="12" w:space="0" w:color="auto"/>
              <w:bottom w:val="nil"/>
            </w:tcBorders>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27,8</w:t>
            </w:r>
          </w:p>
        </w:tc>
        <w:tc>
          <w:tcPr>
            <w:tcW w:w="927" w:type="dxa"/>
            <w:tcBorders>
              <w:top w:val="single" w:sz="12" w:space="0" w:color="auto"/>
              <w:bottom w:val="nil"/>
            </w:tcBorders>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5,4</w:t>
            </w:r>
          </w:p>
        </w:tc>
        <w:tc>
          <w:tcPr>
            <w:tcW w:w="972" w:type="dxa"/>
            <w:tcBorders>
              <w:top w:val="single" w:sz="12" w:space="0" w:color="auto"/>
              <w:bottom w:val="nil"/>
            </w:tcBorders>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28,6</w:t>
            </w:r>
          </w:p>
        </w:tc>
        <w:tc>
          <w:tcPr>
            <w:tcW w:w="927" w:type="dxa"/>
            <w:tcBorders>
              <w:top w:val="single" w:sz="12" w:space="0" w:color="auto"/>
              <w:bottom w:val="nil"/>
            </w:tcBorders>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6,4</w:t>
            </w:r>
          </w:p>
        </w:tc>
        <w:tc>
          <w:tcPr>
            <w:tcW w:w="972" w:type="dxa"/>
            <w:tcBorders>
              <w:top w:val="single" w:sz="12" w:space="0" w:color="auto"/>
              <w:bottom w:val="nil"/>
            </w:tcBorders>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24,9</w:t>
            </w:r>
          </w:p>
        </w:tc>
        <w:tc>
          <w:tcPr>
            <w:tcW w:w="927" w:type="dxa"/>
            <w:tcBorders>
              <w:top w:val="single" w:sz="12" w:space="0" w:color="auto"/>
              <w:bottom w:val="nil"/>
            </w:tcBorders>
            <w:shd w:val="clear" w:color="auto" w:fill="auto"/>
            <w:noWrap/>
            <w:vAlign w:val="bottom"/>
          </w:tcPr>
          <w:p w:rsidR="00385E0A" w:rsidRPr="000A5041" w:rsidRDefault="00385E0A" w:rsidP="00496FF3">
            <w:pPr>
              <w:suppressAutoHyphens w:val="0"/>
              <w:spacing w:before="40" w:after="40" w:line="220" w:lineRule="exact"/>
              <w:contextualSpacing/>
              <w:jc w:val="right"/>
              <w:rPr>
                <w:sz w:val="18"/>
              </w:rPr>
            </w:pPr>
            <w:r w:rsidRPr="000A5041">
              <w:rPr>
                <w:rFonts w:eastAsia="Traditional Arabic"/>
                <w:sz w:val="18"/>
              </w:rPr>
              <w:t>4,3</w:t>
            </w:r>
          </w:p>
        </w:tc>
      </w:tr>
      <w:tr w:rsidR="00385E0A" w:rsidRPr="000A5041" w:rsidTr="00175F83">
        <w:tc>
          <w:tcPr>
            <w:tcW w:w="1417" w:type="dxa"/>
            <w:tcBorders>
              <w:top w:val="nil"/>
            </w:tcBorders>
            <w:shd w:val="clear" w:color="auto" w:fill="auto"/>
            <w:noWrap/>
            <w:vAlign w:val="bottom"/>
          </w:tcPr>
          <w:p w:rsidR="00385E0A" w:rsidRPr="000A5041" w:rsidRDefault="00385E0A" w:rsidP="00956B22">
            <w:pPr>
              <w:suppressAutoHyphens w:val="0"/>
              <w:spacing w:before="40" w:after="40" w:line="220" w:lineRule="exact"/>
              <w:ind w:right="113"/>
              <w:contextualSpacing/>
              <w:rPr>
                <w:sz w:val="18"/>
                <w:szCs w:val="18"/>
              </w:rPr>
            </w:pPr>
            <w:r w:rsidRPr="000A5041">
              <w:rPr>
                <w:rFonts w:eastAsia="Traditional Arabic"/>
                <w:sz w:val="18"/>
                <w:szCs w:val="18"/>
              </w:rPr>
              <w:t>20-24</w:t>
            </w:r>
          </w:p>
        </w:tc>
        <w:tc>
          <w:tcPr>
            <w:tcW w:w="972" w:type="dxa"/>
            <w:tcBorders>
              <w:top w:val="nil"/>
            </w:tcBorders>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85,7</w:t>
            </w:r>
          </w:p>
        </w:tc>
        <w:tc>
          <w:tcPr>
            <w:tcW w:w="927" w:type="dxa"/>
            <w:tcBorders>
              <w:top w:val="nil"/>
            </w:tcBorders>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27,7</w:t>
            </w:r>
          </w:p>
        </w:tc>
        <w:tc>
          <w:tcPr>
            <w:tcW w:w="972" w:type="dxa"/>
            <w:tcBorders>
              <w:top w:val="nil"/>
            </w:tcBorders>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90,9</w:t>
            </w:r>
          </w:p>
        </w:tc>
        <w:tc>
          <w:tcPr>
            <w:tcW w:w="927" w:type="dxa"/>
            <w:tcBorders>
              <w:top w:val="nil"/>
            </w:tcBorders>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37,7</w:t>
            </w:r>
          </w:p>
        </w:tc>
        <w:tc>
          <w:tcPr>
            <w:tcW w:w="972" w:type="dxa"/>
            <w:tcBorders>
              <w:top w:val="nil"/>
            </w:tcBorders>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93,8</w:t>
            </w:r>
          </w:p>
        </w:tc>
        <w:tc>
          <w:tcPr>
            <w:tcW w:w="927" w:type="dxa"/>
            <w:tcBorders>
              <w:top w:val="nil"/>
            </w:tcBorders>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54,7</w:t>
            </w:r>
          </w:p>
        </w:tc>
        <w:tc>
          <w:tcPr>
            <w:tcW w:w="972" w:type="dxa"/>
            <w:tcBorders>
              <w:top w:val="nil"/>
            </w:tcBorders>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94,5</w:t>
            </w:r>
          </w:p>
        </w:tc>
        <w:tc>
          <w:tcPr>
            <w:tcW w:w="927" w:type="dxa"/>
            <w:tcBorders>
              <w:top w:val="nil"/>
            </w:tcBorders>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53,7</w:t>
            </w:r>
          </w:p>
        </w:tc>
        <w:tc>
          <w:tcPr>
            <w:tcW w:w="972" w:type="dxa"/>
            <w:tcBorders>
              <w:top w:val="nil"/>
            </w:tcBorders>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95</w:t>
            </w:r>
          </w:p>
        </w:tc>
        <w:tc>
          <w:tcPr>
            <w:tcW w:w="927" w:type="dxa"/>
            <w:tcBorders>
              <w:top w:val="nil"/>
            </w:tcBorders>
            <w:shd w:val="clear" w:color="auto" w:fill="auto"/>
            <w:noWrap/>
            <w:vAlign w:val="bottom"/>
          </w:tcPr>
          <w:p w:rsidR="00385E0A" w:rsidRPr="000A5041" w:rsidRDefault="00385E0A" w:rsidP="00496FF3">
            <w:pPr>
              <w:suppressAutoHyphens w:val="0"/>
              <w:spacing w:before="40" w:after="40" w:line="220" w:lineRule="exact"/>
              <w:contextualSpacing/>
              <w:jc w:val="right"/>
              <w:rPr>
                <w:sz w:val="18"/>
              </w:rPr>
            </w:pPr>
            <w:r w:rsidRPr="000A5041">
              <w:rPr>
                <w:rFonts w:eastAsia="Traditional Arabic"/>
                <w:sz w:val="18"/>
              </w:rPr>
              <w:t>52,3</w:t>
            </w:r>
          </w:p>
        </w:tc>
      </w:tr>
      <w:tr w:rsidR="00385E0A" w:rsidRPr="000A5041" w:rsidTr="00175F83">
        <w:tc>
          <w:tcPr>
            <w:tcW w:w="1417" w:type="dxa"/>
            <w:shd w:val="clear" w:color="auto" w:fill="auto"/>
            <w:noWrap/>
            <w:vAlign w:val="bottom"/>
          </w:tcPr>
          <w:p w:rsidR="00385E0A" w:rsidRPr="000A5041" w:rsidRDefault="00385E0A" w:rsidP="00956B22">
            <w:pPr>
              <w:suppressAutoHyphens w:val="0"/>
              <w:spacing w:before="40" w:after="40" w:line="220" w:lineRule="exact"/>
              <w:ind w:right="113"/>
              <w:contextualSpacing/>
              <w:rPr>
                <w:sz w:val="18"/>
                <w:szCs w:val="18"/>
              </w:rPr>
            </w:pPr>
            <w:r w:rsidRPr="000A5041">
              <w:rPr>
                <w:rFonts w:eastAsia="Traditional Arabic"/>
                <w:sz w:val="18"/>
                <w:szCs w:val="18"/>
              </w:rPr>
              <w:t>25-29</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98,1</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53</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98,4</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60,2</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99,2</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66,7</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99,3</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70,6</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99,4</w:t>
            </w:r>
          </w:p>
        </w:tc>
        <w:tc>
          <w:tcPr>
            <w:tcW w:w="927" w:type="dxa"/>
            <w:shd w:val="clear" w:color="auto" w:fill="auto"/>
            <w:noWrap/>
            <w:vAlign w:val="bottom"/>
          </w:tcPr>
          <w:p w:rsidR="00385E0A" w:rsidRPr="000A5041" w:rsidRDefault="00385E0A" w:rsidP="00496FF3">
            <w:pPr>
              <w:suppressAutoHyphens w:val="0"/>
              <w:spacing w:before="40" w:after="40" w:line="220" w:lineRule="exact"/>
              <w:contextualSpacing/>
              <w:jc w:val="right"/>
              <w:rPr>
                <w:sz w:val="18"/>
              </w:rPr>
            </w:pPr>
            <w:r w:rsidRPr="000A5041">
              <w:rPr>
                <w:rFonts w:eastAsia="Traditional Arabic"/>
                <w:sz w:val="18"/>
              </w:rPr>
              <w:t>70,3</w:t>
            </w:r>
          </w:p>
        </w:tc>
      </w:tr>
      <w:tr w:rsidR="00385E0A" w:rsidRPr="000A5041" w:rsidTr="00175F83">
        <w:tc>
          <w:tcPr>
            <w:tcW w:w="1417" w:type="dxa"/>
            <w:shd w:val="clear" w:color="auto" w:fill="auto"/>
            <w:noWrap/>
            <w:vAlign w:val="bottom"/>
          </w:tcPr>
          <w:p w:rsidR="00385E0A" w:rsidRPr="000A5041" w:rsidRDefault="00385E0A" w:rsidP="00956B22">
            <w:pPr>
              <w:suppressAutoHyphens w:val="0"/>
              <w:spacing w:before="40" w:after="40" w:line="220" w:lineRule="exact"/>
              <w:ind w:right="113"/>
              <w:contextualSpacing/>
              <w:rPr>
                <w:sz w:val="18"/>
                <w:szCs w:val="18"/>
              </w:rPr>
            </w:pPr>
            <w:r w:rsidRPr="000A5041">
              <w:rPr>
                <w:rFonts w:eastAsia="Traditional Arabic"/>
                <w:sz w:val="18"/>
                <w:szCs w:val="18"/>
              </w:rPr>
              <w:t>30-34</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99</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56,8</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99,3</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60,3</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99,7</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63,1</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99,6</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64,3</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99,6</w:t>
            </w:r>
          </w:p>
        </w:tc>
        <w:tc>
          <w:tcPr>
            <w:tcW w:w="927" w:type="dxa"/>
            <w:shd w:val="clear" w:color="auto" w:fill="auto"/>
            <w:noWrap/>
            <w:vAlign w:val="bottom"/>
          </w:tcPr>
          <w:p w:rsidR="00385E0A" w:rsidRPr="000A5041" w:rsidRDefault="00385E0A" w:rsidP="00496FF3">
            <w:pPr>
              <w:suppressAutoHyphens w:val="0"/>
              <w:spacing w:before="40" w:after="40" w:line="220" w:lineRule="exact"/>
              <w:contextualSpacing/>
              <w:jc w:val="right"/>
              <w:rPr>
                <w:sz w:val="18"/>
              </w:rPr>
            </w:pPr>
            <w:r w:rsidRPr="000A5041">
              <w:rPr>
                <w:rFonts w:eastAsia="Traditional Arabic"/>
                <w:sz w:val="18"/>
              </w:rPr>
              <w:t>59,2</w:t>
            </w:r>
          </w:p>
        </w:tc>
      </w:tr>
      <w:tr w:rsidR="00385E0A" w:rsidRPr="000A5041" w:rsidTr="00175F83">
        <w:tc>
          <w:tcPr>
            <w:tcW w:w="1417" w:type="dxa"/>
            <w:shd w:val="clear" w:color="auto" w:fill="auto"/>
            <w:noWrap/>
            <w:vAlign w:val="bottom"/>
          </w:tcPr>
          <w:p w:rsidR="00385E0A" w:rsidRPr="000A5041" w:rsidRDefault="00385E0A" w:rsidP="00956B22">
            <w:pPr>
              <w:suppressAutoHyphens w:val="0"/>
              <w:spacing w:before="40" w:after="40" w:line="220" w:lineRule="exact"/>
              <w:ind w:right="113"/>
              <w:contextualSpacing/>
              <w:rPr>
                <w:sz w:val="18"/>
                <w:szCs w:val="18"/>
              </w:rPr>
            </w:pPr>
            <w:r w:rsidRPr="000A5041">
              <w:rPr>
                <w:rFonts w:eastAsia="Traditional Arabic"/>
                <w:sz w:val="18"/>
                <w:szCs w:val="18"/>
              </w:rPr>
              <w:t>35-39</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99,2</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56,4</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99,5</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58,8</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99,7</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56,9</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99,6</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59,3</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99,8</w:t>
            </w:r>
          </w:p>
        </w:tc>
        <w:tc>
          <w:tcPr>
            <w:tcW w:w="927" w:type="dxa"/>
            <w:shd w:val="clear" w:color="auto" w:fill="auto"/>
            <w:noWrap/>
            <w:vAlign w:val="bottom"/>
          </w:tcPr>
          <w:p w:rsidR="00385E0A" w:rsidRPr="000A5041" w:rsidRDefault="00385E0A" w:rsidP="00496FF3">
            <w:pPr>
              <w:suppressAutoHyphens w:val="0"/>
              <w:spacing w:before="40" w:after="40" w:line="220" w:lineRule="exact"/>
              <w:contextualSpacing/>
              <w:jc w:val="right"/>
              <w:rPr>
                <w:sz w:val="18"/>
              </w:rPr>
            </w:pPr>
            <w:r w:rsidRPr="000A5041">
              <w:rPr>
                <w:rFonts w:eastAsia="Traditional Arabic"/>
                <w:sz w:val="18"/>
              </w:rPr>
              <w:t>52,4</w:t>
            </w:r>
          </w:p>
        </w:tc>
      </w:tr>
      <w:tr w:rsidR="00385E0A" w:rsidRPr="000A5041" w:rsidTr="00175F83">
        <w:tc>
          <w:tcPr>
            <w:tcW w:w="1417" w:type="dxa"/>
            <w:shd w:val="clear" w:color="auto" w:fill="auto"/>
            <w:noWrap/>
            <w:vAlign w:val="bottom"/>
          </w:tcPr>
          <w:p w:rsidR="00385E0A" w:rsidRPr="000A5041" w:rsidRDefault="00385E0A" w:rsidP="00956B22">
            <w:pPr>
              <w:suppressAutoHyphens w:val="0"/>
              <w:spacing w:before="40" w:after="40" w:line="220" w:lineRule="exact"/>
              <w:ind w:right="113"/>
              <w:contextualSpacing/>
              <w:rPr>
                <w:sz w:val="18"/>
                <w:szCs w:val="18"/>
              </w:rPr>
            </w:pPr>
            <w:r w:rsidRPr="000A5041">
              <w:rPr>
                <w:rFonts w:eastAsia="Traditional Arabic"/>
                <w:sz w:val="18"/>
                <w:szCs w:val="18"/>
              </w:rPr>
              <w:t>40-44</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99</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48,9</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98,9</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56,2</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99,4</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52,2</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99,4</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48,3</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99,4</w:t>
            </w:r>
          </w:p>
        </w:tc>
        <w:tc>
          <w:tcPr>
            <w:tcW w:w="927" w:type="dxa"/>
            <w:shd w:val="clear" w:color="auto" w:fill="auto"/>
            <w:noWrap/>
            <w:vAlign w:val="bottom"/>
          </w:tcPr>
          <w:p w:rsidR="00385E0A" w:rsidRPr="000A5041" w:rsidRDefault="00385E0A" w:rsidP="00496FF3">
            <w:pPr>
              <w:suppressAutoHyphens w:val="0"/>
              <w:spacing w:before="40" w:after="40" w:line="220" w:lineRule="exact"/>
              <w:contextualSpacing/>
              <w:jc w:val="right"/>
              <w:rPr>
                <w:sz w:val="18"/>
              </w:rPr>
            </w:pPr>
            <w:r w:rsidRPr="000A5041">
              <w:rPr>
                <w:rFonts w:eastAsia="Traditional Arabic"/>
                <w:sz w:val="18"/>
              </w:rPr>
              <w:t>49,2</w:t>
            </w:r>
          </w:p>
        </w:tc>
      </w:tr>
      <w:tr w:rsidR="00385E0A" w:rsidRPr="000A5041" w:rsidTr="00175F83">
        <w:tc>
          <w:tcPr>
            <w:tcW w:w="1417" w:type="dxa"/>
            <w:shd w:val="clear" w:color="auto" w:fill="auto"/>
            <w:noWrap/>
            <w:vAlign w:val="bottom"/>
          </w:tcPr>
          <w:p w:rsidR="00385E0A" w:rsidRPr="000A5041" w:rsidRDefault="00385E0A" w:rsidP="00956B22">
            <w:pPr>
              <w:suppressAutoHyphens w:val="0"/>
              <w:spacing w:before="40" w:after="40" w:line="220" w:lineRule="exact"/>
              <w:ind w:right="113"/>
              <w:contextualSpacing/>
              <w:rPr>
                <w:sz w:val="18"/>
                <w:szCs w:val="18"/>
              </w:rPr>
            </w:pPr>
            <w:r w:rsidRPr="000A5041">
              <w:rPr>
                <w:rFonts w:eastAsia="Traditional Arabic"/>
                <w:sz w:val="18"/>
                <w:szCs w:val="18"/>
              </w:rPr>
              <w:t>45-49</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98,4</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44,5</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98,3</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51,4</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98,4</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46,1</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99,1</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46,5</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98,7</w:t>
            </w:r>
          </w:p>
        </w:tc>
        <w:tc>
          <w:tcPr>
            <w:tcW w:w="927" w:type="dxa"/>
            <w:shd w:val="clear" w:color="auto" w:fill="auto"/>
            <w:noWrap/>
            <w:vAlign w:val="bottom"/>
          </w:tcPr>
          <w:p w:rsidR="00385E0A" w:rsidRPr="000A5041" w:rsidRDefault="00385E0A" w:rsidP="00496FF3">
            <w:pPr>
              <w:suppressAutoHyphens w:val="0"/>
              <w:spacing w:before="40" w:after="40" w:line="220" w:lineRule="exact"/>
              <w:contextualSpacing/>
              <w:jc w:val="right"/>
              <w:rPr>
                <w:sz w:val="18"/>
              </w:rPr>
            </w:pPr>
            <w:r w:rsidRPr="000A5041">
              <w:rPr>
                <w:rFonts w:eastAsia="Traditional Arabic"/>
                <w:sz w:val="18"/>
              </w:rPr>
              <w:t>46,4</w:t>
            </w:r>
          </w:p>
        </w:tc>
      </w:tr>
      <w:tr w:rsidR="00385E0A" w:rsidRPr="000A5041" w:rsidTr="00175F83">
        <w:tc>
          <w:tcPr>
            <w:tcW w:w="1417" w:type="dxa"/>
            <w:shd w:val="clear" w:color="auto" w:fill="auto"/>
            <w:noWrap/>
            <w:vAlign w:val="bottom"/>
          </w:tcPr>
          <w:p w:rsidR="00385E0A" w:rsidRPr="000A5041" w:rsidRDefault="00385E0A" w:rsidP="00956B22">
            <w:pPr>
              <w:suppressAutoHyphens w:val="0"/>
              <w:spacing w:before="40" w:after="40" w:line="220" w:lineRule="exact"/>
              <w:ind w:right="113"/>
              <w:contextualSpacing/>
              <w:rPr>
                <w:sz w:val="18"/>
                <w:szCs w:val="18"/>
              </w:rPr>
            </w:pPr>
            <w:r w:rsidRPr="000A5041">
              <w:rPr>
                <w:rFonts w:eastAsia="Traditional Arabic"/>
                <w:sz w:val="18"/>
                <w:szCs w:val="18"/>
              </w:rPr>
              <w:t>50-54</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97,4</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34</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96,9</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34,4</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96,9</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42</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98,3</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37,8</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97,4</w:t>
            </w:r>
          </w:p>
        </w:tc>
        <w:tc>
          <w:tcPr>
            <w:tcW w:w="927" w:type="dxa"/>
            <w:shd w:val="clear" w:color="auto" w:fill="auto"/>
            <w:noWrap/>
            <w:vAlign w:val="bottom"/>
          </w:tcPr>
          <w:p w:rsidR="00385E0A" w:rsidRPr="000A5041" w:rsidRDefault="00385E0A" w:rsidP="00496FF3">
            <w:pPr>
              <w:suppressAutoHyphens w:val="0"/>
              <w:spacing w:before="40" w:after="40" w:line="220" w:lineRule="exact"/>
              <w:contextualSpacing/>
              <w:jc w:val="right"/>
              <w:rPr>
                <w:sz w:val="18"/>
              </w:rPr>
            </w:pPr>
            <w:r w:rsidRPr="000A5041">
              <w:rPr>
                <w:rFonts w:eastAsia="Traditional Arabic"/>
                <w:sz w:val="18"/>
              </w:rPr>
              <w:t>39,8</w:t>
            </w:r>
          </w:p>
        </w:tc>
      </w:tr>
      <w:tr w:rsidR="00385E0A" w:rsidRPr="000A5041" w:rsidTr="00175F83">
        <w:tc>
          <w:tcPr>
            <w:tcW w:w="1417" w:type="dxa"/>
            <w:shd w:val="clear" w:color="auto" w:fill="auto"/>
            <w:noWrap/>
            <w:vAlign w:val="bottom"/>
          </w:tcPr>
          <w:p w:rsidR="00385E0A" w:rsidRPr="000A5041" w:rsidRDefault="00385E0A" w:rsidP="00956B22">
            <w:pPr>
              <w:suppressAutoHyphens w:val="0"/>
              <w:spacing w:before="40" w:after="40" w:line="220" w:lineRule="exact"/>
              <w:ind w:right="113"/>
              <w:contextualSpacing/>
              <w:rPr>
                <w:sz w:val="18"/>
                <w:szCs w:val="18"/>
              </w:rPr>
            </w:pPr>
            <w:r w:rsidRPr="000A5041">
              <w:rPr>
                <w:rFonts w:eastAsia="Traditional Arabic"/>
                <w:sz w:val="18"/>
                <w:szCs w:val="18"/>
              </w:rPr>
              <w:t>55-59</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94,5</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19,8</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91,6</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21</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94,4</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14,4</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95,3</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26,2</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95,2</w:t>
            </w:r>
          </w:p>
        </w:tc>
        <w:tc>
          <w:tcPr>
            <w:tcW w:w="927" w:type="dxa"/>
            <w:shd w:val="clear" w:color="auto" w:fill="auto"/>
            <w:noWrap/>
            <w:vAlign w:val="bottom"/>
          </w:tcPr>
          <w:p w:rsidR="00385E0A" w:rsidRPr="000A5041" w:rsidRDefault="00385E0A" w:rsidP="00496FF3">
            <w:pPr>
              <w:suppressAutoHyphens w:val="0"/>
              <w:spacing w:before="40" w:after="40" w:line="220" w:lineRule="exact"/>
              <w:contextualSpacing/>
              <w:jc w:val="right"/>
              <w:rPr>
                <w:sz w:val="18"/>
              </w:rPr>
            </w:pPr>
            <w:r w:rsidRPr="000A5041">
              <w:rPr>
                <w:rFonts w:eastAsia="Traditional Arabic"/>
                <w:sz w:val="18"/>
              </w:rPr>
              <w:t>27,4</w:t>
            </w:r>
          </w:p>
        </w:tc>
      </w:tr>
      <w:tr w:rsidR="00385E0A" w:rsidRPr="000A5041" w:rsidTr="00175F83">
        <w:tc>
          <w:tcPr>
            <w:tcW w:w="1417" w:type="dxa"/>
            <w:shd w:val="clear" w:color="auto" w:fill="auto"/>
            <w:noWrap/>
            <w:vAlign w:val="bottom"/>
          </w:tcPr>
          <w:p w:rsidR="00385E0A" w:rsidRPr="000A5041" w:rsidRDefault="00385E0A" w:rsidP="00956B22">
            <w:pPr>
              <w:suppressAutoHyphens w:val="0"/>
              <w:spacing w:before="40" w:after="40" w:line="220" w:lineRule="exact"/>
              <w:ind w:right="113"/>
              <w:contextualSpacing/>
              <w:rPr>
                <w:sz w:val="18"/>
                <w:szCs w:val="18"/>
              </w:rPr>
            </w:pPr>
            <w:r w:rsidRPr="000A5041">
              <w:rPr>
                <w:rFonts w:eastAsia="Traditional Arabic"/>
                <w:sz w:val="18"/>
                <w:szCs w:val="18"/>
              </w:rPr>
              <w:t>60-64</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84,5</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10,5</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76,6</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15,3</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83,7</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14,8</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86,3</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14,7</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90</w:t>
            </w:r>
          </w:p>
        </w:tc>
        <w:tc>
          <w:tcPr>
            <w:tcW w:w="927" w:type="dxa"/>
            <w:shd w:val="clear" w:color="auto" w:fill="auto"/>
            <w:noWrap/>
            <w:vAlign w:val="bottom"/>
          </w:tcPr>
          <w:p w:rsidR="00385E0A" w:rsidRPr="000A5041" w:rsidRDefault="00385E0A" w:rsidP="00496FF3">
            <w:pPr>
              <w:suppressAutoHyphens w:val="0"/>
              <w:spacing w:before="40" w:after="40" w:line="220" w:lineRule="exact"/>
              <w:contextualSpacing/>
              <w:jc w:val="right"/>
              <w:rPr>
                <w:sz w:val="18"/>
              </w:rPr>
            </w:pPr>
            <w:r w:rsidRPr="000A5041">
              <w:rPr>
                <w:rFonts w:eastAsia="Traditional Arabic"/>
                <w:sz w:val="18"/>
              </w:rPr>
              <w:t>19,3</w:t>
            </w:r>
          </w:p>
        </w:tc>
      </w:tr>
      <w:tr w:rsidR="00385E0A" w:rsidRPr="000A5041" w:rsidTr="00175F83">
        <w:tc>
          <w:tcPr>
            <w:tcW w:w="1417" w:type="dxa"/>
            <w:shd w:val="clear" w:color="auto" w:fill="auto"/>
            <w:noWrap/>
            <w:vAlign w:val="bottom"/>
          </w:tcPr>
          <w:p w:rsidR="00385E0A" w:rsidRPr="000A5041" w:rsidRDefault="00385E0A" w:rsidP="00956B22">
            <w:pPr>
              <w:suppressAutoHyphens w:val="0"/>
              <w:spacing w:before="40" w:after="40" w:line="220" w:lineRule="exact"/>
              <w:ind w:right="113"/>
              <w:contextualSpacing/>
              <w:rPr>
                <w:sz w:val="18"/>
                <w:szCs w:val="18"/>
              </w:rPr>
            </w:pPr>
            <w:r w:rsidRPr="000A5041">
              <w:rPr>
                <w:rFonts w:eastAsia="Traditional Arabic"/>
                <w:sz w:val="18"/>
                <w:szCs w:val="18"/>
              </w:rPr>
              <w:t>65</w:t>
            </w:r>
            <w:r w:rsidRPr="000A5041">
              <w:rPr>
                <w:sz w:val="18"/>
                <w:szCs w:val="18"/>
              </w:rPr>
              <w:t xml:space="preserve"> +</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52,2</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3,1</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47,3</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5,8</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59,1</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6,9</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54,8</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4,7</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50,9</w:t>
            </w:r>
          </w:p>
        </w:tc>
        <w:tc>
          <w:tcPr>
            <w:tcW w:w="927" w:type="dxa"/>
            <w:shd w:val="clear" w:color="auto" w:fill="auto"/>
            <w:noWrap/>
            <w:vAlign w:val="bottom"/>
          </w:tcPr>
          <w:p w:rsidR="00385E0A" w:rsidRPr="000A5041" w:rsidRDefault="00385E0A" w:rsidP="00496FF3">
            <w:pPr>
              <w:suppressAutoHyphens w:val="0"/>
              <w:spacing w:before="40" w:after="40" w:line="220" w:lineRule="exact"/>
              <w:contextualSpacing/>
              <w:jc w:val="right"/>
              <w:rPr>
                <w:sz w:val="18"/>
              </w:rPr>
            </w:pPr>
            <w:r w:rsidRPr="000A5041">
              <w:rPr>
                <w:rFonts w:eastAsia="Traditional Arabic"/>
                <w:sz w:val="18"/>
              </w:rPr>
              <w:t>5,2</w:t>
            </w:r>
          </w:p>
        </w:tc>
      </w:tr>
      <w:tr w:rsidR="00385E0A" w:rsidRPr="000A5041" w:rsidTr="00175F83">
        <w:tc>
          <w:tcPr>
            <w:tcW w:w="1417" w:type="dxa"/>
            <w:shd w:val="clear" w:color="auto" w:fill="auto"/>
            <w:noWrap/>
            <w:vAlign w:val="bottom"/>
          </w:tcPr>
          <w:p w:rsidR="00385E0A" w:rsidRPr="000A5041" w:rsidRDefault="00385E0A" w:rsidP="00956B22">
            <w:pPr>
              <w:suppressAutoHyphens w:val="0"/>
              <w:spacing w:before="40" w:after="40" w:line="220" w:lineRule="exact"/>
              <w:ind w:right="113"/>
              <w:contextualSpacing/>
              <w:rPr>
                <w:sz w:val="18"/>
                <w:szCs w:val="18"/>
              </w:rPr>
            </w:pPr>
            <w:r w:rsidRPr="000A5041">
              <w:rPr>
                <w:rFonts w:eastAsia="Traditional Arabic"/>
                <w:sz w:val="18"/>
                <w:szCs w:val="18"/>
              </w:rPr>
              <w:t>15 ans et plus</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91,7</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40,6</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93</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45,4</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94,9</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49,3</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95,8</w:t>
            </w:r>
          </w:p>
        </w:tc>
        <w:tc>
          <w:tcPr>
            <w:tcW w:w="927"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50,4</w:t>
            </w:r>
          </w:p>
        </w:tc>
        <w:tc>
          <w:tcPr>
            <w:tcW w:w="972" w:type="dxa"/>
            <w:shd w:val="clear" w:color="auto" w:fill="auto"/>
            <w:noWrap/>
            <w:vAlign w:val="bottom"/>
          </w:tcPr>
          <w:p w:rsidR="00385E0A" w:rsidRPr="000A5041" w:rsidRDefault="00385E0A" w:rsidP="00A21D1A">
            <w:pPr>
              <w:suppressAutoHyphens w:val="0"/>
              <w:spacing w:before="40" w:after="40" w:line="220" w:lineRule="exact"/>
              <w:contextualSpacing/>
              <w:jc w:val="right"/>
              <w:rPr>
                <w:sz w:val="18"/>
              </w:rPr>
            </w:pPr>
            <w:r w:rsidRPr="000A5041">
              <w:rPr>
                <w:rFonts w:eastAsia="Traditional Arabic"/>
                <w:sz w:val="18"/>
              </w:rPr>
              <w:t>96</w:t>
            </w:r>
          </w:p>
        </w:tc>
        <w:tc>
          <w:tcPr>
            <w:tcW w:w="927" w:type="dxa"/>
            <w:shd w:val="clear" w:color="auto" w:fill="auto"/>
            <w:noWrap/>
            <w:vAlign w:val="bottom"/>
          </w:tcPr>
          <w:p w:rsidR="00385E0A" w:rsidRPr="000A5041" w:rsidRDefault="00385E0A" w:rsidP="00496FF3">
            <w:pPr>
              <w:suppressAutoHyphens w:val="0"/>
              <w:spacing w:before="40" w:after="40" w:line="220" w:lineRule="exact"/>
              <w:contextualSpacing/>
              <w:jc w:val="right"/>
              <w:rPr>
                <w:sz w:val="18"/>
              </w:rPr>
            </w:pPr>
            <w:r w:rsidRPr="000A5041">
              <w:rPr>
                <w:rFonts w:eastAsia="Traditional Arabic"/>
                <w:sz w:val="18"/>
              </w:rPr>
              <w:t>49,1</w:t>
            </w:r>
          </w:p>
        </w:tc>
      </w:tr>
    </w:tbl>
    <w:p w:rsidR="00477CCF" w:rsidRPr="000A5041" w:rsidRDefault="00175F83" w:rsidP="00956B22">
      <w:pPr>
        <w:pStyle w:val="SingleTxtG"/>
        <w:spacing w:before="120" w:after="240"/>
        <w:ind w:firstLine="170"/>
        <w:rPr>
          <w:sz w:val="18"/>
          <w:szCs w:val="18"/>
          <w:rtl/>
          <w:lang w:bidi="fr-FR"/>
        </w:rPr>
      </w:pPr>
      <w:r w:rsidRPr="000A5041">
        <w:rPr>
          <w:i/>
          <w:sz w:val="18"/>
          <w:szCs w:val="18"/>
        </w:rPr>
        <w:t>Source</w:t>
      </w:r>
      <w:r w:rsidR="00477CCF" w:rsidRPr="000A5041">
        <w:rPr>
          <w:sz w:val="18"/>
          <w:szCs w:val="18"/>
        </w:rPr>
        <w:t>: État du Qatar</w:t>
      </w:r>
      <w:r w:rsidR="00956B22">
        <w:rPr>
          <w:sz w:val="18"/>
          <w:szCs w:val="18"/>
        </w:rPr>
        <w:t>,</w:t>
      </w:r>
      <w:r w:rsidR="00F64E80">
        <w:rPr>
          <w:sz w:val="18"/>
          <w:szCs w:val="18"/>
        </w:rPr>
        <w:t> 2</w:t>
      </w:r>
      <w:r w:rsidR="00477CCF" w:rsidRPr="000A5041">
        <w:rPr>
          <w:sz w:val="18"/>
          <w:szCs w:val="18"/>
        </w:rPr>
        <w:t xml:space="preserve">010. Projet </w:t>
      </w:r>
      <w:r w:rsidR="000517EB">
        <w:rPr>
          <w:sz w:val="18"/>
          <w:szCs w:val="18"/>
        </w:rPr>
        <w:t>«</w:t>
      </w:r>
      <w:r w:rsidR="00477CCF" w:rsidRPr="000A5041">
        <w:rPr>
          <w:sz w:val="18"/>
          <w:szCs w:val="18"/>
        </w:rPr>
        <w:t>Qalam</w:t>
      </w:r>
      <w:r w:rsidR="000517EB">
        <w:rPr>
          <w:sz w:val="18"/>
          <w:szCs w:val="18"/>
        </w:rPr>
        <w:t>»</w:t>
      </w:r>
      <w:r w:rsidR="00477CCF" w:rsidRPr="000A5041">
        <w:rPr>
          <w:sz w:val="18"/>
          <w:szCs w:val="18"/>
        </w:rPr>
        <w:t xml:space="preserve">, </w:t>
      </w:r>
      <w:hyperlink r:id="rId20" w:history="1">
        <w:r w:rsidR="00477CCF" w:rsidRPr="000A5041">
          <w:rPr>
            <w:rStyle w:val="Hyperlink"/>
            <w:sz w:val="18"/>
            <w:szCs w:val="18"/>
          </w:rPr>
          <w:t>www.qix.gov.qa</w:t>
        </w:r>
      </w:hyperlink>
      <w:r w:rsidR="00477CCF" w:rsidRPr="000A5041">
        <w:rPr>
          <w:sz w:val="18"/>
          <w:szCs w:val="18"/>
        </w:rPr>
        <w:t>, données non publiées.</w:t>
      </w:r>
    </w:p>
    <w:p w:rsidR="00477CCF" w:rsidRPr="000A5041" w:rsidRDefault="00477CCF" w:rsidP="00477CCF">
      <w:pPr>
        <w:pStyle w:val="SingleTxtG"/>
        <w:rPr>
          <w:rtl/>
          <w:lang w:bidi="fr-FR"/>
        </w:rPr>
      </w:pPr>
      <w:r w:rsidRPr="000A5041">
        <w:t>291.</w:t>
      </w:r>
      <w:r w:rsidRPr="000A5041">
        <w:tab/>
        <w:t>L</w:t>
      </w:r>
      <w:r w:rsidR="00653C32">
        <w:t>’</w:t>
      </w:r>
      <w:r w:rsidRPr="000A5041">
        <w:t>aspect positif est l</w:t>
      </w:r>
      <w:r w:rsidR="00653C32">
        <w:t>’</w:t>
      </w:r>
      <w:r w:rsidRPr="000A5041">
        <w:t>augmentation du taux d</w:t>
      </w:r>
      <w:r w:rsidR="00653C32">
        <w:t>’</w:t>
      </w:r>
      <w:r w:rsidRPr="000A5041">
        <w:t xml:space="preserve">activité professionnelle des femmes </w:t>
      </w:r>
      <w:r w:rsidR="005E5064">
        <w:t>qatari</w:t>
      </w:r>
      <w:r w:rsidRPr="000A5041">
        <w:t>es par rapport à l</w:t>
      </w:r>
      <w:r w:rsidR="00653C32">
        <w:t>’</w:t>
      </w:r>
      <w:r w:rsidRPr="000A5041">
        <w:t>ensemble de la population active. Le taux d</w:t>
      </w:r>
      <w:r w:rsidR="00653C32">
        <w:t>’</w:t>
      </w:r>
      <w:r w:rsidRPr="000A5041">
        <w:t xml:space="preserve">activité féminin a atteint, conformément au </w:t>
      </w:r>
      <w:r w:rsidR="00C6565B">
        <w:t>tableau </w:t>
      </w:r>
      <w:r w:rsidR="00F64E80">
        <w:t>2</w:t>
      </w:r>
      <w:r w:rsidRPr="000A5041">
        <w:t>2, plus de</w:t>
      </w:r>
      <w:r w:rsidR="00F64E80">
        <w:t> 3</w:t>
      </w:r>
      <w:r w:rsidRPr="000A5041">
        <w:t>6 % en</w:t>
      </w:r>
      <w:r w:rsidR="00F64E80">
        <w:t> 2</w:t>
      </w:r>
      <w:r w:rsidRPr="000A5041">
        <w:t>009 contre seulement</w:t>
      </w:r>
      <w:r w:rsidR="00F64E80">
        <w:t> 3</w:t>
      </w:r>
      <w:r w:rsidRPr="000A5041">
        <w:t>0 % en</w:t>
      </w:r>
      <w:r w:rsidR="00F64E80">
        <w:t> 2</w:t>
      </w:r>
      <w:r w:rsidRPr="000A5041">
        <w:t xml:space="preserve">004. </w:t>
      </w:r>
    </w:p>
    <w:p w:rsidR="00175F83" w:rsidRPr="000A5041" w:rsidRDefault="00477CCF" w:rsidP="00B40280">
      <w:pPr>
        <w:pStyle w:val="Heading1"/>
        <w:keepNext/>
      </w:pPr>
      <w:r w:rsidRPr="000A5041">
        <w:t>Tableau</w:t>
      </w:r>
      <w:r w:rsidR="00F64E80">
        <w:t> 2</w:t>
      </w:r>
      <w:r w:rsidRPr="000A5041">
        <w:t>2</w:t>
      </w:r>
    </w:p>
    <w:p w:rsidR="00477CCF" w:rsidRPr="000A5041" w:rsidRDefault="00477CCF" w:rsidP="00B40280">
      <w:pPr>
        <w:pStyle w:val="SingleTxtG"/>
        <w:keepNext/>
        <w:rPr>
          <w:b/>
          <w:bCs/>
          <w:rtl/>
          <w:lang w:bidi="fr-FR"/>
        </w:rPr>
      </w:pPr>
      <w:r w:rsidRPr="000A5041">
        <w:rPr>
          <w:b/>
        </w:rPr>
        <w:t>Taux d</w:t>
      </w:r>
      <w:r w:rsidR="00653C32">
        <w:rPr>
          <w:b/>
        </w:rPr>
        <w:t>’</w:t>
      </w:r>
      <w:r w:rsidRPr="000A5041">
        <w:rPr>
          <w:b/>
        </w:rPr>
        <w:t>activité des femmes par an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477CCF" w:rsidRPr="000A5041" w:rsidTr="00175F83">
        <w:trPr>
          <w:tblHeader/>
        </w:trPr>
        <w:tc>
          <w:tcPr>
            <w:tcW w:w="3685" w:type="dxa"/>
            <w:tcBorders>
              <w:top w:val="single" w:sz="4" w:space="0" w:color="auto"/>
              <w:bottom w:val="single" w:sz="12" w:space="0" w:color="auto"/>
            </w:tcBorders>
            <w:shd w:val="clear" w:color="auto" w:fill="auto"/>
            <w:noWrap/>
            <w:vAlign w:val="bottom"/>
          </w:tcPr>
          <w:p w:rsidR="00477CCF" w:rsidRPr="000A5041" w:rsidRDefault="00477CCF" w:rsidP="00956B22">
            <w:pPr>
              <w:pStyle w:val="SingleTxtG"/>
              <w:keepNext/>
              <w:suppressAutoHyphens w:val="0"/>
              <w:spacing w:before="80" w:after="80" w:line="200" w:lineRule="exact"/>
              <w:ind w:left="0" w:right="113"/>
              <w:jc w:val="left"/>
              <w:rPr>
                <w:i/>
                <w:sz w:val="16"/>
              </w:rPr>
            </w:pPr>
            <w:r w:rsidRPr="000A5041">
              <w:rPr>
                <w:i/>
                <w:sz w:val="16"/>
              </w:rPr>
              <w:t>Année</w:t>
            </w:r>
          </w:p>
        </w:tc>
        <w:tc>
          <w:tcPr>
            <w:tcW w:w="3685" w:type="dxa"/>
            <w:tcBorders>
              <w:top w:val="single" w:sz="4" w:space="0" w:color="auto"/>
              <w:bottom w:val="single" w:sz="12" w:space="0" w:color="auto"/>
            </w:tcBorders>
            <w:shd w:val="clear" w:color="auto" w:fill="auto"/>
            <w:noWrap/>
            <w:vAlign w:val="bottom"/>
          </w:tcPr>
          <w:p w:rsidR="00477CCF" w:rsidRPr="000A5041" w:rsidRDefault="00477CCF" w:rsidP="00496FF3">
            <w:pPr>
              <w:pStyle w:val="SingleTxtG"/>
              <w:keepNext/>
              <w:suppressAutoHyphens w:val="0"/>
              <w:spacing w:before="80" w:after="80" w:line="200" w:lineRule="exact"/>
              <w:ind w:left="0" w:right="0"/>
              <w:jc w:val="right"/>
              <w:rPr>
                <w:i/>
                <w:sz w:val="16"/>
              </w:rPr>
            </w:pPr>
            <w:r w:rsidRPr="000A5041">
              <w:rPr>
                <w:i/>
                <w:sz w:val="16"/>
              </w:rPr>
              <w:t xml:space="preserve">Pourcentage (%) </w:t>
            </w:r>
          </w:p>
        </w:tc>
      </w:tr>
      <w:tr w:rsidR="00477CCF" w:rsidRPr="000A5041" w:rsidTr="00175F83">
        <w:tc>
          <w:tcPr>
            <w:tcW w:w="3685" w:type="dxa"/>
            <w:tcBorders>
              <w:top w:val="single" w:sz="12" w:space="0" w:color="auto"/>
            </w:tcBorders>
            <w:shd w:val="clear" w:color="auto" w:fill="auto"/>
            <w:noWrap/>
          </w:tcPr>
          <w:p w:rsidR="00477CCF" w:rsidRPr="000A5041" w:rsidRDefault="00477CCF" w:rsidP="00956B22">
            <w:pPr>
              <w:pStyle w:val="SingleTxtG"/>
              <w:suppressAutoHyphens w:val="0"/>
              <w:spacing w:before="40" w:after="40" w:line="220" w:lineRule="exact"/>
              <w:ind w:left="0" w:right="113"/>
              <w:jc w:val="left"/>
              <w:rPr>
                <w:sz w:val="18"/>
              </w:rPr>
            </w:pPr>
            <w:r w:rsidRPr="000A5041">
              <w:rPr>
                <w:sz w:val="18"/>
              </w:rPr>
              <w:t>2004</w:t>
            </w:r>
          </w:p>
        </w:tc>
        <w:tc>
          <w:tcPr>
            <w:tcW w:w="3685" w:type="dxa"/>
            <w:tcBorders>
              <w:top w:val="single" w:sz="12" w:space="0" w:color="auto"/>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30,30</w:t>
            </w:r>
          </w:p>
        </w:tc>
      </w:tr>
      <w:tr w:rsidR="00477CCF" w:rsidRPr="000A5041" w:rsidTr="00175F83">
        <w:tc>
          <w:tcPr>
            <w:tcW w:w="3685" w:type="dxa"/>
            <w:shd w:val="clear" w:color="auto" w:fill="auto"/>
            <w:noWrap/>
          </w:tcPr>
          <w:p w:rsidR="00477CCF" w:rsidRPr="000A5041" w:rsidRDefault="00477CCF" w:rsidP="00956B22">
            <w:pPr>
              <w:pStyle w:val="SingleTxtG"/>
              <w:suppressAutoHyphens w:val="0"/>
              <w:spacing w:before="40" w:after="40" w:line="220" w:lineRule="exact"/>
              <w:ind w:left="0" w:right="113"/>
              <w:jc w:val="left"/>
              <w:rPr>
                <w:sz w:val="18"/>
              </w:rPr>
            </w:pPr>
            <w:r w:rsidRPr="000A5041">
              <w:rPr>
                <w:sz w:val="18"/>
              </w:rPr>
              <w:t>2006</w:t>
            </w:r>
          </w:p>
        </w:tc>
        <w:tc>
          <w:tcPr>
            <w:tcW w:w="3685"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34,50</w:t>
            </w:r>
          </w:p>
        </w:tc>
      </w:tr>
      <w:tr w:rsidR="00477CCF" w:rsidRPr="000A5041" w:rsidTr="00175F83">
        <w:tc>
          <w:tcPr>
            <w:tcW w:w="3685" w:type="dxa"/>
            <w:shd w:val="clear" w:color="auto" w:fill="auto"/>
            <w:noWrap/>
          </w:tcPr>
          <w:p w:rsidR="00477CCF" w:rsidRPr="000A5041" w:rsidRDefault="00477CCF" w:rsidP="00956B22">
            <w:pPr>
              <w:pStyle w:val="SingleTxtG"/>
              <w:suppressAutoHyphens w:val="0"/>
              <w:spacing w:before="40" w:after="40" w:line="220" w:lineRule="exact"/>
              <w:ind w:left="0" w:right="113"/>
              <w:jc w:val="left"/>
              <w:rPr>
                <w:sz w:val="18"/>
              </w:rPr>
            </w:pPr>
            <w:r w:rsidRPr="000A5041">
              <w:rPr>
                <w:sz w:val="18"/>
              </w:rPr>
              <w:t>2007</w:t>
            </w:r>
          </w:p>
        </w:tc>
        <w:tc>
          <w:tcPr>
            <w:tcW w:w="3685"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35,50</w:t>
            </w:r>
          </w:p>
        </w:tc>
      </w:tr>
      <w:tr w:rsidR="00477CCF" w:rsidRPr="000A5041" w:rsidTr="00175F83">
        <w:tc>
          <w:tcPr>
            <w:tcW w:w="3685" w:type="dxa"/>
            <w:shd w:val="clear" w:color="auto" w:fill="auto"/>
            <w:noWrap/>
          </w:tcPr>
          <w:p w:rsidR="00477CCF" w:rsidRPr="000A5041" w:rsidRDefault="00477CCF" w:rsidP="00956B22">
            <w:pPr>
              <w:pStyle w:val="SingleTxtG"/>
              <w:suppressAutoHyphens w:val="0"/>
              <w:spacing w:before="40" w:after="40" w:line="220" w:lineRule="exact"/>
              <w:ind w:left="0" w:right="113"/>
              <w:jc w:val="left"/>
              <w:rPr>
                <w:sz w:val="18"/>
              </w:rPr>
            </w:pPr>
            <w:r w:rsidRPr="000A5041">
              <w:rPr>
                <w:sz w:val="18"/>
              </w:rPr>
              <w:t>2008</w:t>
            </w:r>
          </w:p>
        </w:tc>
        <w:tc>
          <w:tcPr>
            <w:tcW w:w="3685"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37,20</w:t>
            </w:r>
          </w:p>
        </w:tc>
      </w:tr>
      <w:tr w:rsidR="00477CCF" w:rsidRPr="000A5041" w:rsidTr="00175F83">
        <w:tc>
          <w:tcPr>
            <w:tcW w:w="3685" w:type="dxa"/>
            <w:shd w:val="clear" w:color="auto" w:fill="auto"/>
            <w:noWrap/>
          </w:tcPr>
          <w:p w:rsidR="00477CCF" w:rsidRPr="000A5041" w:rsidRDefault="00477CCF" w:rsidP="00956B22">
            <w:pPr>
              <w:pStyle w:val="SingleTxtG"/>
              <w:suppressAutoHyphens w:val="0"/>
              <w:spacing w:before="40" w:after="40" w:line="220" w:lineRule="exact"/>
              <w:ind w:left="0" w:right="113"/>
              <w:jc w:val="left"/>
              <w:rPr>
                <w:sz w:val="18"/>
              </w:rPr>
            </w:pPr>
            <w:r w:rsidRPr="000A5041">
              <w:rPr>
                <w:sz w:val="18"/>
              </w:rPr>
              <w:t>2009</w:t>
            </w:r>
          </w:p>
        </w:tc>
        <w:tc>
          <w:tcPr>
            <w:tcW w:w="3685"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sz w:val="18"/>
              </w:rPr>
            </w:pPr>
            <w:r w:rsidRPr="000A5041">
              <w:rPr>
                <w:sz w:val="18"/>
              </w:rPr>
              <w:t>36,40</w:t>
            </w:r>
          </w:p>
        </w:tc>
      </w:tr>
    </w:tbl>
    <w:p w:rsidR="00477CCF" w:rsidRPr="00956B22" w:rsidRDefault="00175F83" w:rsidP="00956B22">
      <w:pPr>
        <w:pStyle w:val="SingleTxtG"/>
        <w:spacing w:before="120" w:after="240"/>
        <w:ind w:firstLine="170"/>
        <w:rPr>
          <w:sz w:val="18"/>
          <w:szCs w:val="18"/>
          <w:lang w:val="fr-FR" w:bidi="fr-FR"/>
        </w:rPr>
      </w:pPr>
      <w:r w:rsidRPr="000A5041">
        <w:rPr>
          <w:i/>
          <w:sz w:val="18"/>
          <w:szCs w:val="18"/>
        </w:rPr>
        <w:t>Source</w:t>
      </w:r>
      <w:r w:rsidR="00477CCF" w:rsidRPr="000A5041">
        <w:rPr>
          <w:sz w:val="18"/>
          <w:szCs w:val="18"/>
        </w:rPr>
        <w:t>: État du Qatar</w:t>
      </w:r>
      <w:r w:rsidR="00956B22">
        <w:rPr>
          <w:sz w:val="18"/>
          <w:szCs w:val="18"/>
        </w:rPr>
        <w:t>,</w:t>
      </w:r>
      <w:r w:rsidR="00F64E80">
        <w:rPr>
          <w:sz w:val="18"/>
          <w:szCs w:val="18"/>
        </w:rPr>
        <w:t> 2</w:t>
      </w:r>
      <w:r w:rsidR="00477CCF" w:rsidRPr="000A5041">
        <w:rPr>
          <w:sz w:val="18"/>
          <w:szCs w:val="18"/>
        </w:rPr>
        <w:t xml:space="preserve">010. Projet </w:t>
      </w:r>
      <w:r w:rsidR="000517EB">
        <w:rPr>
          <w:sz w:val="18"/>
          <w:szCs w:val="18"/>
        </w:rPr>
        <w:t>«</w:t>
      </w:r>
      <w:r w:rsidR="00477CCF" w:rsidRPr="000A5041">
        <w:rPr>
          <w:sz w:val="18"/>
          <w:szCs w:val="18"/>
        </w:rPr>
        <w:t>Qalam</w:t>
      </w:r>
      <w:r w:rsidR="000517EB">
        <w:rPr>
          <w:sz w:val="18"/>
          <w:szCs w:val="18"/>
        </w:rPr>
        <w:t>»</w:t>
      </w:r>
      <w:r w:rsidR="00477CCF" w:rsidRPr="000A5041">
        <w:rPr>
          <w:sz w:val="18"/>
          <w:szCs w:val="18"/>
        </w:rPr>
        <w:t xml:space="preserve">, </w:t>
      </w:r>
      <w:hyperlink r:id="rId21" w:history="1">
        <w:r w:rsidR="00477CCF" w:rsidRPr="000A5041">
          <w:rPr>
            <w:sz w:val="18"/>
            <w:szCs w:val="18"/>
          </w:rPr>
          <w:t>www.qix.gov.qa</w:t>
        </w:r>
      </w:hyperlink>
      <w:r w:rsidR="00956B22" w:rsidRPr="00956B22">
        <w:rPr>
          <w:sz w:val="18"/>
          <w:szCs w:val="18"/>
          <w:lang w:val="fr-FR"/>
        </w:rPr>
        <w:t>.</w:t>
      </w:r>
    </w:p>
    <w:p w:rsidR="00477CCF" w:rsidRPr="000A5041" w:rsidRDefault="00477CCF" w:rsidP="00477CCF">
      <w:pPr>
        <w:pStyle w:val="SingleTxtG"/>
        <w:rPr>
          <w:rtl/>
          <w:lang w:bidi="fr-FR"/>
        </w:rPr>
      </w:pPr>
      <w:r w:rsidRPr="000A5041">
        <w:t>292.</w:t>
      </w:r>
      <w:r w:rsidRPr="000A5041">
        <w:tab/>
        <w:t>Dans le même contexte, le développement global qu</w:t>
      </w:r>
      <w:r w:rsidR="00653C32">
        <w:t>’</w:t>
      </w:r>
      <w:r w:rsidRPr="000A5041">
        <w:t>a connu et que connaît aujourd</w:t>
      </w:r>
      <w:r w:rsidR="00653C32">
        <w:t>’</w:t>
      </w:r>
      <w:r w:rsidRPr="000A5041">
        <w:t>hui encore le Qatar a généré de nouveaux emplois, qui ont permis d</w:t>
      </w:r>
      <w:r w:rsidR="00653C32">
        <w:t>’</w:t>
      </w:r>
      <w:r w:rsidRPr="000A5041">
        <w:t>absorber une bonne partie de la population active et de réduire de manière significative le taux de chômage, qui est passé de</w:t>
      </w:r>
      <w:r w:rsidR="00F64E80">
        <w:t> 1</w:t>
      </w:r>
      <w:r w:rsidRPr="000A5041">
        <w:t>,44 % en</w:t>
      </w:r>
      <w:r w:rsidR="00F64E80">
        <w:t> 2</w:t>
      </w:r>
      <w:r w:rsidRPr="000A5041">
        <w:t>004 à</w:t>
      </w:r>
      <w:r w:rsidR="00F64E80">
        <w:t> 0</w:t>
      </w:r>
      <w:r w:rsidRPr="000A5041">
        <w:t>,31 % en</w:t>
      </w:r>
      <w:r w:rsidR="00F64E80">
        <w:t> 2</w:t>
      </w:r>
      <w:r w:rsidRPr="000A5041">
        <w:t>009, comme indiqué dans le tableau</w:t>
      </w:r>
      <w:r w:rsidR="00F64E80">
        <w:t> 2</w:t>
      </w:r>
      <w:r w:rsidRPr="000A5041">
        <w:t>3. L</w:t>
      </w:r>
      <w:r w:rsidR="00653C32">
        <w:t>’</w:t>
      </w:r>
      <w:r w:rsidRPr="000A5041">
        <w:t>augmentation du taux de chômage féminin, comparé à celui des hommes, montre qu</w:t>
      </w:r>
      <w:r w:rsidR="00653C32">
        <w:t>’</w:t>
      </w:r>
      <w:r w:rsidRPr="000A5041">
        <w:t>une proportion de plus en plus élevée de filles se lance à la recherche d</w:t>
      </w:r>
      <w:r w:rsidR="00653C32">
        <w:t>’</w:t>
      </w:r>
      <w:r w:rsidRPr="000A5041">
        <w:t>un emploi, notamment après l</w:t>
      </w:r>
      <w:r w:rsidR="00653C32">
        <w:t>’</w:t>
      </w:r>
      <w:r w:rsidRPr="000A5041">
        <w:t>augmentation du nombre de titulaires d</w:t>
      </w:r>
      <w:r w:rsidR="00653C32">
        <w:t>’</w:t>
      </w:r>
      <w:r w:rsidRPr="000A5041">
        <w:t>un diplôme universitaire et le déclin de la culture traditionnelle peu favorable au travail des femmes en-dehors du foyer ou limitant leurs activités à certains domaines.</w:t>
      </w:r>
    </w:p>
    <w:p w:rsidR="00175F83" w:rsidRPr="000A5041" w:rsidRDefault="00477CCF" w:rsidP="00B40280">
      <w:pPr>
        <w:pStyle w:val="Heading1"/>
        <w:keepNext/>
      </w:pPr>
      <w:r w:rsidRPr="000A5041">
        <w:t>Tableau</w:t>
      </w:r>
      <w:r w:rsidR="00F64E80">
        <w:t> 2</w:t>
      </w:r>
      <w:r w:rsidRPr="000A5041">
        <w:t>3</w:t>
      </w:r>
    </w:p>
    <w:p w:rsidR="00477CCF" w:rsidRPr="000A5041" w:rsidRDefault="00477CCF" w:rsidP="00B40280">
      <w:pPr>
        <w:pStyle w:val="SingleTxtG"/>
        <w:keepNext/>
        <w:rPr>
          <w:b/>
          <w:bCs/>
          <w:rtl/>
          <w:lang w:bidi="fr-FR"/>
        </w:rPr>
      </w:pPr>
      <w:r w:rsidRPr="000A5041">
        <w:rPr>
          <w:b/>
        </w:rPr>
        <w:t>Taux de chômage des hommes et des femmes par nationalité et par an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6"/>
        <w:gridCol w:w="741"/>
        <w:gridCol w:w="707"/>
        <w:gridCol w:w="768"/>
        <w:gridCol w:w="756"/>
        <w:gridCol w:w="707"/>
        <w:gridCol w:w="768"/>
        <w:gridCol w:w="756"/>
        <w:gridCol w:w="707"/>
        <w:gridCol w:w="754"/>
      </w:tblGrid>
      <w:tr w:rsidR="00D452A1" w:rsidRPr="000A5041" w:rsidTr="00047970">
        <w:trPr>
          <w:tblHeader/>
        </w:trPr>
        <w:tc>
          <w:tcPr>
            <w:tcW w:w="1046" w:type="dxa"/>
            <w:vMerge w:val="restart"/>
            <w:tcBorders>
              <w:top w:val="single" w:sz="4" w:space="0" w:color="auto"/>
              <w:bottom w:val="single" w:sz="12" w:space="0" w:color="auto"/>
            </w:tcBorders>
            <w:shd w:val="clear" w:color="auto" w:fill="auto"/>
            <w:noWrap/>
            <w:vAlign w:val="bottom"/>
          </w:tcPr>
          <w:p w:rsidR="00D452A1" w:rsidRPr="000A5041" w:rsidRDefault="00D452A1" w:rsidP="00956B22">
            <w:pPr>
              <w:keepNext/>
              <w:suppressAutoHyphens w:val="0"/>
              <w:spacing w:before="80" w:after="80" w:line="200" w:lineRule="exact"/>
              <w:ind w:right="113"/>
              <w:contextualSpacing/>
              <w:rPr>
                <w:i/>
                <w:sz w:val="16"/>
                <w:szCs w:val="24"/>
              </w:rPr>
            </w:pPr>
            <w:r w:rsidRPr="000A5041">
              <w:rPr>
                <w:rFonts w:eastAsia="Traditional Arabic"/>
                <w:i/>
                <w:sz w:val="16"/>
                <w:szCs w:val="24"/>
              </w:rPr>
              <w:t>Année</w:t>
            </w:r>
          </w:p>
        </w:tc>
        <w:tc>
          <w:tcPr>
            <w:tcW w:w="3262" w:type="dxa"/>
            <w:gridSpan w:val="3"/>
            <w:tcBorders>
              <w:top w:val="single" w:sz="4" w:space="0" w:color="auto"/>
              <w:bottom w:val="single" w:sz="4" w:space="0" w:color="auto"/>
              <w:right w:val="single" w:sz="36" w:space="0" w:color="FFFFFF"/>
            </w:tcBorders>
            <w:shd w:val="clear" w:color="auto" w:fill="auto"/>
            <w:noWrap/>
            <w:vAlign w:val="bottom"/>
          </w:tcPr>
          <w:p w:rsidR="00D452A1" w:rsidRPr="000A5041" w:rsidRDefault="00D452A1" w:rsidP="00956B22">
            <w:pPr>
              <w:keepNext/>
              <w:suppressAutoHyphens w:val="0"/>
              <w:spacing w:before="80" w:after="80" w:line="200" w:lineRule="exact"/>
              <w:ind w:right="113"/>
              <w:contextualSpacing/>
              <w:jc w:val="center"/>
              <w:rPr>
                <w:i/>
                <w:sz w:val="16"/>
                <w:szCs w:val="24"/>
              </w:rPr>
            </w:pPr>
            <w:r w:rsidRPr="000A5041">
              <w:rPr>
                <w:rFonts w:eastAsia="Traditional Arabic"/>
                <w:i/>
                <w:sz w:val="16"/>
                <w:szCs w:val="24"/>
              </w:rPr>
              <w:t>Qatariens</w:t>
            </w:r>
          </w:p>
        </w:tc>
        <w:tc>
          <w:tcPr>
            <w:tcW w:w="3263" w:type="dxa"/>
            <w:gridSpan w:val="3"/>
            <w:tcBorders>
              <w:top w:val="single" w:sz="4" w:space="0" w:color="auto"/>
              <w:left w:val="single" w:sz="36" w:space="0" w:color="FFFFFF"/>
              <w:bottom w:val="single" w:sz="4" w:space="0" w:color="auto"/>
              <w:right w:val="single" w:sz="36" w:space="0" w:color="FFFFFF"/>
            </w:tcBorders>
            <w:shd w:val="clear" w:color="auto" w:fill="auto"/>
            <w:noWrap/>
            <w:vAlign w:val="bottom"/>
          </w:tcPr>
          <w:p w:rsidR="00D452A1" w:rsidRPr="000A5041" w:rsidRDefault="00D452A1" w:rsidP="00956B22">
            <w:pPr>
              <w:keepNext/>
              <w:suppressAutoHyphens w:val="0"/>
              <w:spacing w:before="80" w:after="80" w:line="200" w:lineRule="exact"/>
              <w:ind w:right="113"/>
              <w:contextualSpacing/>
              <w:jc w:val="center"/>
              <w:rPr>
                <w:i/>
                <w:sz w:val="16"/>
                <w:szCs w:val="24"/>
              </w:rPr>
            </w:pPr>
            <w:r w:rsidRPr="000A5041">
              <w:rPr>
                <w:rFonts w:eastAsia="Traditional Arabic"/>
                <w:i/>
                <w:sz w:val="16"/>
                <w:szCs w:val="24"/>
              </w:rPr>
              <w:t>Étrangers</w:t>
            </w:r>
          </w:p>
        </w:tc>
        <w:tc>
          <w:tcPr>
            <w:tcW w:w="3263" w:type="dxa"/>
            <w:gridSpan w:val="3"/>
            <w:tcBorders>
              <w:top w:val="single" w:sz="4" w:space="0" w:color="auto"/>
              <w:left w:val="single" w:sz="36" w:space="0" w:color="FFFFFF"/>
              <w:bottom w:val="single" w:sz="4" w:space="0" w:color="auto"/>
            </w:tcBorders>
            <w:shd w:val="clear" w:color="auto" w:fill="auto"/>
            <w:noWrap/>
            <w:vAlign w:val="bottom"/>
          </w:tcPr>
          <w:p w:rsidR="00D452A1" w:rsidRPr="000A5041" w:rsidRDefault="00D452A1" w:rsidP="00496FF3">
            <w:pPr>
              <w:keepNext/>
              <w:suppressAutoHyphens w:val="0"/>
              <w:spacing w:before="80" w:after="80" w:line="200" w:lineRule="exact"/>
              <w:contextualSpacing/>
              <w:jc w:val="center"/>
              <w:rPr>
                <w:i/>
                <w:sz w:val="16"/>
                <w:szCs w:val="24"/>
              </w:rPr>
            </w:pPr>
            <w:r w:rsidRPr="000A5041">
              <w:rPr>
                <w:rFonts w:eastAsia="Traditional Arabic"/>
                <w:i/>
                <w:sz w:val="16"/>
                <w:szCs w:val="24"/>
              </w:rPr>
              <w:t>Total</w:t>
            </w:r>
          </w:p>
        </w:tc>
      </w:tr>
      <w:tr w:rsidR="00D452A1" w:rsidRPr="000A5041" w:rsidTr="00047970">
        <w:trPr>
          <w:tblHeader/>
        </w:trPr>
        <w:tc>
          <w:tcPr>
            <w:tcW w:w="1046" w:type="dxa"/>
            <w:vMerge/>
            <w:tcBorders>
              <w:top w:val="single" w:sz="12" w:space="0" w:color="auto"/>
              <w:bottom w:val="single" w:sz="12" w:space="0" w:color="auto"/>
            </w:tcBorders>
            <w:shd w:val="clear" w:color="auto" w:fill="auto"/>
            <w:vAlign w:val="bottom"/>
          </w:tcPr>
          <w:p w:rsidR="00D452A1" w:rsidRPr="000A5041" w:rsidRDefault="00D452A1" w:rsidP="00956B22">
            <w:pPr>
              <w:keepNext/>
              <w:suppressAutoHyphens w:val="0"/>
              <w:spacing w:before="80" w:after="80" w:line="220" w:lineRule="exact"/>
              <w:ind w:right="113"/>
              <w:contextualSpacing/>
              <w:rPr>
                <w:b/>
                <w:sz w:val="18"/>
                <w:szCs w:val="24"/>
              </w:rPr>
            </w:pPr>
          </w:p>
        </w:tc>
        <w:tc>
          <w:tcPr>
            <w:tcW w:w="1099" w:type="dxa"/>
            <w:tcBorders>
              <w:top w:val="single" w:sz="4" w:space="0" w:color="auto"/>
              <w:bottom w:val="single" w:sz="12" w:space="0" w:color="auto"/>
            </w:tcBorders>
            <w:shd w:val="clear" w:color="auto" w:fill="auto"/>
            <w:noWrap/>
            <w:vAlign w:val="bottom"/>
          </w:tcPr>
          <w:p w:rsidR="00D452A1" w:rsidRPr="000A5041" w:rsidRDefault="00D452A1" w:rsidP="00A21D1A">
            <w:pPr>
              <w:keepNext/>
              <w:suppressAutoHyphens w:val="0"/>
              <w:spacing w:before="80" w:after="80" w:line="220" w:lineRule="exact"/>
              <w:contextualSpacing/>
              <w:jc w:val="right"/>
              <w:rPr>
                <w:i/>
                <w:sz w:val="16"/>
                <w:szCs w:val="16"/>
              </w:rPr>
            </w:pPr>
            <w:r w:rsidRPr="000A5041">
              <w:rPr>
                <w:rFonts w:eastAsia="Traditional Arabic"/>
                <w:i/>
                <w:sz w:val="16"/>
                <w:szCs w:val="16"/>
              </w:rPr>
              <w:t>Hommes</w:t>
            </w:r>
          </w:p>
        </w:tc>
        <w:tc>
          <w:tcPr>
            <w:tcW w:w="1047" w:type="dxa"/>
            <w:tcBorders>
              <w:top w:val="single" w:sz="4" w:space="0" w:color="auto"/>
              <w:bottom w:val="single" w:sz="12" w:space="0" w:color="auto"/>
            </w:tcBorders>
            <w:shd w:val="clear" w:color="auto" w:fill="auto"/>
            <w:noWrap/>
            <w:vAlign w:val="bottom"/>
          </w:tcPr>
          <w:p w:rsidR="00D452A1" w:rsidRPr="000A5041" w:rsidRDefault="00D452A1" w:rsidP="00A21D1A">
            <w:pPr>
              <w:keepNext/>
              <w:suppressAutoHyphens w:val="0"/>
              <w:spacing w:before="80" w:after="80" w:line="220" w:lineRule="exact"/>
              <w:contextualSpacing/>
              <w:jc w:val="right"/>
              <w:rPr>
                <w:i/>
                <w:sz w:val="16"/>
                <w:szCs w:val="16"/>
              </w:rPr>
            </w:pPr>
            <w:r w:rsidRPr="000A5041">
              <w:rPr>
                <w:rFonts w:eastAsia="Traditional Arabic"/>
                <w:i/>
                <w:sz w:val="16"/>
                <w:szCs w:val="16"/>
              </w:rPr>
              <w:t>Femmes</w:t>
            </w:r>
          </w:p>
        </w:tc>
        <w:tc>
          <w:tcPr>
            <w:tcW w:w="1116" w:type="dxa"/>
            <w:tcBorders>
              <w:top w:val="single" w:sz="4" w:space="0" w:color="auto"/>
              <w:bottom w:val="single" w:sz="12" w:space="0" w:color="auto"/>
              <w:right w:val="single" w:sz="36" w:space="0" w:color="FFFFFF"/>
            </w:tcBorders>
            <w:shd w:val="clear" w:color="auto" w:fill="auto"/>
            <w:noWrap/>
            <w:vAlign w:val="bottom"/>
          </w:tcPr>
          <w:p w:rsidR="00D452A1" w:rsidRPr="00FD0B5B" w:rsidRDefault="00D452A1" w:rsidP="00A21D1A">
            <w:pPr>
              <w:keepNext/>
              <w:suppressAutoHyphens w:val="0"/>
              <w:spacing w:before="80" w:after="80" w:line="220" w:lineRule="exact"/>
              <w:contextualSpacing/>
              <w:jc w:val="right"/>
              <w:rPr>
                <w:b/>
                <w:i/>
                <w:sz w:val="16"/>
                <w:szCs w:val="16"/>
              </w:rPr>
            </w:pPr>
            <w:r w:rsidRPr="00FD0B5B">
              <w:rPr>
                <w:rFonts w:eastAsia="Traditional Arabic"/>
                <w:b/>
                <w:i/>
                <w:sz w:val="16"/>
                <w:szCs w:val="16"/>
              </w:rPr>
              <w:t>Total</w:t>
            </w:r>
          </w:p>
        </w:tc>
        <w:tc>
          <w:tcPr>
            <w:tcW w:w="1099" w:type="dxa"/>
            <w:tcBorders>
              <w:top w:val="single" w:sz="4" w:space="0" w:color="auto"/>
              <w:left w:val="single" w:sz="36" w:space="0" w:color="FFFFFF"/>
              <w:bottom w:val="single" w:sz="12" w:space="0" w:color="auto"/>
            </w:tcBorders>
            <w:shd w:val="clear" w:color="auto" w:fill="auto"/>
            <w:noWrap/>
            <w:vAlign w:val="bottom"/>
          </w:tcPr>
          <w:p w:rsidR="00D452A1" w:rsidRPr="000A5041" w:rsidRDefault="00D452A1" w:rsidP="00A21D1A">
            <w:pPr>
              <w:keepNext/>
              <w:suppressAutoHyphens w:val="0"/>
              <w:spacing w:before="80" w:after="80" w:line="220" w:lineRule="exact"/>
              <w:contextualSpacing/>
              <w:jc w:val="right"/>
              <w:rPr>
                <w:i/>
                <w:sz w:val="16"/>
                <w:szCs w:val="16"/>
              </w:rPr>
            </w:pPr>
            <w:r w:rsidRPr="000A5041">
              <w:rPr>
                <w:rFonts w:eastAsia="Traditional Arabic"/>
                <w:i/>
                <w:sz w:val="16"/>
                <w:szCs w:val="16"/>
              </w:rPr>
              <w:t>Hommes</w:t>
            </w:r>
          </w:p>
        </w:tc>
        <w:tc>
          <w:tcPr>
            <w:tcW w:w="1047" w:type="dxa"/>
            <w:tcBorders>
              <w:top w:val="single" w:sz="4" w:space="0" w:color="auto"/>
              <w:bottom w:val="single" w:sz="12" w:space="0" w:color="auto"/>
            </w:tcBorders>
            <w:shd w:val="clear" w:color="auto" w:fill="auto"/>
            <w:noWrap/>
            <w:vAlign w:val="bottom"/>
          </w:tcPr>
          <w:p w:rsidR="00D452A1" w:rsidRPr="000A5041" w:rsidRDefault="00D452A1" w:rsidP="00A21D1A">
            <w:pPr>
              <w:keepNext/>
              <w:suppressAutoHyphens w:val="0"/>
              <w:spacing w:before="80" w:after="80" w:line="220" w:lineRule="exact"/>
              <w:contextualSpacing/>
              <w:jc w:val="right"/>
              <w:rPr>
                <w:i/>
                <w:sz w:val="16"/>
                <w:szCs w:val="16"/>
              </w:rPr>
            </w:pPr>
            <w:r w:rsidRPr="000A5041">
              <w:rPr>
                <w:rFonts w:eastAsia="Traditional Arabic"/>
                <w:i/>
                <w:sz w:val="16"/>
                <w:szCs w:val="16"/>
              </w:rPr>
              <w:t>Femmes</w:t>
            </w:r>
          </w:p>
        </w:tc>
        <w:tc>
          <w:tcPr>
            <w:tcW w:w="1117" w:type="dxa"/>
            <w:tcBorders>
              <w:top w:val="single" w:sz="4" w:space="0" w:color="auto"/>
              <w:bottom w:val="single" w:sz="12" w:space="0" w:color="auto"/>
              <w:right w:val="single" w:sz="36" w:space="0" w:color="FFFFFF"/>
            </w:tcBorders>
            <w:shd w:val="clear" w:color="auto" w:fill="auto"/>
            <w:noWrap/>
            <w:vAlign w:val="bottom"/>
          </w:tcPr>
          <w:p w:rsidR="00D452A1" w:rsidRPr="00FD0B5B" w:rsidRDefault="00D452A1" w:rsidP="00A21D1A">
            <w:pPr>
              <w:keepNext/>
              <w:suppressAutoHyphens w:val="0"/>
              <w:spacing w:before="80" w:after="80" w:line="220" w:lineRule="exact"/>
              <w:contextualSpacing/>
              <w:jc w:val="right"/>
              <w:rPr>
                <w:b/>
                <w:i/>
                <w:sz w:val="16"/>
                <w:szCs w:val="16"/>
              </w:rPr>
            </w:pPr>
            <w:r w:rsidRPr="00FD0B5B">
              <w:rPr>
                <w:rFonts w:eastAsia="Traditional Arabic"/>
                <w:b/>
                <w:i/>
                <w:sz w:val="16"/>
                <w:szCs w:val="16"/>
              </w:rPr>
              <w:t>Total</w:t>
            </w:r>
          </w:p>
        </w:tc>
        <w:tc>
          <w:tcPr>
            <w:tcW w:w="1099" w:type="dxa"/>
            <w:tcBorders>
              <w:top w:val="single" w:sz="4" w:space="0" w:color="auto"/>
              <w:left w:val="single" w:sz="36" w:space="0" w:color="FFFFFF"/>
              <w:bottom w:val="single" w:sz="12" w:space="0" w:color="auto"/>
            </w:tcBorders>
            <w:shd w:val="clear" w:color="auto" w:fill="auto"/>
            <w:noWrap/>
            <w:vAlign w:val="bottom"/>
          </w:tcPr>
          <w:p w:rsidR="00D452A1" w:rsidRPr="000A5041" w:rsidRDefault="00D452A1" w:rsidP="00A21D1A">
            <w:pPr>
              <w:keepNext/>
              <w:suppressAutoHyphens w:val="0"/>
              <w:spacing w:before="80" w:after="80" w:line="220" w:lineRule="exact"/>
              <w:contextualSpacing/>
              <w:jc w:val="right"/>
              <w:rPr>
                <w:i/>
                <w:sz w:val="16"/>
                <w:szCs w:val="16"/>
              </w:rPr>
            </w:pPr>
            <w:r w:rsidRPr="000A5041">
              <w:rPr>
                <w:rFonts w:eastAsia="Traditional Arabic"/>
                <w:i/>
                <w:sz w:val="16"/>
                <w:szCs w:val="16"/>
              </w:rPr>
              <w:t>Hommes</w:t>
            </w:r>
          </w:p>
        </w:tc>
        <w:tc>
          <w:tcPr>
            <w:tcW w:w="1047" w:type="dxa"/>
            <w:tcBorders>
              <w:top w:val="single" w:sz="4" w:space="0" w:color="auto"/>
              <w:bottom w:val="single" w:sz="12" w:space="0" w:color="auto"/>
            </w:tcBorders>
            <w:shd w:val="clear" w:color="auto" w:fill="auto"/>
            <w:noWrap/>
            <w:vAlign w:val="bottom"/>
          </w:tcPr>
          <w:p w:rsidR="00D452A1" w:rsidRPr="000A5041" w:rsidRDefault="00D452A1" w:rsidP="00A21D1A">
            <w:pPr>
              <w:keepNext/>
              <w:suppressAutoHyphens w:val="0"/>
              <w:spacing w:before="80" w:after="80" w:line="220" w:lineRule="exact"/>
              <w:contextualSpacing/>
              <w:jc w:val="right"/>
              <w:rPr>
                <w:i/>
                <w:sz w:val="16"/>
                <w:szCs w:val="16"/>
              </w:rPr>
            </w:pPr>
            <w:r w:rsidRPr="000A5041">
              <w:rPr>
                <w:rFonts w:eastAsia="Traditional Arabic"/>
                <w:i/>
                <w:sz w:val="16"/>
                <w:szCs w:val="16"/>
              </w:rPr>
              <w:t>Femmes</w:t>
            </w:r>
          </w:p>
        </w:tc>
        <w:tc>
          <w:tcPr>
            <w:tcW w:w="1117" w:type="dxa"/>
            <w:tcBorders>
              <w:top w:val="single" w:sz="4" w:space="0" w:color="auto"/>
              <w:bottom w:val="single" w:sz="12" w:space="0" w:color="auto"/>
            </w:tcBorders>
            <w:shd w:val="clear" w:color="auto" w:fill="auto"/>
            <w:noWrap/>
            <w:vAlign w:val="bottom"/>
          </w:tcPr>
          <w:p w:rsidR="00D452A1" w:rsidRPr="00FD0B5B" w:rsidRDefault="00D452A1" w:rsidP="00496FF3">
            <w:pPr>
              <w:keepNext/>
              <w:suppressAutoHyphens w:val="0"/>
              <w:spacing w:before="80" w:after="80" w:line="220" w:lineRule="exact"/>
              <w:contextualSpacing/>
              <w:jc w:val="right"/>
              <w:rPr>
                <w:b/>
                <w:i/>
                <w:sz w:val="16"/>
                <w:szCs w:val="16"/>
              </w:rPr>
            </w:pPr>
            <w:r w:rsidRPr="00FD0B5B">
              <w:rPr>
                <w:rFonts w:eastAsia="Traditional Arabic"/>
                <w:b/>
                <w:i/>
                <w:sz w:val="16"/>
                <w:szCs w:val="16"/>
              </w:rPr>
              <w:t>Total</w:t>
            </w:r>
          </w:p>
        </w:tc>
      </w:tr>
      <w:tr w:rsidR="00D452A1" w:rsidRPr="000A5041" w:rsidTr="00D452A1">
        <w:tc>
          <w:tcPr>
            <w:tcW w:w="1046" w:type="dxa"/>
            <w:tcBorders>
              <w:top w:val="single" w:sz="12" w:space="0" w:color="auto"/>
              <w:bottom w:val="nil"/>
            </w:tcBorders>
            <w:shd w:val="clear" w:color="auto" w:fill="auto"/>
            <w:noWrap/>
            <w:vAlign w:val="bottom"/>
          </w:tcPr>
          <w:p w:rsidR="00D452A1" w:rsidRPr="000A5041" w:rsidRDefault="00D452A1" w:rsidP="00956B22">
            <w:pPr>
              <w:suppressAutoHyphens w:val="0"/>
              <w:spacing w:before="40" w:after="40" w:line="220" w:lineRule="exact"/>
              <w:ind w:right="113"/>
              <w:contextualSpacing/>
              <w:rPr>
                <w:sz w:val="18"/>
                <w:szCs w:val="24"/>
              </w:rPr>
            </w:pPr>
            <w:r w:rsidRPr="000A5041">
              <w:rPr>
                <w:rFonts w:eastAsia="Traditional Arabic"/>
                <w:sz w:val="18"/>
                <w:szCs w:val="24"/>
              </w:rPr>
              <w:t>2004</w:t>
            </w:r>
          </w:p>
        </w:tc>
        <w:tc>
          <w:tcPr>
            <w:tcW w:w="1099" w:type="dxa"/>
            <w:tcBorders>
              <w:top w:val="single" w:sz="12" w:space="0" w:color="auto"/>
              <w:bottom w:val="nil"/>
            </w:tcBorders>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3,9</w:t>
            </w:r>
          </w:p>
        </w:tc>
        <w:tc>
          <w:tcPr>
            <w:tcW w:w="1047" w:type="dxa"/>
            <w:tcBorders>
              <w:top w:val="single" w:sz="12" w:space="0" w:color="auto"/>
              <w:bottom w:val="nil"/>
            </w:tcBorders>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4,91</w:t>
            </w:r>
          </w:p>
        </w:tc>
        <w:tc>
          <w:tcPr>
            <w:tcW w:w="1116" w:type="dxa"/>
            <w:tcBorders>
              <w:top w:val="single" w:sz="12" w:space="0" w:color="auto"/>
              <w:bottom w:val="nil"/>
            </w:tcBorders>
            <w:shd w:val="clear" w:color="auto" w:fill="auto"/>
            <w:noWrap/>
            <w:vAlign w:val="bottom"/>
          </w:tcPr>
          <w:p w:rsidR="00D452A1" w:rsidRPr="000A5041" w:rsidRDefault="00D452A1" w:rsidP="00A21D1A">
            <w:pPr>
              <w:suppressAutoHyphens w:val="0"/>
              <w:spacing w:before="40" w:after="40" w:line="220" w:lineRule="exact"/>
              <w:contextualSpacing/>
              <w:jc w:val="right"/>
              <w:rPr>
                <w:b/>
                <w:sz w:val="18"/>
                <w:szCs w:val="24"/>
              </w:rPr>
            </w:pPr>
            <w:r w:rsidRPr="000A5041">
              <w:rPr>
                <w:rFonts w:eastAsia="Traditional Arabic"/>
                <w:b/>
                <w:sz w:val="18"/>
                <w:szCs w:val="24"/>
              </w:rPr>
              <w:t>4,21</w:t>
            </w:r>
          </w:p>
        </w:tc>
        <w:tc>
          <w:tcPr>
            <w:tcW w:w="1099" w:type="dxa"/>
            <w:tcBorders>
              <w:top w:val="single" w:sz="12" w:space="0" w:color="auto"/>
              <w:bottom w:val="nil"/>
            </w:tcBorders>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0,7</w:t>
            </w:r>
          </w:p>
        </w:tc>
        <w:tc>
          <w:tcPr>
            <w:tcW w:w="1047" w:type="dxa"/>
            <w:tcBorders>
              <w:top w:val="single" w:sz="12" w:space="0" w:color="auto"/>
              <w:bottom w:val="nil"/>
            </w:tcBorders>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3,48</w:t>
            </w:r>
          </w:p>
        </w:tc>
        <w:tc>
          <w:tcPr>
            <w:tcW w:w="1117" w:type="dxa"/>
            <w:tcBorders>
              <w:top w:val="single" w:sz="12" w:space="0" w:color="auto"/>
              <w:bottom w:val="nil"/>
            </w:tcBorders>
            <w:shd w:val="clear" w:color="auto" w:fill="auto"/>
            <w:noWrap/>
            <w:vAlign w:val="bottom"/>
          </w:tcPr>
          <w:p w:rsidR="00D452A1" w:rsidRPr="000A5041" w:rsidRDefault="00D452A1" w:rsidP="00A21D1A">
            <w:pPr>
              <w:suppressAutoHyphens w:val="0"/>
              <w:spacing w:before="40" w:after="40" w:line="220" w:lineRule="exact"/>
              <w:contextualSpacing/>
              <w:jc w:val="right"/>
              <w:rPr>
                <w:b/>
                <w:sz w:val="18"/>
                <w:szCs w:val="24"/>
              </w:rPr>
            </w:pPr>
            <w:r w:rsidRPr="000A5041">
              <w:rPr>
                <w:rFonts w:eastAsia="Traditional Arabic"/>
                <w:b/>
                <w:sz w:val="18"/>
                <w:szCs w:val="24"/>
              </w:rPr>
              <w:t>1,07</w:t>
            </w:r>
          </w:p>
        </w:tc>
        <w:tc>
          <w:tcPr>
            <w:tcW w:w="1099" w:type="dxa"/>
            <w:tcBorders>
              <w:top w:val="single" w:sz="12" w:space="0" w:color="auto"/>
              <w:bottom w:val="nil"/>
            </w:tcBorders>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1,02</w:t>
            </w:r>
          </w:p>
        </w:tc>
        <w:tc>
          <w:tcPr>
            <w:tcW w:w="1047" w:type="dxa"/>
            <w:tcBorders>
              <w:top w:val="single" w:sz="12" w:space="0" w:color="auto"/>
              <w:bottom w:val="nil"/>
            </w:tcBorders>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3,83</w:t>
            </w:r>
          </w:p>
        </w:tc>
        <w:tc>
          <w:tcPr>
            <w:tcW w:w="1117" w:type="dxa"/>
            <w:tcBorders>
              <w:top w:val="single" w:sz="12" w:space="0" w:color="auto"/>
              <w:bottom w:val="nil"/>
            </w:tcBorders>
            <w:shd w:val="clear" w:color="auto" w:fill="auto"/>
            <w:noWrap/>
            <w:vAlign w:val="bottom"/>
          </w:tcPr>
          <w:p w:rsidR="00D452A1" w:rsidRPr="000A5041" w:rsidRDefault="00D452A1" w:rsidP="00496FF3">
            <w:pPr>
              <w:suppressAutoHyphens w:val="0"/>
              <w:spacing w:before="40" w:after="40" w:line="220" w:lineRule="exact"/>
              <w:contextualSpacing/>
              <w:jc w:val="right"/>
              <w:rPr>
                <w:b/>
                <w:sz w:val="18"/>
                <w:szCs w:val="24"/>
              </w:rPr>
            </w:pPr>
            <w:r w:rsidRPr="000A5041">
              <w:rPr>
                <w:rFonts w:eastAsia="Traditional Arabic"/>
                <w:b/>
                <w:sz w:val="18"/>
                <w:szCs w:val="24"/>
              </w:rPr>
              <w:t>1,44</w:t>
            </w:r>
          </w:p>
        </w:tc>
      </w:tr>
      <w:tr w:rsidR="00D452A1" w:rsidRPr="000A5041" w:rsidTr="00D452A1">
        <w:tc>
          <w:tcPr>
            <w:tcW w:w="1046" w:type="dxa"/>
            <w:tcBorders>
              <w:top w:val="nil"/>
            </w:tcBorders>
            <w:shd w:val="clear" w:color="auto" w:fill="auto"/>
            <w:noWrap/>
            <w:vAlign w:val="bottom"/>
          </w:tcPr>
          <w:p w:rsidR="00D452A1" w:rsidRPr="000A5041" w:rsidRDefault="00D452A1" w:rsidP="00956B22">
            <w:pPr>
              <w:suppressAutoHyphens w:val="0"/>
              <w:spacing w:before="40" w:after="40" w:line="220" w:lineRule="exact"/>
              <w:ind w:right="113"/>
              <w:contextualSpacing/>
              <w:rPr>
                <w:sz w:val="18"/>
                <w:szCs w:val="24"/>
              </w:rPr>
            </w:pPr>
            <w:r w:rsidRPr="000A5041">
              <w:rPr>
                <w:rFonts w:eastAsia="Traditional Arabic"/>
                <w:sz w:val="18"/>
                <w:szCs w:val="24"/>
              </w:rPr>
              <w:t>2006</w:t>
            </w:r>
          </w:p>
        </w:tc>
        <w:tc>
          <w:tcPr>
            <w:tcW w:w="1099" w:type="dxa"/>
            <w:tcBorders>
              <w:top w:val="nil"/>
            </w:tcBorders>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2,17</w:t>
            </w:r>
          </w:p>
        </w:tc>
        <w:tc>
          <w:tcPr>
            <w:tcW w:w="1047" w:type="dxa"/>
            <w:tcBorders>
              <w:top w:val="nil"/>
            </w:tcBorders>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6,6</w:t>
            </w:r>
          </w:p>
        </w:tc>
        <w:tc>
          <w:tcPr>
            <w:tcW w:w="1116" w:type="dxa"/>
            <w:tcBorders>
              <w:top w:val="nil"/>
            </w:tcBorders>
            <w:shd w:val="clear" w:color="auto" w:fill="auto"/>
            <w:noWrap/>
            <w:vAlign w:val="bottom"/>
          </w:tcPr>
          <w:p w:rsidR="00D452A1" w:rsidRPr="000A5041" w:rsidRDefault="00D452A1" w:rsidP="00A21D1A">
            <w:pPr>
              <w:suppressAutoHyphens w:val="0"/>
              <w:spacing w:before="40" w:after="40" w:line="220" w:lineRule="exact"/>
              <w:contextualSpacing/>
              <w:jc w:val="right"/>
              <w:rPr>
                <w:b/>
                <w:sz w:val="18"/>
                <w:szCs w:val="24"/>
              </w:rPr>
            </w:pPr>
            <w:r w:rsidRPr="000A5041">
              <w:rPr>
                <w:rFonts w:eastAsia="Traditional Arabic"/>
                <w:b/>
                <w:sz w:val="18"/>
                <w:szCs w:val="24"/>
              </w:rPr>
              <w:t>3,7</w:t>
            </w:r>
          </w:p>
        </w:tc>
        <w:tc>
          <w:tcPr>
            <w:tcW w:w="1099" w:type="dxa"/>
            <w:tcBorders>
              <w:top w:val="nil"/>
            </w:tcBorders>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0,25</w:t>
            </w:r>
          </w:p>
        </w:tc>
        <w:tc>
          <w:tcPr>
            <w:tcW w:w="1047" w:type="dxa"/>
            <w:tcBorders>
              <w:top w:val="nil"/>
            </w:tcBorders>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2,37</w:t>
            </w:r>
          </w:p>
        </w:tc>
        <w:tc>
          <w:tcPr>
            <w:tcW w:w="1117" w:type="dxa"/>
            <w:tcBorders>
              <w:top w:val="nil"/>
            </w:tcBorders>
            <w:shd w:val="clear" w:color="auto" w:fill="auto"/>
            <w:noWrap/>
            <w:vAlign w:val="bottom"/>
          </w:tcPr>
          <w:p w:rsidR="00D452A1" w:rsidRPr="000A5041" w:rsidRDefault="00D452A1" w:rsidP="00A21D1A">
            <w:pPr>
              <w:suppressAutoHyphens w:val="0"/>
              <w:spacing w:before="40" w:after="40" w:line="220" w:lineRule="exact"/>
              <w:contextualSpacing/>
              <w:jc w:val="right"/>
              <w:rPr>
                <w:b/>
                <w:sz w:val="18"/>
                <w:szCs w:val="24"/>
              </w:rPr>
            </w:pPr>
            <w:r w:rsidRPr="000A5041">
              <w:rPr>
                <w:rFonts w:eastAsia="Traditional Arabic"/>
                <w:b/>
                <w:sz w:val="18"/>
                <w:szCs w:val="24"/>
              </w:rPr>
              <w:t>0,51</w:t>
            </w:r>
          </w:p>
        </w:tc>
        <w:tc>
          <w:tcPr>
            <w:tcW w:w="1099" w:type="dxa"/>
            <w:tcBorders>
              <w:top w:val="nil"/>
            </w:tcBorders>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0,42</w:t>
            </w:r>
          </w:p>
        </w:tc>
        <w:tc>
          <w:tcPr>
            <w:tcW w:w="1047" w:type="dxa"/>
            <w:tcBorders>
              <w:top w:val="nil"/>
            </w:tcBorders>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3,47</w:t>
            </w:r>
          </w:p>
        </w:tc>
        <w:tc>
          <w:tcPr>
            <w:tcW w:w="1117" w:type="dxa"/>
            <w:tcBorders>
              <w:top w:val="nil"/>
            </w:tcBorders>
            <w:shd w:val="clear" w:color="auto" w:fill="auto"/>
            <w:noWrap/>
            <w:vAlign w:val="bottom"/>
          </w:tcPr>
          <w:p w:rsidR="00D452A1" w:rsidRPr="000A5041" w:rsidRDefault="00D452A1" w:rsidP="00496FF3">
            <w:pPr>
              <w:suppressAutoHyphens w:val="0"/>
              <w:spacing w:before="40" w:after="40" w:line="220" w:lineRule="exact"/>
              <w:contextualSpacing/>
              <w:jc w:val="right"/>
              <w:rPr>
                <w:b/>
                <w:sz w:val="18"/>
                <w:szCs w:val="24"/>
              </w:rPr>
            </w:pPr>
            <w:r w:rsidRPr="000A5041">
              <w:rPr>
                <w:rFonts w:eastAsia="Traditional Arabic"/>
                <w:b/>
                <w:sz w:val="18"/>
                <w:szCs w:val="24"/>
              </w:rPr>
              <w:t>0,87</w:t>
            </w:r>
          </w:p>
        </w:tc>
      </w:tr>
      <w:tr w:rsidR="00D452A1" w:rsidRPr="000A5041" w:rsidTr="00D452A1">
        <w:tc>
          <w:tcPr>
            <w:tcW w:w="1046" w:type="dxa"/>
            <w:shd w:val="clear" w:color="auto" w:fill="auto"/>
            <w:noWrap/>
            <w:vAlign w:val="bottom"/>
          </w:tcPr>
          <w:p w:rsidR="00D452A1" w:rsidRPr="000A5041" w:rsidRDefault="00D452A1" w:rsidP="00956B22">
            <w:pPr>
              <w:suppressAutoHyphens w:val="0"/>
              <w:spacing w:before="40" w:after="40" w:line="220" w:lineRule="exact"/>
              <w:ind w:right="113"/>
              <w:contextualSpacing/>
              <w:rPr>
                <w:sz w:val="18"/>
                <w:szCs w:val="24"/>
              </w:rPr>
            </w:pPr>
            <w:r w:rsidRPr="000A5041">
              <w:rPr>
                <w:rFonts w:eastAsia="Traditional Arabic"/>
                <w:sz w:val="18"/>
                <w:szCs w:val="24"/>
              </w:rPr>
              <w:t>2007</w:t>
            </w:r>
          </w:p>
        </w:tc>
        <w:tc>
          <w:tcPr>
            <w:tcW w:w="1099"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1,71</w:t>
            </w:r>
          </w:p>
        </w:tc>
        <w:tc>
          <w:tcPr>
            <w:tcW w:w="1047"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5,97</w:t>
            </w:r>
          </w:p>
        </w:tc>
        <w:tc>
          <w:tcPr>
            <w:tcW w:w="1116" w:type="dxa"/>
            <w:shd w:val="clear" w:color="auto" w:fill="auto"/>
            <w:noWrap/>
            <w:vAlign w:val="bottom"/>
          </w:tcPr>
          <w:p w:rsidR="00D452A1" w:rsidRPr="000A5041" w:rsidRDefault="00D452A1" w:rsidP="00A21D1A">
            <w:pPr>
              <w:suppressAutoHyphens w:val="0"/>
              <w:spacing w:before="40" w:after="40" w:line="220" w:lineRule="exact"/>
              <w:contextualSpacing/>
              <w:jc w:val="right"/>
              <w:rPr>
                <w:b/>
                <w:sz w:val="18"/>
                <w:szCs w:val="24"/>
              </w:rPr>
            </w:pPr>
            <w:r w:rsidRPr="000A5041">
              <w:rPr>
                <w:rFonts w:eastAsia="Traditional Arabic"/>
                <w:b/>
                <w:sz w:val="18"/>
                <w:szCs w:val="24"/>
              </w:rPr>
              <w:t>3,22</w:t>
            </w:r>
          </w:p>
        </w:tc>
        <w:tc>
          <w:tcPr>
            <w:tcW w:w="1099"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0,13</w:t>
            </w:r>
          </w:p>
        </w:tc>
        <w:tc>
          <w:tcPr>
            <w:tcW w:w="1047"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1,71</w:t>
            </w:r>
          </w:p>
        </w:tc>
        <w:tc>
          <w:tcPr>
            <w:tcW w:w="1117" w:type="dxa"/>
            <w:shd w:val="clear" w:color="auto" w:fill="auto"/>
            <w:noWrap/>
            <w:vAlign w:val="bottom"/>
          </w:tcPr>
          <w:p w:rsidR="00D452A1" w:rsidRPr="000A5041" w:rsidRDefault="00D452A1" w:rsidP="00A21D1A">
            <w:pPr>
              <w:suppressAutoHyphens w:val="0"/>
              <w:spacing w:before="40" w:after="40" w:line="220" w:lineRule="exact"/>
              <w:contextualSpacing/>
              <w:jc w:val="right"/>
              <w:rPr>
                <w:b/>
                <w:sz w:val="18"/>
                <w:szCs w:val="24"/>
              </w:rPr>
            </w:pPr>
            <w:r w:rsidRPr="000A5041">
              <w:rPr>
                <w:rFonts w:eastAsia="Traditional Arabic"/>
                <w:b/>
                <w:sz w:val="18"/>
                <w:szCs w:val="24"/>
              </w:rPr>
              <w:t>0,29</w:t>
            </w:r>
          </w:p>
        </w:tc>
        <w:tc>
          <w:tcPr>
            <w:tcW w:w="1099"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0,22</w:t>
            </w:r>
          </w:p>
        </w:tc>
        <w:tc>
          <w:tcPr>
            <w:tcW w:w="1047"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2,64</w:t>
            </w:r>
          </w:p>
        </w:tc>
        <w:tc>
          <w:tcPr>
            <w:tcW w:w="1117" w:type="dxa"/>
            <w:shd w:val="clear" w:color="auto" w:fill="auto"/>
            <w:noWrap/>
            <w:vAlign w:val="bottom"/>
          </w:tcPr>
          <w:p w:rsidR="00D452A1" w:rsidRPr="000A5041" w:rsidRDefault="00D452A1" w:rsidP="00496FF3">
            <w:pPr>
              <w:suppressAutoHyphens w:val="0"/>
              <w:spacing w:before="40" w:after="40" w:line="220" w:lineRule="exact"/>
              <w:contextualSpacing/>
              <w:jc w:val="right"/>
              <w:rPr>
                <w:b/>
                <w:sz w:val="18"/>
                <w:szCs w:val="24"/>
              </w:rPr>
            </w:pPr>
            <w:r w:rsidRPr="000A5041">
              <w:rPr>
                <w:rFonts w:eastAsia="Traditional Arabic"/>
                <w:b/>
                <w:sz w:val="18"/>
                <w:szCs w:val="24"/>
              </w:rPr>
              <w:t>0,52</w:t>
            </w:r>
          </w:p>
        </w:tc>
      </w:tr>
      <w:tr w:rsidR="00D452A1" w:rsidRPr="000A5041" w:rsidTr="00D452A1">
        <w:tc>
          <w:tcPr>
            <w:tcW w:w="1046" w:type="dxa"/>
            <w:shd w:val="clear" w:color="auto" w:fill="auto"/>
            <w:noWrap/>
            <w:vAlign w:val="bottom"/>
          </w:tcPr>
          <w:p w:rsidR="00D452A1" w:rsidRPr="000A5041" w:rsidRDefault="00D452A1" w:rsidP="00956B22">
            <w:pPr>
              <w:suppressAutoHyphens w:val="0"/>
              <w:spacing w:before="40" w:after="40" w:line="220" w:lineRule="exact"/>
              <w:ind w:right="113"/>
              <w:contextualSpacing/>
              <w:rPr>
                <w:sz w:val="18"/>
                <w:szCs w:val="24"/>
              </w:rPr>
            </w:pPr>
            <w:r w:rsidRPr="000A5041">
              <w:rPr>
                <w:rFonts w:eastAsia="Traditional Arabic"/>
                <w:sz w:val="18"/>
                <w:szCs w:val="24"/>
              </w:rPr>
              <w:t>2008</w:t>
            </w:r>
          </w:p>
        </w:tc>
        <w:tc>
          <w:tcPr>
            <w:tcW w:w="1099"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1,6</w:t>
            </w:r>
          </w:p>
        </w:tc>
        <w:tc>
          <w:tcPr>
            <w:tcW w:w="1047"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3,66</w:t>
            </w:r>
          </w:p>
        </w:tc>
        <w:tc>
          <w:tcPr>
            <w:tcW w:w="1116" w:type="dxa"/>
            <w:shd w:val="clear" w:color="auto" w:fill="auto"/>
            <w:noWrap/>
            <w:vAlign w:val="bottom"/>
          </w:tcPr>
          <w:p w:rsidR="00D452A1" w:rsidRPr="000A5041" w:rsidRDefault="00D452A1" w:rsidP="00A21D1A">
            <w:pPr>
              <w:suppressAutoHyphens w:val="0"/>
              <w:spacing w:before="40" w:after="40" w:line="220" w:lineRule="exact"/>
              <w:contextualSpacing/>
              <w:jc w:val="right"/>
              <w:rPr>
                <w:b/>
                <w:sz w:val="18"/>
                <w:szCs w:val="24"/>
              </w:rPr>
            </w:pPr>
            <w:r w:rsidRPr="000A5041">
              <w:rPr>
                <w:rFonts w:eastAsia="Traditional Arabic"/>
                <w:b/>
                <w:sz w:val="18"/>
                <w:szCs w:val="24"/>
              </w:rPr>
              <w:t>2,36</w:t>
            </w:r>
          </w:p>
        </w:tc>
        <w:tc>
          <w:tcPr>
            <w:tcW w:w="1099"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0,08</w:t>
            </w:r>
          </w:p>
        </w:tc>
        <w:tc>
          <w:tcPr>
            <w:tcW w:w="1047"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1,17</w:t>
            </w:r>
          </w:p>
        </w:tc>
        <w:tc>
          <w:tcPr>
            <w:tcW w:w="1117" w:type="dxa"/>
            <w:shd w:val="clear" w:color="auto" w:fill="auto"/>
            <w:noWrap/>
            <w:vAlign w:val="bottom"/>
          </w:tcPr>
          <w:p w:rsidR="00D452A1" w:rsidRPr="000A5041" w:rsidRDefault="00D452A1" w:rsidP="00A21D1A">
            <w:pPr>
              <w:suppressAutoHyphens w:val="0"/>
              <w:spacing w:before="40" w:after="40" w:line="220" w:lineRule="exact"/>
              <w:contextualSpacing/>
              <w:jc w:val="right"/>
              <w:rPr>
                <w:b/>
                <w:sz w:val="18"/>
                <w:szCs w:val="24"/>
              </w:rPr>
            </w:pPr>
            <w:r w:rsidRPr="000A5041">
              <w:rPr>
                <w:rFonts w:eastAsia="Traditional Arabic"/>
                <w:b/>
                <w:sz w:val="18"/>
                <w:szCs w:val="24"/>
              </w:rPr>
              <w:t>0,18</w:t>
            </w:r>
          </w:p>
        </w:tc>
        <w:tc>
          <w:tcPr>
            <w:tcW w:w="1099"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0,14</w:t>
            </w:r>
          </w:p>
        </w:tc>
        <w:tc>
          <w:tcPr>
            <w:tcW w:w="1047"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1,69</w:t>
            </w:r>
          </w:p>
        </w:tc>
        <w:tc>
          <w:tcPr>
            <w:tcW w:w="1117" w:type="dxa"/>
            <w:shd w:val="clear" w:color="auto" w:fill="auto"/>
            <w:noWrap/>
            <w:vAlign w:val="bottom"/>
          </w:tcPr>
          <w:p w:rsidR="00D452A1" w:rsidRPr="000A5041" w:rsidRDefault="00D452A1" w:rsidP="00496FF3">
            <w:pPr>
              <w:suppressAutoHyphens w:val="0"/>
              <w:spacing w:before="40" w:after="40" w:line="220" w:lineRule="exact"/>
              <w:contextualSpacing/>
              <w:jc w:val="right"/>
              <w:rPr>
                <w:b/>
                <w:sz w:val="18"/>
                <w:szCs w:val="24"/>
              </w:rPr>
            </w:pPr>
            <w:r w:rsidRPr="000A5041">
              <w:rPr>
                <w:rFonts w:eastAsia="Traditional Arabic"/>
                <w:b/>
                <w:sz w:val="18"/>
                <w:szCs w:val="24"/>
              </w:rPr>
              <w:t>0,31</w:t>
            </w:r>
          </w:p>
        </w:tc>
      </w:tr>
      <w:tr w:rsidR="00D452A1" w:rsidRPr="000A5041" w:rsidTr="00D452A1">
        <w:tc>
          <w:tcPr>
            <w:tcW w:w="1046" w:type="dxa"/>
            <w:shd w:val="clear" w:color="auto" w:fill="auto"/>
            <w:noWrap/>
            <w:vAlign w:val="bottom"/>
          </w:tcPr>
          <w:p w:rsidR="00D452A1" w:rsidRPr="000A5041" w:rsidRDefault="00D452A1" w:rsidP="00956B22">
            <w:pPr>
              <w:suppressAutoHyphens w:val="0"/>
              <w:spacing w:before="40" w:after="40" w:line="220" w:lineRule="exact"/>
              <w:ind w:right="113"/>
              <w:contextualSpacing/>
              <w:rPr>
                <w:sz w:val="18"/>
                <w:szCs w:val="24"/>
              </w:rPr>
            </w:pPr>
            <w:r w:rsidRPr="000A5041">
              <w:rPr>
                <w:rFonts w:eastAsia="Traditional Arabic"/>
                <w:sz w:val="18"/>
                <w:szCs w:val="24"/>
              </w:rPr>
              <w:t>2009</w:t>
            </w:r>
          </w:p>
        </w:tc>
        <w:tc>
          <w:tcPr>
            <w:tcW w:w="1099"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1,61</w:t>
            </w:r>
          </w:p>
        </w:tc>
        <w:tc>
          <w:tcPr>
            <w:tcW w:w="1047"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3,44</w:t>
            </w:r>
          </w:p>
        </w:tc>
        <w:tc>
          <w:tcPr>
            <w:tcW w:w="1116" w:type="dxa"/>
            <w:shd w:val="clear" w:color="auto" w:fill="auto"/>
            <w:noWrap/>
            <w:vAlign w:val="bottom"/>
          </w:tcPr>
          <w:p w:rsidR="00D452A1" w:rsidRPr="000A5041" w:rsidRDefault="00D452A1" w:rsidP="00A21D1A">
            <w:pPr>
              <w:suppressAutoHyphens w:val="0"/>
              <w:spacing w:before="40" w:after="40" w:line="220" w:lineRule="exact"/>
              <w:contextualSpacing/>
              <w:jc w:val="right"/>
              <w:rPr>
                <w:b/>
                <w:sz w:val="18"/>
                <w:szCs w:val="24"/>
              </w:rPr>
            </w:pPr>
            <w:r w:rsidRPr="000A5041">
              <w:rPr>
                <w:rFonts w:eastAsia="Traditional Arabic"/>
                <w:b/>
                <w:sz w:val="18"/>
                <w:szCs w:val="24"/>
              </w:rPr>
              <w:t>2,27</w:t>
            </w:r>
          </w:p>
        </w:tc>
        <w:tc>
          <w:tcPr>
            <w:tcW w:w="1099"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0,07</w:t>
            </w:r>
          </w:p>
        </w:tc>
        <w:tc>
          <w:tcPr>
            <w:tcW w:w="1047"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1,51</w:t>
            </w:r>
          </w:p>
        </w:tc>
        <w:tc>
          <w:tcPr>
            <w:tcW w:w="1117" w:type="dxa"/>
            <w:shd w:val="clear" w:color="auto" w:fill="auto"/>
            <w:noWrap/>
            <w:vAlign w:val="bottom"/>
          </w:tcPr>
          <w:p w:rsidR="00D452A1" w:rsidRPr="000A5041" w:rsidRDefault="00D452A1" w:rsidP="00A21D1A">
            <w:pPr>
              <w:suppressAutoHyphens w:val="0"/>
              <w:spacing w:before="40" w:after="40" w:line="220" w:lineRule="exact"/>
              <w:contextualSpacing/>
              <w:jc w:val="right"/>
              <w:rPr>
                <w:b/>
                <w:sz w:val="18"/>
                <w:szCs w:val="24"/>
              </w:rPr>
            </w:pPr>
            <w:r w:rsidRPr="000A5041">
              <w:rPr>
                <w:rFonts w:eastAsia="Traditional Arabic"/>
                <w:b/>
                <w:sz w:val="18"/>
                <w:szCs w:val="24"/>
              </w:rPr>
              <w:t>0,19</w:t>
            </w:r>
          </w:p>
        </w:tc>
        <w:tc>
          <w:tcPr>
            <w:tcW w:w="1099"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0,14</w:t>
            </w:r>
          </w:p>
        </w:tc>
        <w:tc>
          <w:tcPr>
            <w:tcW w:w="1047"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szCs w:val="24"/>
              </w:rPr>
            </w:pPr>
            <w:r w:rsidRPr="000A5041">
              <w:rPr>
                <w:rFonts w:eastAsia="Traditional Arabic"/>
                <w:sz w:val="18"/>
                <w:szCs w:val="24"/>
              </w:rPr>
              <w:t>1,92</w:t>
            </w:r>
          </w:p>
        </w:tc>
        <w:tc>
          <w:tcPr>
            <w:tcW w:w="1117" w:type="dxa"/>
            <w:shd w:val="clear" w:color="auto" w:fill="auto"/>
            <w:noWrap/>
            <w:vAlign w:val="bottom"/>
          </w:tcPr>
          <w:p w:rsidR="00D452A1" w:rsidRPr="000A5041" w:rsidRDefault="00D452A1" w:rsidP="00496FF3">
            <w:pPr>
              <w:suppressAutoHyphens w:val="0"/>
              <w:spacing w:before="40" w:after="40" w:line="220" w:lineRule="exact"/>
              <w:contextualSpacing/>
              <w:jc w:val="right"/>
              <w:rPr>
                <w:b/>
                <w:sz w:val="18"/>
                <w:szCs w:val="24"/>
              </w:rPr>
            </w:pPr>
            <w:r w:rsidRPr="000A5041">
              <w:rPr>
                <w:rFonts w:eastAsia="Traditional Arabic"/>
                <w:b/>
                <w:sz w:val="18"/>
                <w:szCs w:val="24"/>
              </w:rPr>
              <w:t>0,31</w:t>
            </w:r>
          </w:p>
        </w:tc>
      </w:tr>
    </w:tbl>
    <w:p w:rsidR="00477CCF" w:rsidRPr="000A5041" w:rsidRDefault="00477CCF" w:rsidP="00FD0B5B">
      <w:pPr>
        <w:pStyle w:val="SingleTxtG"/>
        <w:spacing w:before="120" w:after="240"/>
        <w:ind w:firstLine="170"/>
        <w:rPr>
          <w:sz w:val="18"/>
          <w:szCs w:val="18"/>
        </w:rPr>
      </w:pPr>
      <w:r w:rsidRPr="000A5041">
        <w:rPr>
          <w:i/>
          <w:sz w:val="18"/>
          <w:szCs w:val="18"/>
        </w:rPr>
        <w:t>Source</w:t>
      </w:r>
      <w:r w:rsidRPr="000A5041">
        <w:rPr>
          <w:sz w:val="18"/>
          <w:szCs w:val="18"/>
        </w:rPr>
        <w:t>: État du Qatar</w:t>
      </w:r>
      <w:r w:rsidR="00FD0B5B">
        <w:rPr>
          <w:sz w:val="18"/>
          <w:szCs w:val="18"/>
        </w:rPr>
        <w:t>,</w:t>
      </w:r>
      <w:r w:rsidR="00F64E80">
        <w:rPr>
          <w:sz w:val="18"/>
          <w:szCs w:val="18"/>
        </w:rPr>
        <w:t> 2</w:t>
      </w:r>
      <w:r w:rsidRPr="000A5041">
        <w:rPr>
          <w:sz w:val="18"/>
          <w:szCs w:val="18"/>
        </w:rPr>
        <w:t xml:space="preserve">010. Projet </w:t>
      </w:r>
      <w:r w:rsidR="000517EB">
        <w:rPr>
          <w:sz w:val="18"/>
          <w:szCs w:val="18"/>
        </w:rPr>
        <w:t>«</w:t>
      </w:r>
      <w:r w:rsidRPr="000A5041">
        <w:rPr>
          <w:sz w:val="18"/>
          <w:szCs w:val="18"/>
        </w:rPr>
        <w:t>Qalam</w:t>
      </w:r>
      <w:r w:rsidR="000517EB">
        <w:rPr>
          <w:sz w:val="18"/>
          <w:szCs w:val="18"/>
        </w:rPr>
        <w:t>»</w:t>
      </w:r>
      <w:r w:rsidRPr="000A5041">
        <w:rPr>
          <w:sz w:val="18"/>
          <w:szCs w:val="18"/>
        </w:rPr>
        <w:t xml:space="preserve">, </w:t>
      </w:r>
      <w:hyperlink r:id="rId22" w:history="1">
        <w:r w:rsidRPr="000A5041">
          <w:rPr>
            <w:rStyle w:val="Hyperlink"/>
            <w:sz w:val="18"/>
            <w:szCs w:val="18"/>
          </w:rPr>
          <w:t>www.qix.gov.qa</w:t>
        </w:r>
      </w:hyperlink>
      <w:r w:rsidRPr="000A5041">
        <w:rPr>
          <w:sz w:val="18"/>
          <w:szCs w:val="18"/>
        </w:rPr>
        <w:t>, données non publiées.</w:t>
      </w:r>
    </w:p>
    <w:p w:rsidR="00477CCF" w:rsidRPr="000A5041" w:rsidRDefault="00477CCF" w:rsidP="00477CCF">
      <w:pPr>
        <w:pStyle w:val="SingleTxtG"/>
        <w:rPr>
          <w:rtl/>
          <w:lang w:bidi="fr-FR"/>
        </w:rPr>
      </w:pPr>
      <w:r w:rsidRPr="000A5041">
        <w:t>293.</w:t>
      </w:r>
      <w:r w:rsidRPr="000A5041">
        <w:tab/>
        <w:t xml:space="preserve">Le tableau précédent montre que le taux de chômage </w:t>
      </w:r>
      <w:r w:rsidR="00D452A1" w:rsidRPr="000A5041">
        <w:t xml:space="preserve">des </w:t>
      </w:r>
      <w:r w:rsidR="00067598">
        <w:t>Qatari</w:t>
      </w:r>
      <w:r w:rsidR="00D452A1" w:rsidRPr="000A5041">
        <w:t>s a atteint</w:t>
      </w:r>
      <w:r w:rsidR="00F64E80">
        <w:t> 2</w:t>
      </w:r>
      <w:r w:rsidR="00D452A1" w:rsidRPr="000A5041">
        <w:t>,27 % en</w:t>
      </w:r>
      <w:r w:rsidR="00F64E80">
        <w:t> 2</w:t>
      </w:r>
      <w:r w:rsidRPr="000A5041">
        <w:t>009, tandis que celui des non-</w:t>
      </w:r>
      <w:r w:rsidR="00067598">
        <w:t>Qatari</w:t>
      </w:r>
      <w:r w:rsidRPr="000A5041">
        <w:t>s n</w:t>
      </w:r>
      <w:r w:rsidR="00653C32">
        <w:t>’</w:t>
      </w:r>
      <w:r w:rsidRPr="000A5041">
        <w:t>a pas dépassé</w:t>
      </w:r>
      <w:r w:rsidR="00F64E80">
        <w:t> 0</w:t>
      </w:r>
      <w:r w:rsidRPr="000A5041">
        <w:t>,19 %, ce qui montre bien que le Code du travail du Qatar garantit l</w:t>
      </w:r>
      <w:r w:rsidR="00653C32">
        <w:t>’</w:t>
      </w:r>
      <w:r w:rsidRPr="000A5041">
        <w:t>accès des travailleurs issus de l</w:t>
      </w:r>
      <w:r w:rsidR="00653C32">
        <w:t>’</w:t>
      </w:r>
      <w:r w:rsidRPr="000A5041">
        <w:t xml:space="preserve">immigration à un emploi sans entrave ni discrimination. </w:t>
      </w:r>
    </w:p>
    <w:p w:rsidR="00477CCF" w:rsidRPr="000A5041" w:rsidRDefault="00477CCF" w:rsidP="004E4474">
      <w:pPr>
        <w:pStyle w:val="SingleTxtG"/>
      </w:pPr>
      <w:r w:rsidRPr="000A5041">
        <w:t>294.</w:t>
      </w:r>
      <w:r w:rsidRPr="000A5041">
        <w:tab/>
        <w:t>Malgré la faible proportion de femmes travaillant pour leur propre compte par rapport à l</w:t>
      </w:r>
      <w:r w:rsidR="00653C32">
        <w:t>’</w:t>
      </w:r>
      <w:r w:rsidRPr="000A5041">
        <w:t xml:space="preserve">ensemble de la population active féminine, le </w:t>
      </w:r>
      <w:r w:rsidR="00C6565B">
        <w:t>tableau </w:t>
      </w:r>
      <w:r w:rsidR="00F64E80">
        <w:t>2</w:t>
      </w:r>
      <w:r w:rsidRPr="000A5041">
        <w:t xml:space="preserve">4 nous montre que celle-ci a enregistré une hausse, aussi légère soit-elle, notamment parmi les femmes </w:t>
      </w:r>
      <w:r w:rsidR="005E5064">
        <w:t>qatari</w:t>
      </w:r>
      <w:r w:rsidRPr="000A5041">
        <w:t>es, passant ainsi de</w:t>
      </w:r>
      <w:r w:rsidR="00F64E80">
        <w:t> 0</w:t>
      </w:r>
      <w:r w:rsidRPr="000A5041">
        <w:t>,16 % en</w:t>
      </w:r>
      <w:r w:rsidR="00F64E80">
        <w:t> 2</w:t>
      </w:r>
      <w:r w:rsidRPr="000A5041">
        <w:t>004 à</w:t>
      </w:r>
      <w:r w:rsidR="00F64E80">
        <w:t> 0</w:t>
      </w:r>
      <w:r w:rsidRPr="000A5041">
        <w:t>,41 % en</w:t>
      </w:r>
      <w:r w:rsidR="00F64E80">
        <w:t> 2</w:t>
      </w:r>
      <w:r w:rsidRPr="000A5041">
        <w:t>009</w:t>
      </w:r>
      <w:r w:rsidR="000517EB">
        <w:t>;</w:t>
      </w:r>
      <w:r w:rsidRPr="000A5041">
        <w:t xml:space="preserve"> ce qui indique de ce fait que les acquis des femmes au Qatar ne se sont pas limités aux emplois rémunérés mais se sont étendus aux activités qui peuvent leur permettre d</w:t>
      </w:r>
      <w:r w:rsidR="00653C32">
        <w:t>’</w:t>
      </w:r>
      <w:r w:rsidRPr="000A5041">
        <w:t>investir dans l</w:t>
      </w:r>
      <w:r w:rsidR="00653C32">
        <w:t>’</w:t>
      </w:r>
      <w:r w:rsidRPr="000A5041">
        <w:t>industrie, le commerce, le tourisme et le secteur bancaire, d</w:t>
      </w:r>
      <w:r w:rsidR="00653C32">
        <w:t>’</w:t>
      </w:r>
      <w:r w:rsidRPr="000A5041">
        <w:t>où l</w:t>
      </w:r>
      <w:r w:rsidR="00653C32">
        <w:t>’</w:t>
      </w:r>
      <w:r w:rsidRPr="000A5041">
        <w:t>amorce d</w:t>
      </w:r>
      <w:r w:rsidR="00653C32">
        <w:t>’</w:t>
      </w:r>
      <w:r w:rsidRPr="000A5041">
        <w:t>un changement qualitatif dans les modèles d</w:t>
      </w:r>
      <w:r w:rsidR="00653C32">
        <w:t>’</w:t>
      </w:r>
      <w:r w:rsidRPr="000A5041">
        <w:t xml:space="preserve">investissement traditionnellement réservés aux femmes. </w:t>
      </w:r>
    </w:p>
    <w:p w:rsidR="00D452A1" w:rsidRPr="000A5041" w:rsidRDefault="00477CCF" w:rsidP="00B40280">
      <w:pPr>
        <w:pStyle w:val="Heading1"/>
        <w:keepNext/>
      </w:pPr>
      <w:r w:rsidRPr="000A5041">
        <w:t>Tableau</w:t>
      </w:r>
      <w:r w:rsidR="00F64E80">
        <w:t> 2</w:t>
      </w:r>
      <w:r w:rsidRPr="000A5041">
        <w:t>4</w:t>
      </w:r>
    </w:p>
    <w:p w:rsidR="00477CCF" w:rsidRPr="000A5041" w:rsidRDefault="00477CCF" w:rsidP="00B40280">
      <w:pPr>
        <w:pStyle w:val="SingleTxtG"/>
        <w:keepNext/>
        <w:rPr>
          <w:b/>
          <w:bCs/>
          <w:rtl/>
          <w:lang w:bidi="fr-FR"/>
        </w:rPr>
      </w:pPr>
      <w:r w:rsidRPr="000A5041">
        <w:rPr>
          <w:b/>
        </w:rPr>
        <w:t>Proportion des femmes travaillant pour leur propre compte par rapport à l</w:t>
      </w:r>
      <w:r w:rsidR="00653C32">
        <w:rPr>
          <w:b/>
        </w:rPr>
        <w:t>’</w:t>
      </w:r>
      <w:r w:rsidRPr="000A5041">
        <w:rPr>
          <w:b/>
        </w:rPr>
        <w:t>ensemble de la population active féminine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D452A1" w:rsidRPr="004E4474" w:rsidTr="004E1BB2">
        <w:trPr>
          <w:tblHeader/>
        </w:trPr>
        <w:tc>
          <w:tcPr>
            <w:tcW w:w="1842" w:type="dxa"/>
            <w:tcBorders>
              <w:top w:val="single" w:sz="4" w:space="0" w:color="auto"/>
              <w:bottom w:val="single" w:sz="12" w:space="0" w:color="auto"/>
            </w:tcBorders>
            <w:shd w:val="clear" w:color="auto" w:fill="auto"/>
            <w:noWrap/>
            <w:vAlign w:val="bottom"/>
          </w:tcPr>
          <w:p w:rsidR="00D452A1" w:rsidRPr="000A5041" w:rsidRDefault="00D452A1" w:rsidP="004E4474">
            <w:pPr>
              <w:keepNext/>
              <w:suppressAutoHyphens w:val="0"/>
              <w:spacing w:before="80" w:after="80" w:line="200" w:lineRule="exact"/>
              <w:ind w:right="113"/>
              <w:contextualSpacing/>
              <w:rPr>
                <w:i/>
                <w:sz w:val="16"/>
              </w:rPr>
            </w:pPr>
            <w:r w:rsidRPr="000A5041">
              <w:rPr>
                <w:rFonts w:eastAsia="Traditional Arabic"/>
                <w:i/>
                <w:sz w:val="16"/>
              </w:rPr>
              <w:t>Année</w:t>
            </w:r>
          </w:p>
        </w:tc>
        <w:tc>
          <w:tcPr>
            <w:tcW w:w="1843" w:type="dxa"/>
            <w:tcBorders>
              <w:top w:val="single" w:sz="4" w:space="0" w:color="auto"/>
              <w:bottom w:val="single" w:sz="12" w:space="0" w:color="auto"/>
            </w:tcBorders>
            <w:shd w:val="clear" w:color="auto" w:fill="auto"/>
            <w:noWrap/>
            <w:vAlign w:val="bottom"/>
          </w:tcPr>
          <w:p w:rsidR="00D452A1" w:rsidRPr="000A5041" w:rsidRDefault="00D452A1" w:rsidP="00A21D1A">
            <w:pPr>
              <w:keepNext/>
              <w:suppressAutoHyphens w:val="0"/>
              <w:spacing w:before="80" w:after="80" w:line="200" w:lineRule="exact"/>
              <w:contextualSpacing/>
              <w:jc w:val="right"/>
              <w:rPr>
                <w:i/>
                <w:sz w:val="16"/>
              </w:rPr>
            </w:pPr>
            <w:r w:rsidRPr="000A5041">
              <w:rPr>
                <w:rFonts w:eastAsia="Traditional Arabic"/>
                <w:i/>
                <w:sz w:val="16"/>
              </w:rPr>
              <w:t>Qataries</w:t>
            </w:r>
          </w:p>
        </w:tc>
        <w:tc>
          <w:tcPr>
            <w:tcW w:w="1842" w:type="dxa"/>
            <w:tcBorders>
              <w:top w:val="single" w:sz="4" w:space="0" w:color="auto"/>
              <w:bottom w:val="single" w:sz="12" w:space="0" w:color="auto"/>
            </w:tcBorders>
            <w:shd w:val="clear" w:color="auto" w:fill="auto"/>
            <w:noWrap/>
            <w:vAlign w:val="bottom"/>
          </w:tcPr>
          <w:p w:rsidR="00D452A1" w:rsidRPr="000A5041" w:rsidRDefault="00D452A1" w:rsidP="00A21D1A">
            <w:pPr>
              <w:keepNext/>
              <w:suppressAutoHyphens w:val="0"/>
              <w:spacing w:before="80" w:after="80" w:line="200" w:lineRule="exact"/>
              <w:contextualSpacing/>
              <w:jc w:val="right"/>
              <w:rPr>
                <w:i/>
                <w:sz w:val="16"/>
              </w:rPr>
            </w:pPr>
            <w:r w:rsidRPr="000A5041">
              <w:rPr>
                <w:rFonts w:eastAsia="Traditional Arabic"/>
                <w:i/>
                <w:sz w:val="16"/>
              </w:rPr>
              <w:t>Non-</w:t>
            </w:r>
            <w:r w:rsidR="00067598">
              <w:rPr>
                <w:rFonts w:eastAsia="Traditional Arabic"/>
                <w:i/>
                <w:sz w:val="16"/>
              </w:rPr>
              <w:t>Qatari</w:t>
            </w:r>
            <w:r w:rsidRPr="000A5041">
              <w:rPr>
                <w:rFonts w:eastAsia="Traditional Arabic"/>
                <w:i/>
                <w:sz w:val="16"/>
              </w:rPr>
              <w:t>es</w:t>
            </w:r>
          </w:p>
        </w:tc>
        <w:tc>
          <w:tcPr>
            <w:tcW w:w="1843" w:type="dxa"/>
            <w:tcBorders>
              <w:top w:val="single" w:sz="4" w:space="0" w:color="auto"/>
              <w:bottom w:val="single" w:sz="12" w:space="0" w:color="auto"/>
            </w:tcBorders>
            <w:shd w:val="clear" w:color="auto" w:fill="auto"/>
            <w:noWrap/>
            <w:vAlign w:val="bottom"/>
          </w:tcPr>
          <w:p w:rsidR="00D452A1" w:rsidRPr="004E4474" w:rsidRDefault="00D452A1" w:rsidP="00496FF3">
            <w:pPr>
              <w:keepNext/>
              <w:suppressAutoHyphens w:val="0"/>
              <w:spacing w:before="80" w:after="80" w:line="200" w:lineRule="exact"/>
              <w:contextualSpacing/>
              <w:jc w:val="right"/>
              <w:rPr>
                <w:b/>
                <w:i/>
                <w:sz w:val="16"/>
              </w:rPr>
            </w:pPr>
            <w:r w:rsidRPr="004E4474">
              <w:rPr>
                <w:rFonts w:eastAsia="Traditional Arabic"/>
                <w:b/>
                <w:i/>
                <w:sz w:val="16"/>
              </w:rPr>
              <w:t>Total</w:t>
            </w:r>
          </w:p>
        </w:tc>
      </w:tr>
      <w:tr w:rsidR="00D452A1" w:rsidRPr="000A5041" w:rsidTr="004E1BB2">
        <w:tc>
          <w:tcPr>
            <w:tcW w:w="1842" w:type="dxa"/>
            <w:tcBorders>
              <w:top w:val="single" w:sz="12" w:space="0" w:color="auto"/>
            </w:tcBorders>
            <w:shd w:val="clear" w:color="auto" w:fill="auto"/>
            <w:noWrap/>
            <w:vAlign w:val="bottom"/>
          </w:tcPr>
          <w:p w:rsidR="00D452A1" w:rsidRPr="000A5041" w:rsidRDefault="00D452A1" w:rsidP="004E4474">
            <w:pPr>
              <w:keepNext/>
              <w:suppressAutoHyphens w:val="0"/>
              <w:spacing w:before="40" w:after="40" w:line="220" w:lineRule="exact"/>
              <w:ind w:right="113"/>
              <w:contextualSpacing/>
              <w:rPr>
                <w:sz w:val="18"/>
              </w:rPr>
            </w:pPr>
            <w:r w:rsidRPr="000A5041">
              <w:rPr>
                <w:rFonts w:eastAsia="Traditional Arabic"/>
                <w:sz w:val="18"/>
              </w:rPr>
              <w:t>2004</w:t>
            </w:r>
          </w:p>
        </w:tc>
        <w:tc>
          <w:tcPr>
            <w:tcW w:w="1843" w:type="dxa"/>
            <w:tcBorders>
              <w:top w:val="single" w:sz="12" w:space="0" w:color="auto"/>
            </w:tcBorders>
            <w:shd w:val="clear" w:color="auto" w:fill="auto"/>
            <w:noWrap/>
            <w:vAlign w:val="bottom"/>
          </w:tcPr>
          <w:p w:rsidR="00D452A1" w:rsidRPr="000A5041" w:rsidRDefault="00D452A1" w:rsidP="00A21D1A">
            <w:pPr>
              <w:keepNext/>
              <w:suppressAutoHyphens w:val="0"/>
              <w:spacing w:before="40" w:after="40" w:line="220" w:lineRule="exact"/>
              <w:contextualSpacing/>
              <w:jc w:val="right"/>
              <w:rPr>
                <w:sz w:val="18"/>
              </w:rPr>
            </w:pPr>
            <w:r w:rsidRPr="000A5041">
              <w:rPr>
                <w:rFonts w:eastAsia="Traditional Arabic"/>
                <w:sz w:val="18"/>
              </w:rPr>
              <w:t>0,16</w:t>
            </w:r>
          </w:p>
        </w:tc>
        <w:tc>
          <w:tcPr>
            <w:tcW w:w="1842" w:type="dxa"/>
            <w:tcBorders>
              <w:top w:val="single" w:sz="12" w:space="0" w:color="auto"/>
            </w:tcBorders>
            <w:shd w:val="clear" w:color="auto" w:fill="auto"/>
            <w:noWrap/>
            <w:vAlign w:val="bottom"/>
          </w:tcPr>
          <w:p w:rsidR="00D452A1" w:rsidRPr="000A5041" w:rsidRDefault="00D452A1" w:rsidP="00A21D1A">
            <w:pPr>
              <w:keepNext/>
              <w:suppressAutoHyphens w:val="0"/>
              <w:spacing w:before="40" w:after="40" w:line="220" w:lineRule="exact"/>
              <w:contextualSpacing/>
              <w:jc w:val="right"/>
              <w:rPr>
                <w:sz w:val="18"/>
              </w:rPr>
            </w:pPr>
            <w:r w:rsidRPr="000A5041">
              <w:rPr>
                <w:rFonts w:eastAsia="Traditional Arabic"/>
                <w:sz w:val="18"/>
              </w:rPr>
              <w:t>0,11</w:t>
            </w:r>
          </w:p>
        </w:tc>
        <w:tc>
          <w:tcPr>
            <w:tcW w:w="1843" w:type="dxa"/>
            <w:tcBorders>
              <w:top w:val="single" w:sz="12" w:space="0" w:color="auto"/>
            </w:tcBorders>
            <w:shd w:val="clear" w:color="auto" w:fill="auto"/>
            <w:noWrap/>
            <w:vAlign w:val="bottom"/>
          </w:tcPr>
          <w:p w:rsidR="00D452A1" w:rsidRPr="000A5041" w:rsidRDefault="00D452A1" w:rsidP="00496FF3">
            <w:pPr>
              <w:keepNext/>
              <w:suppressAutoHyphens w:val="0"/>
              <w:spacing w:before="40" w:after="40" w:line="220" w:lineRule="exact"/>
              <w:contextualSpacing/>
              <w:jc w:val="right"/>
              <w:rPr>
                <w:b/>
                <w:sz w:val="18"/>
              </w:rPr>
            </w:pPr>
            <w:r w:rsidRPr="000A5041">
              <w:rPr>
                <w:rFonts w:eastAsia="Traditional Arabic"/>
                <w:b/>
                <w:sz w:val="18"/>
              </w:rPr>
              <w:t>0,12</w:t>
            </w:r>
          </w:p>
        </w:tc>
      </w:tr>
      <w:tr w:rsidR="00D452A1" w:rsidRPr="000A5041" w:rsidTr="004E1BB2">
        <w:tc>
          <w:tcPr>
            <w:tcW w:w="1842" w:type="dxa"/>
            <w:shd w:val="clear" w:color="auto" w:fill="auto"/>
            <w:noWrap/>
            <w:vAlign w:val="bottom"/>
          </w:tcPr>
          <w:p w:rsidR="00D452A1" w:rsidRPr="000A5041" w:rsidRDefault="00D452A1" w:rsidP="004E4474">
            <w:pPr>
              <w:suppressAutoHyphens w:val="0"/>
              <w:spacing w:before="40" w:after="40" w:line="220" w:lineRule="exact"/>
              <w:ind w:right="113"/>
              <w:contextualSpacing/>
              <w:rPr>
                <w:sz w:val="18"/>
              </w:rPr>
            </w:pPr>
            <w:r w:rsidRPr="000A5041">
              <w:rPr>
                <w:rFonts w:eastAsia="Traditional Arabic"/>
                <w:sz w:val="18"/>
              </w:rPr>
              <w:t>2006</w:t>
            </w:r>
          </w:p>
        </w:tc>
        <w:tc>
          <w:tcPr>
            <w:tcW w:w="1843"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rPr>
            </w:pPr>
            <w:r w:rsidRPr="000A5041">
              <w:rPr>
                <w:rFonts w:eastAsia="Traditional Arabic"/>
                <w:sz w:val="18"/>
              </w:rPr>
              <w:t>0,18</w:t>
            </w:r>
          </w:p>
        </w:tc>
        <w:tc>
          <w:tcPr>
            <w:tcW w:w="1842"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rPr>
            </w:pPr>
            <w:r w:rsidRPr="000A5041">
              <w:rPr>
                <w:rFonts w:eastAsia="Traditional Arabic"/>
                <w:sz w:val="18"/>
              </w:rPr>
              <w:t>0,13</w:t>
            </w:r>
          </w:p>
        </w:tc>
        <w:tc>
          <w:tcPr>
            <w:tcW w:w="1843" w:type="dxa"/>
            <w:shd w:val="clear" w:color="auto" w:fill="auto"/>
            <w:noWrap/>
            <w:vAlign w:val="bottom"/>
          </w:tcPr>
          <w:p w:rsidR="00D452A1" w:rsidRPr="000A5041" w:rsidRDefault="00D452A1" w:rsidP="00496FF3">
            <w:pPr>
              <w:suppressAutoHyphens w:val="0"/>
              <w:spacing w:before="40" w:after="40" w:line="220" w:lineRule="exact"/>
              <w:contextualSpacing/>
              <w:jc w:val="right"/>
              <w:rPr>
                <w:b/>
                <w:sz w:val="18"/>
              </w:rPr>
            </w:pPr>
            <w:r w:rsidRPr="000A5041">
              <w:rPr>
                <w:rFonts w:eastAsia="Traditional Arabic"/>
                <w:b/>
                <w:sz w:val="18"/>
              </w:rPr>
              <w:t>0,14</w:t>
            </w:r>
          </w:p>
        </w:tc>
      </w:tr>
      <w:tr w:rsidR="00D452A1" w:rsidRPr="000A5041" w:rsidTr="004E1BB2">
        <w:tc>
          <w:tcPr>
            <w:tcW w:w="1842" w:type="dxa"/>
            <w:shd w:val="clear" w:color="auto" w:fill="auto"/>
            <w:noWrap/>
            <w:vAlign w:val="bottom"/>
          </w:tcPr>
          <w:p w:rsidR="00D452A1" w:rsidRPr="000A5041" w:rsidRDefault="00D452A1" w:rsidP="004E4474">
            <w:pPr>
              <w:suppressAutoHyphens w:val="0"/>
              <w:spacing w:before="40" w:after="40" w:line="220" w:lineRule="exact"/>
              <w:ind w:right="113"/>
              <w:contextualSpacing/>
              <w:rPr>
                <w:sz w:val="18"/>
              </w:rPr>
            </w:pPr>
            <w:r w:rsidRPr="000A5041">
              <w:rPr>
                <w:rFonts w:eastAsia="Traditional Arabic"/>
                <w:sz w:val="18"/>
              </w:rPr>
              <w:t>2007</w:t>
            </w:r>
          </w:p>
        </w:tc>
        <w:tc>
          <w:tcPr>
            <w:tcW w:w="1843"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rPr>
            </w:pPr>
            <w:r w:rsidRPr="000A5041">
              <w:rPr>
                <w:rFonts w:eastAsia="Traditional Arabic"/>
                <w:sz w:val="18"/>
              </w:rPr>
              <w:t>0,24</w:t>
            </w:r>
          </w:p>
        </w:tc>
        <w:tc>
          <w:tcPr>
            <w:tcW w:w="1842"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rPr>
            </w:pPr>
            <w:r w:rsidRPr="000A5041">
              <w:rPr>
                <w:rFonts w:eastAsia="Traditional Arabic"/>
                <w:sz w:val="18"/>
              </w:rPr>
              <w:t>0,01</w:t>
            </w:r>
          </w:p>
        </w:tc>
        <w:tc>
          <w:tcPr>
            <w:tcW w:w="1843" w:type="dxa"/>
            <w:shd w:val="clear" w:color="auto" w:fill="auto"/>
            <w:noWrap/>
            <w:vAlign w:val="bottom"/>
          </w:tcPr>
          <w:p w:rsidR="00D452A1" w:rsidRPr="000A5041" w:rsidRDefault="00D452A1" w:rsidP="00496FF3">
            <w:pPr>
              <w:suppressAutoHyphens w:val="0"/>
              <w:spacing w:before="40" w:after="40" w:line="220" w:lineRule="exact"/>
              <w:contextualSpacing/>
              <w:jc w:val="right"/>
              <w:rPr>
                <w:b/>
                <w:sz w:val="18"/>
              </w:rPr>
            </w:pPr>
            <w:r w:rsidRPr="000A5041">
              <w:rPr>
                <w:rFonts w:eastAsia="Traditional Arabic"/>
                <w:b/>
                <w:sz w:val="18"/>
              </w:rPr>
              <w:t>0,13</w:t>
            </w:r>
          </w:p>
        </w:tc>
      </w:tr>
      <w:tr w:rsidR="00D452A1" w:rsidRPr="000A5041" w:rsidTr="004E1BB2">
        <w:tc>
          <w:tcPr>
            <w:tcW w:w="1842" w:type="dxa"/>
            <w:shd w:val="clear" w:color="auto" w:fill="auto"/>
            <w:noWrap/>
            <w:vAlign w:val="bottom"/>
          </w:tcPr>
          <w:p w:rsidR="00D452A1" w:rsidRPr="000A5041" w:rsidRDefault="00D452A1" w:rsidP="004E4474">
            <w:pPr>
              <w:suppressAutoHyphens w:val="0"/>
              <w:spacing w:before="40" w:after="40" w:line="220" w:lineRule="exact"/>
              <w:ind w:right="113"/>
              <w:contextualSpacing/>
              <w:rPr>
                <w:sz w:val="18"/>
              </w:rPr>
            </w:pPr>
            <w:r w:rsidRPr="000A5041">
              <w:rPr>
                <w:rFonts w:eastAsia="Traditional Arabic"/>
                <w:sz w:val="18"/>
              </w:rPr>
              <w:t>2008</w:t>
            </w:r>
          </w:p>
        </w:tc>
        <w:tc>
          <w:tcPr>
            <w:tcW w:w="1843"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rPr>
            </w:pPr>
            <w:r w:rsidRPr="000A5041">
              <w:rPr>
                <w:rFonts w:eastAsia="Traditional Arabic"/>
                <w:sz w:val="18"/>
              </w:rPr>
              <w:t>0,18</w:t>
            </w:r>
          </w:p>
        </w:tc>
        <w:tc>
          <w:tcPr>
            <w:tcW w:w="1842"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rPr>
            </w:pPr>
            <w:r w:rsidRPr="000A5041">
              <w:rPr>
                <w:rFonts w:eastAsia="Traditional Arabic"/>
                <w:sz w:val="18"/>
              </w:rPr>
              <w:t>0,01</w:t>
            </w:r>
          </w:p>
        </w:tc>
        <w:tc>
          <w:tcPr>
            <w:tcW w:w="1843" w:type="dxa"/>
            <w:shd w:val="clear" w:color="auto" w:fill="auto"/>
            <w:noWrap/>
            <w:vAlign w:val="bottom"/>
          </w:tcPr>
          <w:p w:rsidR="00D452A1" w:rsidRPr="000A5041" w:rsidRDefault="00D452A1" w:rsidP="00496FF3">
            <w:pPr>
              <w:suppressAutoHyphens w:val="0"/>
              <w:spacing w:before="40" w:after="40" w:line="220" w:lineRule="exact"/>
              <w:contextualSpacing/>
              <w:jc w:val="right"/>
              <w:rPr>
                <w:b/>
                <w:sz w:val="18"/>
              </w:rPr>
            </w:pPr>
            <w:r w:rsidRPr="000A5041">
              <w:rPr>
                <w:rFonts w:eastAsia="Traditional Arabic"/>
                <w:b/>
                <w:sz w:val="18"/>
              </w:rPr>
              <w:t>0,11</w:t>
            </w:r>
          </w:p>
        </w:tc>
      </w:tr>
      <w:tr w:rsidR="00D452A1" w:rsidRPr="000A5041" w:rsidTr="004E1BB2">
        <w:tc>
          <w:tcPr>
            <w:tcW w:w="1842" w:type="dxa"/>
            <w:shd w:val="clear" w:color="auto" w:fill="auto"/>
            <w:noWrap/>
            <w:vAlign w:val="bottom"/>
          </w:tcPr>
          <w:p w:rsidR="00D452A1" w:rsidRPr="000A5041" w:rsidRDefault="00D452A1" w:rsidP="004E4474">
            <w:pPr>
              <w:suppressAutoHyphens w:val="0"/>
              <w:spacing w:before="40" w:after="40" w:line="220" w:lineRule="exact"/>
              <w:ind w:right="113"/>
              <w:contextualSpacing/>
              <w:rPr>
                <w:sz w:val="18"/>
              </w:rPr>
            </w:pPr>
            <w:r w:rsidRPr="000A5041">
              <w:rPr>
                <w:rFonts w:eastAsia="Traditional Arabic"/>
                <w:sz w:val="18"/>
              </w:rPr>
              <w:t>2009</w:t>
            </w:r>
          </w:p>
        </w:tc>
        <w:tc>
          <w:tcPr>
            <w:tcW w:w="1843"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rPr>
            </w:pPr>
            <w:r w:rsidRPr="000A5041">
              <w:rPr>
                <w:rFonts w:eastAsia="Traditional Arabic"/>
                <w:sz w:val="18"/>
              </w:rPr>
              <w:t>0,41</w:t>
            </w:r>
          </w:p>
        </w:tc>
        <w:tc>
          <w:tcPr>
            <w:tcW w:w="1842" w:type="dxa"/>
            <w:shd w:val="clear" w:color="auto" w:fill="auto"/>
            <w:noWrap/>
            <w:vAlign w:val="bottom"/>
          </w:tcPr>
          <w:p w:rsidR="00D452A1" w:rsidRPr="000A5041" w:rsidRDefault="00D452A1" w:rsidP="00A21D1A">
            <w:pPr>
              <w:suppressAutoHyphens w:val="0"/>
              <w:spacing w:before="40" w:after="40" w:line="220" w:lineRule="exact"/>
              <w:contextualSpacing/>
              <w:jc w:val="right"/>
              <w:rPr>
                <w:sz w:val="18"/>
              </w:rPr>
            </w:pPr>
            <w:r w:rsidRPr="000A5041">
              <w:rPr>
                <w:rFonts w:eastAsia="Traditional Arabic"/>
                <w:sz w:val="18"/>
              </w:rPr>
              <w:t>0,01</w:t>
            </w:r>
          </w:p>
        </w:tc>
        <w:tc>
          <w:tcPr>
            <w:tcW w:w="1843" w:type="dxa"/>
            <w:shd w:val="clear" w:color="auto" w:fill="auto"/>
            <w:noWrap/>
            <w:vAlign w:val="bottom"/>
          </w:tcPr>
          <w:p w:rsidR="00D452A1" w:rsidRPr="000A5041" w:rsidRDefault="00D452A1" w:rsidP="00496FF3">
            <w:pPr>
              <w:suppressAutoHyphens w:val="0"/>
              <w:spacing w:before="40" w:after="40" w:line="220" w:lineRule="exact"/>
              <w:contextualSpacing/>
              <w:jc w:val="right"/>
              <w:rPr>
                <w:b/>
                <w:sz w:val="18"/>
              </w:rPr>
            </w:pPr>
            <w:r w:rsidRPr="000A5041">
              <w:rPr>
                <w:rFonts w:eastAsia="Traditional Arabic"/>
                <w:b/>
                <w:sz w:val="18"/>
              </w:rPr>
              <w:t>0,16</w:t>
            </w:r>
          </w:p>
        </w:tc>
      </w:tr>
    </w:tbl>
    <w:p w:rsidR="00477CCF" w:rsidRPr="000A5041" w:rsidRDefault="00477CCF" w:rsidP="004E4474">
      <w:pPr>
        <w:pStyle w:val="SingleTxtG"/>
        <w:spacing w:before="120" w:after="240"/>
        <w:ind w:firstLine="170"/>
        <w:rPr>
          <w:sz w:val="18"/>
          <w:szCs w:val="18"/>
          <w:rtl/>
          <w:lang w:bidi="fr-FR"/>
        </w:rPr>
      </w:pPr>
      <w:r w:rsidRPr="000A5041">
        <w:rPr>
          <w:i/>
          <w:sz w:val="18"/>
          <w:szCs w:val="18"/>
        </w:rPr>
        <w:t>Source</w:t>
      </w:r>
      <w:r w:rsidRPr="000A5041">
        <w:rPr>
          <w:sz w:val="18"/>
          <w:szCs w:val="18"/>
        </w:rPr>
        <w:t>: État du Qatar</w:t>
      </w:r>
      <w:r w:rsidR="004E4474">
        <w:rPr>
          <w:sz w:val="18"/>
          <w:szCs w:val="18"/>
        </w:rPr>
        <w:t>,</w:t>
      </w:r>
      <w:r w:rsidR="00F64E80">
        <w:rPr>
          <w:sz w:val="18"/>
          <w:szCs w:val="18"/>
        </w:rPr>
        <w:t> 2</w:t>
      </w:r>
      <w:r w:rsidRPr="000A5041">
        <w:rPr>
          <w:sz w:val="18"/>
          <w:szCs w:val="18"/>
        </w:rPr>
        <w:t xml:space="preserve">010. Projet </w:t>
      </w:r>
      <w:r w:rsidR="000517EB">
        <w:rPr>
          <w:sz w:val="18"/>
          <w:szCs w:val="18"/>
        </w:rPr>
        <w:t>«</w:t>
      </w:r>
      <w:r w:rsidRPr="000A5041">
        <w:rPr>
          <w:sz w:val="18"/>
          <w:szCs w:val="18"/>
        </w:rPr>
        <w:t>Qalam</w:t>
      </w:r>
      <w:r w:rsidR="000517EB">
        <w:rPr>
          <w:sz w:val="18"/>
          <w:szCs w:val="18"/>
        </w:rPr>
        <w:t>»</w:t>
      </w:r>
      <w:r w:rsidRPr="000A5041">
        <w:rPr>
          <w:sz w:val="18"/>
          <w:szCs w:val="18"/>
        </w:rPr>
        <w:t>», www.qix.gov.qa</w:t>
      </w:r>
      <w:r w:rsidR="004E4474">
        <w:rPr>
          <w:sz w:val="18"/>
          <w:szCs w:val="18"/>
        </w:rPr>
        <w:t>.</w:t>
      </w:r>
    </w:p>
    <w:p w:rsidR="00477CCF" w:rsidRPr="000A5041" w:rsidRDefault="00477CCF" w:rsidP="00477CCF">
      <w:pPr>
        <w:pStyle w:val="SingleTxtG"/>
        <w:rPr>
          <w:rtl/>
          <w:lang w:bidi="fr-FR"/>
        </w:rPr>
      </w:pPr>
      <w:r w:rsidRPr="000A5041">
        <w:t>295.</w:t>
      </w:r>
      <w:r w:rsidRPr="000A5041">
        <w:tab/>
        <w:t>L</w:t>
      </w:r>
      <w:r w:rsidR="00653C32">
        <w:t>’</w:t>
      </w:r>
      <w:r w:rsidRPr="000A5041">
        <w:t>enseignement arrive en tête du classement des emplois préférés des femmes, puisque le pourcentage de femmes dans ce secteur par rapport à la main-d</w:t>
      </w:r>
      <w:r w:rsidR="00653C32">
        <w:t>’</w:t>
      </w:r>
      <w:r w:rsidRPr="000A5041">
        <w:t>œuvre féminine totale était d</w:t>
      </w:r>
      <w:r w:rsidR="00653C32">
        <w:t>’</w:t>
      </w:r>
      <w:r w:rsidRPr="000A5041">
        <w:t>environ</w:t>
      </w:r>
      <w:r w:rsidR="00F64E80">
        <w:t> 3</w:t>
      </w:r>
      <w:r w:rsidRPr="000A5041">
        <w:t>8 % en</w:t>
      </w:r>
      <w:r w:rsidR="00F64E80">
        <w:t> 2</w:t>
      </w:r>
      <w:r w:rsidRPr="000A5041">
        <w:t>009</w:t>
      </w:r>
      <w:r w:rsidR="000517EB">
        <w:t>;</w:t>
      </w:r>
      <w:r w:rsidRPr="000A5041">
        <w:t xml:space="preserve"> suivi par les emplois dans l</w:t>
      </w:r>
      <w:r w:rsidR="00653C32">
        <w:t>’</w:t>
      </w:r>
      <w:r w:rsidRPr="000A5041">
        <w:t>administration publique, la défense et la sécurité sociale obligatoire, où les femmes représentaient environ</w:t>
      </w:r>
      <w:r w:rsidR="00F64E80">
        <w:t> 3</w:t>
      </w:r>
      <w:r w:rsidRPr="000A5041">
        <w:t>3 %. D</w:t>
      </w:r>
      <w:r w:rsidR="00653C32">
        <w:t>’</w:t>
      </w:r>
      <w:r w:rsidRPr="000A5041">
        <w:t>une manière générale, les emplois féminins sont concentrés dans le secteur des travaux domestiques (38,8 % en</w:t>
      </w:r>
      <w:r w:rsidR="00F64E80">
        <w:t> 2</w:t>
      </w:r>
      <w:r w:rsidRPr="000A5041">
        <w:t>009) et sont exclusivement occupés par des non-</w:t>
      </w:r>
      <w:r w:rsidR="00067598">
        <w:t>Qatari</w:t>
      </w:r>
      <w:r w:rsidRPr="000A5041">
        <w:t>es (</w:t>
      </w:r>
      <w:r w:rsidR="00C6565B">
        <w:t>tableau </w:t>
      </w:r>
      <w:r w:rsidR="00F64E80">
        <w:t>2</w:t>
      </w:r>
      <w:r w:rsidRPr="000A5041">
        <w:t>5).</w:t>
      </w:r>
    </w:p>
    <w:p w:rsidR="004E1BB2" w:rsidRPr="000A5041" w:rsidRDefault="00477CCF" w:rsidP="00B40280">
      <w:pPr>
        <w:pStyle w:val="Heading1"/>
        <w:keepNext/>
      </w:pPr>
      <w:r w:rsidRPr="000A5041">
        <w:t>Tableau</w:t>
      </w:r>
      <w:r w:rsidR="00F64E80">
        <w:t> 2</w:t>
      </w:r>
      <w:r w:rsidRPr="000A5041">
        <w:t>5</w:t>
      </w:r>
    </w:p>
    <w:p w:rsidR="00477CCF" w:rsidRPr="000A5041" w:rsidRDefault="00477CCF" w:rsidP="00B40280">
      <w:pPr>
        <w:pStyle w:val="SingleTxtG"/>
        <w:keepNext/>
        <w:rPr>
          <w:b/>
          <w:bCs/>
          <w:rtl/>
          <w:lang w:bidi="fr-FR"/>
        </w:rPr>
      </w:pPr>
      <w:r w:rsidRPr="000A5041">
        <w:rPr>
          <w:b/>
        </w:rPr>
        <w:t>Taux d</w:t>
      </w:r>
      <w:r w:rsidR="00653C32">
        <w:rPr>
          <w:b/>
        </w:rPr>
        <w:t>’</w:t>
      </w:r>
      <w:r w:rsidRPr="000A5041">
        <w:rPr>
          <w:b/>
        </w:rPr>
        <w:t>activité féminin par nationalité et par branche d</w:t>
      </w:r>
      <w:r w:rsidR="00653C32">
        <w:rPr>
          <w:b/>
        </w:rPr>
        <w:t>’</w:t>
      </w:r>
      <w:r w:rsidRPr="000A5041">
        <w:rPr>
          <w:b/>
        </w:rPr>
        <w:t>activité (2009)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07"/>
        <w:gridCol w:w="1059"/>
        <w:gridCol w:w="1209"/>
        <w:gridCol w:w="1095"/>
      </w:tblGrid>
      <w:tr w:rsidR="00477CCF" w:rsidRPr="000A5041" w:rsidTr="004E1BB2">
        <w:trPr>
          <w:tblHeader/>
        </w:trPr>
        <w:tc>
          <w:tcPr>
            <w:tcW w:w="4007" w:type="dxa"/>
            <w:vMerge w:val="restart"/>
            <w:tcBorders>
              <w:top w:val="single" w:sz="4" w:space="0" w:color="auto"/>
              <w:bottom w:val="single" w:sz="12" w:space="0" w:color="auto"/>
            </w:tcBorders>
            <w:shd w:val="clear" w:color="auto" w:fill="auto"/>
            <w:noWrap/>
            <w:vAlign w:val="bottom"/>
          </w:tcPr>
          <w:p w:rsidR="00477CCF" w:rsidRPr="000A5041" w:rsidRDefault="00477CCF" w:rsidP="004E4474">
            <w:pPr>
              <w:pStyle w:val="SingleTxtG"/>
              <w:keepNext/>
              <w:suppressAutoHyphens w:val="0"/>
              <w:spacing w:before="80" w:after="80" w:line="200" w:lineRule="exact"/>
              <w:ind w:left="0" w:right="113"/>
              <w:jc w:val="left"/>
              <w:rPr>
                <w:i/>
                <w:sz w:val="16"/>
              </w:rPr>
            </w:pPr>
            <w:r w:rsidRPr="000A5041">
              <w:rPr>
                <w:i/>
                <w:sz w:val="16"/>
              </w:rPr>
              <w:t>Branche d</w:t>
            </w:r>
            <w:r w:rsidR="00653C32">
              <w:rPr>
                <w:i/>
                <w:sz w:val="16"/>
              </w:rPr>
              <w:t>’</w:t>
            </w:r>
            <w:r w:rsidRPr="000A5041">
              <w:rPr>
                <w:i/>
                <w:sz w:val="16"/>
              </w:rPr>
              <w:t>activité</w:t>
            </w:r>
          </w:p>
        </w:tc>
        <w:tc>
          <w:tcPr>
            <w:tcW w:w="2268" w:type="dxa"/>
            <w:gridSpan w:val="2"/>
            <w:tcBorders>
              <w:top w:val="single" w:sz="4" w:space="0" w:color="auto"/>
              <w:bottom w:val="single" w:sz="4" w:space="0" w:color="auto"/>
            </w:tcBorders>
            <w:shd w:val="clear" w:color="auto" w:fill="auto"/>
            <w:noWrap/>
            <w:vAlign w:val="bottom"/>
          </w:tcPr>
          <w:p w:rsidR="00477CCF" w:rsidRPr="000A5041" w:rsidRDefault="00477CCF" w:rsidP="004E4474">
            <w:pPr>
              <w:pStyle w:val="SingleTxtG"/>
              <w:keepNext/>
              <w:suppressAutoHyphens w:val="0"/>
              <w:spacing w:before="80" w:after="80" w:line="200" w:lineRule="exact"/>
              <w:ind w:left="0" w:right="113"/>
              <w:jc w:val="center"/>
              <w:rPr>
                <w:i/>
                <w:sz w:val="16"/>
              </w:rPr>
            </w:pPr>
            <w:r w:rsidRPr="000A5041">
              <w:rPr>
                <w:i/>
                <w:sz w:val="16"/>
              </w:rPr>
              <w:t>Nationalité</w:t>
            </w:r>
          </w:p>
        </w:tc>
        <w:tc>
          <w:tcPr>
            <w:tcW w:w="1095" w:type="dxa"/>
            <w:vMerge w:val="restart"/>
            <w:tcBorders>
              <w:top w:val="single" w:sz="4" w:space="0" w:color="auto"/>
              <w:bottom w:val="single" w:sz="12" w:space="0" w:color="auto"/>
            </w:tcBorders>
            <w:shd w:val="clear" w:color="auto" w:fill="auto"/>
            <w:noWrap/>
            <w:vAlign w:val="bottom"/>
          </w:tcPr>
          <w:p w:rsidR="00477CCF" w:rsidRPr="004E4474" w:rsidRDefault="00477CCF" w:rsidP="00496FF3">
            <w:pPr>
              <w:pStyle w:val="SingleTxtG"/>
              <w:keepNext/>
              <w:suppressAutoHyphens w:val="0"/>
              <w:spacing w:before="80" w:after="80" w:line="200" w:lineRule="exact"/>
              <w:ind w:left="0" w:right="0"/>
              <w:jc w:val="right"/>
              <w:rPr>
                <w:b/>
                <w:i/>
                <w:sz w:val="16"/>
              </w:rPr>
            </w:pPr>
            <w:r w:rsidRPr="004E4474">
              <w:rPr>
                <w:b/>
                <w:i/>
                <w:sz w:val="16"/>
              </w:rPr>
              <w:t>Total</w:t>
            </w:r>
          </w:p>
        </w:tc>
      </w:tr>
      <w:tr w:rsidR="00477CCF" w:rsidRPr="000A5041" w:rsidTr="004E1BB2">
        <w:trPr>
          <w:tblHeader/>
        </w:trPr>
        <w:tc>
          <w:tcPr>
            <w:tcW w:w="4007" w:type="dxa"/>
            <w:vMerge/>
            <w:tcBorders>
              <w:top w:val="single" w:sz="12" w:space="0" w:color="auto"/>
              <w:bottom w:val="single" w:sz="12" w:space="0" w:color="auto"/>
            </w:tcBorders>
            <w:shd w:val="clear" w:color="auto" w:fill="auto"/>
            <w:vAlign w:val="bottom"/>
          </w:tcPr>
          <w:p w:rsidR="00477CCF" w:rsidRPr="000A5041" w:rsidRDefault="00477CCF" w:rsidP="004E4474">
            <w:pPr>
              <w:pStyle w:val="SingleTxtG"/>
              <w:keepNext/>
              <w:suppressAutoHyphens w:val="0"/>
              <w:spacing w:before="40" w:after="40" w:line="220" w:lineRule="exact"/>
              <w:ind w:left="0" w:right="113"/>
              <w:jc w:val="left"/>
              <w:rPr>
                <w:sz w:val="18"/>
              </w:rPr>
            </w:pPr>
          </w:p>
        </w:tc>
        <w:tc>
          <w:tcPr>
            <w:tcW w:w="1059" w:type="dxa"/>
            <w:tcBorders>
              <w:top w:val="single" w:sz="4" w:space="0" w:color="auto"/>
              <w:bottom w:val="single" w:sz="12" w:space="0" w:color="auto"/>
            </w:tcBorders>
            <w:shd w:val="clear" w:color="auto" w:fill="auto"/>
            <w:noWrap/>
            <w:vAlign w:val="bottom"/>
          </w:tcPr>
          <w:p w:rsidR="00477CCF" w:rsidRPr="000A5041" w:rsidRDefault="00477CCF" w:rsidP="00A21D1A">
            <w:pPr>
              <w:pStyle w:val="SingleTxtG"/>
              <w:keepNext/>
              <w:suppressAutoHyphens w:val="0"/>
              <w:spacing w:before="80" w:after="80" w:line="220" w:lineRule="exact"/>
              <w:ind w:left="0" w:right="0"/>
              <w:jc w:val="right"/>
              <w:rPr>
                <w:i/>
                <w:sz w:val="16"/>
                <w:szCs w:val="16"/>
              </w:rPr>
            </w:pPr>
            <w:r w:rsidRPr="000A5041">
              <w:rPr>
                <w:i/>
                <w:sz w:val="16"/>
                <w:szCs w:val="16"/>
              </w:rPr>
              <w:t>Qatarie</w:t>
            </w:r>
          </w:p>
        </w:tc>
        <w:tc>
          <w:tcPr>
            <w:tcW w:w="1209" w:type="dxa"/>
            <w:tcBorders>
              <w:top w:val="single" w:sz="4" w:space="0" w:color="auto"/>
              <w:bottom w:val="single" w:sz="12" w:space="0" w:color="auto"/>
            </w:tcBorders>
            <w:shd w:val="clear" w:color="auto" w:fill="auto"/>
            <w:vAlign w:val="bottom"/>
          </w:tcPr>
          <w:p w:rsidR="00477CCF" w:rsidRPr="000A5041" w:rsidRDefault="00477CCF" w:rsidP="00A21D1A">
            <w:pPr>
              <w:pStyle w:val="SingleTxtG"/>
              <w:keepNext/>
              <w:suppressAutoHyphens w:val="0"/>
              <w:spacing w:before="80" w:after="80" w:line="220" w:lineRule="exact"/>
              <w:ind w:left="0" w:right="0"/>
              <w:jc w:val="right"/>
              <w:rPr>
                <w:i/>
                <w:sz w:val="16"/>
                <w:szCs w:val="16"/>
              </w:rPr>
            </w:pPr>
            <w:r w:rsidRPr="000A5041">
              <w:rPr>
                <w:i/>
                <w:sz w:val="16"/>
                <w:szCs w:val="16"/>
              </w:rPr>
              <w:t>Non-</w:t>
            </w:r>
            <w:r w:rsidR="00067598">
              <w:rPr>
                <w:i/>
                <w:sz w:val="16"/>
                <w:szCs w:val="16"/>
              </w:rPr>
              <w:t>Qatari</w:t>
            </w:r>
            <w:r w:rsidRPr="000A5041">
              <w:rPr>
                <w:i/>
                <w:sz w:val="16"/>
                <w:szCs w:val="16"/>
              </w:rPr>
              <w:t>e</w:t>
            </w:r>
          </w:p>
        </w:tc>
        <w:tc>
          <w:tcPr>
            <w:tcW w:w="1095" w:type="dxa"/>
            <w:vMerge/>
            <w:tcBorders>
              <w:top w:val="single" w:sz="12" w:space="0" w:color="auto"/>
              <w:bottom w:val="single" w:sz="12" w:space="0" w:color="auto"/>
            </w:tcBorders>
            <w:shd w:val="clear" w:color="auto" w:fill="auto"/>
            <w:vAlign w:val="bottom"/>
          </w:tcPr>
          <w:p w:rsidR="00477CCF" w:rsidRPr="004E4474" w:rsidRDefault="00477CCF" w:rsidP="00496FF3">
            <w:pPr>
              <w:pStyle w:val="SingleTxtG"/>
              <w:keepNext/>
              <w:suppressAutoHyphens w:val="0"/>
              <w:spacing w:before="40" w:after="40" w:line="220" w:lineRule="exact"/>
              <w:ind w:left="0" w:right="0"/>
              <w:jc w:val="right"/>
              <w:rPr>
                <w:b/>
                <w:sz w:val="18"/>
              </w:rPr>
            </w:pPr>
          </w:p>
        </w:tc>
      </w:tr>
      <w:tr w:rsidR="00477CCF" w:rsidRPr="000A5041" w:rsidTr="004E1BB2">
        <w:tc>
          <w:tcPr>
            <w:tcW w:w="4007" w:type="dxa"/>
            <w:tcBorders>
              <w:top w:val="single" w:sz="12" w:space="0" w:color="auto"/>
              <w:bottom w:val="nil"/>
            </w:tcBorders>
            <w:shd w:val="clear" w:color="auto" w:fill="auto"/>
            <w:noWrap/>
            <w:vAlign w:val="bottom"/>
          </w:tcPr>
          <w:p w:rsidR="00477CCF" w:rsidRPr="000A5041" w:rsidRDefault="00477CCF" w:rsidP="004E4474">
            <w:pPr>
              <w:pStyle w:val="SingleTxtG"/>
              <w:keepNext/>
              <w:suppressAutoHyphens w:val="0"/>
              <w:spacing w:before="40" w:after="40" w:line="220" w:lineRule="exact"/>
              <w:ind w:left="0" w:right="113"/>
              <w:jc w:val="left"/>
              <w:rPr>
                <w:sz w:val="18"/>
              </w:rPr>
            </w:pPr>
            <w:r w:rsidRPr="000A5041">
              <w:rPr>
                <w:sz w:val="18"/>
              </w:rPr>
              <w:t>Agriculture, chasse et sylviculture</w:t>
            </w:r>
          </w:p>
        </w:tc>
        <w:tc>
          <w:tcPr>
            <w:tcW w:w="1059" w:type="dxa"/>
            <w:tcBorders>
              <w:top w:val="single" w:sz="12" w:space="0" w:color="auto"/>
              <w:bottom w:val="nil"/>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0</w:t>
            </w:r>
          </w:p>
        </w:tc>
        <w:tc>
          <w:tcPr>
            <w:tcW w:w="1209" w:type="dxa"/>
            <w:tcBorders>
              <w:top w:val="single" w:sz="12" w:space="0" w:color="auto"/>
              <w:bottom w:val="nil"/>
            </w:tcBorders>
            <w:shd w:val="clear" w:color="auto" w:fill="auto"/>
            <w:noWrap/>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0</w:t>
            </w:r>
          </w:p>
        </w:tc>
        <w:tc>
          <w:tcPr>
            <w:tcW w:w="1095" w:type="dxa"/>
            <w:tcBorders>
              <w:top w:val="single" w:sz="12" w:space="0" w:color="auto"/>
              <w:bottom w:val="nil"/>
            </w:tcBorders>
            <w:shd w:val="clear" w:color="auto" w:fill="auto"/>
            <w:noWrap/>
            <w:vAlign w:val="bottom"/>
          </w:tcPr>
          <w:p w:rsidR="00477CCF" w:rsidRPr="000A5041" w:rsidRDefault="00477CCF" w:rsidP="00496FF3">
            <w:pPr>
              <w:pStyle w:val="SingleTxtG"/>
              <w:keepNext/>
              <w:suppressAutoHyphens w:val="0"/>
              <w:spacing w:before="40" w:after="40" w:line="220" w:lineRule="exact"/>
              <w:ind w:left="0" w:right="0"/>
              <w:jc w:val="right"/>
              <w:rPr>
                <w:b/>
                <w:sz w:val="18"/>
              </w:rPr>
            </w:pPr>
            <w:r w:rsidRPr="000A5041">
              <w:rPr>
                <w:b/>
                <w:sz w:val="18"/>
              </w:rPr>
              <w:t>0</w:t>
            </w:r>
          </w:p>
        </w:tc>
      </w:tr>
      <w:tr w:rsidR="00477CCF" w:rsidRPr="000A5041" w:rsidTr="004E1BB2">
        <w:tc>
          <w:tcPr>
            <w:tcW w:w="4007" w:type="dxa"/>
            <w:tcBorders>
              <w:top w:val="nil"/>
            </w:tcBorders>
            <w:shd w:val="clear" w:color="auto" w:fill="auto"/>
            <w:noWrap/>
            <w:vAlign w:val="bottom"/>
          </w:tcPr>
          <w:p w:rsidR="00477CCF" w:rsidRPr="000A5041" w:rsidRDefault="00477CCF" w:rsidP="004E4474">
            <w:pPr>
              <w:pStyle w:val="SingleTxtG"/>
              <w:suppressAutoHyphens w:val="0"/>
              <w:spacing w:before="40" w:after="40" w:line="220" w:lineRule="exact"/>
              <w:ind w:left="0" w:right="113"/>
              <w:jc w:val="left"/>
              <w:rPr>
                <w:sz w:val="18"/>
              </w:rPr>
            </w:pPr>
            <w:r w:rsidRPr="000A5041">
              <w:rPr>
                <w:sz w:val="18"/>
              </w:rPr>
              <w:t>Pêche</w:t>
            </w:r>
          </w:p>
        </w:tc>
        <w:tc>
          <w:tcPr>
            <w:tcW w:w="1059" w:type="dxa"/>
            <w:tcBorders>
              <w:top w:val="nil"/>
            </w:tcBorders>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w:t>
            </w:r>
          </w:p>
        </w:tc>
        <w:tc>
          <w:tcPr>
            <w:tcW w:w="1209" w:type="dxa"/>
            <w:tcBorders>
              <w:top w:val="nil"/>
            </w:tcBorders>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w:t>
            </w:r>
          </w:p>
        </w:tc>
        <w:tc>
          <w:tcPr>
            <w:tcW w:w="1095" w:type="dxa"/>
            <w:tcBorders>
              <w:top w:val="nil"/>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0</w:t>
            </w:r>
          </w:p>
        </w:tc>
      </w:tr>
      <w:tr w:rsidR="00477CCF" w:rsidRPr="000A5041" w:rsidTr="004E1BB2">
        <w:tc>
          <w:tcPr>
            <w:tcW w:w="4007" w:type="dxa"/>
            <w:shd w:val="clear" w:color="auto" w:fill="auto"/>
            <w:noWrap/>
            <w:vAlign w:val="bottom"/>
          </w:tcPr>
          <w:p w:rsidR="00477CCF" w:rsidRPr="000A5041" w:rsidRDefault="00477CCF" w:rsidP="004E4474">
            <w:pPr>
              <w:pStyle w:val="SingleTxtG"/>
              <w:suppressAutoHyphens w:val="0"/>
              <w:spacing w:before="40" w:after="40" w:line="220" w:lineRule="exact"/>
              <w:ind w:left="0" w:right="113"/>
              <w:jc w:val="left"/>
              <w:rPr>
                <w:sz w:val="18"/>
              </w:rPr>
            </w:pPr>
            <w:r w:rsidRPr="000A5041">
              <w:rPr>
                <w:sz w:val="18"/>
              </w:rPr>
              <w:t>Industries extractives (mines) et exploitation des carrières</w:t>
            </w:r>
          </w:p>
        </w:tc>
        <w:tc>
          <w:tcPr>
            <w:tcW w:w="105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2,86</w:t>
            </w:r>
          </w:p>
        </w:tc>
        <w:tc>
          <w:tcPr>
            <w:tcW w:w="120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2,65</w:t>
            </w:r>
          </w:p>
        </w:tc>
        <w:tc>
          <w:tcPr>
            <w:tcW w:w="1095"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2,69</w:t>
            </w:r>
          </w:p>
        </w:tc>
      </w:tr>
      <w:tr w:rsidR="00477CCF" w:rsidRPr="000A5041" w:rsidTr="004E1BB2">
        <w:tc>
          <w:tcPr>
            <w:tcW w:w="4007" w:type="dxa"/>
            <w:shd w:val="clear" w:color="auto" w:fill="auto"/>
            <w:noWrap/>
            <w:vAlign w:val="bottom"/>
          </w:tcPr>
          <w:p w:rsidR="00477CCF" w:rsidRPr="000A5041" w:rsidRDefault="00477CCF" w:rsidP="004E4474">
            <w:pPr>
              <w:pStyle w:val="SingleTxtG"/>
              <w:suppressAutoHyphens w:val="0"/>
              <w:spacing w:before="40" w:after="40" w:line="220" w:lineRule="exact"/>
              <w:ind w:left="0" w:right="113"/>
              <w:jc w:val="left"/>
              <w:rPr>
                <w:sz w:val="18"/>
              </w:rPr>
            </w:pPr>
            <w:r w:rsidRPr="000A5041">
              <w:rPr>
                <w:sz w:val="18"/>
              </w:rPr>
              <w:t>Industries manufacturières</w:t>
            </w:r>
          </w:p>
        </w:tc>
        <w:tc>
          <w:tcPr>
            <w:tcW w:w="105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0,31</w:t>
            </w:r>
          </w:p>
        </w:tc>
        <w:tc>
          <w:tcPr>
            <w:tcW w:w="120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0,33</w:t>
            </w:r>
          </w:p>
        </w:tc>
        <w:tc>
          <w:tcPr>
            <w:tcW w:w="1095"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0,33</w:t>
            </w:r>
          </w:p>
        </w:tc>
      </w:tr>
      <w:tr w:rsidR="00477CCF" w:rsidRPr="000A5041" w:rsidTr="004E1BB2">
        <w:tc>
          <w:tcPr>
            <w:tcW w:w="4007" w:type="dxa"/>
            <w:shd w:val="clear" w:color="auto" w:fill="auto"/>
            <w:noWrap/>
            <w:vAlign w:val="bottom"/>
          </w:tcPr>
          <w:p w:rsidR="00477CCF" w:rsidRPr="000A5041" w:rsidRDefault="00477CCF" w:rsidP="004E4474">
            <w:pPr>
              <w:pStyle w:val="SingleTxtG"/>
              <w:suppressAutoHyphens w:val="0"/>
              <w:spacing w:before="40" w:after="40" w:line="220" w:lineRule="exact"/>
              <w:ind w:left="0" w:right="113"/>
              <w:jc w:val="left"/>
              <w:rPr>
                <w:sz w:val="18"/>
              </w:rPr>
            </w:pPr>
            <w:r w:rsidRPr="000A5041">
              <w:rPr>
                <w:sz w:val="18"/>
              </w:rPr>
              <w:t>Réseau de distribution de l</w:t>
            </w:r>
            <w:r w:rsidR="00653C32">
              <w:rPr>
                <w:sz w:val="18"/>
              </w:rPr>
              <w:t>’</w:t>
            </w:r>
            <w:r w:rsidRPr="000A5041">
              <w:rPr>
                <w:sz w:val="18"/>
              </w:rPr>
              <w:t>électricité, du gaz, de la vapeur et des eaux</w:t>
            </w:r>
          </w:p>
        </w:tc>
        <w:tc>
          <w:tcPr>
            <w:tcW w:w="105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1,2</w:t>
            </w:r>
          </w:p>
        </w:tc>
        <w:tc>
          <w:tcPr>
            <w:tcW w:w="120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0,04</w:t>
            </w:r>
          </w:p>
        </w:tc>
        <w:tc>
          <w:tcPr>
            <w:tcW w:w="1095"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0,28</w:t>
            </w:r>
          </w:p>
        </w:tc>
      </w:tr>
      <w:tr w:rsidR="00477CCF" w:rsidRPr="000A5041" w:rsidTr="004E1BB2">
        <w:tc>
          <w:tcPr>
            <w:tcW w:w="4007" w:type="dxa"/>
            <w:shd w:val="clear" w:color="auto" w:fill="auto"/>
            <w:noWrap/>
            <w:vAlign w:val="bottom"/>
          </w:tcPr>
          <w:p w:rsidR="00477CCF" w:rsidRPr="000A5041" w:rsidRDefault="00477CCF" w:rsidP="004E4474">
            <w:pPr>
              <w:pStyle w:val="SingleTxtG"/>
              <w:suppressAutoHyphens w:val="0"/>
              <w:spacing w:before="40" w:after="40" w:line="220" w:lineRule="exact"/>
              <w:ind w:left="0" w:right="113"/>
              <w:jc w:val="left"/>
              <w:rPr>
                <w:sz w:val="18"/>
              </w:rPr>
            </w:pPr>
            <w:r w:rsidRPr="000A5041">
              <w:rPr>
                <w:sz w:val="18"/>
              </w:rPr>
              <w:t xml:space="preserve">Bâtiment et construction </w:t>
            </w:r>
          </w:p>
        </w:tc>
        <w:tc>
          <w:tcPr>
            <w:tcW w:w="105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0,25</w:t>
            </w:r>
          </w:p>
        </w:tc>
        <w:tc>
          <w:tcPr>
            <w:tcW w:w="120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3,45</w:t>
            </w:r>
          </w:p>
        </w:tc>
        <w:tc>
          <w:tcPr>
            <w:tcW w:w="1095"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2,79</w:t>
            </w:r>
          </w:p>
        </w:tc>
      </w:tr>
      <w:tr w:rsidR="00477CCF" w:rsidRPr="000A5041" w:rsidTr="004E1BB2">
        <w:tc>
          <w:tcPr>
            <w:tcW w:w="4007" w:type="dxa"/>
            <w:shd w:val="clear" w:color="auto" w:fill="auto"/>
            <w:noWrap/>
            <w:vAlign w:val="bottom"/>
          </w:tcPr>
          <w:p w:rsidR="00477CCF" w:rsidRPr="000A5041" w:rsidRDefault="00477CCF" w:rsidP="004E4474">
            <w:pPr>
              <w:pStyle w:val="SingleTxtG"/>
              <w:suppressAutoHyphens w:val="0"/>
              <w:spacing w:before="40" w:after="40" w:line="220" w:lineRule="exact"/>
              <w:ind w:left="0" w:right="113"/>
              <w:jc w:val="left"/>
              <w:rPr>
                <w:sz w:val="18"/>
              </w:rPr>
            </w:pPr>
            <w:r w:rsidRPr="000A5041">
              <w:rPr>
                <w:sz w:val="18"/>
              </w:rPr>
              <w:t>Commerce de gros et de détail, réparations de véhicules automobiles et de motocycles et articles de ménage</w:t>
            </w:r>
          </w:p>
        </w:tc>
        <w:tc>
          <w:tcPr>
            <w:tcW w:w="105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0,37</w:t>
            </w:r>
          </w:p>
        </w:tc>
        <w:tc>
          <w:tcPr>
            <w:tcW w:w="120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4,35</w:t>
            </w:r>
          </w:p>
        </w:tc>
        <w:tc>
          <w:tcPr>
            <w:tcW w:w="1095"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3,53</w:t>
            </w:r>
          </w:p>
        </w:tc>
      </w:tr>
      <w:tr w:rsidR="00477CCF" w:rsidRPr="000A5041" w:rsidTr="004E1BB2">
        <w:tc>
          <w:tcPr>
            <w:tcW w:w="4007" w:type="dxa"/>
            <w:shd w:val="clear" w:color="auto" w:fill="auto"/>
            <w:noWrap/>
            <w:vAlign w:val="bottom"/>
          </w:tcPr>
          <w:p w:rsidR="00477CCF" w:rsidRPr="000A5041" w:rsidRDefault="00477CCF" w:rsidP="004E4474">
            <w:pPr>
              <w:pStyle w:val="SingleTxtG"/>
              <w:suppressAutoHyphens w:val="0"/>
              <w:spacing w:before="40" w:after="40" w:line="220" w:lineRule="exact"/>
              <w:ind w:left="0" w:right="113"/>
              <w:jc w:val="left"/>
              <w:rPr>
                <w:sz w:val="18"/>
              </w:rPr>
            </w:pPr>
            <w:r w:rsidRPr="000A5041">
              <w:rPr>
                <w:sz w:val="18"/>
              </w:rPr>
              <w:t>Hôtels et restaurants</w:t>
            </w:r>
          </w:p>
        </w:tc>
        <w:tc>
          <w:tcPr>
            <w:tcW w:w="105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w:t>
            </w:r>
          </w:p>
        </w:tc>
        <w:tc>
          <w:tcPr>
            <w:tcW w:w="120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4,73</w:t>
            </w:r>
          </w:p>
        </w:tc>
        <w:tc>
          <w:tcPr>
            <w:tcW w:w="1095"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3,76</w:t>
            </w:r>
          </w:p>
        </w:tc>
      </w:tr>
      <w:tr w:rsidR="00477CCF" w:rsidRPr="000A5041" w:rsidTr="004E1BB2">
        <w:tc>
          <w:tcPr>
            <w:tcW w:w="4007" w:type="dxa"/>
            <w:shd w:val="clear" w:color="auto" w:fill="auto"/>
            <w:noWrap/>
            <w:vAlign w:val="bottom"/>
          </w:tcPr>
          <w:p w:rsidR="00477CCF" w:rsidRPr="000A5041" w:rsidRDefault="00477CCF" w:rsidP="004E4474">
            <w:pPr>
              <w:pStyle w:val="SingleTxtG"/>
              <w:suppressAutoHyphens w:val="0"/>
              <w:spacing w:before="40" w:after="40" w:line="220" w:lineRule="exact"/>
              <w:ind w:left="0" w:right="113"/>
              <w:jc w:val="left"/>
              <w:rPr>
                <w:sz w:val="18"/>
              </w:rPr>
            </w:pPr>
            <w:r w:rsidRPr="000A5041">
              <w:rPr>
                <w:sz w:val="18"/>
              </w:rPr>
              <w:t>Transports, stockages et communications</w:t>
            </w:r>
          </w:p>
        </w:tc>
        <w:tc>
          <w:tcPr>
            <w:tcW w:w="105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2,48</w:t>
            </w:r>
          </w:p>
        </w:tc>
        <w:tc>
          <w:tcPr>
            <w:tcW w:w="120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7,32</w:t>
            </w:r>
          </w:p>
        </w:tc>
        <w:tc>
          <w:tcPr>
            <w:tcW w:w="1095"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6,33</w:t>
            </w:r>
          </w:p>
        </w:tc>
      </w:tr>
      <w:tr w:rsidR="00477CCF" w:rsidRPr="000A5041" w:rsidTr="004E1BB2">
        <w:tc>
          <w:tcPr>
            <w:tcW w:w="4007" w:type="dxa"/>
            <w:shd w:val="clear" w:color="auto" w:fill="auto"/>
            <w:noWrap/>
            <w:vAlign w:val="bottom"/>
          </w:tcPr>
          <w:p w:rsidR="00477CCF" w:rsidRPr="000A5041" w:rsidRDefault="00477CCF" w:rsidP="004E4474">
            <w:pPr>
              <w:pStyle w:val="SingleTxtG"/>
              <w:suppressAutoHyphens w:val="0"/>
              <w:spacing w:before="40" w:after="40" w:line="220" w:lineRule="exact"/>
              <w:ind w:left="0" w:right="113"/>
              <w:jc w:val="left"/>
              <w:rPr>
                <w:sz w:val="18"/>
              </w:rPr>
            </w:pPr>
            <w:r w:rsidRPr="000A5041">
              <w:rPr>
                <w:sz w:val="18"/>
              </w:rPr>
              <w:t>Services financiers</w:t>
            </w:r>
          </w:p>
        </w:tc>
        <w:tc>
          <w:tcPr>
            <w:tcW w:w="105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5,14</w:t>
            </w:r>
          </w:p>
        </w:tc>
        <w:tc>
          <w:tcPr>
            <w:tcW w:w="120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2,32</w:t>
            </w:r>
          </w:p>
        </w:tc>
        <w:tc>
          <w:tcPr>
            <w:tcW w:w="1095"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2,9</w:t>
            </w:r>
          </w:p>
        </w:tc>
      </w:tr>
      <w:tr w:rsidR="00477CCF" w:rsidRPr="000A5041" w:rsidTr="004E1BB2">
        <w:tc>
          <w:tcPr>
            <w:tcW w:w="4007" w:type="dxa"/>
            <w:shd w:val="clear" w:color="auto" w:fill="auto"/>
            <w:noWrap/>
            <w:vAlign w:val="bottom"/>
          </w:tcPr>
          <w:p w:rsidR="00477CCF" w:rsidRPr="000A5041" w:rsidRDefault="00477CCF" w:rsidP="004E4474">
            <w:pPr>
              <w:pStyle w:val="SingleTxtG"/>
              <w:suppressAutoHyphens w:val="0"/>
              <w:spacing w:before="40" w:after="40" w:line="220" w:lineRule="exact"/>
              <w:ind w:left="0" w:right="113"/>
              <w:jc w:val="left"/>
              <w:rPr>
                <w:sz w:val="18"/>
              </w:rPr>
            </w:pPr>
            <w:r w:rsidRPr="000A5041">
              <w:rPr>
                <w:sz w:val="18"/>
              </w:rPr>
              <w:t>Services immobiliers, services de location et projets commerciaux</w:t>
            </w:r>
          </w:p>
        </w:tc>
        <w:tc>
          <w:tcPr>
            <w:tcW w:w="105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0,88</w:t>
            </w:r>
          </w:p>
        </w:tc>
        <w:tc>
          <w:tcPr>
            <w:tcW w:w="120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2,1</w:t>
            </w:r>
          </w:p>
        </w:tc>
        <w:tc>
          <w:tcPr>
            <w:tcW w:w="1095"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1,85</w:t>
            </w:r>
          </w:p>
        </w:tc>
      </w:tr>
      <w:tr w:rsidR="00477CCF" w:rsidRPr="000A5041" w:rsidTr="004E1BB2">
        <w:tc>
          <w:tcPr>
            <w:tcW w:w="4007" w:type="dxa"/>
            <w:shd w:val="clear" w:color="auto" w:fill="auto"/>
            <w:noWrap/>
            <w:vAlign w:val="bottom"/>
          </w:tcPr>
          <w:p w:rsidR="00477CCF" w:rsidRPr="000A5041" w:rsidRDefault="00477CCF" w:rsidP="004E4474">
            <w:pPr>
              <w:pStyle w:val="SingleTxtG"/>
              <w:suppressAutoHyphens w:val="0"/>
              <w:spacing w:before="40" w:after="40" w:line="220" w:lineRule="exact"/>
              <w:ind w:left="0" w:right="113"/>
              <w:jc w:val="left"/>
              <w:rPr>
                <w:sz w:val="18"/>
              </w:rPr>
            </w:pPr>
            <w:r w:rsidRPr="000A5041">
              <w:rPr>
                <w:sz w:val="18"/>
              </w:rPr>
              <w:t>Administration publique, défense et sécurité sociale obligatoire</w:t>
            </w:r>
          </w:p>
        </w:tc>
        <w:tc>
          <w:tcPr>
            <w:tcW w:w="105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33,08</w:t>
            </w:r>
          </w:p>
        </w:tc>
        <w:tc>
          <w:tcPr>
            <w:tcW w:w="120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0,95</w:t>
            </w:r>
          </w:p>
        </w:tc>
        <w:tc>
          <w:tcPr>
            <w:tcW w:w="1095"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7,56</w:t>
            </w:r>
          </w:p>
        </w:tc>
      </w:tr>
      <w:tr w:rsidR="00477CCF" w:rsidRPr="000A5041" w:rsidTr="004E1BB2">
        <w:tc>
          <w:tcPr>
            <w:tcW w:w="4007" w:type="dxa"/>
            <w:shd w:val="clear" w:color="auto" w:fill="auto"/>
            <w:noWrap/>
            <w:vAlign w:val="bottom"/>
          </w:tcPr>
          <w:p w:rsidR="00477CCF" w:rsidRPr="000A5041" w:rsidRDefault="00477CCF" w:rsidP="004E4474">
            <w:pPr>
              <w:pStyle w:val="SingleTxtG"/>
              <w:suppressAutoHyphens w:val="0"/>
              <w:spacing w:before="40" w:after="40" w:line="220" w:lineRule="exact"/>
              <w:ind w:left="0" w:right="113"/>
              <w:jc w:val="left"/>
              <w:rPr>
                <w:sz w:val="18"/>
              </w:rPr>
            </w:pPr>
            <w:r w:rsidRPr="000A5041">
              <w:rPr>
                <w:sz w:val="18"/>
              </w:rPr>
              <w:t>Éducation</w:t>
            </w:r>
          </w:p>
        </w:tc>
        <w:tc>
          <w:tcPr>
            <w:tcW w:w="105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37,83</w:t>
            </w:r>
          </w:p>
        </w:tc>
        <w:tc>
          <w:tcPr>
            <w:tcW w:w="120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8,38</w:t>
            </w:r>
          </w:p>
        </w:tc>
        <w:tc>
          <w:tcPr>
            <w:tcW w:w="1095"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14,43</w:t>
            </w:r>
          </w:p>
        </w:tc>
      </w:tr>
      <w:tr w:rsidR="00477CCF" w:rsidRPr="000A5041" w:rsidTr="004E1BB2">
        <w:tc>
          <w:tcPr>
            <w:tcW w:w="4007" w:type="dxa"/>
            <w:shd w:val="clear" w:color="auto" w:fill="auto"/>
            <w:noWrap/>
            <w:vAlign w:val="bottom"/>
          </w:tcPr>
          <w:p w:rsidR="00477CCF" w:rsidRPr="000A5041" w:rsidRDefault="00477CCF" w:rsidP="004E4474">
            <w:pPr>
              <w:pStyle w:val="SingleTxtG"/>
              <w:suppressAutoHyphens w:val="0"/>
              <w:spacing w:before="40" w:after="40" w:line="220" w:lineRule="exact"/>
              <w:ind w:left="0" w:right="113"/>
              <w:jc w:val="left"/>
              <w:rPr>
                <w:sz w:val="18"/>
              </w:rPr>
            </w:pPr>
            <w:r w:rsidRPr="000A5041">
              <w:rPr>
                <w:sz w:val="18"/>
              </w:rPr>
              <w:t>Services sociaux et de santé</w:t>
            </w:r>
          </w:p>
        </w:tc>
        <w:tc>
          <w:tcPr>
            <w:tcW w:w="105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13,44</w:t>
            </w:r>
          </w:p>
        </w:tc>
        <w:tc>
          <w:tcPr>
            <w:tcW w:w="120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12,54</w:t>
            </w:r>
          </w:p>
        </w:tc>
        <w:tc>
          <w:tcPr>
            <w:tcW w:w="1095"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12,72</w:t>
            </w:r>
          </w:p>
        </w:tc>
      </w:tr>
      <w:tr w:rsidR="00477CCF" w:rsidRPr="000A5041" w:rsidTr="004E1BB2">
        <w:tc>
          <w:tcPr>
            <w:tcW w:w="4007" w:type="dxa"/>
            <w:shd w:val="clear" w:color="auto" w:fill="auto"/>
            <w:noWrap/>
            <w:vAlign w:val="bottom"/>
          </w:tcPr>
          <w:p w:rsidR="00477CCF" w:rsidRPr="000A5041" w:rsidRDefault="00477CCF" w:rsidP="004E4474">
            <w:pPr>
              <w:pStyle w:val="SingleTxtG"/>
              <w:suppressAutoHyphens w:val="0"/>
              <w:spacing w:before="40" w:after="40" w:line="220" w:lineRule="exact"/>
              <w:ind w:left="0" w:right="113"/>
              <w:jc w:val="left"/>
              <w:rPr>
                <w:sz w:val="18"/>
              </w:rPr>
            </w:pPr>
            <w:r w:rsidRPr="000A5041">
              <w:rPr>
                <w:sz w:val="18"/>
              </w:rPr>
              <w:t>Services communautaires, sociaux et personnels</w:t>
            </w:r>
          </w:p>
        </w:tc>
        <w:tc>
          <w:tcPr>
            <w:tcW w:w="105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2,16</w:t>
            </w:r>
          </w:p>
        </w:tc>
        <w:tc>
          <w:tcPr>
            <w:tcW w:w="120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1,68</w:t>
            </w:r>
          </w:p>
        </w:tc>
        <w:tc>
          <w:tcPr>
            <w:tcW w:w="1095"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1,78</w:t>
            </w:r>
          </w:p>
        </w:tc>
      </w:tr>
      <w:tr w:rsidR="00477CCF" w:rsidRPr="000A5041" w:rsidTr="004E1BB2">
        <w:tc>
          <w:tcPr>
            <w:tcW w:w="4007" w:type="dxa"/>
            <w:shd w:val="clear" w:color="auto" w:fill="auto"/>
            <w:noWrap/>
            <w:vAlign w:val="bottom"/>
          </w:tcPr>
          <w:p w:rsidR="00477CCF" w:rsidRPr="000A5041" w:rsidRDefault="00477CCF" w:rsidP="004E4474">
            <w:pPr>
              <w:pStyle w:val="SingleTxtG"/>
              <w:suppressAutoHyphens w:val="0"/>
              <w:spacing w:before="40" w:after="40" w:line="220" w:lineRule="exact"/>
              <w:ind w:left="0" w:right="113"/>
              <w:jc w:val="left"/>
              <w:rPr>
                <w:sz w:val="18"/>
              </w:rPr>
            </w:pPr>
            <w:r w:rsidRPr="000A5041">
              <w:rPr>
                <w:sz w:val="18"/>
              </w:rPr>
              <w:t>Travail chez des particuliers</w:t>
            </w:r>
          </w:p>
        </w:tc>
        <w:tc>
          <w:tcPr>
            <w:tcW w:w="105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w:t>
            </w:r>
          </w:p>
        </w:tc>
        <w:tc>
          <w:tcPr>
            <w:tcW w:w="1209" w:type="dxa"/>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48,92</w:t>
            </w:r>
          </w:p>
        </w:tc>
        <w:tc>
          <w:tcPr>
            <w:tcW w:w="1095" w:type="dxa"/>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38,86</w:t>
            </w:r>
          </w:p>
        </w:tc>
      </w:tr>
      <w:tr w:rsidR="00477CCF" w:rsidRPr="000A5041" w:rsidTr="004E1BB2">
        <w:tc>
          <w:tcPr>
            <w:tcW w:w="4007" w:type="dxa"/>
            <w:tcBorders>
              <w:bottom w:val="single" w:sz="4" w:space="0" w:color="auto"/>
            </w:tcBorders>
            <w:shd w:val="clear" w:color="auto" w:fill="auto"/>
            <w:noWrap/>
            <w:vAlign w:val="bottom"/>
          </w:tcPr>
          <w:p w:rsidR="00477CCF" w:rsidRPr="000A5041" w:rsidRDefault="00477CCF" w:rsidP="004E4474">
            <w:pPr>
              <w:pStyle w:val="SingleTxtG"/>
              <w:suppressAutoHyphens w:val="0"/>
              <w:spacing w:before="40" w:after="40" w:line="220" w:lineRule="exact"/>
              <w:ind w:left="0" w:right="113"/>
              <w:jc w:val="left"/>
              <w:rPr>
                <w:sz w:val="18"/>
              </w:rPr>
            </w:pPr>
            <w:r w:rsidRPr="000A5041">
              <w:rPr>
                <w:sz w:val="18"/>
              </w:rPr>
              <w:t>Organisations et institutions régionales et internationales</w:t>
            </w:r>
          </w:p>
        </w:tc>
        <w:tc>
          <w:tcPr>
            <w:tcW w:w="1059" w:type="dxa"/>
            <w:tcBorders>
              <w:bottom w:val="single" w:sz="4" w:space="0" w:color="auto"/>
            </w:tcBorders>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w:t>
            </w:r>
          </w:p>
        </w:tc>
        <w:tc>
          <w:tcPr>
            <w:tcW w:w="1209" w:type="dxa"/>
            <w:tcBorders>
              <w:bottom w:val="single" w:sz="4" w:space="0" w:color="auto"/>
            </w:tcBorders>
            <w:shd w:val="clear" w:color="auto" w:fill="auto"/>
            <w:noWrap/>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0,24</w:t>
            </w:r>
          </w:p>
        </w:tc>
        <w:tc>
          <w:tcPr>
            <w:tcW w:w="1095" w:type="dxa"/>
            <w:tcBorders>
              <w:bottom w:val="single" w:sz="4" w:space="0" w:color="auto"/>
            </w:tcBorders>
            <w:shd w:val="clear" w:color="auto" w:fill="auto"/>
            <w:noWrap/>
            <w:vAlign w:val="bottom"/>
          </w:tcPr>
          <w:p w:rsidR="00477CCF" w:rsidRPr="000A5041" w:rsidRDefault="00477CCF" w:rsidP="00496FF3">
            <w:pPr>
              <w:pStyle w:val="SingleTxtG"/>
              <w:suppressAutoHyphens w:val="0"/>
              <w:spacing w:before="40" w:after="40" w:line="220" w:lineRule="exact"/>
              <w:ind w:left="0" w:right="0"/>
              <w:jc w:val="right"/>
              <w:rPr>
                <w:b/>
                <w:sz w:val="18"/>
              </w:rPr>
            </w:pPr>
            <w:r w:rsidRPr="000A5041">
              <w:rPr>
                <w:b/>
                <w:sz w:val="18"/>
              </w:rPr>
              <w:t>0,19</w:t>
            </w:r>
          </w:p>
        </w:tc>
      </w:tr>
      <w:tr w:rsidR="00477CCF" w:rsidRPr="000A5041" w:rsidTr="004E1BB2">
        <w:tc>
          <w:tcPr>
            <w:tcW w:w="4007" w:type="dxa"/>
            <w:tcBorders>
              <w:top w:val="single" w:sz="4" w:space="0" w:color="auto"/>
              <w:bottom w:val="single" w:sz="4" w:space="0" w:color="auto"/>
            </w:tcBorders>
            <w:shd w:val="clear" w:color="auto" w:fill="auto"/>
            <w:noWrap/>
            <w:vAlign w:val="bottom"/>
          </w:tcPr>
          <w:p w:rsidR="00477CCF" w:rsidRPr="000A5041" w:rsidRDefault="00477CCF" w:rsidP="004E4474">
            <w:pPr>
              <w:pStyle w:val="SingleTxtG"/>
              <w:suppressAutoHyphens w:val="0"/>
              <w:spacing w:before="80" w:after="80" w:line="220" w:lineRule="exact"/>
              <w:ind w:left="0" w:right="113" w:firstLine="284"/>
              <w:jc w:val="left"/>
              <w:rPr>
                <w:b/>
                <w:sz w:val="18"/>
              </w:rPr>
            </w:pPr>
            <w:r w:rsidRPr="000A5041">
              <w:rPr>
                <w:b/>
                <w:sz w:val="18"/>
              </w:rPr>
              <w:t xml:space="preserve">Total </w:t>
            </w:r>
            <w:r w:rsidR="004E4474">
              <w:rPr>
                <w:b/>
                <w:sz w:val="18"/>
              </w:rPr>
              <w:t>(</w:t>
            </w:r>
            <w:r w:rsidRPr="000A5041">
              <w:rPr>
                <w:b/>
                <w:sz w:val="18"/>
              </w:rPr>
              <w:t>%</w:t>
            </w:r>
            <w:r w:rsidR="004E4474">
              <w:rPr>
                <w:b/>
                <w:sz w:val="18"/>
              </w:rPr>
              <w:t>)</w:t>
            </w:r>
          </w:p>
        </w:tc>
        <w:tc>
          <w:tcPr>
            <w:tcW w:w="1059" w:type="dxa"/>
            <w:tcBorders>
              <w:top w:val="single" w:sz="4" w:space="0" w:color="auto"/>
              <w:bottom w:val="single" w:sz="4" w:space="0" w:color="auto"/>
            </w:tcBorders>
            <w:shd w:val="clear" w:color="auto" w:fill="auto"/>
            <w:noWrap/>
            <w:vAlign w:val="bottom"/>
          </w:tcPr>
          <w:p w:rsidR="00477CCF" w:rsidRPr="000A5041" w:rsidRDefault="00477CCF" w:rsidP="00A21D1A">
            <w:pPr>
              <w:pStyle w:val="SingleTxtG"/>
              <w:suppressAutoHyphens w:val="0"/>
              <w:spacing w:before="80" w:after="80" w:line="220" w:lineRule="exact"/>
              <w:ind w:left="0" w:right="0" w:firstLine="284"/>
              <w:jc w:val="right"/>
              <w:rPr>
                <w:b/>
                <w:sz w:val="18"/>
              </w:rPr>
            </w:pPr>
            <w:r w:rsidRPr="000A5041">
              <w:rPr>
                <w:b/>
                <w:sz w:val="18"/>
              </w:rPr>
              <w:t>100</w:t>
            </w:r>
          </w:p>
        </w:tc>
        <w:tc>
          <w:tcPr>
            <w:tcW w:w="1209" w:type="dxa"/>
            <w:tcBorders>
              <w:top w:val="single" w:sz="4" w:space="0" w:color="auto"/>
              <w:bottom w:val="single" w:sz="4" w:space="0" w:color="auto"/>
            </w:tcBorders>
            <w:shd w:val="clear" w:color="auto" w:fill="auto"/>
            <w:noWrap/>
            <w:vAlign w:val="bottom"/>
          </w:tcPr>
          <w:p w:rsidR="00477CCF" w:rsidRPr="000A5041" w:rsidRDefault="00477CCF" w:rsidP="00A21D1A">
            <w:pPr>
              <w:pStyle w:val="SingleTxtG"/>
              <w:suppressAutoHyphens w:val="0"/>
              <w:spacing w:before="80" w:after="80" w:line="220" w:lineRule="exact"/>
              <w:ind w:left="0" w:right="0" w:firstLine="284"/>
              <w:jc w:val="right"/>
              <w:rPr>
                <w:b/>
                <w:sz w:val="18"/>
              </w:rPr>
            </w:pPr>
            <w:r w:rsidRPr="000A5041">
              <w:rPr>
                <w:b/>
                <w:sz w:val="18"/>
              </w:rPr>
              <w:t>100</w:t>
            </w:r>
          </w:p>
        </w:tc>
        <w:tc>
          <w:tcPr>
            <w:tcW w:w="1095" w:type="dxa"/>
            <w:tcBorders>
              <w:top w:val="single" w:sz="4" w:space="0" w:color="auto"/>
              <w:bottom w:val="single" w:sz="4" w:space="0" w:color="auto"/>
            </w:tcBorders>
            <w:shd w:val="clear" w:color="auto" w:fill="auto"/>
            <w:noWrap/>
            <w:vAlign w:val="bottom"/>
          </w:tcPr>
          <w:p w:rsidR="00477CCF" w:rsidRPr="000A5041" w:rsidRDefault="00477CCF" w:rsidP="00496FF3">
            <w:pPr>
              <w:pStyle w:val="SingleTxtG"/>
              <w:suppressAutoHyphens w:val="0"/>
              <w:spacing w:before="80" w:after="80" w:line="220" w:lineRule="exact"/>
              <w:ind w:left="0" w:right="0" w:firstLine="284"/>
              <w:jc w:val="right"/>
              <w:rPr>
                <w:b/>
                <w:sz w:val="18"/>
              </w:rPr>
            </w:pPr>
            <w:r w:rsidRPr="000A5041">
              <w:rPr>
                <w:b/>
                <w:sz w:val="18"/>
              </w:rPr>
              <w:t>100</w:t>
            </w:r>
          </w:p>
        </w:tc>
      </w:tr>
      <w:tr w:rsidR="00477CCF" w:rsidRPr="000A5041" w:rsidTr="004E1BB2">
        <w:tc>
          <w:tcPr>
            <w:tcW w:w="4007" w:type="dxa"/>
            <w:tcBorders>
              <w:top w:val="single" w:sz="4" w:space="0" w:color="auto"/>
            </w:tcBorders>
            <w:shd w:val="clear" w:color="auto" w:fill="auto"/>
            <w:noWrap/>
            <w:vAlign w:val="bottom"/>
          </w:tcPr>
          <w:p w:rsidR="00477CCF" w:rsidRPr="000A5041" w:rsidRDefault="00477CCF" w:rsidP="004E4474">
            <w:pPr>
              <w:pStyle w:val="SingleTxtG"/>
              <w:suppressAutoHyphens w:val="0"/>
              <w:spacing w:before="80" w:after="80" w:line="220" w:lineRule="exact"/>
              <w:ind w:left="0" w:right="113" w:firstLine="284"/>
              <w:jc w:val="left"/>
              <w:rPr>
                <w:b/>
                <w:sz w:val="18"/>
              </w:rPr>
            </w:pPr>
            <w:r w:rsidRPr="000A5041">
              <w:rPr>
                <w:b/>
                <w:sz w:val="18"/>
              </w:rPr>
              <w:t>Total population active féminine</w:t>
            </w:r>
          </w:p>
        </w:tc>
        <w:tc>
          <w:tcPr>
            <w:tcW w:w="1059" w:type="dxa"/>
            <w:tcBorders>
              <w:top w:val="single" w:sz="4" w:space="0" w:color="auto"/>
            </w:tcBorders>
            <w:shd w:val="clear" w:color="auto" w:fill="auto"/>
            <w:noWrap/>
            <w:vAlign w:val="bottom"/>
          </w:tcPr>
          <w:p w:rsidR="00477CCF" w:rsidRPr="000A5041" w:rsidRDefault="00477CCF" w:rsidP="00A21D1A">
            <w:pPr>
              <w:pStyle w:val="SingleTxtG"/>
              <w:suppressAutoHyphens w:val="0"/>
              <w:spacing w:before="80" w:after="80" w:line="220" w:lineRule="exact"/>
              <w:ind w:left="0" w:right="0" w:firstLine="284"/>
              <w:jc w:val="right"/>
              <w:rPr>
                <w:b/>
                <w:sz w:val="18"/>
              </w:rPr>
            </w:pPr>
            <w:r w:rsidRPr="000A5041">
              <w:rPr>
                <w:b/>
                <w:sz w:val="18"/>
              </w:rPr>
              <w:t>25</w:t>
            </w:r>
            <w:r w:rsidR="00F64E80">
              <w:rPr>
                <w:b/>
                <w:sz w:val="18"/>
              </w:rPr>
              <w:t> 4</w:t>
            </w:r>
            <w:r w:rsidRPr="000A5041">
              <w:rPr>
                <w:b/>
                <w:sz w:val="18"/>
              </w:rPr>
              <w:t>63</w:t>
            </w:r>
          </w:p>
        </w:tc>
        <w:tc>
          <w:tcPr>
            <w:tcW w:w="1209" w:type="dxa"/>
            <w:tcBorders>
              <w:top w:val="single" w:sz="4" w:space="0" w:color="auto"/>
            </w:tcBorders>
            <w:shd w:val="clear" w:color="auto" w:fill="auto"/>
            <w:noWrap/>
            <w:vAlign w:val="bottom"/>
          </w:tcPr>
          <w:p w:rsidR="00477CCF" w:rsidRPr="000A5041" w:rsidRDefault="00477CCF" w:rsidP="00A21D1A">
            <w:pPr>
              <w:pStyle w:val="SingleTxtG"/>
              <w:suppressAutoHyphens w:val="0"/>
              <w:spacing w:before="80" w:after="80" w:line="220" w:lineRule="exact"/>
              <w:ind w:left="0" w:right="0" w:firstLine="284"/>
              <w:jc w:val="right"/>
              <w:rPr>
                <w:b/>
                <w:sz w:val="18"/>
              </w:rPr>
            </w:pPr>
            <w:r w:rsidRPr="000A5041">
              <w:rPr>
                <w:b/>
                <w:sz w:val="18"/>
              </w:rPr>
              <w:t>98</w:t>
            </w:r>
            <w:r w:rsidR="00F64E80">
              <w:rPr>
                <w:b/>
                <w:sz w:val="18"/>
              </w:rPr>
              <w:t> 4</w:t>
            </w:r>
            <w:r w:rsidRPr="000A5041">
              <w:rPr>
                <w:b/>
                <w:sz w:val="18"/>
              </w:rPr>
              <w:t>20</w:t>
            </w:r>
          </w:p>
        </w:tc>
        <w:tc>
          <w:tcPr>
            <w:tcW w:w="1095" w:type="dxa"/>
            <w:tcBorders>
              <w:top w:val="single" w:sz="4" w:space="0" w:color="auto"/>
            </w:tcBorders>
            <w:shd w:val="clear" w:color="auto" w:fill="auto"/>
            <w:noWrap/>
            <w:vAlign w:val="bottom"/>
          </w:tcPr>
          <w:p w:rsidR="00477CCF" w:rsidRPr="000A5041" w:rsidRDefault="00477CCF" w:rsidP="00496FF3">
            <w:pPr>
              <w:pStyle w:val="SingleTxtG"/>
              <w:suppressAutoHyphens w:val="0"/>
              <w:spacing w:before="80" w:after="80" w:line="220" w:lineRule="exact"/>
              <w:ind w:left="0" w:right="0" w:firstLine="284"/>
              <w:jc w:val="right"/>
              <w:rPr>
                <w:b/>
                <w:sz w:val="18"/>
              </w:rPr>
            </w:pPr>
            <w:r w:rsidRPr="000A5041">
              <w:rPr>
                <w:b/>
                <w:sz w:val="18"/>
              </w:rPr>
              <w:t>123</w:t>
            </w:r>
            <w:r w:rsidR="00F64E80">
              <w:rPr>
                <w:b/>
                <w:sz w:val="18"/>
              </w:rPr>
              <w:t> 8</w:t>
            </w:r>
            <w:r w:rsidRPr="000A5041">
              <w:rPr>
                <w:b/>
                <w:sz w:val="18"/>
              </w:rPr>
              <w:t>83</w:t>
            </w:r>
          </w:p>
        </w:tc>
      </w:tr>
    </w:tbl>
    <w:p w:rsidR="00477CCF" w:rsidRPr="004E4474" w:rsidRDefault="00477CCF" w:rsidP="004E4474">
      <w:pPr>
        <w:pStyle w:val="SingleTxtG"/>
        <w:spacing w:before="120" w:after="240"/>
        <w:ind w:firstLine="170"/>
        <w:rPr>
          <w:sz w:val="18"/>
          <w:szCs w:val="18"/>
          <w:lang w:val="fr-FR" w:bidi="fr-FR"/>
        </w:rPr>
      </w:pPr>
      <w:r w:rsidRPr="000A5041">
        <w:rPr>
          <w:i/>
          <w:sz w:val="18"/>
          <w:szCs w:val="18"/>
        </w:rPr>
        <w:t>Source</w:t>
      </w:r>
      <w:r w:rsidRPr="000A5041">
        <w:rPr>
          <w:sz w:val="18"/>
          <w:szCs w:val="18"/>
        </w:rPr>
        <w:t>: État du Qatar</w:t>
      </w:r>
      <w:r w:rsidR="004E4474">
        <w:rPr>
          <w:sz w:val="18"/>
          <w:szCs w:val="18"/>
        </w:rPr>
        <w:t>,</w:t>
      </w:r>
      <w:r w:rsidR="00F64E80">
        <w:rPr>
          <w:sz w:val="18"/>
          <w:szCs w:val="18"/>
        </w:rPr>
        <w:t> 2</w:t>
      </w:r>
      <w:r w:rsidRPr="000A5041">
        <w:rPr>
          <w:sz w:val="18"/>
          <w:szCs w:val="18"/>
        </w:rPr>
        <w:t xml:space="preserve">010. Projet </w:t>
      </w:r>
      <w:r w:rsidR="000517EB">
        <w:rPr>
          <w:sz w:val="18"/>
          <w:szCs w:val="18"/>
        </w:rPr>
        <w:t>«</w:t>
      </w:r>
      <w:r w:rsidRPr="000A5041">
        <w:rPr>
          <w:sz w:val="18"/>
          <w:szCs w:val="18"/>
        </w:rPr>
        <w:t xml:space="preserve">Qalam», </w:t>
      </w:r>
      <w:hyperlink r:id="rId23" w:history="1">
        <w:r w:rsidRPr="000A5041">
          <w:rPr>
            <w:sz w:val="18"/>
            <w:szCs w:val="18"/>
          </w:rPr>
          <w:t>www.qix.gov.qa</w:t>
        </w:r>
      </w:hyperlink>
      <w:r w:rsidR="004E4474" w:rsidRPr="004E4474">
        <w:rPr>
          <w:sz w:val="18"/>
          <w:szCs w:val="18"/>
          <w:lang w:val="fr-FR"/>
        </w:rPr>
        <w:t>.</w:t>
      </w:r>
    </w:p>
    <w:p w:rsidR="00477CCF" w:rsidRPr="000A5041" w:rsidRDefault="00477CCF" w:rsidP="00477CCF">
      <w:pPr>
        <w:pStyle w:val="SingleTxtG"/>
        <w:rPr>
          <w:rtl/>
          <w:lang w:bidi="fr-FR"/>
        </w:rPr>
      </w:pPr>
      <w:r w:rsidRPr="000A5041">
        <w:t>296.</w:t>
      </w:r>
      <w:r w:rsidRPr="000A5041">
        <w:tab/>
        <w:t>Le taux d</w:t>
      </w:r>
      <w:r w:rsidR="00653C32">
        <w:t>’</w:t>
      </w:r>
      <w:r w:rsidRPr="000A5041">
        <w:t>activité économique des femmes est passé de</w:t>
      </w:r>
      <w:r w:rsidR="00F64E80">
        <w:t> 3</w:t>
      </w:r>
      <w:r w:rsidRPr="000A5041">
        <w:t>0 % en</w:t>
      </w:r>
      <w:r w:rsidR="00F64E80">
        <w:t> 1</w:t>
      </w:r>
      <w:r w:rsidRPr="000A5041">
        <w:t>986 à</w:t>
      </w:r>
      <w:r w:rsidR="00F64E80">
        <w:t> 4</w:t>
      </w:r>
      <w:r w:rsidRPr="000A5041">
        <w:t>4 % en</w:t>
      </w:r>
      <w:r w:rsidR="00F64E80">
        <w:t> 2</w:t>
      </w:r>
      <w:r w:rsidRPr="000A5041">
        <w:t>004 puis à plus de</w:t>
      </w:r>
      <w:r w:rsidR="00F64E80">
        <w:t> 5</w:t>
      </w:r>
      <w:r w:rsidRPr="000A5041">
        <w:t>2 % en</w:t>
      </w:r>
      <w:r w:rsidR="00F64E80">
        <w:t> 2</w:t>
      </w:r>
      <w:r w:rsidRPr="000A5041">
        <w:t>007, ce qui illustre la progression de la contribution des femmes au produit intérieur brut. Il n</w:t>
      </w:r>
      <w:r w:rsidR="00653C32">
        <w:t>’</w:t>
      </w:r>
      <w:r w:rsidRPr="000A5041">
        <w:t>existe pas de données fiables sur le pourcentage de cette contribution</w:t>
      </w:r>
      <w:r w:rsidR="000517EB">
        <w:t>;</w:t>
      </w:r>
      <w:r w:rsidRPr="000A5041">
        <w:t xml:space="preserve"> cependant, d</w:t>
      </w:r>
      <w:r w:rsidR="00653C32">
        <w:t>’</w:t>
      </w:r>
      <w:r w:rsidRPr="000A5041">
        <w:t>après le rapport arabe sur le développement humain de</w:t>
      </w:r>
      <w:r w:rsidR="00F64E80">
        <w:t> 2</w:t>
      </w:r>
      <w:r w:rsidRPr="000A5041">
        <w:t>009, le ratio des revenus estimés (moyenne du pouvoir d</w:t>
      </w:r>
      <w:r w:rsidR="00653C32">
        <w:t>’</w:t>
      </w:r>
      <w:r w:rsidRPr="000A5041">
        <w:t xml:space="preserve">achat en </w:t>
      </w:r>
      <w:r w:rsidR="009E365B">
        <w:t>dollars É.-U.</w:t>
      </w:r>
      <w:r w:rsidRPr="000A5041">
        <w:t xml:space="preserve">) des femmes au Qatar représente environ le quart de ceux des hommes (24,4 %). </w:t>
      </w:r>
    </w:p>
    <w:p w:rsidR="00477CCF" w:rsidRPr="000A5041" w:rsidRDefault="00477CCF" w:rsidP="00477CCF">
      <w:pPr>
        <w:pStyle w:val="SingleTxtG"/>
      </w:pPr>
      <w:r w:rsidRPr="000A5041">
        <w:t>297.</w:t>
      </w:r>
      <w:r w:rsidRPr="000A5041">
        <w:tab/>
        <w:t>Au Qatar, le salaire monétaire moyen des travailleurs des deux sexes a enregistré une amélioration notable entre</w:t>
      </w:r>
      <w:r w:rsidR="00F64E80">
        <w:t> 2</w:t>
      </w:r>
      <w:r w:rsidRPr="000A5041">
        <w:t>006 et</w:t>
      </w:r>
      <w:r w:rsidR="00F64E80">
        <w:t> 2</w:t>
      </w:r>
      <w:r w:rsidRPr="000A5041">
        <w:t>009, qui a touché toutes les activités économiques</w:t>
      </w:r>
      <w:r w:rsidR="000517EB">
        <w:t>;</w:t>
      </w:r>
      <w:r w:rsidRPr="000A5041">
        <w:t xml:space="preserve"> ainsi, le salaire des hommes est passé de</w:t>
      </w:r>
      <w:r w:rsidR="00F64E80">
        <w:t> 5 6</w:t>
      </w:r>
      <w:r w:rsidRPr="000A5041">
        <w:t>11 à</w:t>
      </w:r>
      <w:r w:rsidR="00F64E80">
        <w:t> 8 4</w:t>
      </w:r>
      <w:r w:rsidRPr="000A5041">
        <w:t xml:space="preserve">84 riyals </w:t>
      </w:r>
      <w:r w:rsidR="005E5064">
        <w:t>qatari</w:t>
      </w:r>
      <w:r w:rsidRPr="000A5041">
        <w:t>s et celui des femmes de</w:t>
      </w:r>
      <w:r w:rsidR="00F64E80">
        <w:t> 4 1</w:t>
      </w:r>
      <w:r w:rsidRPr="000A5041">
        <w:t>31 à</w:t>
      </w:r>
      <w:r w:rsidR="00F64E80">
        <w:t> 6 1</w:t>
      </w:r>
      <w:r w:rsidRPr="000A5041">
        <w:t xml:space="preserve">06 riyals </w:t>
      </w:r>
      <w:r w:rsidR="005E5064">
        <w:t>qatari</w:t>
      </w:r>
      <w:r w:rsidRPr="000A5041">
        <w:t>s. Les écarts de salaire entre les hommes et les femmes sont principalement dus au fait que les rémunérations sont différentes selon le domaine d</w:t>
      </w:r>
      <w:r w:rsidR="00653C32">
        <w:t>’</w:t>
      </w:r>
      <w:r w:rsidRPr="000A5041">
        <w:t>emploi et non pas au fait que les femmes gagnent moins que les hommes pour un même travail. Dans le même ordre d</w:t>
      </w:r>
      <w:r w:rsidR="00653C32">
        <w:t>’</w:t>
      </w:r>
      <w:r w:rsidRPr="000A5041">
        <w:t>idée, il convient de noter que les plus hauts salaires sont ceux des personnes qui travaillent dans l</w:t>
      </w:r>
      <w:r w:rsidR="00653C32">
        <w:t>’</w:t>
      </w:r>
      <w:r w:rsidRPr="000A5041">
        <w:t>intermédiation financière, les industries extractives, les exploitation des carrières, l</w:t>
      </w:r>
      <w:r w:rsidR="00653C32">
        <w:t>’</w:t>
      </w:r>
      <w:r w:rsidRPr="000A5041">
        <w:t>administration publique, la défense et la sécurité sociale obligatoire. Grâce aux différentes mesures prises par l</w:t>
      </w:r>
      <w:r w:rsidR="00653C32">
        <w:t>’</w:t>
      </w:r>
      <w:r w:rsidRPr="000A5041">
        <w:t>État du Qatar en vue de réduire les inégalités de genre en matière de ratio des salaires moyens des femmes par rapport à ceux des hommes (72 % en</w:t>
      </w:r>
      <w:r w:rsidR="00F64E80">
        <w:t> 2</w:t>
      </w:r>
      <w:r w:rsidRPr="000A5041">
        <w:t>009), il faut s</w:t>
      </w:r>
      <w:r w:rsidR="00653C32">
        <w:t>’</w:t>
      </w:r>
      <w:r w:rsidRPr="000A5041">
        <w:t>attendre à une baisse de l</w:t>
      </w:r>
      <w:r w:rsidR="00653C32">
        <w:t>’</w:t>
      </w:r>
      <w:r w:rsidRPr="000A5041">
        <w:t>écart salarial entre les hommes et les femmes, sachant que cet écart est relativement faible par rapport à celui observé au niveau mondial.</w:t>
      </w:r>
    </w:p>
    <w:p w:rsidR="00EB6E3E" w:rsidRPr="000A5041" w:rsidRDefault="00477CCF" w:rsidP="00B40280">
      <w:pPr>
        <w:pStyle w:val="Heading1"/>
        <w:keepNext/>
      </w:pPr>
      <w:r w:rsidRPr="000A5041">
        <w:t>Tableau</w:t>
      </w:r>
      <w:r w:rsidR="00F64E80">
        <w:t> 2</w:t>
      </w:r>
      <w:r w:rsidRPr="000A5041">
        <w:t>6</w:t>
      </w:r>
    </w:p>
    <w:p w:rsidR="00477CCF" w:rsidRPr="000A5041" w:rsidRDefault="00477CCF" w:rsidP="00B40280">
      <w:pPr>
        <w:pStyle w:val="SingleTxtG"/>
        <w:keepNext/>
        <w:rPr>
          <w:b/>
          <w:bCs/>
          <w:rtl/>
          <w:lang w:bidi="fr-FR"/>
        </w:rPr>
      </w:pPr>
      <w:r w:rsidRPr="000A5041">
        <w:rPr>
          <w:b/>
        </w:rPr>
        <w:t>Salaires moyens des travailleurs selon l</w:t>
      </w:r>
      <w:r w:rsidR="00653C32">
        <w:rPr>
          <w:b/>
        </w:rPr>
        <w:t>’</w:t>
      </w:r>
      <w:r w:rsidRPr="000A5041">
        <w:rPr>
          <w:b/>
        </w:rPr>
        <w:t xml:space="preserve">activité économique (en riyals </w:t>
      </w:r>
      <w:r w:rsidR="005E5064">
        <w:rPr>
          <w:b/>
        </w:rPr>
        <w:t>qatari</w:t>
      </w:r>
      <w:r w:rsidRPr="000A5041">
        <w:rPr>
          <w:b/>
        </w:rPr>
        <w:t>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63"/>
        <w:gridCol w:w="730"/>
        <w:gridCol w:w="774"/>
        <w:gridCol w:w="798"/>
        <w:gridCol w:w="701"/>
        <w:gridCol w:w="699"/>
        <w:gridCol w:w="703"/>
        <w:gridCol w:w="704"/>
        <w:gridCol w:w="733"/>
      </w:tblGrid>
      <w:tr w:rsidR="00EB6E3E" w:rsidRPr="000A5041" w:rsidTr="00A21D1A">
        <w:trPr>
          <w:tblHeader/>
        </w:trPr>
        <w:tc>
          <w:tcPr>
            <w:tcW w:w="1566" w:type="pct"/>
            <w:vMerge w:val="restart"/>
            <w:tcBorders>
              <w:top w:val="single" w:sz="4" w:space="0" w:color="auto"/>
              <w:bottom w:val="single" w:sz="12" w:space="0" w:color="auto"/>
            </w:tcBorders>
            <w:shd w:val="clear" w:color="auto" w:fill="auto"/>
            <w:vAlign w:val="bottom"/>
          </w:tcPr>
          <w:p w:rsidR="00EB6E3E" w:rsidRPr="000A5041" w:rsidRDefault="00EB6E3E" w:rsidP="00D94491">
            <w:pPr>
              <w:keepNext/>
              <w:suppressAutoHyphens w:val="0"/>
              <w:spacing w:before="80" w:after="80" w:line="200" w:lineRule="exact"/>
              <w:ind w:right="113"/>
              <w:contextualSpacing/>
              <w:rPr>
                <w:i/>
                <w:sz w:val="16"/>
                <w:szCs w:val="24"/>
              </w:rPr>
            </w:pPr>
            <w:r w:rsidRPr="000A5041">
              <w:rPr>
                <w:rFonts w:eastAsia="Traditional Arabic"/>
                <w:i/>
                <w:sz w:val="16"/>
                <w:szCs w:val="24"/>
              </w:rPr>
              <w:t>Branche d</w:t>
            </w:r>
            <w:r w:rsidR="00653C32">
              <w:rPr>
                <w:rFonts w:eastAsia="Traditional Arabic"/>
                <w:i/>
                <w:sz w:val="16"/>
                <w:szCs w:val="24"/>
              </w:rPr>
              <w:t>’</w:t>
            </w:r>
            <w:r w:rsidRPr="000A5041">
              <w:rPr>
                <w:rFonts w:eastAsia="Traditional Arabic"/>
                <w:i/>
                <w:sz w:val="16"/>
                <w:szCs w:val="24"/>
              </w:rPr>
              <w:t>activité</w:t>
            </w:r>
          </w:p>
        </w:tc>
        <w:tc>
          <w:tcPr>
            <w:tcW w:w="884" w:type="pct"/>
            <w:gridSpan w:val="2"/>
            <w:tcBorders>
              <w:top w:val="single" w:sz="4" w:space="0" w:color="auto"/>
              <w:bottom w:val="single" w:sz="4" w:space="0" w:color="auto"/>
              <w:right w:val="single" w:sz="36" w:space="0" w:color="FFFFFF"/>
            </w:tcBorders>
            <w:shd w:val="clear" w:color="auto" w:fill="auto"/>
            <w:vAlign w:val="bottom"/>
          </w:tcPr>
          <w:p w:rsidR="00EB6E3E" w:rsidRPr="000A5041" w:rsidRDefault="00EB6E3E" w:rsidP="00D94491">
            <w:pPr>
              <w:keepNext/>
              <w:suppressAutoHyphens w:val="0"/>
              <w:spacing w:before="80" w:after="80" w:line="200" w:lineRule="exact"/>
              <w:ind w:right="113"/>
              <w:contextualSpacing/>
              <w:jc w:val="center"/>
              <w:rPr>
                <w:i/>
                <w:sz w:val="16"/>
                <w:szCs w:val="24"/>
              </w:rPr>
            </w:pPr>
            <w:r w:rsidRPr="000A5041">
              <w:rPr>
                <w:rFonts w:eastAsia="Traditional Arabic"/>
                <w:i/>
                <w:sz w:val="16"/>
                <w:szCs w:val="24"/>
              </w:rPr>
              <w:t>2006</w:t>
            </w:r>
          </w:p>
        </w:tc>
        <w:tc>
          <w:tcPr>
            <w:tcW w:w="881" w:type="pct"/>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EB6E3E" w:rsidRPr="000A5041" w:rsidRDefault="00EB6E3E" w:rsidP="00D94491">
            <w:pPr>
              <w:keepNext/>
              <w:suppressAutoHyphens w:val="0"/>
              <w:spacing w:before="80" w:after="80" w:line="200" w:lineRule="exact"/>
              <w:ind w:right="113"/>
              <w:contextualSpacing/>
              <w:jc w:val="center"/>
              <w:rPr>
                <w:i/>
                <w:sz w:val="16"/>
                <w:szCs w:val="24"/>
              </w:rPr>
            </w:pPr>
            <w:r w:rsidRPr="000A5041">
              <w:rPr>
                <w:rFonts w:eastAsia="Traditional Arabic"/>
                <w:i/>
                <w:sz w:val="16"/>
                <w:szCs w:val="24"/>
              </w:rPr>
              <w:t>2007</w:t>
            </w:r>
          </w:p>
        </w:tc>
        <w:tc>
          <w:tcPr>
            <w:tcW w:w="824" w:type="pct"/>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EB6E3E" w:rsidRPr="000A5041" w:rsidRDefault="00EB6E3E" w:rsidP="00D94491">
            <w:pPr>
              <w:keepNext/>
              <w:suppressAutoHyphens w:val="0"/>
              <w:spacing w:before="80" w:after="80" w:line="200" w:lineRule="exact"/>
              <w:ind w:right="113"/>
              <w:contextualSpacing/>
              <w:jc w:val="center"/>
              <w:rPr>
                <w:i/>
                <w:sz w:val="16"/>
                <w:szCs w:val="24"/>
              </w:rPr>
            </w:pPr>
            <w:r w:rsidRPr="000A5041">
              <w:rPr>
                <w:rFonts w:eastAsia="Traditional Arabic"/>
                <w:i/>
                <w:sz w:val="16"/>
                <w:szCs w:val="24"/>
              </w:rPr>
              <w:t>2008</w:t>
            </w:r>
          </w:p>
        </w:tc>
        <w:tc>
          <w:tcPr>
            <w:tcW w:w="846" w:type="pct"/>
            <w:gridSpan w:val="2"/>
            <w:tcBorders>
              <w:top w:val="single" w:sz="4" w:space="0" w:color="auto"/>
              <w:left w:val="single" w:sz="36" w:space="0" w:color="FFFFFF"/>
              <w:bottom w:val="single" w:sz="4" w:space="0" w:color="auto"/>
            </w:tcBorders>
            <w:shd w:val="clear" w:color="auto" w:fill="auto"/>
            <w:vAlign w:val="bottom"/>
          </w:tcPr>
          <w:p w:rsidR="00EB6E3E" w:rsidRPr="000A5041" w:rsidRDefault="00EB6E3E" w:rsidP="004F0BBB">
            <w:pPr>
              <w:keepNext/>
              <w:suppressAutoHyphens w:val="0"/>
              <w:spacing w:before="80" w:after="80" w:line="200" w:lineRule="exact"/>
              <w:contextualSpacing/>
              <w:jc w:val="center"/>
              <w:rPr>
                <w:i/>
                <w:sz w:val="16"/>
                <w:szCs w:val="24"/>
              </w:rPr>
            </w:pPr>
            <w:r w:rsidRPr="000A5041">
              <w:rPr>
                <w:rFonts w:eastAsia="Traditional Arabic"/>
                <w:i/>
                <w:sz w:val="16"/>
                <w:szCs w:val="24"/>
              </w:rPr>
              <w:t>2009</w:t>
            </w:r>
          </w:p>
        </w:tc>
      </w:tr>
      <w:tr w:rsidR="00EB6E3E" w:rsidRPr="000A5041" w:rsidTr="00A21D1A">
        <w:trPr>
          <w:tblHeader/>
        </w:trPr>
        <w:tc>
          <w:tcPr>
            <w:tcW w:w="1566" w:type="pct"/>
            <w:vMerge/>
            <w:tcBorders>
              <w:top w:val="single" w:sz="12" w:space="0" w:color="auto"/>
              <w:bottom w:val="single" w:sz="12" w:space="0" w:color="auto"/>
            </w:tcBorders>
            <w:shd w:val="clear" w:color="auto" w:fill="auto"/>
            <w:vAlign w:val="bottom"/>
          </w:tcPr>
          <w:p w:rsidR="00EB6E3E" w:rsidRPr="000A5041" w:rsidRDefault="00EB6E3E" w:rsidP="00D94491">
            <w:pPr>
              <w:keepNext/>
              <w:suppressAutoHyphens w:val="0"/>
              <w:spacing w:before="80" w:after="80" w:line="220" w:lineRule="exact"/>
              <w:ind w:right="113"/>
              <w:contextualSpacing/>
              <w:rPr>
                <w:sz w:val="18"/>
                <w:szCs w:val="24"/>
              </w:rPr>
            </w:pPr>
          </w:p>
        </w:tc>
        <w:tc>
          <w:tcPr>
            <w:tcW w:w="429" w:type="pct"/>
            <w:tcBorders>
              <w:top w:val="single" w:sz="4" w:space="0" w:color="auto"/>
              <w:bottom w:val="single" w:sz="12" w:space="0" w:color="auto"/>
            </w:tcBorders>
            <w:shd w:val="clear" w:color="auto" w:fill="auto"/>
            <w:vAlign w:val="bottom"/>
          </w:tcPr>
          <w:p w:rsidR="00EB6E3E" w:rsidRPr="000A5041" w:rsidRDefault="00EB6E3E" w:rsidP="00A21D1A">
            <w:pPr>
              <w:keepNext/>
              <w:suppressAutoHyphens w:val="0"/>
              <w:spacing w:before="80" w:after="80" w:line="200" w:lineRule="exact"/>
              <w:contextualSpacing/>
              <w:jc w:val="right"/>
              <w:rPr>
                <w:rFonts w:eastAsia="Traditional Arabic"/>
                <w:i/>
                <w:sz w:val="16"/>
                <w:szCs w:val="24"/>
              </w:rPr>
            </w:pPr>
            <w:r w:rsidRPr="000A5041">
              <w:rPr>
                <w:rFonts w:eastAsia="Traditional Arabic"/>
                <w:i/>
                <w:sz w:val="16"/>
                <w:szCs w:val="24"/>
              </w:rPr>
              <w:t>Hommes</w:t>
            </w:r>
          </w:p>
        </w:tc>
        <w:tc>
          <w:tcPr>
            <w:tcW w:w="455" w:type="pct"/>
            <w:tcBorders>
              <w:top w:val="single" w:sz="4" w:space="0" w:color="auto"/>
              <w:bottom w:val="single" w:sz="12" w:space="0" w:color="auto"/>
              <w:right w:val="single" w:sz="36" w:space="0" w:color="FFFFFF"/>
            </w:tcBorders>
            <w:shd w:val="clear" w:color="auto" w:fill="auto"/>
            <w:vAlign w:val="bottom"/>
          </w:tcPr>
          <w:p w:rsidR="00EB6E3E" w:rsidRPr="000A5041" w:rsidRDefault="00EB6E3E" w:rsidP="00A21D1A">
            <w:pPr>
              <w:keepNext/>
              <w:suppressAutoHyphens w:val="0"/>
              <w:spacing w:before="80" w:after="80" w:line="200" w:lineRule="exact"/>
              <w:contextualSpacing/>
              <w:jc w:val="right"/>
              <w:rPr>
                <w:rFonts w:eastAsia="Traditional Arabic"/>
                <w:i/>
                <w:sz w:val="16"/>
                <w:szCs w:val="24"/>
              </w:rPr>
            </w:pPr>
            <w:r w:rsidRPr="000A5041">
              <w:rPr>
                <w:rFonts w:eastAsia="Traditional Arabic"/>
                <w:i/>
                <w:sz w:val="16"/>
                <w:szCs w:val="24"/>
              </w:rPr>
              <w:t>Femmes</w:t>
            </w:r>
          </w:p>
        </w:tc>
        <w:tc>
          <w:tcPr>
            <w:tcW w:w="469" w:type="pct"/>
            <w:tcBorders>
              <w:top w:val="single" w:sz="4" w:space="0" w:color="auto"/>
              <w:left w:val="single" w:sz="36" w:space="0" w:color="FFFFFF"/>
              <w:bottom w:val="single" w:sz="12" w:space="0" w:color="auto"/>
            </w:tcBorders>
            <w:shd w:val="clear" w:color="auto" w:fill="auto"/>
            <w:vAlign w:val="bottom"/>
          </w:tcPr>
          <w:p w:rsidR="00EB6E3E" w:rsidRPr="000A5041" w:rsidRDefault="00EB6E3E" w:rsidP="00A21D1A">
            <w:pPr>
              <w:keepNext/>
              <w:suppressAutoHyphens w:val="0"/>
              <w:spacing w:before="80" w:after="80" w:line="200" w:lineRule="exact"/>
              <w:contextualSpacing/>
              <w:jc w:val="right"/>
              <w:rPr>
                <w:rFonts w:eastAsia="Traditional Arabic"/>
                <w:i/>
                <w:sz w:val="16"/>
                <w:szCs w:val="24"/>
              </w:rPr>
            </w:pPr>
            <w:r w:rsidRPr="000A5041">
              <w:rPr>
                <w:rFonts w:eastAsia="Traditional Arabic"/>
                <w:i/>
                <w:sz w:val="16"/>
                <w:szCs w:val="24"/>
              </w:rPr>
              <w:t>Hommes</w:t>
            </w:r>
          </w:p>
        </w:tc>
        <w:tc>
          <w:tcPr>
            <w:tcW w:w="412" w:type="pct"/>
            <w:tcBorders>
              <w:top w:val="single" w:sz="4" w:space="0" w:color="auto"/>
              <w:bottom w:val="single" w:sz="12" w:space="0" w:color="auto"/>
              <w:right w:val="single" w:sz="36" w:space="0" w:color="FFFFFF"/>
            </w:tcBorders>
            <w:shd w:val="clear" w:color="auto" w:fill="auto"/>
            <w:vAlign w:val="bottom"/>
          </w:tcPr>
          <w:p w:rsidR="00EB6E3E" w:rsidRPr="000A5041" w:rsidRDefault="00EB6E3E" w:rsidP="00A21D1A">
            <w:pPr>
              <w:keepNext/>
              <w:suppressAutoHyphens w:val="0"/>
              <w:spacing w:before="80" w:after="80" w:line="200" w:lineRule="exact"/>
              <w:contextualSpacing/>
              <w:jc w:val="right"/>
              <w:rPr>
                <w:rFonts w:eastAsia="Traditional Arabic"/>
                <w:i/>
                <w:sz w:val="16"/>
                <w:szCs w:val="24"/>
              </w:rPr>
            </w:pPr>
            <w:r w:rsidRPr="000A5041">
              <w:rPr>
                <w:rFonts w:eastAsia="Traditional Arabic"/>
                <w:i/>
                <w:sz w:val="16"/>
                <w:szCs w:val="24"/>
              </w:rPr>
              <w:t>Femmes</w:t>
            </w:r>
          </w:p>
        </w:tc>
        <w:tc>
          <w:tcPr>
            <w:tcW w:w="411" w:type="pct"/>
            <w:tcBorders>
              <w:top w:val="single" w:sz="4" w:space="0" w:color="auto"/>
              <w:left w:val="single" w:sz="36" w:space="0" w:color="FFFFFF"/>
              <w:bottom w:val="single" w:sz="12" w:space="0" w:color="auto"/>
            </w:tcBorders>
            <w:shd w:val="clear" w:color="auto" w:fill="auto"/>
            <w:vAlign w:val="bottom"/>
          </w:tcPr>
          <w:p w:rsidR="00EB6E3E" w:rsidRPr="000A5041" w:rsidRDefault="00EB6E3E" w:rsidP="00A21D1A">
            <w:pPr>
              <w:keepNext/>
              <w:suppressAutoHyphens w:val="0"/>
              <w:spacing w:before="80" w:after="80" w:line="200" w:lineRule="exact"/>
              <w:contextualSpacing/>
              <w:jc w:val="right"/>
              <w:rPr>
                <w:rFonts w:eastAsia="Traditional Arabic"/>
                <w:i/>
                <w:sz w:val="16"/>
                <w:szCs w:val="24"/>
              </w:rPr>
            </w:pPr>
            <w:r w:rsidRPr="000A5041">
              <w:rPr>
                <w:rFonts w:eastAsia="Traditional Arabic"/>
                <w:i/>
                <w:sz w:val="16"/>
                <w:szCs w:val="24"/>
              </w:rPr>
              <w:t>Hommes</w:t>
            </w:r>
          </w:p>
        </w:tc>
        <w:tc>
          <w:tcPr>
            <w:tcW w:w="413" w:type="pct"/>
            <w:tcBorders>
              <w:top w:val="single" w:sz="4" w:space="0" w:color="auto"/>
              <w:bottom w:val="single" w:sz="12" w:space="0" w:color="auto"/>
              <w:right w:val="single" w:sz="36" w:space="0" w:color="FFFFFF"/>
            </w:tcBorders>
            <w:shd w:val="clear" w:color="auto" w:fill="auto"/>
            <w:vAlign w:val="bottom"/>
          </w:tcPr>
          <w:p w:rsidR="00EB6E3E" w:rsidRPr="000A5041" w:rsidRDefault="00EB6E3E" w:rsidP="00A21D1A">
            <w:pPr>
              <w:keepNext/>
              <w:suppressAutoHyphens w:val="0"/>
              <w:spacing w:before="80" w:after="80" w:line="200" w:lineRule="exact"/>
              <w:contextualSpacing/>
              <w:jc w:val="right"/>
              <w:rPr>
                <w:rFonts w:eastAsia="Traditional Arabic"/>
                <w:i/>
                <w:sz w:val="16"/>
                <w:szCs w:val="24"/>
              </w:rPr>
            </w:pPr>
            <w:r w:rsidRPr="000A5041">
              <w:rPr>
                <w:rFonts w:eastAsia="Traditional Arabic"/>
                <w:i/>
                <w:sz w:val="16"/>
                <w:szCs w:val="24"/>
              </w:rPr>
              <w:t>Femmes</w:t>
            </w:r>
          </w:p>
        </w:tc>
        <w:tc>
          <w:tcPr>
            <w:tcW w:w="414" w:type="pct"/>
            <w:tcBorders>
              <w:top w:val="single" w:sz="4" w:space="0" w:color="auto"/>
              <w:left w:val="single" w:sz="36" w:space="0" w:color="FFFFFF"/>
              <w:bottom w:val="single" w:sz="12" w:space="0" w:color="auto"/>
            </w:tcBorders>
            <w:shd w:val="clear" w:color="auto" w:fill="auto"/>
            <w:vAlign w:val="bottom"/>
          </w:tcPr>
          <w:p w:rsidR="00EB6E3E" w:rsidRPr="000A5041" w:rsidRDefault="00EB6E3E" w:rsidP="00A21D1A">
            <w:pPr>
              <w:keepNext/>
              <w:suppressAutoHyphens w:val="0"/>
              <w:spacing w:before="80" w:after="80" w:line="200" w:lineRule="exact"/>
              <w:contextualSpacing/>
              <w:jc w:val="right"/>
              <w:rPr>
                <w:rFonts w:eastAsia="Traditional Arabic"/>
                <w:i/>
                <w:sz w:val="16"/>
                <w:szCs w:val="24"/>
              </w:rPr>
            </w:pPr>
            <w:r w:rsidRPr="000A5041">
              <w:rPr>
                <w:rFonts w:eastAsia="Traditional Arabic"/>
                <w:i/>
                <w:sz w:val="16"/>
                <w:szCs w:val="24"/>
              </w:rPr>
              <w:t>Hommes</w:t>
            </w:r>
          </w:p>
        </w:tc>
        <w:tc>
          <w:tcPr>
            <w:tcW w:w="432" w:type="pct"/>
            <w:tcBorders>
              <w:top w:val="single" w:sz="4" w:space="0" w:color="auto"/>
              <w:bottom w:val="single" w:sz="12" w:space="0" w:color="auto"/>
            </w:tcBorders>
            <w:shd w:val="clear" w:color="auto" w:fill="auto"/>
            <w:vAlign w:val="bottom"/>
          </w:tcPr>
          <w:p w:rsidR="00EB6E3E" w:rsidRPr="000A5041" w:rsidRDefault="00EB6E3E" w:rsidP="00A21D1A">
            <w:pPr>
              <w:keepNext/>
              <w:suppressAutoHyphens w:val="0"/>
              <w:spacing w:before="80" w:after="80" w:line="200" w:lineRule="exact"/>
              <w:contextualSpacing/>
              <w:jc w:val="right"/>
              <w:rPr>
                <w:rFonts w:eastAsia="Traditional Arabic"/>
                <w:i/>
                <w:sz w:val="16"/>
                <w:szCs w:val="24"/>
              </w:rPr>
            </w:pPr>
            <w:r w:rsidRPr="000A5041">
              <w:rPr>
                <w:rFonts w:eastAsia="Traditional Arabic"/>
                <w:i/>
                <w:sz w:val="16"/>
                <w:szCs w:val="24"/>
              </w:rPr>
              <w:t>Femmes</w:t>
            </w:r>
          </w:p>
        </w:tc>
      </w:tr>
      <w:tr w:rsidR="00EB6E3E" w:rsidRPr="000A5041" w:rsidTr="00D94491">
        <w:tc>
          <w:tcPr>
            <w:tcW w:w="1566" w:type="pct"/>
            <w:tcBorders>
              <w:top w:val="single" w:sz="12" w:space="0" w:color="FFFFFF"/>
              <w:bottom w:val="nil"/>
            </w:tcBorders>
            <w:shd w:val="clear" w:color="auto" w:fill="auto"/>
            <w:vAlign w:val="bottom"/>
          </w:tcPr>
          <w:p w:rsidR="00EB6E3E" w:rsidRPr="000A5041" w:rsidRDefault="00EB6E3E" w:rsidP="00D94491">
            <w:pPr>
              <w:keepNext/>
              <w:suppressAutoHyphens w:val="0"/>
              <w:spacing w:before="40" w:after="40" w:line="220" w:lineRule="exact"/>
              <w:ind w:right="113"/>
              <w:contextualSpacing/>
              <w:rPr>
                <w:sz w:val="18"/>
              </w:rPr>
            </w:pPr>
            <w:r w:rsidRPr="000A5041">
              <w:rPr>
                <w:rFonts w:eastAsia="Traditional Arabic"/>
                <w:sz w:val="18"/>
              </w:rPr>
              <w:t>Agriculture, chasse et sylviculture</w:t>
            </w:r>
          </w:p>
        </w:tc>
        <w:tc>
          <w:tcPr>
            <w:tcW w:w="429" w:type="pct"/>
            <w:tcBorders>
              <w:top w:val="single" w:sz="12" w:space="0" w:color="auto"/>
              <w:bottom w:val="nil"/>
            </w:tcBorders>
            <w:shd w:val="clear" w:color="auto" w:fill="auto"/>
            <w:noWrap/>
            <w:vAlign w:val="bottom"/>
          </w:tcPr>
          <w:p w:rsidR="00EB6E3E" w:rsidRPr="000A5041" w:rsidRDefault="00EB6E3E" w:rsidP="00A21D1A">
            <w:pPr>
              <w:keepNext/>
              <w:suppressAutoHyphens w:val="0"/>
              <w:spacing w:before="40" w:after="40" w:line="220" w:lineRule="exact"/>
              <w:contextualSpacing/>
              <w:jc w:val="right"/>
              <w:rPr>
                <w:sz w:val="18"/>
                <w:szCs w:val="24"/>
              </w:rPr>
            </w:pPr>
            <w:r w:rsidRPr="000A5041">
              <w:rPr>
                <w:rFonts w:eastAsia="Traditional Arabic"/>
                <w:sz w:val="18"/>
                <w:szCs w:val="24"/>
              </w:rPr>
              <w:t>1</w:t>
            </w:r>
            <w:r w:rsidR="00F64E80">
              <w:rPr>
                <w:rFonts w:eastAsia="Traditional Arabic"/>
                <w:sz w:val="18"/>
                <w:szCs w:val="24"/>
              </w:rPr>
              <w:t> 7</w:t>
            </w:r>
            <w:r w:rsidRPr="000A5041">
              <w:rPr>
                <w:rFonts w:eastAsia="Traditional Arabic"/>
                <w:sz w:val="18"/>
                <w:szCs w:val="24"/>
              </w:rPr>
              <w:t>40</w:t>
            </w:r>
          </w:p>
        </w:tc>
        <w:tc>
          <w:tcPr>
            <w:tcW w:w="455" w:type="pct"/>
            <w:tcBorders>
              <w:top w:val="single" w:sz="12" w:space="0" w:color="auto"/>
              <w:bottom w:val="nil"/>
            </w:tcBorders>
            <w:shd w:val="clear" w:color="auto" w:fill="auto"/>
            <w:noWrap/>
            <w:vAlign w:val="bottom"/>
          </w:tcPr>
          <w:p w:rsidR="00EB6E3E" w:rsidRPr="000A5041" w:rsidRDefault="00EB6E3E" w:rsidP="00A21D1A">
            <w:pPr>
              <w:keepNext/>
              <w:suppressAutoHyphens w:val="0"/>
              <w:spacing w:before="40" w:after="40" w:line="220" w:lineRule="exact"/>
              <w:contextualSpacing/>
              <w:jc w:val="right"/>
              <w:rPr>
                <w:sz w:val="18"/>
                <w:szCs w:val="24"/>
              </w:rPr>
            </w:pPr>
            <w:r w:rsidRPr="000A5041">
              <w:rPr>
                <w:rFonts w:eastAsia="Traditional Arabic"/>
                <w:sz w:val="18"/>
                <w:szCs w:val="24"/>
              </w:rPr>
              <w:t>0</w:t>
            </w:r>
          </w:p>
        </w:tc>
        <w:tc>
          <w:tcPr>
            <w:tcW w:w="469" w:type="pct"/>
            <w:tcBorders>
              <w:top w:val="single" w:sz="12" w:space="0" w:color="auto"/>
              <w:bottom w:val="nil"/>
            </w:tcBorders>
            <w:shd w:val="clear" w:color="auto" w:fill="auto"/>
            <w:noWrap/>
            <w:vAlign w:val="bottom"/>
          </w:tcPr>
          <w:p w:rsidR="00EB6E3E" w:rsidRPr="000A5041" w:rsidRDefault="00EB6E3E" w:rsidP="00A21D1A">
            <w:pPr>
              <w:keepNext/>
              <w:suppressAutoHyphens w:val="0"/>
              <w:spacing w:before="40" w:after="40" w:line="220" w:lineRule="exact"/>
              <w:contextualSpacing/>
              <w:jc w:val="right"/>
              <w:rPr>
                <w:sz w:val="18"/>
                <w:szCs w:val="24"/>
              </w:rPr>
            </w:pPr>
            <w:r w:rsidRPr="000A5041">
              <w:rPr>
                <w:rFonts w:eastAsia="Traditional Arabic"/>
                <w:sz w:val="18"/>
                <w:szCs w:val="24"/>
              </w:rPr>
              <w:t>2</w:t>
            </w:r>
            <w:r w:rsidR="00F64E80">
              <w:rPr>
                <w:rFonts w:eastAsia="Traditional Arabic"/>
                <w:sz w:val="18"/>
                <w:szCs w:val="24"/>
              </w:rPr>
              <w:t> 0</w:t>
            </w:r>
            <w:r w:rsidRPr="000A5041">
              <w:rPr>
                <w:rFonts w:eastAsia="Traditional Arabic"/>
                <w:sz w:val="18"/>
                <w:szCs w:val="24"/>
              </w:rPr>
              <w:t>48</w:t>
            </w:r>
          </w:p>
        </w:tc>
        <w:tc>
          <w:tcPr>
            <w:tcW w:w="412" w:type="pct"/>
            <w:tcBorders>
              <w:top w:val="single" w:sz="12" w:space="0" w:color="auto"/>
              <w:bottom w:val="nil"/>
            </w:tcBorders>
            <w:shd w:val="clear" w:color="auto" w:fill="auto"/>
            <w:noWrap/>
            <w:vAlign w:val="bottom"/>
          </w:tcPr>
          <w:p w:rsidR="00EB6E3E" w:rsidRPr="000A5041" w:rsidRDefault="00EB6E3E" w:rsidP="00A21D1A">
            <w:pPr>
              <w:keepNext/>
              <w:suppressAutoHyphens w:val="0"/>
              <w:spacing w:before="40" w:after="40" w:line="220" w:lineRule="exact"/>
              <w:contextualSpacing/>
              <w:jc w:val="right"/>
              <w:rPr>
                <w:sz w:val="18"/>
                <w:szCs w:val="24"/>
              </w:rPr>
            </w:pPr>
            <w:r w:rsidRPr="000A5041">
              <w:rPr>
                <w:rFonts w:eastAsia="Traditional Arabic"/>
                <w:sz w:val="18"/>
                <w:szCs w:val="24"/>
              </w:rPr>
              <w:t>0</w:t>
            </w:r>
          </w:p>
        </w:tc>
        <w:tc>
          <w:tcPr>
            <w:tcW w:w="411" w:type="pct"/>
            <w:tcBorders>
              <w:top w:val="single" w:sz="12" w:space="0" w:color="auto"/>
              <w:bottom w:val="nil"/>
            </w:tcBorders>
            <w:shd w:val="clear" w:color="auto" w:fill="auto"/>
            <w:noWrap/>
            <w:vAlign w:val="bottom"/>
          </w:tcPr>
          <w:p w:rsidR="00EB6E3E" w:rsidRPr="000A5041" w:rsidRDefault="00EB6E3E" w:rsidP="00A21D1A">
            <w:pPr>
              <w:keepNext/>
              <w:suppressAutoHyphens w:val="0"/>
              <w:spacing w:before="40" w:after="40" w:line="220" w:lineRule="exact"/>
              <w:contextualSpacing/>
              <w:jc w:val="right"/>
              <w:rPr>
                <w:sz w:val="18"/>
                <w:szCs w:val="24"/>
              </w:rPr>
            </w:pPr>
            <w:r w:rsidRPr="000A5041">
              <w:rPr>
                <w:rFonts w:eastAsia="Traditional Arabic"/>
                <w:sz w:val="18"/>
                <w:szCs w:val="24"/>
              </w:rPr>
              <w:t>2</w:t>
            </w:r>
            <w:r w:rsidR="00F64E80">
              <w:rPr>
                <w:rFonts w:eastAsia="Traditional Arabic"/>
                <w:sz w:val="18"/>
                <w:szCs w:val="24"/>
              </w:rPr>
              <w:t> 7</w:t>
            </w:r>
            <w:r w:rsidRPr="000A5041">
              <w:rPr>
                <w:rFonts w:eastAsia="Traditional Arabic"/>
                <w:sz w:val="18"/>
                <w:szCs w:val="24"/>
              </w:rPr>
              <w:t>08</w:t>
            </w:r>
          </w:p>
        </w:tc>
        <w:tc>
          <w:tcPr>
            <w:tcW w:w="413" w:type="pct"/>
            <w:tcBorders>
              <w:top w:val="single" w:sz="12" w:space="0" w:color="auto"/>
              <w:bottom w:val="nil"/>
            </w:tcBorders>
            <w:shd w:val="clear" w:color="auto" w:fill="auto"/>
            <w:noWrap/>
            <w:vAlign w:val="bottom"/>
          </w:tcPr>
          <w:p w:rsidR="00EB6E3E" w:rsidRPr="000A5041" w:rsidRDefault="00EB6E3E" w:rsidP="00A21D1A">
            <w:pPr>
              <w:keepNext/>
              <w:suppressAutoHyphens w:val="0"/>
              <w:spacing w:before="40" w:after="40" w:line="220" w:lineRule="exact"/>
              <w:contextualSpacing/>
              <w:jc w:val="right"/>
              <w:rPr>
                <w:sz w:val="18"/>
                <w:szCs w:val="24"/>
              </w:rPr>
            </w:pPr>
            <w:r w:rsidRPr="000A5041">
              <w:rPr>
                <w:rFonts w:eastAsia="Traditional Arabic"/>
                <w:sz w:val="18"/>
                <w:szCs w:val="24"/>
              </w:rPr>
              <w:t>0</w:t>
            </w:r>
          </w:p>
        </w:tc>
        <w:tc>
          <w:tcPr>
            <w:tcW w:w="414" w:type="pct"/>
            <w:tcBorders>
              <w:top w:val="single" w:sz="12" w:space="0" w:color="auto"/>
              <w:bottom w:val="nil"/>
            </w:tcBorders>
            <w:shd w:val="clear" w:color="auto" w:fill="auto"/>
            <w:noWrap/>
            <w:vAlign w:val="bottom"/>
          </w:tcPr>
          <w:p w:rsidR="00EB6E3E" w:rsidRPr="000A5041" w:rsidRDefault="00EB6E3E" w:rsidP="00A21D1A">
            <w:pPr>
              <w:keepNext/>
              <w:suppressAutoHyphens w:val="0"/>
              <w:spacing w:before="40" w:after="40" w:line="220" w:lineRule="exact"/>
              <w:contextualSpacing/>
              <w:jc w:val="right"/>
              <w:rPr>
                <w:sz w:val="18"/>
                <w:szCs w:val="24"/>
              </w:rPr>
            </w:pPr>
            <w:r w:rsidRPr="000A5041">
              <w:rPr>
                <w:rFonts w:eastAsia="Traditional Arabic"/>
                <w:sz w:val="18"/>
                <w:szCs w:val="24"/>
              </w:rPr>
              <w:t>1</w:t>
            </w:r>
            <w:r w:rsidR="00F64E80">
              <w:rPr>
                <w:rFonts w:eastAsia="Traditional Arabic"/>
                <w:sz w:val="18"/>
                <w:szCs w:val="24"/>
              </w:rPr>
              <w:t> 8</w:t>
            </w:r>
            <w:r w:rsidRPr="000A5041">
              <w:rPr>
                <w:rFonts w:eastAsia="Traditional Arabic"/>
                <w:sz w:val="18"/>
                <w:szCs w:val="24"/>
              </w:rPr>
              <w:t>95</w:t>
            </w:r>
          </w:p>
        </w:tc>
        <w:tc>
          <w:tcPr>
            <w:tcW w:w="432" w:type="pct"/>
            <w:tcBorders>
              <w:top w:val="single" w:sz="12" w:space="0" w:color="auto"/>
              <w:bottom w:val="nil"/>
            </w:tcBorders>
            <w:shd w:val="clear" w:color="auto" w:fill="auto"/>
            <w:noWrap/>
            <w:vAlign w:val="bottom"/>
          </w:tcPr>
          <w:p w:rsidR="00EB6E3E" w:rsidRPr="000A5041" w:rsidRDefault="00EB6E3E" w:rsidP="00A21D1A">
            <w:pPr>
              <w:keepNext/>
              <w:suppressAutoHyphens w:val="0"/>
              <w:spacing w:before="40" w:after="40" w:line="220" w:lineRule="exact"/>
              <w:contextualSpacing/>
              <w:jc w:val="right"/>
              <w:rPr>
                <w:sz w:val="18"/>
                <w:szCs w:val="24"/>
              </w:rPr>
            </w:pPr>
            <w:r w:rsidRPr="000A5041">
              <w:rPr>
                <w:rFonts w:eastAsia="Traditional Arabic"/>
                <w:sz w:val="18"/>
                <w:szCs w:val="24"/>
              </w:rPr>
              <w:t>0</w:t>
            </w:r>
          </w:p>
        </w:tc>
      </w:tr>
      <w:tr w:rsidR="00EB6E3E" w:rsidRPr="000A5041" w:rsidTr="00D94491">
        <w:tc>
          <w:tcPr>
            <w:tcW w:w="1566" w:type="pct"/>
            <w:tcBorders>
              <w:top w:val="nil"/>
            </w:tcBorders>
            <w:shd w:val="clear" w:color="auto" w:fill="auto"/>
            <w:vAlign w:val="bottom"/>
          </w:tcPr>
          <w:p w:rsidR="00EB6E3E" w:rsidRPr="000A5041" w:rsidRDefault="00EB6E3E" w:rsidP="00D94491">
            <w:pPr>
              <w:suppressAutoHyphens w:val="0"/>
              <w:spacing w:before="40" w:after="40" w:line="220" w:lineRule="exact"/>
              <w:ind w:right="113"/>
              <w:contextualSpacing/>
              <w:rPr>
                <w:sz w:val="18"/>
              </w:rPr>
            </w:pPr>
            <w:r w:rsidRPr="000A5041">
              <w:rPr>
                <w:rFonts w:eastAsia="Traditional Arabic"/>
                <w:sz w:val="18"/>
              </w:rPr>
              <w:t>Pêche</w:t>
            </w:r>
          </w:p>
        </w:tc>
        <w:tc>
          <w:tcPr>
            <w:tcW w:w="429" w:type="pct"/>
            <w:tcBorders>
              <w:top w:val="nil"/>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w:t>
            </w:r>
            <w:r w:rsidR="00F64E80">
              <w:rPr>
                <w:rFonts w:eastAsia="Traditional Arabic"/>
                <w:sz w:val="18"/>
                <w:szCs w:val="24"/>
              </w:rPr>
              <w:t> 6</w:t>
            </w:r>
            <w:r w:rsidRPr="000A5041">
              <w:rPr>
                <w:rFonts w:eastAsia="Traditional Arabic"/>
                <w:sz w:val="18"/>
                <w:szCs w:val="24"/>
              </w:rPr>
              <w:t>85</w:t>
            </w:r>
          </w:p>
        </w:tc>
        <w:tc>
          <w:tcPr>
            <w:tcW w:w="455" w:type="pct"/>
            <w:tcBorders>
              <w:top w:val="nil"/>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0</w:t>
            </w:r>
          </w:p>
        </w:tc>
        <w:tc>
          <w:tcPr>
            <w:tcW w:w="469" w:type="pct"/>
            <w:tcBorders>
              <w:top w:val="nil"/>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2</w:t>
            </w:r>
            <w:r w:rsidR="00F64E80">
              <w:rPr>
                <w:rFonts w:eastAsia="Traditional Arabic"/>
                <w:sz w:val="18"/>
                <w:szCs w:val="24"/>
              </w:rPr>
              <w:t> 3</w:t>
            </w:r>
            <w:r w:rsidRPr="000A5041">
              <w:rPr>
                <w:rFonts w:eastAsia="Traditional Arabic"/>
                <w:sz w:val="18"/>
                <w:szCs w:val="24"/>
              </w:rPr>
              <w:t>57</w:t>
            </w:r>
          </w:p>
        </w:tc>
        <w:tc>
          <w:tcPr>
            <w:tcW w:w="412" w:type="pct"/>
            <w:tcBorders>
              <w:top w:val="nil"/>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0</w:t>
            </w:r>
          </w:p>
        </w:tc>
        <w:tc>
          <w:tcPr>
            <w:tcW w:w="411" w:type="pct"/>
            <w:tcBorders>
              <w:top w:val="nil"/>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3</w:t>
            </w:r>
            <w:r w:rsidR="00F64E80">
              <w:rPr>
                <w:rFonts w:eastAsia="Traditional Arabic"/>
                <w:sz w:val="18"/>
                <w:szCs w:val="24"/>
              </w:rPr>
              <w:t> 2</w:t>
            </w:r>
            <w:r w:rsidRPr="000A5041">
              <w:rPr>
                <w:rFonts w:eastAsia="Traditional Arabic"/>
                <w:sz w:val="18"/>
                <w:szCs w:val="24"/>
              </w:rPr>
              <w:t>59</w:t>
            </w:r>
          </w:p>
        </w:tc>
        <w:tc>
          <w:tcPr>
            <w:tcW w:w="413" w:type="pct"/>
            <w:tcBorders>
              <w:top w:val="nil"/>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0</w:t>
            </w:r>
          </w:p>
        </w:tc>
        <w:tc>
          <w:tcPr>
            <w:tcW w:w="414" w:type="pct"/>
            <w:tcBorders>
              <w:top w:val="nil"/>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2</w:t>
            </w:r>
            <w:r w:rsidR="00F64E80">
              <w:rPr>
                <w:rFonts w:eastAsia="Traditional Arabic"/>
                <w:sz w:val="18"/>
                <w:szCs w:val="24"/>
              </w:rPr>
              <w:t> 7</w:t>
            </w:r>
            <w:r w:rsidRPr="000A5041">
              <w:rPr>
                <w:rFonts w:eastAsia="Traditional Arabic"/>
                <w:sz w:val="18"/>
                <w:szCs w:val="24"/>
              </w:rPr>
              <w:t>43</w:t>
            </w:r>
          </w:p>
        </w:tc>
        <w:tc>
          <w:tcPr>
            <w:tcW w:w="432" w:type="pct"/>
            <w:tcBorders>
              <w:top w:val="nil"/>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0</w:t>
            </w:r>
          </w:p>
        </w:tc>
      </w:tr>
      <w:tr w:rsidR="00EB6E3E" w:rsidRPr="000A5041" w:rsidTr="00D94491">
        <w:tc>
          <w:tcPr>
            <w:tcW w:w="1566" w:type="pct"/>
            <w:shd w:val="clear" w:color="auto" w:fill="auto"/>
            <w:vAlign w:val="bottom"/>
          </w:tcPr>
          <w:p w:rsidR="00EB6E3E" w:rsidRPr="000A5041" w:rsidRDefault="00EB6E3E" w:rsidP="00D94491">
            <w:pPr>
              <w:suppressAutoHyphens w:val="0"/>
              <w:spacing w:before="40" w:after="40" w:line="220" w:lineRule="exact"/>
              <w:ind w:right="113"/>
              <w:contextualSpacing/>
              <w:rPr>
                <w:sz w:val="18"/>
              </w:rPr>
            </w:pPr>
            <w:r w:rsidRPr="000A5041">
              <w:rPr>
                <w:rFonts w:eastAsia="Traditional Arabic"/>
                <w:sz w:val="18"/>
              </w:rPr>
              <w:t>In</w:t>
            </w:r>
            <w:r w:rsidR="00D94491">
              <w:rPr>
                <w:rFonts w:eastAsia="Traditional Arabic"/>
                <w:sz w:val="18"/>
              </w:rPr>
              <w:t>dustries extractives (mines) et </w:t>
            </w:r>
            <w:r w:rsidRPr="000A5041">
              <w:rPr>
                <w:rFonts w:eastAsia="Traditional Arabic"/>
                <w:sz w:val="18"/>
              </w:rPr>
              <w:t>exploitation des carrières</w:t>
            </w:r>
          </w:p>
        </w:tc>
        <w:tc>
          <w:tcPr>
            <w:tcW w:w="42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11</w:t>
            </w:r>
            <w:r w:rsidR="00F64E80">
              <w:rPr>
                <w:rFonts w:eastAsia="Traditional Arabic"/>
                <w:sz w:val="18"/>
                <w:szCs w:val="24"/>
              </w:rPr>
              <w:t> 9</w:t>
            </w:r>
            <w:r w:rsidRPr="000A5041">
              <w:rPr>
                <w:rFonts w:eastAsia="Traditional Arabic"/>
                <w:sz w:val="18"/>
                <w:szCs w:val="24"/>
              </w:rPr>
              <w:t>87</w:t>
            </w:r>
          </w:p>
        </w:tc>
        <w:tc>
          <w:tcPr>
            <w:tcW w:w="455"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7</w:t>
            </w:r>
            <w:r w:rsidR="00F64E80">
              <w:rPr>
                <w:rFonts w:eastAsia="Traditional Arabic"/>
                <w:sz w:val="18"/>
                <w:szCs w:val="24"/>
              </w:rPr>
              <w:t> 6</w:t>
            </w:r>
            <w:r w:rsidRPr="000A5041">
              <w:rPr>
                <w:rFonts w:eastAsia="Traditional Arabic"/>
                <w:sz w:val="18"/>
                <w:szCs w:val="24"/>
              </w:rPr>
              <w:t>37</w:t>
            </w:r>
          </w:p>
        </w:tc>
        <w:tc>
          <w:tcPr>
            <w:tcW w:w="46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16</w:t>
            </w:r>
            <w:r w:rsidR="00F64E80">
              <w:rPr>
                <w:rFonts w:eastAsia="Traditional Arabic"/>
                <w:sz w:val="18"/>
                <w:szCs w:val="24"/>
              </w:rPr>
              <w:t> 4</w:t>
            </w:r>
            <w:r w:rsidRPr="000A5041">
              <w:rPr>
                <w:rFonts w:eastAsia="Traditional Arabic"/>
                <w:sz w:val="18"/>
                <w:szCs w:val="24"/>
              </w:rPr>
              <w:t>04</w:t>
            </w:r>
          </w:p>
        </w:tc>
        <w:tc>
          <w:tcPr>
            <w:tcW w:w="41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11</w:t>
            </w:r>
            <w:r w:rsidR="00F64E80">
              <w:rPr>
                <w:rFonts w:eastAsia="Traditional Arabic"/>
                <w:sz w:val="18"/>
                <w:szCs w:val="24"/>
              </w:rPr>
              <w:t> 3</w:t>
            </w:r>
            <w:r w:rsidRPr="000A5041">
              <w:rPr>
                <w:rFonts w:eastAsia="Traditional Arabic"/>
                <w:sz w:val="18"/>
                <w:szCs w:val="24"/>
              </w:rPr>
              <w:t>64</w:t>
            </w:r>
          </w:p>
        </w:tc>
        <w:tc>
          <w:tcPr>
            <w:tcW w:w="411"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18</w:t>
            </w:r>
            <w:r w:rsidR="00F64E80">
              <w:rPr>
                <w:rFonts w:eastAsia="Traditional Arabic"/>
                <w:sz w:val="18"/>
                <w:szCs w:val="24"/>
              </w:rPr>
              <w:t> 5</w:t>
            </w:r>
            <w:r w:rsidRPr="000A5041">
              <w:rPr>
                <w:rFonts w:eastAsia="Traditional Arabic"/>
                <w:sz w:val="18"/>
                <w:szCs w:val="24"/>
              </w:rPr>
              <w:t>75</w:t>
            </w:r>
          </w:p>
        </w:tc>
        <w:tc>
          <w:tcPr>
            <w:tcW w:w="413"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13</w:t>
            </w:r>
            <w:r w:rsidR="00F64E80">
              <w:rPr>
                <w:rFonts w:eastAsia="Traditional Arabic"/>
                <w:sz w:val="18"/>
                <w:szCs w:val="24"/>
              </w:rPr>
              <w:t> 0</w:t>
            </w:r>
            <w:r w:rsidRPr="000A5041">
              <w:rPr>
                <w:rFonts w:eastAsia="Traditional Arabic"/>
                <w:sz w:val="18"/>
                <w:szCs w:val="24"/>
              </w:rPr>
              <w:t>73</w:t>
            </w:r>
          </w:p>
        </w:tc>
        <w:tc>
          <w:tcPr>
            <w:tcW w:w="414"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17</w:t>
            </w:r>
            <w:r w:rsidR="00F64E80">
              <w:rPr>
                <w:rFonts w:eastAsia="Traditional Arabic"/>
                <w:sz w:val="18"/>
                <w:szCs w:val="24"/>
              </w:rPr>
              <w:t> 0</w:t>
            </w:r>
            <w:r w:rsidRPr="000A5041">
              <w:rPr>
                <w:rFonts w:eastAsia="Traditional Arabic"/>
                <w:sz w:val="18"/>
                <w:szCs w:val="24"/>
              </w:rPr>
              <w:t>01</w:t>
            </w:r>
          </w:p>
        </w:tc>
        <w:tc>
          <w:tcPr>
            <w:tcW w:w="43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14</w:t>
            </w:r>
            <w:r w:rsidR="00F64E80">
              <w:rPr>
                <w:rFonts w:eastAsia="Traditional Arabic"/>
                <w:sz w:val="18"/>
                <w:szCs w:val="24"/>
              </w:rPr>
              <w:t> 9</w:t>
            </w:r>
            <w:r w:rsidRPr="000A5041">
              <w:rPr>
                <w:rFonts w:eastAsia="Traditional Arabic"/>
                <w:sz w:val="18"/>
                <w:szCs w:val="24"/>
              </w:rPr>
              <w:t>02</w:t>
            </w:r>
          </w:p>
        </w:tc>
      </w:tr>
      <w:tr w:rsidR="00EB6E3E" w:rsidRPr="000A5041" w:rsidTr="00D94491">
        <w:tc>
          <w:tcPr>
            <w:tcW w:w="1566" w:type="pct"/>
            <w:shd w:val="clear" w:color="auto" w:fill="auto"/>
            <w:vAlign w:val="bottom"/>
          </w:tcPr>
          <w:p w:rsidR="00EB6E3E" w:rsidRPr="000A5041" w:rsidRDefault="00EB6E3E" w:rsidP="00D94491">
            <w:pPr>
              <w:suppressAutoHyphens w:val="0"/>
              <w:spacing w:before="40" w:after="40" w:line="220" w:lineRule="exact"/>
              <w:ind w:right="113"/>
              <w:contextualSpacing/>
              <w:rPr>
                <w:sz w:val="18"/>
              </w:rPr>
            </w:pPr>
            <w:r w:rsidRPr="000A5041">
              <w:rPr>
                <w:rFonts w:eastAsia="Traditional Arabic"/>
                <w:sz w:val="18"/>
              </w:rPr>
              <w:t>Industries manufacturières</w:t>
            </w:r>
          </w:p>
        </w:tc>
        <w:tc>
          <w:tcPr>
            <w:tcW w:w="42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3</w:t>
            </w:r>
            <w:r w:rsidR="00F64E80">
              <w:rPr>
                <w:rFonts w:eastAsia="Traditional Arabic"/>
                <w:sz w:val="18"/>
                <w:szCs w:val="24"/>
              </w:rPr>
              <w:t> 6</w:t>
            </w:r>
            <w:r w:rsidRPr="000A5041">
              <w:rPr>
                <w:rFonts w:eastAsia="Traditional Arabic"/>
                <w:sz w:val="18"/>
                <w:szCs w:val="24"/>
              </w:rPr>
              <w:t>68</w:t>
            </w:r>
          </w:p>
        </w:tc>
        <w:tc>
          <w:tcPr>
            <w:tcW w:w="455"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4</w:t>
            </w:r>
            <w:r w:rsidR="00F64E80">
              <w:rPr>
                <w:rFonts w:eastAsia="Traditional Arabic"/>
                <w:sz w:val="18"/>
                <w:szCs w:val="24"/>
              </w:rPr>
              <w:t> 0</w:t>
            </w:r>
            <w:r w:rsidRPr="000A5041">
              <w:rPr>
                <w:rFonts w:eastAsia="Traditional Arabic"/>
                <w:sz w:val="18"/>
                <w:szCs w:val="24"/>
              </w:rPr>
              <w:t>92</w:t>
            </w:r>
          </w:p>
        </w:tc>
        <w:tc>
          <w:tcPr>
            <w:tcW w:w="46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5</w:t>
            </w:r>
            <w:r w:rsidR="00F64E80">
              <w:rPr>
                <w:rFonts w:eastAsia="Traditional Arabic"/>
                <w:sz w:val="18"/>
                <w:szCs w:val="24"/>
              </w:rPr>
              <w:t> 0</w:t>
            </w:r>
            <w:r w:rsidRPr="000A5041">
              <w:rPr>
                <w:rFonts w:eastAsia="Traditional Arabic"/>
                <w:sz w:val="18"/>
                <w:szCs w:val="24"/>
              </w:rPr>
              <w:t>27</w:t>
            </w:r>
          </w:p>
        </w:tc>
        <w:tc>
          <w:tcPr>
            <w:tcW w:w="41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7</w:t>
            </w:r>
            <w:r w:rsidR="00F64E80">
              <w:rPr>
                <w:rFonts w:eastAsia="Traditional Arabic"/>
                <w:sz w:val="18"/>
                <w:szCs w:val="24"/>
              </w:rPr>
              <w:t> 1</w:t>
            </w:r>
            <w:r w:rsidRPr="000A5041">
              <w:rPr>
                <w:rFonts w:eastAsia="Traditional Arabic"/>
                <w:sz w:val="18"/>
                <w:szCs w:val="24"/>
              </w:rPr>
              <w:t>18</w:t>
            </w:r>
          </w:p>
        </w:tc>
        <w:tc>
          <w:tcPr>
            <w:tcW w:w="411"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6</w:t>
            </w:r>
            <w:r w:rsidR="00F64E80">
              <w:rPr>
                <w:rFonts w:eastAsia="Traditional Arabic"/>
                <w:sz w:val="18"/>
                <w:szCs w:val="24"/>
              </w:rPr>
              <w:t> 0</w:t>
            </w:r>
            <w:r w:rsidRPr="000A5041">
              <w:rPr>
                <w:rFonts w:eastAsia="Traditional Arabic"/>
                <w:sz w:val="18"/>
                <w:szCs w:val="24"/>
              </w:rPr>
              <w:t>94</w:t>
            </w:r>
          </w:p>
        </w:tc>
        <w:tc>
          <w:tcPr>
            <w:tcW w:w="413"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6</w:t>
            </w:r>
            <w:r w:rsidR="00F64E80">
              <w:rPr>
                <w:rFonts w:eastAsia="Traditional Arabic"/>
                <w:sz w:val="18"/>
                <w:szCs w:val="24"/>
              </w:rPr>
              <w:t> 2</w:t>
            </w:r>
            <w:r w:rsidRPr="000A5041">
              <w:rPr>
                <w:rFonts w:eastAsia="Traditional Arabic"/>
                <w:sz w:val="18"/>
                <w:szCs w:val="24"/>
              </w:rPr>
              <w:t>94</w:t>
            </w:r>
          </w:p>
        </w:tc>
        <w:tc>
          <w:tcPr>
            <w:tcW w:w="414"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7</w:t>
            </w:r>
            <w:r w:rsidR="00F64E80">
              <w:rPr>
                <w:rFonts w:eastAsia="Traditional Arabic"/>
                <w:sz w:val="18"/>
                <w:szCs w:val="24"/>
              </w:rPr>
              <w:t> 1</w:t>
            </w:r>
            <w:r w:rsidRPr="000A5041">
              <w:rPr>
                <w:rFonts w:eastAsia="Traditional Arabic"/>
                <w:sz w:val="18"/>
                <w:szCs w:val="24"/>
              </w:rPr>
              <w:t>16</w:t>
            </w:r>
          </w:p>
        </w:tc>
        <w:tc>
          <w:tcPr>
            <w:tcW w:w="43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9</w:t>
            </w:r>
            <w:r w:rsidR="00F64E80">
              <w:rPr>
                <w:rFonts w:eastAsia="Traditional Arabic"/>
                <w:sz w:val="18"/>
                <w:szCs w:val="24"/>
              </w:rPr>
              <w:t> 4</w:t>
            </w:r>
            <w:r w:rsidRPr="000A5041">
              <w:rPr>
                <w:rFonts w:eastAsia="Traditional Arabic"/>
                <w:sz w:val="18"/>
                <w:szCs w:val="24"/>
              </w:rPr>
              <w:t>57</w:t>
            </w:r>
          </w:p>
        </w:tc>
      </w:tr>
      <w:tr w:rsidR="00EB6E3E" w:rsidRPr="000A5041" w:rsidTr="00D94491">
        <w:tc>
          <w:tcPr>
            <w:tcW w:w="1566" w:type="pct"/>
            <w:shd w:val="clear" w:color="auto" w:fill="auto"/>
            <w:vAlign w:val="bottom"/>
          </w:tcPr>
          <w:p w:rsidR="00EB6E3E" w:rsidRPr="000A5041" w:rsidRDefault="00EB6E3E" w:rsidP="00D94491">
            <w:pPr>
              <w:suppressAutoHyphens w:val="0"/>
              <w:spacing w:before="40" w:after="40" w:line="220" w:lineRule="exact"/>
              <w:ind w:right="113"/>
              <w:contextualSpacing/>
              <w:rPr>
                <w:sz w:val="18"/>
              </w:rPr>
            </w:pPr>
            <w:r w:rsidRPr="000A5041">
              <w:rPr>
                <w:rFonts w:eastAsia="Traditional Arabic"/>
                <w:sz w:val="18"/>
              </w:rPr>
              <w:t>Réseau de distribution de l</w:t>
            </w:r>
            <w:r w:rsidR="00653C32">
              <w:rPr>
                <w:rFonts w:eastAsia="Traditional Arabic"/>
                <w:sz w:val="18"/>
              </w:rPr>
              <w:t>’</w:t>
            </w:r>
            <w:r w:rsidRPr="000A5041">
              <w:rPr>
                <w:rFonts w:eastAsia="Traditional Arabic"/>
                <w:sz w:val="18"/>
              </w:rPr>
              <w:t>électricité, du gaz, de la vapeur et des eaux</w:t>
            </w:r>
          </w:p>
        </w:tc>
        <w:tc>
          <w:tcPr>
            <w:tcW w:w="42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8</w:t>
            </w:r>
            <w:r w:rsidR="00F64E80">
              <w:rPr>
                <w:rFonts w:eastAsia="Traditional Arabic"/>
                <w:sz w:val="18"/>
                <w:szCs w:val="24"/>
              </w:rPr>
              <w:t> 4</w:t>
            </w:r>
            <w:r w:rsidRPr="000A5041">
              <w:rPr>
                <w:rFonts w:eastAsia="Traditional Arabic"/>
                <w:sz w:val="18"/>
                <w:szCs w:val="24"/>
              </w:rPr>
              <w:t>38</w:t>
            </w:r>
          </w:p>
        </w:tc>
        <w:tc>
          <w:tcPr>
            <w:tcW w:w="455"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6</w:t>
            </w:r>
            <w:r w:rsidR="00F64E80">
              <w:rPr>
                <w:rFonts w:eastAsia="Traditional Arabic"/>
                <w:sz w:val="18"/>
                <w:szCs w:val="24"/>
              </w:rPr>
              <w:t> 2</w:t>
            </w:r>
            <w:r w:rsidRPr="000A5041">
              <w:rPr>
                <w:rFonts w:eastAsia="Traditional Arabic"/>
                <w:sz w:val="18"/>
                <w:szCs w:val="24"/>
              </w:rPr>
              <w:t>64</w:t>
            </w:r>
          </w:p>
        </w:tc>
        <w:tc>
          <w:tcPr>
            <w:tcW w:w="46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11</w:t>
            </w:r>
            <w:r w:rsidR="00F64E80">
              <w:rPr>
                <w:rFonts w:eastAsia="Traditional Arabic"/>
                <w:sz w:val="18"/>
                <w:szCs w:val="24"/>
              </w:rPr>
              <w:t> 5</w:t>
            </w:r>
            <w:r w:rsidRPr="000A5041">
              <w:rPr>
                <w:rFonts w:eastAsia="Traditional Arabic"/>
                <w:sz w:val="18"/>
                <w:szCs w:val="24"/>
              </w:rPr>
              <w:t>26</w:t>
            </w:r>
          </w:p>
        </w:tc>
        <w:tc>
          <w:tcPr>
            <w:tcW w:w="41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8</w:t>
            </w:r>
            <w:r w:rsidR="00F64E80">
              <w:rPr>
                <w:rFonts w:eastAsia="Traditional Arabic"/>
                <w:sz w:val="18"/>
                <w:szCs w:val="24"/>
              </w:rPr>
              <w:t> 1</w:t>
            </w:r>
            <w:r w:rsidRPr="000A5041">
              <w:rPr>
                <w:rFonts w:eastAsia="Traditional Arabic"/>
                <w:sz w:val="18"/>
                <w:szCs w:val="24"/>
              </w:rPr>
              <w:t>94</w:t>
            </w:r>
          </w:p>
        </w:tc>
        <w:tc>
          <w:tcPr>
            <w:tcW w:w="411"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13</w:t>
            </w:r>
            <w:r w:rsidR="00F64E80">
              <w:rPr>
                <w:rFonts w:eastAsia="Traditional Arabic"/>
                <w:sz w:val="18"/>
                <w:szCs w:val="24"/>
              </w:rPr>
              <w:t> 8</w:t>
            </w:r>
            <w:r w:rsidRPr="000A5041">
              <w:rPr>
                <w:rFonts w:eastAsia="Traditional Arabic"/>
                <w:sz w:val="18"/>
                <w:szCs w:val="24"/>
              </w:rPr>
              <w:t>48</w:t>
            </w:r>
          </w:p>
        </w:tc>
        <w:tc>
          <w:tcPr>
            <w:tcW w:w="413"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7</w:t>
            </w:r>
            <w:r w:rsidR="00F64E80">
              <w:rPr>
                <w:rFonts w:eastAsia="Traditional Arabic"/>
                <w:sz w:val="18"/>
                <w:szCs w:val="24"/>
              </w:rPr>
              <w:t> 2</w:t>
            </w:r>
            <w:r w:rsidRPr="000A5041">
              <w:rPr>
                <w:rFonts w:eastAsia="Traditional Arabic"/>
                <w:sz w:val="18"/>
                <w:szCs w:val="24"/>
              </w:rPr>
              <w:t>92</w:t>
            </w:r>
          </w:p>
        </w:tc>
        <w:tc>
          <w:tcPr>
            <w:tcW w:w="414"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15</w:t>
            </w:r>
            <w:r w:rsidR="00F64E80">
              <w:rPr>
                <w:rFonts w:eastAsia="Traditional Arabic"/>
                <w:sz w:val="18"/>
                <w:szCs w:val="24"/>
              </w:rPr>
              <w:t> 3</w:t>
            </w:r>
            <w:r w:rsidRPr="000A5041">
              <w:rPr>
                <w:rFonts w:eastAsia="Traditional Arabic"/>
                <w:sz w:val="18"/>
                <w:szCs w:val="24"/>
              </w:rPr>
              <w:t>40</w:t>
            </w:r>
          </w:p>
        </w:tc>
        <w:tc>
          <w:tcPr>
            <w:tcW w:w="43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11</w:t>
            </w:r>
            <w:r w:rsidR="00F64E80">
              <w:rPr>
                <w:rFonts w:eastAsia="Traditional Arabic"/>
                <w:sz w:val="18"/>
                <w:szCs w:val="24"/>
              </w:rPr>
              <w:t> 4</w:t>
            </w:r>
            <w:r w:rsidRPr="000A5041">
              <w:rPr>
                <w:rFonts w:eastAsia="Traditional Arabic"/>
                <w:sz w:val="18"/>
                <w:szCs w:val="24"/>
              </w:rPr>
              <w:t>25</w:t>
            </w:r>
          </w:p>
        </w:tc>
      </w:tr>
      <w:tr w:rsidR="00EB6E3E" w:rsidRPr="000A5041" w:rsidTr="00D94491">
        <w:tc>
          <w:tcPr>
            <w:tcW w:w="1566" w:type="pct"/>
            <w:shd w:val="clear" w:color="auto" w:fill="auto"/>
            <w:vAlign w:val="bottom"/>
          </w:tcPr>
          <w:p w:rsidR="00EB6E3E" w:rsidRPr="000A5041" w:rsidRDefault="00EB6E3E" w:rsidP="00D94491">
            <w:pPr>
              <w:suppressAutoHyphens w:val="0"/>
              <w:spacing w:before="40" w:after="40" w:line="220" w:lineRule="exact"/>
              <w:ind w:right="113"/>
              <w:contextualSpacing/>
              <w:rPr>
                <w:sz w:val="18"/>
              </w:rPr>
            </w:pPr>
            <w:r w:rsidRPr="000A5041">
              <w:rPr>
                <w:rFonts w:eastAsia="Traditional Arabic"/>
                <w:sz w:val="18"/>
              </w:rPr>
              <w:t>Bâtiment et construction</w:t>
            </w:r>
          </w:p>
        </w:tc>
        <w:tc>
          <w:tcPr>
            <w:tcW w:w="42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3</w:t>
            </w:r>
            <w:r w:rsidR="00F64E80">
              <w:rPr>
                <w:rFonts w:eastAsia="Traditional Arabic"/>
                <w:sz w:val="18"/>
                <w:szCs w:val="24"/>
              </w:rPr>
              <w:t> 4</w:t>
            </w:r>
            <w:r w:rsidRPr="000A5041">
              <w:rPr>
                <w:rFonts w:eastAsia="Traditional Arabic"/>
                <w:sz w:val="18"/>
                <w:szCs w:val="24"/>
              </w:rPr>
              <w:t>18</w:t>
            </w:r>
          </w:p>
        </w:tc>
        <w:tc>
          <w:tcPr>
            <w:tcW w:w="455"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7</w:t>
            </w:r>
            <w:r w:rsidR="00F64E80">
              <w:rPr>
                <w:rFonts w:eastAsia="Traditional Arabic"/>
                <w:sz w:val="18"/>
                <w:szCs w:val="24"/>
              </w:rPr>
              <w:t> 3</w:t>
            </w:r>
            <w:r w:rsidRPr="000A5041">
              <w:rPr>
                <w:rFonts w:eastAsia="Traditional Arabic"/>
                <w:sz w:val="18"/>
                <w:szCs w:val="24"/>
              </w:rPr>
              <w:t>65</w:t>
            </w:r>
          </w:p>
        </w:tc>
        <w:tc>
          <w:tcPr>
            <w:tcW w:w="46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3</w:t>
            </w:r>
            <w:r w:rsidR="00F64E80">
              <w:rPr>
                <w:rFonts w:eastAsia="Traditional Arabic"/>
                <w:sz w:val="18"/>
                <w:szCs w:val="24"/>
              </w:rPr>
              <w:t> 9</w:t>
            </w:r>
            <w:r w:rsidRPr="000A5041">
              <w:rPr>
                <w:rFonts w:eastAsia="Traditional Arabic"/>
                <w:sz w:val="18"/>
                <w:szCs w:val="24"/>
              </w:rPr>
              <w:t>40</w:t>
            </w:r>
          </w:p>
        </w:tc>
        <w:tc>
          <w:tcPr>
            <w:tcW w:w="41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7</w:t>
            </w:r>
            <w:r w:rsidR="00F64E80">
              <w:rPr>
                <w:rFonts w:eastAsia="Traditional Arabic"/>
                <w:sz w:val="18"/>
                <w:szCs w:val="24"/>
              </w:rPr>
              <w:t> 2</w:t>
            </w:r>
            <w:r w:rsidRPr="000A5041">
              <w:rPr>
                <w:rFonts w:eastAsia="Traditional Arabic"/>
                <w:sz w:val="18"/>
                <w:szCs w:val="24"/>
              </w:rPr>
              <w:t>42</w:t>
            </w:r>
          </w:p>
        </w:tc>
        <w:tc>
          <w:tcPr>
            <w:tcW w:w="411"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3</w:t>
            </w:r>
            <w:r w:rsidR="00F64E80">
              <w:rPr>
                <w:rFonts w:eastAsia="Traditional Arabic"/>
                <w:sz w:val="18"/>
                <w:szCs w:val="24"/>
              </w:rPr>
              <w:t> 9</w:t>
            </w:r>
            <w:r w:rsidRPr="000A5041">
              <w:rPr>
                <w:rFonts w:eastAsia="Traditional Arabic"/>
                <w:sz w:val="18"/>
                <w:szCs w:val="24"/>
              </w:rPr>
              <w:t>04</w:t>
            </w:r>
          </w:p>
        </w:tc>
        <w:tc>
          <w:tcPr>
            <w:tcW w:w="413"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8</w:t>
            </w:r>
            <w:r w:rsidR="00F64E80">
              <w:rPr>
                <w:rFonts w:eastAsia="Traditional Arabic"/>
                <w:sz w:val="18"/>
                <w:szCs w:val="24"/>
              </w:rPr>
              <w:t> 5</w:t>
            </w:r>
            <w:r w:rsidRPr="000A5041">
              <w:rPr>
                <w:rFonts w:eastAsia="Traditional Arabic"/>
                <w:sz w:val="18"/>
                <w:szCs w:val="24"/>
              </w:rPr>
              <w:t>54</w:t>
            </w:r>
          </w:p>
        </w:tc>
        <w:tc>
          <w:tcPr>
            <w:tcW w:w="414"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4</w:t>
            </w:r>
            <w:r w:rsidR="00F64E80">
              <w:rPr>
                <w:rFonts w:eastAsia="Traditional Arabic"/>
                <w:sz w:val="18"/>
                <w:szCs w:val="24"/>
              </w:rPr>
              <w:t> 8</w:t>
            </w:r>
            <w:r w:rsidRPr="000A5041">
              <w:rPr>
                <w:rFonts w:eastAsia="Traditional Arabic"/>
                <w:sz w:val="18"/>
                <w:szCs w:val="24"/>
              </w:rPr>
              <w:t>47</w:t>
            </w:r>
          </w:p>
        </w:tc>
        <w:tc>
          <w:tcPr>
            <w:tcW w:w="43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10</w:t>
            </w:r>
            <w:r w:rsidR="00F64E80">
              <w:rPr>
                <w:rFonts w:eastAsia="Traditional Arabic"/>
                <w:sz w:val="18"/>
                <w:szCs w:val="24"/>
              </w:rPr>
              <w:t> 0</w:t>
            </w:r>
            <w:r w:rsidRPr="000A5041">
              <w:rPr>
                <w:rFonts w:eastAsia="Traditional Arabic"/>
                <w:sz w:val="18"/>
                <w:szCs w:val="24"/>
              </w:rPr>
              <w:t>87</w:t>
            </w:r>
          </w:p>
        </w:tc>
      </w:tr>
      <w:tr w:rsidR="00EB6E3E" w:rsidRPr="000A5041" w:rsidTr="00D94491">
        <w:tc>
          <w:tcPr>
            <w:tcW w:w="1566" w:type="pct"/>
            <w:shd w:val="clear" w:color="auto" w:fill="auto"/>
            <w:vAlign w:val="bottom"/>
          </w:tcPr>
          <w:p w:rsidR="00EB6E3E" w:rsidRPr="000A5041" w:rsidRDefault="00EB6E3E" w:rsidP="00D94491">
            <w:pPr>
              <w:suppressAutoHyphens w:val="0"/>
              <w:spacing w:before="40" w:after="40" w:line="220" w:lineRule="exact"/>
              <w:ind w:right="113"/>
              <w:contextualSpacing/>
              <w:rPr>
                <w:sz w:val="18"/>
              </w:rPr>
            </w:pPr>
            <w:r w:rsidRPr="000A5041">
              <w:rPr>
                <w:rFonts w:eastAsia="Traditional Arabic"/>
                <w:sz w:val="18"/>
              </w:rPr>
              <w:t>Commerce de gros et de détail, réparations de véhicules automobiles et de motocycles et articles de ménage</w:t>
            </w:r>
          </w:p>
        </w:tc>
        <w:tc>
          <w:tcPr>
            <w:tcW w:w="42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3</w:t>
            </w:r>
            <w:r w:rsidR="00F64E80">
              <w:rPr>
                <w:rFonts w:eastAsia="Traditional Arabic"/>
                <w:sz w:val="18"/>
                <w:szCs w:val="24"/>
              </w:rPr>
              <w:t> 1</w:t>
            </w:r>
            <w:r w:rsidRPr="000A5041">
              <w:rPr>
                <w:rFonts w:eastAsia="Traditional Arabic"/>
                <w:sz w:val="18"/>
                <w:szCs w:val="24"/>
              </w:rPr>
              <w:t>09</w:t>
            </w:r>
          </w:p>
        </w:tc>
        <w:tc>
          <w:tcPr>
            <w:tcW w:w="455"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3</w:t>
            </w:r>
            <w:r w:rsidR="00F64E80">
              <w:rPr>
                <w:rFonts w:eastAsia="Traditional Arabic"/>
                <w:sz w:val="18"/>
                <w:szCs w:val="24"/>
              </w:rPr>
              <w:t> 6</w:t>
            </w:r>
            <w:r w:rsidRPr="000A5041">
              <w:rPr>
                <w:rFonts w:eastAsia="Traditional Arabic"/>
                <w:sz w:val="18"/>
                <w:szCs w:val="24"/>
              </w:rPr>
              <w:t>59</w:t>
            </w:r>
          </w:p>
        </w:tc>
        <w:tc>
          <w:tcPr>
            <w:tcW w:w="46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3</w:t>
            </w:r>
            <w:r w:rsidR="00F64E80">
              <w:rPr>
                <w:rFonts w:eastAsia="Traditional Arabic"/>
                <w:sz w:val="18"/>
                <w:szCs w:val="24"/>
              </w:rPr>
              <w:t> 6</w:t>
            </w:r>
            <w:r w:rsidRPr="000A5041">
              <w:rPr>
                <w:rFonts w:eastAsia="Traditional Arabic"/>
                <w:sz w:val="18"/>
                <w:szCs w:val="24"/>
              </w:rPr>
              <w:t>07</w:t>
            </w:r>
          </w:p>
        </w:tc>
        <w:tc>
          <w:tcPr>
            <w:tcW w:w="41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5</w:t>
            </w:r>
            <w:r w:rsidR="00F64E80">
              <w:rPr>
                <w:rFonts w:eastAsia="Traditional Arabic"/>
                <w:sz w:val="18"/>
                <w:szCs w:val="24"/>
              </w:rPr>
              <w:t> 7</w:t>
            </w:r>
            <w:r w:rsidRPr="000A5041">
              <w:rPr>
                <w:rFonts w:eastAsia="Traditional Arabic"/>
                <w:sz w:val="18"/>
                <w:szCs w:val="24"/>
              </w:rPr>
              <w:t>02</w:t>
            </w:r>
          </w:p>
        </w:tc>
        <w:tc>
          <w:tcPr>
            <w:tcW w:w="411"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5</w:t>
            </w:r>
            <w:r w:rsidR="00F64E80">
              <w:rPr>
                <w:rFonts w:eastAsia="Traditional Arabic"/>
                <w:sz w:val="18"/>
                <w:szCs w:val="24"/>
              </w:rPr>
              <w:t> 4</w:t>
            </w:r>
            <w:r w:rsidRPr="000A5041">
              <w:rPr>
                <w:rFonts w:eastAsia="Traditional Arabic"/>
                <w:sz w:val="18"/>
                <w:szCs w:val="24"/>
              </w:rPr>
              <w:t>25</w:t>
            </w:r>
          </w:p>
        </w:tc>
        <w:tc>
          <w:tcPr>
            <w:tcW w:w="413"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5</w:t>
            </w:r>
            <w:r w:rsidR="00F64E80">
              <w:rPr>
                <w:rFonts w:eastAsia="Traditional Arabic"/>
                <w:sz w:val="18"/>
                <w:szCs w:val="24"/>
              </w:rPr>
              <w:t> 6</w:t>
            </w:r>
            <w:r w:rsidRPr="000A5041">
              <w:rPr>
                <w:rFonts w:eastAsia="Traditional Arabic"/>
                <w:sz w:val="18"/>
                <w:szCs w:val="24"/>
              </w:rPr>
              <w:t>95</w:t>
            </w:r>
          </w:p>
        </w:tc>
        <w:tc>
          <w:tcPr>
            <w:tcW w:w="414"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5</w:t>
            </w:r>
            <w:r w:rsidR="00F64E80">
              <w:rPr>
                <w:rFonts w:eastAsia="Traditional Arabic"/>
                <w:sz w:val="18"/>
                <w:szCs w:val="24"/>
              </w:rPr>
              <w:t> 0</w:t>
            </w:r>
            <w:r w:rsidRPr="000A5041">
              <w:rPr>
                <w:rFonts w:eastAsia="Traditional Arabic"/>
                <w:sz w:val="18"/>
                <w:szCs w:val="24"/>
              </w:rPr>
              <w:t>43</w:t>
            </w:r>
          </w:p>
        </w:tc>
        <w:tc>
          <w:tcPr>
            <w:tcW w:w="43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4</w:t>
            </w:r>
            <w:r w:rsidR="00F64E80">
              <w:rPr>
                <w:rFonts w:eastAsia="Traditional Arabic"/>
                <w:sz w:val="18"/>
                <w:szCs w:val="24"/>
              </w:rPr>
              <w:t> 8</w:t>
            </w:r>
            <w:r w:rsidRPr="000A5041">
              <w:rPr>
                <w:rFonts w:eastAsia="Traditional Arabic"/>
                <w:sz w:val="18"/>
                <w:szCs w:val="24"/>
              </w:rPr>
              <w:t>82</w:t>
            </w:r>
          </w:p>
        </w:tc>
      </w:tr>
      <w:tr w:rsidR="00EB6E3E" w:rsidRPr="000A5041" w:rsidTr="00D94491">
        <w:tc>
          <w:tcPr>
            <w:tcW w:w="1566" w:type="pct"/>
            <w:shd w:val="clear" w:color="auto" w:fill="auto"/>
            <w:vAlign w:val="bottom"/>
          </w:tcPr>
          <w:p w:rsidR="00EB6E3E" w:rsidRPr="000A5041" w:rsidRDefault="00EB6E3E" w:rsidP="00D94491">
            <w:pPr>
              <w:suppressAutoHyphens w:val="0"/>
              <w:spacing w:before="40" w:after="40" w:line="220" w:lineRule="exact"/>
              <w:ind w:right="113"/>
              <w:contextualSpacing/>
              <w:rPr>
                <w:sz w:val="18"/>
              </w:rPr>
            </w:pPr>
            <w:r w:rsidRPr="000A5041">
              <w:rPr>
                <w:rFonts w:eastAsia="Traditional Arabic"/>
                <w:sz w:val="18"/>
              </w:rPr>
              <w:t>Hôtels et restaurants</w:t>
            </w:r>
          </w:p>
        </w:tc>
        <w:tc>
          <w:tcPr>
            <w:tcW w:w="42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2</w:t>
            </w:r>
            <w:r w:rsidR="00F64E80">
              <w:rPr>
                <w:rFonts w:eastAsia="Traditional Arabic"/>
                <w:sz w:val="18"/>
                <w:szCs w:val="24"/>
              </w:rPr>
              <w:t> 6</w:t>
            </w:r>
            <w:r w:rsidRPr="000A5041">
              <w:rPr>
                <w:rFonts w:eastAsia="Traditional Arabic"/>
                <w:sz w:val="18"/>
                <w:szCs w:val="24"/>
              </w:rPr>
              <w:t>82</w:t>
            </w:r>
          </w:p>
        </w:tc>
        <w:tc>
          <w:tcPr>
            <w:tcW w:w="455"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3</w:t>
            </w:r>
            <w:r w:rsidR="00F64E80">
              <w:rPr>
                <w:rFonts w:eastAsia="Traditional Arabic"/>
                <w:sz w:val="18"/>
                <w:szCs w:val="24"/>
              </w:rPr>
              <w:t> 8</w:t>
            </w:r>
            <w:r w:rsidRPr="000A5041">
              <w:rPr>
                <w:rFonts w:eastAsia="Traditional Arabic"/>
                <w:sz w:val="18"/>
                <w:szCs w:val="24"/>
              </w:rPr>
              <w:t>20</w:t>
            </w:r>
          </w:p>
        </w:tc>
        <w:tc>
          <w:tcPr>
            <w:tcW w:w="46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3</w:t>
            </w:r>
            <w:r w:rsidR="00F64E80">
              <w:rPr>
                <w:rFonts w:eastAsia="Traditional Arabic"/>
                <w:sz w:val="18"/>
                <w:szCs w:val="24"/>
              </w:rPr>
              <w:t> 7</w:t>
            </w:r>
            <w:r w:rsidRPr="000A5041">
              <w:rPr>
                <w:rFonts w:eastAsia="Traditional Arabic"/>
                <w:sz w:val="18"/>
                <w:szCs w:val="24"/>
              </w:rPr>
              <w:t>66</w:t>
            </w:r>
          </w:p>
        </w:tc>
        <w:tc>
          <w:tcPr>
            <w:tcW w:w="41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5</w:t>
            </w:r>
            <w:r w:rsidR="00F64E80">
              <w:rPr>
                <w:rFonts w:eastAsia="Traditional Arabic"/>
                <w:sz w:val="18"/>
                <w:szCs w:val="24"/>
              </w:rPr>
              <w:t> 4</w:t>
            </w:r>
            <w:r w:rsidRPr="000A5041">
              <w:rPr>
                <w:rFonts w:eastAsia="Traditional Arabic"/>
                <w:sz w:val="18"/>
                <w:szCs w:val="24"/>
              </w:rPr>
              <w:t>25</w:t>
            </w:r>
          </w:p>
        </w:tc>
        <w:tc>
          <w:tcPr>
            <w:tcW w:w="411"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4</w:t>
            </w:r>
            <w:r w:rsidR="00F64E80">
              <w:rPr>
                <w:rFonts w:eastAsia="Traditional Arabic"/>
                <w:sz w:val="18"/>
                <w:szCs w:val="24"/>
              </w:rPr>
              <w:t> 6</w:t>
            </w:r>
            <w:r w:rsidRPr="000A5041">
              <w:rPr>
                <w:rFonts w:eastAsia="Traditional Arabic"/>
                <w:sz w:val="18"/>
                <w:szCs w:val="24"/>
              </w:rPr>
              <w:t>56</w:t>
            </w:r>
          </w:p>
        </w:tc>
        <w:tc>
          <w:tcPr>
            <w:tcW w:w="413"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3</w:t>
            </w:r>
            <w:r w:rsidR="00F64E80">
              <w:rPr>
                <w:rFonts w:eastAsia="Traditional Arabic"/>
                <w:sz w:val="18"/>
                <w:szCs w:val="24"/>
              </w:rPr>
              <w:t> 1</w:t>
            </w:r>
            <w:r w:rsidRPr="000A5041">
              <w:rPr>
                <w:rFonts w:eastAsia="Traditional Arabic"/>
                <w:sz w:val="18"/>
                <w:szCs w:val="24"/>
              </w:rPr>
              <w:t>48</w:t>
            </w:r>
          </w:p>
        </w:tc>
        <w:tc>
          <w:tcPr>
            <w:tcW w:w="414"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4</w:t>
            </w:r>
            <w:r w:rsidR="00F64E80">
              <w:rPr>
                <w:rFonts w:eastAsia="Traditional Arabic"/>
                <w:sz w:val="18"/>
                <w:szCs w:val="24"/>
              </w:rPr>
              <w:t> 0</w:t>
            </w:r>
            <w:r w:rsidRPr="000A5041">
              <w:rPr>
                <w:rFonts w:eastAsia="Traditional Arabic"/>
                <w:sz w:val="18"/>
                <w:szCs w:val="24"/>
              </w:rPr>
              <w:t>61</w:t>
            </w:r>
          </w:p>
        </w:tc>
        <w:tc>
          <w:tcPr>
            <w:tcW w:w="43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4</w:t>
            </w:r>
            <w:r w:rsidR="00F64E80">
              <w:rPr>
                <w:rFonts w:eastAsia="Traditional Arabic"/>
                <w:sz w:val="18"/>
                <w:szCs w:val="24"/>
              </w:rPr>
              <w:t> 0</w:t>
            </w:r>
            <w:r w:rsidRPr="000A5041">
              <w:rPr>
                <w:rFonts w:eastAsia="Traditional Arabic"/>
                <w:sz w:val="18"/>
                <w:szCs w:val="24"/>
              </w:rPr>
              <w:t>91</w:t>
            </w:r>
          </w:p>
        </w:tc>
      </w:tr>
      <w:tr w:rsidR="00EB6E3E" w:rsidRPr="000A5041" w:rsidTr="00D94491">
        <w:tc>
          <w:tcPr>
            <w:tcW w:w="1566" w:type="pct"/>
            <w:shd w:val="clear" w:color="auto" w:fill="auto"/>
            <w:vAlign w:val="bottom"/>
          </w:tcPr>
          <w:p w:rsidR="00EB6E3E" w:rsidRPr="000A5041" w:rsidRDefault="00EB6E3E" w:rsidP="00D94491">
            <w:pPr>
              <w:suppressAutoHyphens w:val="0"/>
              <w:spacing w:before="40" w:after="40" w:line="220" w:lineRule="exact"/>
              <w:ind w:right="113"/>
              <w:contextualSpacing/>
              <w:rPr>
                <w:sz w:val="18"/>
              </w:rPr>
            </w:pPr>
            <w:r w:rsidRPr="000A5041">
              <w:rPr>
                <w:rFonts w:eastAsia="Traditional Arabic"/>
                <w:sz w:val="18"/>
              </w:rPr>
              <w:t>Transports, stockages et communications</w:t>
            </w:r>
          </w:p>
        </w:tc>
        <w:tc>
          <w:tcPr>
            <w:tcW w:w="42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7</w:t>
            </w:r>
            <w:r w:rsidR="00F64E80">
              <w:rPr>
                <w:rFonts w:eastAsia="Traditional Arabic"/>
                <w:sz w:val="18"/>
                <w:szCs w:val="24"/>
              </w:rPr>
              <w:t> 1</w:t>
            </w:r>
            <w:r w:rsidRPr="000A5041">
              <w:rPr>
                <w:rFonts w:eastAsia="Traditional Arabic"/>
                <w:sz w:val="18"/>
                <w:szCs w:val="24"/>
              </w:rPr>
              <w:t>58</w:t>
            </w:r>
          </w:p>
        </w:tc>
        <w:tc>
          <w:tcPr>
            <w:tcW w:w="455"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5</w:t>
            </w:r>
            <w:r w:rsidR="00F64E80">
              <w:rPr>
                <w:rFonts w:eastAsia="Traditional Arabic"/>
                <w:sz w:val="18"/>
                <w:szCs w:val="24"/>
              </w:rPr>
              <w:t> 6</w:t>
            </w:r>
            <w:r w:rsidRPr="000A5041">
              <w:rPr>
                <w:rFonts w:eastAsia="Traditional Arabic"/>
                <w:sz w:val="18"/>
                <w:szCs w:val="24"/>
              </w:rPr>
              <w:t>38</w:t>
            </w:r>
          </w:p>
        </w:tc>
        <w:tc>
          <w:tcPr>
            <w:tcW w:w="46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7</w:t>
            </w:r>
            <w:r w:rsidR="00F64E80">
              <w:rPr>
                <w:rFonts w:eastAsia="Traditional Arabic"/>
                <w:sz w:val="18"/>
                <w:szCs w:val="24"/>
              </w:rPr>
              <w:t> 7</w:t>
            </w:r>
            <w:r w:rsidRPr="000A5041">
              <w:rPr>
                <w:rFonts w:eastAsia="Traditional Arabic"/>
                <w:sz w:val="18"/>
                <w:szCs w:val="24"/>
              </w:rPr>
              <w:t>21</w:t>
            </w:r>
          </w:p>
        </w:tc>
        <w:tc>
          <w:tcPr>
            <w:tcW w:w="41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6</w:t>
            </w:r>
            <w:r w:rsidR="00F64E80">
              <w:rPr>
                <w:rFonts w:eastAsia="Traditional Arabic"/>
                <w:sz w:val="18"/>
                <w:szCs w:val="24"/>
              </w:rPr>
              <w:t> 6</w:t>
            </w:r>
            <w:r w:rsidRPr="000A5041">
              <w:rPr>
                <w:rFonts w:eastAsia="Traditional Arabic"/>
                <w:sz w:val="18"/>
                <w:szCs w:val="24"/>
              </w:rPr>
              <w:t>44</w:t>
            </w:r>
          </w:p>
        </w:tc>
        <w:tc>
          <w:tcPr>
            <w:tcW w:w="411"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8</w:t>
            </w:r>
            <w:r w:rsidR="00F64E80">
              <w:rPr>
                <w:rFonts w:eastAsia="Traditional Arabic"/>
                <w:sz w:val="18"/>
                <w:szCs w:val="24"/>
              </w:rPr>
              <w:t> 3</w:t>
            </w:r>
            <w:r w:rsidRPr="000A5041">
              <w:rPr>
                <w:rFonts w:eastAsia="Traditional Arabic"/>
                <w:sz w:val="18"/>
                <w:szCs w:val="24"/>
              </w:rPr>
              <w:t>31</w:t>
            </w:r>
          </w:p>
        </w:tc>
        <w:tc>
          <w:tcPr>
            <w:tcW w:w="413"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9</w:t>
            </w:r>
            <w:r w:rsidR="00F64E80">
              <w:rPr>
                <w:rFonts w:eastAsia="Traditional Arabic"/>
                <w:sz w:val="18"/>
                <w:szCs w:val="24"/>
              </w:rPr>
              <w:t> 1</w:t>
            </w:r>
            <w:r w:rsidRPr="000A5041">
              <w:rPr>
                <w:rFonts w:eastAsia="Traditional Arabic"/>
                <w:sz w:val="18"/>
                <w:szCs w:val="24"/>
              </w:rPr>
              <w:t>45</w:t>
            </w:r>
          </w:p>
        </w:tc>
        <w:tc>
          <w:tcPr>
            <w:tcW w:w="414"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9</w:t>
            </w:r>
            <w:r w:rsidR="00F64E80">
              <w:rPr>
                <w:rFonts w:eastAsia="Traditional Arabic"/>
                <w:sz w:val="18"/>
                <w:szCs w:val="24"/>
              </w:rPr>
              <w:t> 8</w:t>
            </w:r>
            <w:r w:rsidRPr="000A5041">
              <w:rPr>
                <w:rFonts w:eastAsia="Traditional Arabic"/>
                <w:sz w:val="18"/>
                <w:szCs w:val="24"/>
              </w:rPr>
              <w:t>00</w:t>
            </w:r>
          </w:p>
        </w:tc>
        <w:tc>
          <w:tcPr>
            <w:tcW w:w="43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9</w:t>
            </w:r>
            <w:r w:rsidR="00F64E80">
              <w:rPr>
                <w:rFonts w:eastAsia="Traditional Arabic"/>
                <w:sz w:val="18"/>
                <w:szCs w:val="24"/>
              </w:rPr>
              <w:t> 4</w:t>
            </w:r>
            <w:r w:rsidRPr="000A5041">
              <w:rPr>
                <w:rFonts w:eastAsia="Traditional Arabic"/>
                <w:sz w:val="18"/>
                <w:szCs w:val="24"/>
              </w:rPr>
              <w:t>36</w:t>
            </w:r>
          </w:p>
        </w:tc>
      </w:tr>
      <w:tr w:rsidR="00EB6E3E" w:rsidRPr="000A5041" w:rsidTr="00D94491">
        <w:tc>
          <w:tcPr>
            <w:tcW w:w="1566" w:type="pct"/>
            <w:shd w:val="clear" w:color="auto" w:fill="auto"/>
            <w:vAlign w:val="bottom"/>
          </w:tcPr>
          <w:p w:rsidR="00EB6E3E" w:rsidRPr="000A5041" w:rsidRDefault="00EB6E3E" w:rsidP="00D94491">
            <w:pPr>
              <w:suppressAutoHyphens w:val="0"/>
              <w:spacing w:before="40" w:after="40" w:line="220" w:lineRule="exact"/>
              <w:ind w:right="113"/>
              <w:contextualSpacing/>
              <w:rPr>
                <w:sz w:val="18"/>
              </w:rPr>
            </w:pPr>
            <w:r w:rsidRPr="000A5041">
              <w:rPr>
                <w:rFonts w:eastAsia="Traditional Arabic"/>
                <w:sz w:val="18"/>
              </w:rPr>
              <w:t>Services financiers</w:t>
            </w:r>
          </w:p>
        </w:tc>
        <w:tc>
          <w:tcPr>
            <w:tcW w:w="42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9</w:t>
            </w:r>
            <w:r w:rsidR="00F64E80">
              <w:rPr>
                <w:rFonts w:eastAsia="Traditional Arabic"/>
                <w:sz w:val="18"/>
                <w:szCs w:val="24"/>
              </w:rPr>
              <w:t> 9</w:t>
            </w:r>
            <w:r w:rsidRPr="000A5041">
              <w:rPr>
                <w:rFonts w:eastAsia="Traditional Arabic"/>
                <w:sz w:val="18"/>
                <w:szCs w:val="24"/>
              </w:rPr>
              <w:t>94</w:t>
            </w:r>
          </w:p>
        </w:tc>
        <w:tc>
          <w:tcPr>
            <w:tcW w:w="455"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6</w:t>
            </w:r>
            <w:r w:rsidR="00F64E80">
              <w:rPr>
                <w:rFonts w:eastAsia="Traditional Arabic"/>
                <w:sz w:val="18"/>
                <w:szCs w:val="24"/>
              </w:rPr>
              <w:t> 1</w:t>
            </w:r>
            <w:r w:rsidRPr="000A5041">
              <w:rPr>
                <w:rFonts w:eastAsia="Traditional Arabic"/>
                <w:sz w:val="18"/>
                <w:szCs w:val="24"/>
              </w:rPr>
              <w:t>06</w:t>
            </w:r>
          </w:p>
        </w:tc>
        <w:tc>
          <w:tcPr>
            <w:tcW w:w="46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13</w:t>
            </w:r>
            <w:r w:rsidR="00F64E80">
              <w:rPr>
                <w:rFonts w:eastAsia="Traditional Arabic"/>
                <w:sz w:val="18"/>
                <w:szCs w:val="24"/>
              </w:rPr>
              <w:t> 2</w:t>
            </w:r>
            <w:r w:rsidRPr="000A5041">
              <w:rPr>
                <w:rFonts w:eastAsia="Traditional Arabic"/>
                <w:sz w:val="18"/>
                <w:szCs w:val="24"/>
              </w:rPr>
              <w:t>11</w:t>
            </w:r>
          </w:p>
        </w:tc>
        <w:tc>
          <w:tcPr>
            <w:tcW w:w="41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8</w:t>
            </w:r>
            <w:r w:rsidR="00F64E80">
              <w:rPr>
                <w:rFonts w:eastAsia="Traditional Arabic"/>
                <w:sz w:val="18"/>
                <w:szCs w:val="24"/>
              </w:rPr>
              <w:t> 9</w:t>
            </w:r>
            <w:r w:rsidRPr="000A5041">
              <w:rPr>
                <w:rFonts w:eastAsia="Traditional Arabic"/>
                <w:sz w:val="18"/>
                <w:szCs w:val="24"/>
              </w:rPr>
              <w:t>29</w:t>
            </w:r>
          </w:p>
        </w:tc>
        <w:tc>
          <w:tcPr>
            <w:tcW w:w="411"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16</w:t>
            </w:r>
            <w:r w:rsidR="00F64E80">
              <w:rPr>
                <w:rFonts w:eastAsia="Traditional Arabic"/>
                <w:sz w:val="18"/>
                <w:szCs w:val="24"/>
              </w:rPr>
              <w:t> 2</w:t>
            </w:r>
            <w:r w:rsidRPr="000A5041">
              <w:rPr>
                <w:rFonts w:eastAsia="Traditional Arabic"/>
                <w:sz w:val="18"/>
                <w:szCs w:val="24"/>
              </w:rPr>
              <w:t>86</w:t>
            </w:r>
          </w:p>
        </w:tc>
        <w:tc>
          <w:tcPr>
            <w:tcW w:w="413"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12</w:t>
            </w:r>
            <w:r w:rsidR="00F64E80">
              <w:rPr>
                <w:rFonts w:eastAsia="Traditional Arabic"/>
                <w:sz w:val="18"/>
                <w:szCs w:val="24"/>
              </w:rPr>
              <w:t> 5</w:t>
            </w:r>
            <w:r w:rsidRPr="000A5041">
              <w:rPr>
                <w:rFonts w:eastAsia="Traditional Arabic"/>
                <w:sz w:val="18"/>
                <w:szCs w:val="24"/>
              </w:rPr>
              <w:t>40</w:t>
            </w:r>
          </w:p>
        </w:tc>
        <w:tc>
          <w:tcPr>
            <w:tcW w:w="414"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17</w:t>
            </w:r>
            <w:r w:rsidR="00F64E80">
              <w:rPr>
                <w:rFonts w:eastAsia="Traditional Arabic"/>
                <w:sz w:val="18"/>
                <w:szCs w:val="24"/>
              </w:rPr>
              <w:t> 0</w:t>
            </w:r>
            <w:r w:rsidRPr="000A5041">
              <w:rPr>
                <w:rFonts w:eastAsia="Traditional Arabic"/>
                <w:sz w:val="18"/>
                <w:szCs w:val="24"/>
              </w:rPr>
              <w:t>35</w:t>
            </w:r>
          </w:p>
        </w:tc>
        <w:tc>
          <w:tcPr>
            <w:tcW w:w="43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10</w:t>
            </w:r>
            <w:r w:rsidR="00F64E80">
              <w:rPr>
                <w:rFonts w:eastAsia="Traditional Arabic"/>
                <w:sz w:val="18"/>
                <w:szCs w:val="24"/>
              </w:rPr>
              <w:t> 4</w:t>
            </w:r>
            <w:r w:rsidRPr="000A5041">
              <w:rPr>
                <w:rFonts w:eastAsia="Traditional Arabic"/>
                <w:sz w:val="18"/>
                <w:szCs w:val="24"/>
              </w:rPr>
              <w:t>26</w:t>
            </w:r>
          </w:p>
        </w:tc>
      </w:tr>
      <w:tr w:rsidR="00EB6E3E" w:rsidRPr="000A5041" w:rsidTr="00D94491">
        <w:tc>
          <w:tcPr>
            <w:tcW w:w="1566" w:type="pct"/>
            <w:shd w:val="clear" w:color="auto" w:fill="auto"/>
            <w:vAlign w:val="bottom"/>
          </w:tcPr>
          <w:p w:rsidR="00EB6E3E" w:rsidRPr="000A5041" w:rsidRDefault="00EB6E3E" w:rsidP="00D94491">
            <w:pPr>
              <w:suppressAutoHyphens w:val="0"/>
              <w:spacing w:before="40" w:after="40" w:line="220" w:lineRule="exact"/>
              <w:ind w:right="113"/>
              <w:contextualSpacing/>
              <w:rPr>
                <w:sz w:val="18"/>
              </w:rPr>
            </w:pPr>
            <w:r w:rsidRPr="000A5041">
              <w:rPr>
                <w:rFonts w:eastAsia="Traditional Arabic"/>
                <w:sz w:val="18"/>
              </w:rPr>
              <w:t>Services immobiliers, services de location et projets commerciaux</w:t>
            </w:r>
          </w:p>
        </w:tc>
        <w:tc>
          <w:tcPr>
            <w:tcW w:w="42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4</w:t>
            </w:r>
            <w:r w:rsidR="00F64E80">
              <w:rPr>
                <w:rFonts w:eastAsia="Traditional Arabic"/>
                <w:sz w:val="18"/>
                <w:szCs w:val="24"/>
              </w:rPr>
              <w:t> 9</w:t>
            </w:r>
            <w:r w:rsidRPr="000A5041">
              <w:rPr>
                <w:rFonts w:eastAsia="Traditional Arabic"/>
                <w:sz w:val="18"/>
                <w:szCs w:val="24"/>
              </w:rPr>
              <w:t>34</w:t>
            </w:r>
          </w:p>
        </w:tc>
        <w:tc>
          <w:tcPr>
            <w:tcW w:w="455"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5</w:t>
            </w:r>
            <w:r w:rsidR="00F64E80">
              <w:rPr>
                <w:rFonts w:eastAsia="Traditional Arabic"/>
                <w:sz w:val="18"/>
                <w:szCs w:val="24"/>
              </w:rPr>
              <w:t> 5</w:t>
            </w:r>
            <w:r w:rsidRPr="000A5041">
              <w:rPr>
                <w:rFonts w:eastAsia="Traditional Arabic"/>
                <w:sz w:val="18"/>
                <w:szCs w:val="24"/>
              </w:rPr>
              <w:t>80</w:t>
            </w:r>
          </w:p>
        </w:tc>
        <w:tc>
          <w:tcPr>
            <w:tcW w:w="46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6</w:t>
            </w:r>
            <w:r w:rsidR="00F64E80">
              <w:rPr>
                <w:rFonts w:eastAsia="Traditional Arabic"/>
                <w:sz w:val="18"/>
                <w:szCs w:val="24"/>
              </w:rPr>
              <w:t> 2</w:t>
            </w:r>
            <w:r w:rsidRPr="000A5041">
              <w:rPr>
                <w:rFonts w:eastAsia="Traditional Arabic"/>
                <w:sz w:val="18"/>
                <w:szCs w:val="24"/>
              </w:rPr>
              <w:t>88</w:t>
            </w:r>
          </w:p>
        </w:tc>
        <w:tc>
          <w:tcPr>
            <w:tcW w:w="41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7</w:t>
            </w:r>
            <w:r w:rsidR="00F64E80">
              <w:rPr>
                <w:rFonts w:eastAsia="Traditional Arabic"/>
                <w:sz w:val="18"/>
                <w:szCs w:val="24"/>
              </w:rPr>
              <w:t> 2</w:t>
            </w:r>
            <w:r w:rsidRPr="000A5041">
              <w:rPr>
                <w:rFonts w:eastAsia="Traditional Arabic"/>
                <w:sz w:val="18"/>
                <w:szCs w:val="24"/>
              </w:rPr>
              <w:t>46</w:t>
            </w:r>
          </w:p>
        </w:tc>
        <w:tc>
          <w:tcPr>
            <w:tcW w:w="411"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7</w:t>
            </w:r>
            <w:r w:rsidR="00F64E80">
              <w:rPr>
                <w:rFonts w:eastAsia="Traditional Arabic"/>
                <w:sz w:val="18"/>
                <w:szCs w:val="24"/>
              </w:rPr>
              <w:t> 2</w:t>
            </w:r>
            <w:r w:rsidRPr="000A5041">
              <w:rPr>
                <w:rFonts w:eastAsia="Traditional Arabic"/>
                <w:sz w:val="18"/>
                <w:szCs w:val="24"/>
              </w:rPr>
              <w:t>77</w:t>
            </w:r>
          </w:p>
        </w:tc>
        <w:tc>
          <w:tcPr>
            <w:tcW w:w="413"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7</w:t>
            </w:r>
            <w:r w:rsidR="00F64E80">
              <w:rPr>
                <w:rFonts w:eastAsia="Traditional Arabic"/>
                <w:sz w:val="18"/>
                <w:szCs w:val="24"/>
              </w:rPr>
              <w:t> 9</w:t>
            </w:r>
            <w:r w:rsidRPr="000A5041">
              <w:rPr>
                <w:rFonts w:eastAsia="Traditional Arabic"/>
                <w:sz w:val="18"/>
                <w:szCs w:val="24"/>
              </w:rPr>
              <w:t>28</w:t>
            </w:r>
          </w:p>
        </w:tc>
        <w:tc>
          <w:tcPr>
            <w:tcW w:w="414"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7</w:t>
            </w:r>
            <w:r w:rsidR="00F64E80">
              <w:rPr>
                <w:rFonts w:eastAsia="Traditional Arabic"/>
                <w:sz w:val="18"/>
                <w:szCs w:val="24"/>
              </w:rPr>
              <w:t> 0</w:t>
            </w:r>
            <w:r w:rsidRPr="000A5041">
              <w:rPr>
                <w:rFonts w:eastAsia="Traditional Arabic"/>
                <w:sz w:val="18"/>
                <w:szCs w:val="24"/>
              </w:rPr>
              <w:t>79</w:t>
            </w:r>
          </w:p>
        </w:tc>
        <w:tc>
          <w:tcPr>
            <w:tcW w:w="43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10</w:t>
            </w:r>
            <w:r w:rsidR="00F64E80">
              <w:rPr>
                <w:rFonts w:eastAsia="Traditional Arabic"/>
                <w:sz w:val="18"/>
                <w:szCs w:val="24"/>
              </w:rPr>
              <w:t> 8</w:t>
            </w:r>
            <w:r w:rsidRPr="000A5041">
              <w:rPr>
                <w:rFonts w:eastAsia="Traditional Arabic"/>
                <w:sz w:val="18"/>
                <w:szCs w:val="24"/>
              </w:rPr>
              <w:t>59</w:t>
            </w:r>
          </w:p>
        </w:tc>
      </w:tr>
      <w:tr w:rsidR="00EB6E3E" w:rsidRPr="000A5041" w:rsidTr="00D94491">
        <w:tc>
          <w:tcPr>
            <w:tcW w:w="1566" w:type="pct"/>
            <w:shd w:val="clear" w:color="auto" w:fill="auto"/>
            <w:vAlign w:val="bottom"/>
          </w:tcPr>
          <w:p w:rsidR="00EB6E3E" w:rsidRPr="000A5041" w:rsidRDefault="00EB6E3E" w:rsidP="00D94491">
            <w:pPr>
              <w:suppressAutoHyphens w:val="0"/>
              <w:spacing w:before="40" w:after="40" w:line="220" w:lineRule="exact"/>
              <w:ind w:right="113"/>
              <w:contextualSpacing/>
              <w:rPr>
                <w:sz w:val="18"/>
              </w:rPr>
            </w:pPr>
            <w:r w:rsidRPr="000A5041">
              <w:rPr>
                <w:rFonts w:eastAsia="Traditional Arabic"/>
                <w:sz w:val="18"/>
              </w:rPr>
              <w:t>Administration publique, défense et sécurité sociale obligatoire</w:t>
            </w:r>
          </w:p>
        </w:tc>
        <w:tc>
          <w:tcPr>
            <w:tcW w:w="42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9</w:t>
            </w:r>
            <w:r w:rsidR="00F64E80">
              <w:rPr>
                <w:rFonts w:eastAsia="Traditional Arabic"/>
                <w:sz w:val="18"/>
                <w:szCs w:val="24"/>
              </w:rPr>
              <w:t> 0</w:t>
            </w:r>
            <w:r w:rsidRPr="000A5041">
              <w:rPr>
                <w:rFonts w:eastAsia="Traditional Arabic"/>
                <w:sz w:val="18"/>
                <w:szCs w:val="24"/>
              </w:rPr>
              <w:t>85</w:t>
            </w:r>
          </w:p>
        </w:tc>
        <w:tc>
          <w:tcPr>
            <w:tcW w:w="455"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6</w:t>
            </w:r>
            <w:r w:rsidR="00F64E80">
              <w:rPr>
                <w:rFonts w:eastAsia="Traditional Arabic"/>
                <w:sz w:val="18"/>
                <w:szCs w:val="24"/>
              </w:rPr>
              <w:t> 7</w:t>
            </w:r>
            <w:r w:rsidRPr="000A5041">
              <w:rPr>
                <w:rFonts w:eastAsia="Traditional Arabic"/>
                <w:sz w:val="18"/>
                <w:szCs w:val="24"/>
              </w:rPr>
              <w:t>41</w:t>
            </w:r>
          </w:p>
        </w:tc>
        <w:tc>
          <w:tcPr>
            <w:tcW w:w="46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12</w:t>
            </w:r>
            <w:r w:rsidR="00F64E80">
              <w:rPr>
                <w:rFonts w:eastAsia="Traditional Arabic"/>
                <w:sz w:val="18"/>
                <w:szCs w:val="24"/>
              </w:rPr>
              <w:t> 2</w:t>
            </w:r>
            <w:r w:rsidRPr="000A5041">
              <w:rPr>
                <w:rFonts w:eastAsia="Traditional Arabic"/>
                <w:sz w:val="18"/>
                <w:szCs w:val="24"/>
              </w:rPr>
              <w:t>58</w:t>
            </w:r>
          </w:p>
        </w:tc>
        <w:tc>
          <w:tcPr>
            <w:tcW w:w="41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9</w:t>
            </w:r>
            <w:r w:rsidR="00F64E80">
              <w:rPr>
                <w:rFonts w:eastAsia="Traditional Arabic"/>
                <w:sz w:val="18"/>
                <w:szCs w:val="24"/>
              </w:rPr>
              <w:t> 4</w:t>
            </w:r>
            <w:r w:rsidRPr="000A5041">
              <w:rPr>
                <w:rFonts w:eastAsia="Traditional Arabic"/>
                <w:sz w:val="18"/>
                <w:szCs w:val="24"/>
              </w:rPr>
              <w:t>85</w:t>
            </w:r>
          </w:p>
        </w:tc>
        <w:tc>
          <w:tcPr>
            <w:tcW w:w="411"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14</w:t>
            </w:r>
            <w:r w:rsidR="00F64E80">
              <w:rPr>
                <w:rFonts w:eastAsia="Traditional Arabic"/>
                <w:sz w:val="18"/>
                <w:szCs w:val="24"/>
              </w:rPr>
              <w:t> 8</w:t>
            </w:r>
            <w:r w:rsidRPr="000A5041">
              <w:rPr>
                <w:rFonts w:eastAsia="Traditional Arabic"/>
                <w:sz w:val="18"/>
                <w:szCs w:val="24"/>
              </w:rPr>
              <w:t>97</w:t>
            </w:r>
          </w:p>
        </w:tc>
        <w:tc>
          <w:tcPr>
            <w:tcW w:w="413"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10</w:t>
            </w:r>
            <w:r w:rsidR="00F64E80">
              <w:rPr>
                <w:rFonts w:eastAsia="Traditional Arabic"/>
                <w:sz w:val="18"/>
                <w:szCs w:val="24"/>
              </w:rPr>
              <w:t> 4</w:t>
            </w:r>
            <w:r w:rsidRPr="000A5041">
              <w:rPr>
                <w:rFonts w:eastAsia="Traditional Arabic"/>
                <w:sz w:val="18"/>
                <w:szCs w:val="24"/>
              </w:rPr>
              <w:t>21</w:t>
            </w:r>
          </w:p>
        </w:tc>
        <w:tc>
          <w:tcPr>
            <w:tcW w:w="414"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15</w:t>
            </w:r>
            <w:r w:rsidR="00F64E80">
              <w:rPr>
                <w:rFonts w:eastAsia="Traditional Arabic"/>
                <w:sz w:val="18"/>
                <w:szCs w:val="24"/>
              </w:rPr>
              <w:t> 9</w:t>
            </w:r>
            <w:r w:rsidRPr="000A5041">
              <w:rPr>
                <w:rFonts w:eastAsia="Traditional Arabic"/>
                <w:sz w:val="18"/>
                <w:szCs w:val="24"/>
              </w:rPr>
              <w:t>07</w:t>
            </w:r>
          </w:p>
        </w:tc>
        <w:tc>
          <w:tcPr>
            <w:tcW w:w="43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12</w:t>
            </w:r>
            <w:r w:rsidR="00F64E80">
              <w:rPr>
                <w:rFonts w:eastAsia="Traditional Arabic"/>
                <w:sz w:val="18"/>
                <w:szCs w:val="24"/>
              </w:rPr>
              <w:t> 4</w:t>
            </w:r>
            <w:r w:rsidRPr="000A5041">
              <w:rPr>
                <w:rFonts w:eastAsia="Traditional Arabic"/>
                <w:sz w:val="18"/>
                <w:szCs w:val="24"/>
              </w:rPr>
              <w:t>77</w:t>
            </w:r>
          </w:p>
        </w:tc>
      </w:tr>
      <w:tr w:rsidR="00EB6E3E" w:rsidRPr="000A5041" w:rsidTr="00D94491">
        <w:tc>
          <w:tcPr>
            <w:tcW w:w="1566" w:type="pct"/>
            <w:shd w:val="clear" w:color="auto" w:fill="auto"/>
            <w:vAlign w:val="bottom"/>
          </w:tcPr>
          <w:p w:rsidR="00EB6E3E" w:rsidRPr="000A5041" w:rsidRDefault="00EB6E3E" w:rsidP="00D94491">
            <w:pPr>
              <w:suppressAutoHyphens w:val="0"/>
              <w:spacing w:before="40" w:after="40" w:line="220" w:lineRule="exact"/>
              <w:ind w:right="113"/>
              <w:contextualSpacing/>
              <w:rPr>
                <w:sz w:val="18"/>
              </w:rPr>
            </w:pPr>
            <w:r w:rsidRPr="000A5041">
              <w:rPr>
                <w:rFonts w:eastAsia="Traditional Arabic"/>
                <w:sz w:val="18"/>
              </w:rPr>
              <w:t>Éducation</w:t>
            </w:r>
          </w:p>
        </w:tc>
        <w:tc>
          <w:tcPr>
            <w:tcW w:w="42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9</w:t>
            </w:r>
            <w:r w:rsidR="00F64E80">
              <w:rPr>
                <w:rFonts w:eastAsia="Traditional Arabic"/>
                <w:sz w:val="18"/>
                <w:szCs w:val="24"/>
              </w:rPr>
              <w:t> 2</w:t>
            </w:r>
            <w:r w:rsidRPr="000A5041">
              <w:rPr>
                <w:rFonts w:eastAsia="Traditional Arabic"/>
                <w:sz w:val="18"/>
                <w:szCs w:val="24"/>
              </w:rPr>
              <w:t>05</w:t>
            </w:r>
          </w:p>
        </w:tc>
        <w:tc>
          <w:tcPr>
            <w:tcW w:w="455"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7</w:t>
            </w:r>
            <w:r w:rsidR="00F64E80">
              <w:rPr>
                <w:rFonts w:eastAsia="Traditional Arabic"/>
                <w:sz w:val="18"/>
                <w:szCs w:val="24"/>
              </w:rPr>
              <w:t> 4</w:t>
            </w:r>
            <w:r w:rsidRPr="000A5041">
              <w:rPr>
                <w:rFonts w:eastAsia="Traditional Arabic"/>
                <w:sz w:val="18"/>
                <w:szCs w:val="24"/>
              </w:rPr>
              <w:t>48</w:t>
            </w:r>
          </w:p>
        </w:tc>
        <w:tc>
          <w:tcPr>
            <w:tcW w:w="46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11</w:t>
            </w:r>
            <w:r w:rsidR="00F64E80">
              <w:rPr>
                <w:rFonts w:eastAsia="Traditional Arabic"/>
                <w:sz w:val="18"/>
                <w:szCs w:val="24"/>
              </w:rPr>
              <w:t> 0</w:t>
            </w:r>
            <w:r w:rsidRPr="000A5041">
              <w:rPr>
                <w:rFonts w:eastAsia="Traditional Arabic"/>
                <w:sz w:val="18"/>
                <w:szCs w:val="24"/>
              </w:rPr>
              <w:t>65</w:t>
            </w:r>
          </w:p>
        </w:tc>
        <w:tc>
          <w:tcPr>
            <w:tcW w:w="41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9</w:t>
            </w:r>
            <w:r w:rsidR="00F64E80">
              <w:rPr>
                <w:rFonts w:eastAsia="Traditional Arabic"/>
                <w:sz w:val="18"/>
                <w:szCs w:val="24"/>
              </w:rPr>
              <w:t> 3</w:t>
            </w:r>
            <w:r w:rsidRPr="000A5041">
              <w:rPr>
                <w:rFonts w:eastAsia="Traditional Arabic"/>
                <w:sz w:val="18"/>
                <w:szCs w:val="24"/>
              </w:rPr>
              <w:t>00</w:t>
            </w:r>
          </w:p>
        </w:tc>
        <w:tc>
          <w:tcPr>
            <w:tcW w:w="411"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13</w:t>
            </w:r>
            <w:r w:rsidR="00F64E80">
              <w:rPr>
                <w:rFonts w:eastAsia="Traditional Arabic"/>
                <w:sz w:val="18"/>
                <w:szCs w:val="24"/>
              </w:rPr>
              <w:t> 9</w:t>
            </w:r>
            <w:r w:rsidRPr="000A5041">
              <w:rPr>
                <w:rFonts w:eastAsia="Traditional Arabic"/>
                <w:sz w:val="18"/>
                <w:szCs w:val="24"/>
              </w:rPr>
              <w:t>40</w:t>
            </w:r>
          </w:p>
        </w:tc>
        <w:tc>
          <w:tcPr>
            <w:tcW w:w="413"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11</w:t>
            </w:r>
            <w:r w:rsidR="00F64E80">
              <w:rPr>
                <w:rFonts w:eastAsia="Traditional Arabic"/>
                <w:sz w:val="18"/>
                <w:szCs w:val="24"/>
              </w:rPr>
              <w:t> 1</w:t>
            </w:r>
            <w:r w:rsidRPr="000A5041">
              <w:rPr>
                <w:rFonts w:eastAsia="Traditional Arabic"/>
                <w:sz w:val="18"/>
                <w:szCs w:val="24"/>
              </w:rPr>
              <w:t>30</w:t>
            </w:r>
          </w:p>
        </w:tc>
        <w:tc>
          <w:tcPr>
            <w:tcW w:w="414"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13</w:t>
            </w:r>
            <w:r w:rsidR="00F64E80">
              <w:rPr>
                <w:rFonts w:eastAsia="Traditional Arabic"/>
                <w:sz w:val="18"/>
                <w:szCs w:val="24"/>
              </w:rPr>
              <w:t> 4</w:t>
            </w:r>
            <w:r w:rsidRPr="000A5041">
              <w:rPr>
                <w:rFonts w:eastAsia="Traditional Arabic"/>
                <w:sz w:val="18"/>
                <w:szCs w:val="24"/>
              </w:rPr>
              <w:t>49</w:t>
            </w:r>
          </w:p>
        </w:tc>
        <w:tc>
          <w:tcPr>
            <w:tcW w:w="43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11</w:t>
            </w:r>
            <w:r w:rsidR="00F64E80">
              <w:rPr>
                <w:rFonts w:eastAsia="Traditional Arabic"/>
                <w:sz w:val="18"/>
                <w:szCs w:val="24"/>
              </w:rPr>
              <w:t> 6</w:t>
            </w:r>
            <w:r w:rsidRPr="000A5041">
              <w:rPr>
                <w:rFonts w:eastAsia="Traditional Arabic"/>
                <w:sz w:val="18"/>
                <w:szCs w:val="24"/>
              </w:rPr>
              <w:t>77</w:t>
            </w:r>
          </w:p>
        </w:tc>
      </w:tr>
      <w:tr w:rsidR="00EB6E3E" w:rsidRPr="000A5041" w:rsidTr="00D94491">
        <w:tc>
          <w:tcPr>
            <w:tcW w:w="1566" w:type="pct"/>
            <w:shd w:val="clear" w:color="auto" w:fill="auto"/>
            <w:vAlign w:val="bottom"/>
          </w:tcPr>
          <w:p w:rsidR="00EB6E3E" w:rsidRPr="000A5041" w:rsidRDefault="00EB6E3E" w:rsidP="00D94491">
            <w:pPr>
              <w:suppressAutoHyphens w:val="0"/>
              <w:spacing w:before="40" w:after="40" w:line="220" w:lineRule="exact"/>
              <w:ind w:right="113"/>
              <w:contextualSpacing/>
              <w:rPr>
                <w:sz w:val="18"/>
              </w:rPr>
            </w:pPr>
            <w:r w:rsidRPr="000A5041">
              <w:rPr>
                <w:rFonts w:eastAsia="Traditional Arabic"/>
                <w:sz w:val="18"/>
              </w:rPr>
              <w:t>Services sociaux et de santé</w:t>
            </w:r>
          </w:p>
        </w:tc>
        <w:tc>
          <w:tcPr>
            <w:tcW w:w="42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8</w:t>
            </w:r>
            <w:r w:rsidR="00F64E80">
              <w:rPr>
                <w:rFonts w:eastAsia="Traditional Arabic"/>
                <w:sz w:val="18"/>
                <w:szCs w:val="24"/>
              </w:rPr>
              <w:t> 8</w:t>
            </w:r>
            <w:r w:rsidRPr="000A5041">
              <w:rPr>
                <w:rFonts w:eastAsia="Traditional Arabic"/>
                <w:sz w:val="18"/>
                <w:szCs w:val="24"/>
              </w:rPr>
              <w:t>72</w:t>
            </w:r>
          </w:p>
        </w:tc>
        <w:tc>
          <w:tcPr>
            <w:tcW w:w="455"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6</w:t>
            </w:r>
            <w:r w:rsidR="00F64E80">
              <w:rPr>
                <w:rFonts w:eastAsia="Traditional Arabic"/>
                <w:sz w:val="18"/>
                <w:szCs w:val="24"/>
              </w:rPr>
              <w:t> 6</w:t>
            </w:r>
            <w:r w:rsidRPr="000A5041">
              <w:rPr>
                <w:rFonts w:eastAsia="Traditional Arabic"/>
                <w:sz w:val="18"/>
                <w:szCs w:val="24"/>
              </w:rPr>
              <w:t>84</w:t>
            </w:r>
          </w:p>
        </w:tc>
        <w:tc>
          <w:tcPr>
            <w:tcW w:w="469"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11</w:t>
            </w:r>
            <w:r w:rsidR="00F64E80">
              <w:rPr>
                <w:rFonts w:eastAsia="Traditional Arabic"/>
                <w:sz w:val="18"/>
                <w:szCs w:val="24"/>
              </w:rPr>
              <w:t> 2</w:t>
            </w:r>
            <w:r w:rsidRPr="000A5041">
              <w:rPr>
                <w:rFonts w:eastAsia="Traditional Arabic"/>
                <w:sz w:val="18"/>
                <w:szCs w:val="24"/>
              </w:rPr>
              <w:t>24</w:t>
            </w:r>
          </w:p>
        </w:tc>
        <w:tc>
          <w:tcPr>
            <w:tcW w:w="41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8</w:t>
            </w:r>
            <w:r w:rsidR="00F64E80">
              <w:rPr>
                <w:rFonts w:eastAsia="Traditional Arabic"/>
                <w:sz w:val="18"/>
                <w:szCs w:val="24"/>
              </w:rPr>
              <w:t> 3</w:t>
            </w:r>
            <w:r w:rsidRPr="000A5041">
              <w:rPr>
                <w:rFonts w:eastAsia="Traditional Arabic"/>
                <w:sz w:val="18"/>
                <w:szCs w:val="24"/>
              </w:rPr>
              <w:t>79</w:t>
            </w:r>
          </w:p>
        </w:tc>
        <w:tc>
          <w:tcPr>
            <w:tcW w:w="411"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13</w:t>
            </w:r>
            <w:r w:rsidR="00F64E80">
              <w:rPr>
                <w:rFonts w:eastAsia="Traditional Arabic"/>
                <w:sz w:val="18"/>
                <w:szCs w:val="24"/>
              </w:rPr>
              <w:t> 0</w:t>
            </w:r>
            <w:r w:rsidRPr="000A5041">
              <w:rPr>
                <w:rFonts w:eastAsia="Traditional Arabic"/>
                <w:sz w:val="18"/>
                <w:szCs w:val="24"/>
              </w:rPr>
              <w:t>66</w:t>
            </w:r>
          </w:p>
        </w:tc>
        <w:tc>
          <w:tcPr>
            <w:tcW w:w="413"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11</w:t>
            </w:r>
            <w:r w:rsidR="00F64E80">
              <w:rPr>
                <w:rFonts w:eastAsia="Traditional Arabic"/>
                <w:sz w:val="18"/>
                <w:szCs w:val="24"/>
              </w:rPr>
              <w:t> 1</w:t>
            </w:r>
            <w:r w:rsidRPr="000A5041">
              <w:rPr>
                <w:rFonts w:eastAsia="Traditional Arabic"/>
                <w:sz w:val="18"/>
                <w:szCs w:val="24"/>
              </w:rPr>
              <w:t>60</w:t>
            </w:r>
          </w:p>
        </w:tc>
        <w:tc>
          <w:tcPr>
            <w:tcW w:w="414"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13</w:t>
            </w:r>
            <w:r w:rsidR="00F64E80">
              <w:rPr>
                <w:rFonts w:eastAsia="Traditional Arabic"/>
                <w:sz w:val="18"/>
                <w:szCs w:val="24"/>
              </w:rPr>
              <w:t> 8</w:t>
            </w:r>
            <w:r w:rsidRPr="000A5041">
              <w:rPr>
                <w:rFonts w:eastAsia="Traditional Arabic"/>
                <w:sz w:val="18"/>
                <w:szCs w:val="24"/>
              </w:rPr>
              <w:t>60</w:t>
            </w:r>
          </w:p>
        </w:tc>
        <w:tc>
          <w:tcPr>
            <w:tcW w:w="432" w:type="pct"/>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10</w:t>
            </w:r>
            <w:r w:rsidR="00F64E80">
              <w:rPr>
                <w:rFonts w:eastAsia="Traditional Arabic"/>
                <w:sz w:val="18"/>
                <w:szCs w:val="24"/>
              </w:rPr>
              <w:t> 7</w:t>
            </w:r>
            <w:r w:rsidRPr="000A5041">
              <w:rPr>
                <w:rFonts w:eastAsia="Traditional Arabic"/>
                <w:sz w:val="18"/>
                <w:szCs w:val="24"/>
              </w:rPr>
              <w:t>64</w:t>
            </w:r>
          </w:p>
        </w:tc>
      </w:tr>
      <w:tr w:rsidR="00EB6E3E" w:rsidRPr="000A5041" w:rsidTr="00956860">
        <w:tc>
          <w:tcPr>
            <w:tcW w:w="1566" w:type="pct"/>
            <w:tcBorders>
              <w:bottom w:val="nil"/>
            </w:tcBorders>
            <w:shd w:val="clear" w:color="auto" w:fill="auto"/>
            <w:vAlign w:val="bottom"/>
          </w:tcPr>
          <w:p w:rsidR="00EB6E3E" w:rsidRPr="000A5041" w:rsidRDefault="00EB6E3E" w:rsidP="00D94491">
            <w:pPr>
              <w:suppressAutoHyphens w:val="0"/>
              <w:spacing w:before="40" w:after="40" w:line="220" w:lineRule="exact"/>
              <w:ind w:right="113"/>
              <w:contextualSpacing/>
              <w:rPr>
                <w:sz w:val="18"/>
              </w:rPr>
            </w:pPr>
            <w:r w:rsidRPr="000A5041">
              <w:rPr>
                <w:rFonts w:eastAsia="Traditional Arabic"/>
                <w:sz w:val="18"/>
              </w:rPr>
              <w:t>Activités de services communautaires, activités sociales et autres activités de services aux particuliers</w:t>
            </w:r>
          </w:p>
        </w:tc>
        <w:tc>
          <w:tcPr>
            <w:tcW w:w="429" w:type="pct"/>
            <w:tcBorders>
              <w:bottom w:val="nil"/>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6</w:t>
            </w:r>
            <w:r w:rsidR="00F64E80">
              <w:rPr>
                <w:rFonts w:eastAsia="Traditional Arabic"/>
                <w:sz w:val="18"/>
                <w:szCs w:val="24"/>
              </w:rPr>
              <w:t> 9</w:t>
            </w:r>
            <w:r w:rsidRPr="000A5041">
              <w:rPr>
                <w:rFonts w:eastAsia="Traditional Arabic"/>
                <w:sz w:val="18"/>
                <w:szCs w:val="24"/>
              </w:rPr>
              <w:t>36</w:t>
            </w:r>
          </w:p>
        </w:tc>
        <w:tc>
          <w:tcPr>
            <w:tcW w:w="455" w:type="pct"/>
            <w:tcBorders>
              <w:bottom w:val="nil"/>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4</w:t>
            </w:r>
            <w:r w:rsidR="00F64E80">
              <w:rPr>
                <w:rFonts w:eastAsia="Traditional Arabic"/>
                <w:sz w:val="18"/>
                <w:szCs w:val="24"/>
              </w:rPr>
              <w:t> 8</w:t>
            </w:r>
            <w:r w:rsidRPr="000A5041">
              <w:rPr>
                <w:rFonts w:eastAsia="Traditional Arabic"/>
                <w:sz w:val="18"/>
                <w:szCs w:val="24"/>
              </w:rPr>
              <w:t>93</w:t>
            </w:r>
          </w:p>
        </w:tc>
        <w:tc>
          <w:tcPr>
            <w:tcW w:w="469" w:type="pct"/>
            <w:tcBorders>
              <w:bottom w:val="nil"/>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9</w:t>
            </w:r>
            <w:r w:rsidR="00F64E80">
              <w:rPr>
                <w:rFonts w:eastAsia="Traditional Arabic"/>
                <w:sz w:val="18"/>
                <w:szCs w:val="24"/>
              </w:rPr>
              <w:t> 2</w:t>
            </w:r>
            <w:r w:rsidRPr="000A5041">
              <w:rPr>
                <w:rFonts w:eastAsia="Traditional Arabic"/>
                <w:sz w:val="18"/>
                <w:szCs w:val="24"/>
              </w:rPr>
              <w:t>52</w:t>
            </w:r>
          </w:p>
        </w:tc>
        <w:tc>
          <w:tcPr>
            <w:tcW w:w="412" w:type="pct"/>
            <w:tcBorders>
              <w:bottom w:val="nil"/>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7</w:t>
            </w:r>
            <w:r w:rsidR="00F64E80">
              <w:rPr>
                <w:rFonts w:eastAsia="Traditional Arabic"/>
                <w:sz w:val="18"/>
                <w:szCs w:val="24"/>
              </w:rPr>
              <w:t> 1</w:t>
            </w:r>
            <w:r w:rsidRPr="000A5041">
              <w:rPr>
                <w:rFonts w:eastAsia="Traditional Arabic"/>
                <w:sz w:val="18"/>
                <w:szCs w:val="24"/>
              </w:rPr>
              <w:t>28</w:t>
            </w:r>
          </w:p>
        </w:tc>
        <w:tc>
          <w:tcPr>
            <w:tcW w:w="411" w:type="pct"/>
            <w:tcBorders>
              <w:bottom w:val="nil"/>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11</w:t>
            </w:r>
            <w:r w:rsidR="00F64E80">
              <w:rPr>
                <w:rFonts w:eastAsia="Traditional Arabic"/>
                <w:sz w:val="18"/>
                <w:szCs w:val="24"/>
              </w:rPr>
              <w:t> 3</w:t>
            </w:r>
            <w:r w:rsidRPr="000A5041">
              <w:rPr>
                <w:rFonts w:eastAsia="Traditional Arabic"/>
                <w:sz w:val="18"/>
                <w:szCs w:val="24"/>
              </w:rPr>
              <w:t>07</w:t>
            </w:r>
          </w:p>
        </w:tc>
        <w:tc>
          <w:tcPr>
            <w:tcW w:w="413" w:type="pct"/>
            <w:tcBorders>
              <w:bottom w:val="nil"/>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8</w:t>
            </w:r>
            <w:r w:rsidR="00F64E80">
              <w:rPr>
                <w:rFonts w:eastAsia="Traditional Arabic"/>
                <w:sz w:val="18"/>
                <w:szCs w:val="24"/>
              </w:rPr>
              <w:t> 2</w:t>
            </w:r>
            <w:r w:rsidRPr="000A5041">
              <w:rPr>
                <w:rFonts w:eastAsia="Traditional Arabic"/>
                <w:sz w:val="18"/>
                <w:szCs w:val="24"/>
              </w:rPr>
              <w:t>58</w:t>
            </w:r>
          </w:p>
        </w:tc>
        <w:tc>
          <w:tcPr>
            <w:tcW w:w="414" w:type="pct"/>
            <w:tcBorders>
              <w:bottom w:val="nil"/>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11</w:t>
            </w:r>
            <w:r w:rsidR="00F64E80">
              <w:rPr>
                <w:rFonts w:eastAsia="Traditional Arabic"/>
                <w:sz w:val="18"/>
                <w:szCs w:val="24"/>
              </w:rPr>
              <w:t> 8</w:t>
            </w:r>
            <w:r w:rsidRPr="000A5041">
              <w:rPr>
                <w:rFonts w:eastAsia="Traditional Arabic"/>
                <w:sz w:val="18"/>
                <w:szCs w:val="24"/>
              </w:rPr>
              <w:t>33</w:t>
            </w:r>
          </w:p>
        </w:tc>
        <w:tc>
          <w:tcPr>
            <w:tcW w:w="432" w:type="pct"/>
            <w:tcBorders>
              <w:bottom w:val="nil"/>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10</w:t>
            </w:r>
            <w:r w:rsidR="00F64E80">
              <w:rPr>
                <w:rFonts w:eastAsia="Traditional Arabic"/>
                <w:sz w:val="18"/>
                <w:szCs w:val="24"/>
              </w:rPr>
              <w:t> 8</w:t>
            </w:r>
            <w:r w:rsidRPr="000A5041">
              <w:rPr>
                <w:rFonts w:eastAsia="Traditional Arabic"/>
                <w:sz w:val="18"/>
                <w:szCs w:val="24"/>
              </w:rPr>
              <w:t>58</w:t>
            </w:r>
          </w:p>
        </w:tc>
      </w:tr>
      <w:tr w:rsidR="00EB6E3E" w:rsidRPr="000A5041" w:rsidTr="00956860">
        <w:tc>
          <w:tcPr>
            <w:tcW w:w="1566" w:type="pct"/>
            <w:tcBorders>
              <w:top w:val="nil"/>
              <w:bottom w:val="single" w:sz="12" w:space="0" w:color="FFFFFF"/>
            </w:tcBorders>
            <w:shd w:val="clear" w:color="auto" w:fill="auto"/>
            <w:vAlign w:val="bottom"/>
          </w:tcPr>
          <w:p w:rsidR="00EB6E3E" w:rsidRPr="000A5041" w:rsidRDefault="00EB6E3E" w:rsidP="00D94491">
            <w:pPr>
              <w:suppressAutoHyphens w:val="0"/>
              <w:spacing w:before="40" w:after="40" w:line="220" w:lineRule="exact"/>
              <w:ind w:right="113"/>
              <w:contextualSpacing/>
              <w:rPr>
                <w:sz w:val="18"/>
              </w:rPr>
            </w:pPr>
            <w:r w:rsidRPr="000A5041">
              <w:rPr>
                <w:rFonts w:eastAsia="Traditional Arabic"/>
                <w:sz w:val="18"/>
              </w:rPr>
              <w:t>Travail chez des particuliers</w:t>
            </w:r>
          </w:p>
        </w:tc>
        <w:tc>
          <w:tcPr>
            <w:tcW w:w="429" w:type="pct"/>
            <w:tcBorders>
              <w:top w:val="nil"/>
              <w:bottom w:val="single" w:sz="12" w:space="0" w:color="FFFFFF"/>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w:t>
            </w:r>
            <w:r w:rsidR="00F64E80">
              <w:rPr>
                <w:rFonts w:eastAsia="Traditional Arabic"/>
                <w:sz w:val="18"/>
                <w:szCs w:val="24"/>
              </w:rPr>
              <w:t> 7</w:t>
            </w:r>
            <w:r w:rsidRPr="000A5041">
              <w:rPr>
                <w:rFonts w:eastAsia="Traditional Arabic"/>
                <w:sz w:val="18"/>
                <w:szCs w:val="24"/>
              </w:rPr>
              <w:t>01</w:t>
            </w:r>
          </w:p>
        </w:tc>
        <w:tc>
          <w:tcPr>
            <w:tcW w:w="455" w:type="pct"/>
            <w:tcBorders>
              <w:top w:val="nil"/>
              <w:bottom w:val="single" w:sz="12" w:space="0" w:color="FFFFFF"/>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w:t>
            </w:r>
            <w:r w:rsidR="00F64E80">
              <w:rPr>
                <w:rFonts w:eastAsia="Traditional Arabic"/>
                <w:sz w:val="18"/>
                <w:szCs w:val="24"/>
              </w:rPr>
              <w:t> 6</w:t>
            </w:r>
            <w:r w:rsidRPr="000A5041">
              <w:rPr>
                <w:rFonts w:eastAsia="Traditional Arabic"/>
                <w:sz w:val="18"/>
                <w:szCs w:val="24"/>
              </w:rPr>
              <w:t>10</w:t>
            </w:r>
          </w:p>
        </w:tc>
        <w:tc>
          <w:tcPr>
            <w:tcW w:w="469" w:type="pct"/>
            <w:tcBorders>
              <w:top w:val="nil"/>
              <w:bottom w:val="single" w:sz="12" w:space="0" w:color="FFFFFF"/>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w:t>
            </w:r>
            <w:r w:rsidR="00F64E80">
              <w:rPr>
                <w:rFonts w:eastAsia="Traditional Arabic"/>
                <w:sz w:val="18"/>
                <w:szCs w:val="24"/>
              </w:rPr>
              <w:t> 7</w:t>
            </w:r>
            <w:r w:rsidRPr="000A5041">
              <w:rPr>
                <w:rFonts w:eastAsia="Traditional Arabic"/>
                <w:sz w:val="18"/>
                <w:szCs w:val="24"/>
              </w:rPr>
              <w:t>71</w:t>
            </w:r>
          </w:p>
        </w:tc>
        <w:tc>
          <w:tcPr>
            <w:tcW w:w="412" w:type="pct"/>
            <w:tcBorders>
              <w:top w:val="nil"/>
              <w:bottom w:val="single" w:sz="12" w:space="0" w:color="FFFFFF"/>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w:t>
            </w:r>
            <w:r w:rsidR="00F64E80">
              <w:rPr>
                <w:rFonts w:eastAsia="Traditional Arabic"/>
                <w:sz w:val="18"/>
                <w:szCs w:val="24"/>
              </w:rPr>
              <w:t> 8</w:t>
            </w:r>
            <w:r w:rsidRPr="000A5041">
              <w:rPr>
                <w:rFonts w:eastAsia="Traditional Arabic"/>
                <w:sz w:val="18"/>
                <w:szCs w:val="24"/>
              </w:rPr>
              <w:t>04</w:t>
            </w:r>
          </w:p>
        </w:tc>
        <w:tc>
          <w:tcPr>
            <w:tcW w:w="411" w:type="pct"/>
            <w:tcBorders>
              <w:top w:val="nil"/>
              <w:bottom w:val="single" w:sz="12" w:space="0" w:color="FFFFFF"/>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w:t>
            </w:r>
            <w:r w:rsidR="00F64E80">
              <w:rPr>
                <w:rFonts w:eastAsia="Traditional Arabic"/>
                <w:sz w:val="18"/>
                <w:szCs w:val="24"/>
              </w:rPr>
              <w:t> 8</w:t>
            </w:r>
            <w:r w:rsidRPr="000A5041">
              <w:rPr>
                <w:rFonts w:eastAsia="Traditional Arabic"/>
                <w:sz w:val="18"/>
                <w:szCs w:val="24"/>
              </w:rPr>
              <w:t>25</w:t>
            </w:r>
          </w:p>
        </w:tc>
        <w:tc>
          <w:tcPr>
            <w:tcW w:w="413" w:type="pct"/>
            <w:tcBorders>
              <w:top w:val="nil"/>
              <w:bottom w:val="single" w:sz="12" w:space="0" w:color="FFFFFF"/>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w:t>
            </w:r>
            <w:r w:rsidR="00F64E80">
              <w:rPr>
                <w:rFonts w:eastAsia="Traditional Arabic"/>
                <w:sz w:val="18"/>
                <w:szCs w:val="24"/>
              </w:rPr>
              <w:t> 7</w:t>
            </w:r>
            <w:r w:rsidRPr="000A5041">
              <w:rPr>
                <w:rFonts w:eastAsia="Traditional Arabic"/>
                <w:sz w:val="18"/>
                <w:szCs w:val="24"/>
              </w:rPr>
              <w:t>18</w:t>
            </w:r>
          </w:p>
        </w:tc>
        <w:tc>
          <w:tcPr>
            <w:tcW w:w="414" w:type="pct"/>
            <w:tcBorders>
              <w:top w:val="nil"/>
              <w:bottom w:val="single" w:sz="12" w:space="0" w:color="FFFFFF"/>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w:t>
            </w:r>
            <w:r w:rsidR="00F64E80">
              <w:rPr>
                <w:rFonts w:eastAsia="Traditional Arabic"/>
                <w:sz w:val="18"/>
                <w:szCs w:val="24"/>
              </w:rPr>
              <w:t> 8</w:t>
            </w:r>
            <w:r w:rsidRPr="000A5041">
              <w:rPr>
                <w:rFonts w:eastAsia="Traditional Arabic"/>
                <w:sz w:val="18"/>
                <w:szCs w:val="24"/>
              </w:rPr>
              <w:t>47</w:t>
            </w:r>
          </w:p>
        </w:tc>
        <w:tc>
          <w:tcPr>
            <w:tcW w:w="432" w:type="pct"/>
            <w:tcBorders>
              <w:top w:val="nil"/>
              <w:bottom w:val="single" w:sz="12" w:space="0" w:color="FFFFFF"/>
            </w:tcBorders>
            <w:shd w:val="clear" w:color="auto" w:fill="auto"/>
            <w:noWrap/>
            <w:vAlign w:val="bottom"/>
          </w:tcPr>
          <w:p w:rsidR="00EB6E3E" w:rsidRPr="000A5041" w:rsidRDefault="00EB6E3E" w:rsidP="00A21D1A">
            <w:pPr>
              <w:suppressAutoHyphens w:val="0"/>
              <w:spacing w:before="40" w:after="40" w:line="220" w:lineRule="exact"/>
              <w:contextualSpacing/>
              <w:jc w:val="right"/>
              <w:rPr>
                <w:sz w:val="18"/>
                <w:szCs w:val="24"/>
              </w:rPr>
            </w:pPr>
            <w:r w:rsidRPr="000A5041">
              <w:rPr>
                <w:rFonts w:eastAsia="Traditional Arabic"/>
                <w:sz w:val="18"/>
                <w:szCs w:val="24"/>
              </w:rPr>
              <w:t>1</w:t>
            </w:r>
            <w:r w:rsidR="00F64E80">
              <w:rPr>
                <w:rFonts w:eastAsia="Traditional Arabic"/>
                <w:sz w:val="18"/>
                <w:szCs w:val="24"/>
              </w:rPr>
              <w:t> 7</w:t>
            </w:r>
            <w:r w:rsidRPr="000A5041">
              <w:rPr>
                <w:rFonts w:eastAsia="Traditional Arabic"/>
                <w:sz w:val="18"/>
                <w:szCs w:val="24"/>
              </w:rPr>
              <w:t>18</w:t>
            </w:r>
          </w:p>
        </w:tc>
      </w:tr>
      <w:tr w:rsidR="00EB6E3E" w:rsidRPr="000A5041" w:rsidTr="00956860">
        <w:tc>
          <w:tcPr>
            <w:tcW w:w="1566" w:type="pct"/>
            <w:tcBorders>
              <w:top w:val="single" w:sz="12" w:space="0" w:color="FFFFFF"/>
              <w:bottom w:val="single" w:sz="4" w:space="0" w:color="auto"/>
            </w:tcBorders>
            <w:shd w:val="clear" w:color="auto" w:fill="auto"/>
            <w:vAlign w:val="bottom"/>
          </w:tcPr>
          <w:p w:rsidR="00EB6E3E" w:rsidRPr="000A5041" w:rsidRDefault="00EB6E3E" w:rsidP="0066530F">
            <w:pPr>
              <w:keepNext/>
              <w:suppressAutoHyphens w:val="0"/>
              <w:spacing w:before="40" w:after="40" w:line="220" w:lineRule="exact"/>
              <w:ind w:right="113"/>
              <w:contextualSpacing/>
              <w:rPr>
                <w:sz w:val="18"/>
              </w:rPr>
            </w:pPr>
            <w:r w:rsidRPr="000A5041">
              <w:rPr>
                <w:rFonts w:eastAsia="Traditional Arabic"/>
                <w:sz w:val="18"/>
              </w:rPr>
              <w:t>Organisations et institutions régionales et internationales</w:t>
            </w:r>
          </w:p>
        </w:tc>
        <w:tc>
          <w:tcPr>
            <w:tcW w:w="429" w:type="pct"/>
            <w:tcBorders>
              <w:top w:val="single" w:sz="12" w:space="0" w:color="FFFFFF"/>
              <w:bottom w:val="single" w:sz="4" w:space="0" w:color="auto"/>
            </w:tcBorders>
            <w:shd w:val="clear" w:color="auto" w:fill="auto"/>
            <w:noWrap/>
            <w:vAlign w:val="bottom"/>
          </w:tcPr>
          <w:p w:rsidR="00EB6E3E" w:rsidRPr="000A5041" w:rsidRDefault="00EB6E3E" w:rsidP="00A21D1A">
            <w:pPr>
              <w:keepNext/>
              <w:suppressAutoHyphens w:val="0"/>
              <w:spacing w:before="40" w:after="40" w:line="220" w:lineRule="exact"/>
              <w:contextualSpacing/>
              <w:jc w:val="right"/>
              <w:rPr>
                <w:sz w:val="18"/>
                <w:szCs w:val="24"/>
              </w:rPr>
            </w:pPr>
            <w:r w:rsidRPr="000A5041">
              <w:rPr>
                <w:rFonts w:eastAsia="Traditional Arabic"/>
                <w:sz w:val="18"/>
                <w:szCs w:val="24"/>
              </w:rPr>
              <w:t>16</w:t>
            </w:r>
            <w:r w:rsidR="00F64E80">
              <w:rPr>
                <w:rFonts w:eastAsia="Traditional Arabic"/>
                <w:sz w:val="18"/>
                <w:szCs w:val="24"/>
              </w:rPr>
              <w:t> 2</w:t>
            </w:r>
            <w:r w:rsidRPr="000A5041">
              <w:rPr>
                <w:rFonts w:eastAsia="Traditional Arabic"/>
                <w:sz w:val="18"/>
                <w:szCs w:val="24"/>
              </w:rPr>
              <w:t>81</w:t>
            </w:r>
          </w:p>
        </w:tc>
        <w:tc>
          <w:tcPr>
            <w:tcW w:w="455" w:type="pct"/>
            <w:tcBorders>
              <w:top w:val="single" w:sz="12" w:space="0" w:color="FFFFFF"/>
              <w:bottom w:val="single" w:sz="4" w:space="0" w:color="auto"/>
            </w:tcBorders>
            <w:shd w:val="clear" w:color="auto" w:fill="auto"/>
            <w:noWrap/>
            <w:vAlign w:val="bottom"/>
          </w:tcPr>
          <w:p w:rsidR="00EB6E3E" w:rsidRPr="000A5041" w:rsidRDefault="00EB6E3E" w:rsidP="00A21D1A">
            <w:pPr>
              <w:keepNext/>
              <w:suppressAutoHyphens w:val="0"/>
              <w:spacing w:before="40" w:after="40" w:line="220" w:lineRule="exact"/>
              <w:contextualSpacing/>
              <w:jc w:val="right"/>
              <w:rPr>
                <w:sz w:val="18"/>
                <w:szCs w:val="24"/>
              </w:rPr>
            </w:pPr>
            <w:r w:rsidRPr="000A5041">
              <w:rPr>
                <w:rFonts w:eastAsia="Traditional Arabic"/>
                <w:sz w:val="18"/>
                <w:szCs w:val="24"/>
              </w:rPr>
              <w:t>8</w:t>
            </w:r>
            <w:r w:rsidR="00F64E80">
              <w:rPr>
                <w:rFonts w:eastAsia="Traditional Arabic"/>
                <w:sz w:val="18"/>
                <w:szCs w:val="24"/>
              </w:rPr>
              <w:t> 7</w:t>
            </w:r>
            <w:r w:rsidRPr="000A5041">
              <w:rPr>
                <w:rFonts w:eastAsia="Traditional Arabic"/>
                <w:sz w:val="18"/>
                <w:szCs w:val="24"/>
              </w:rPr>
              <w:t>50</w:t>
            </w:r>
          </w:p>
        </w:tc>
        <w:tc>
          <w:tcPr>
            <w:tcW w:w="469" w:type="pct"/>
            <w:tcBorders>
              <w:top w:val="single" w:sz="12" w:space="0" w:color="FFFFFF"/>
              <w:bottom w:val="single" w:sz="4" w:space="0" w:color="auto"/>
            </w:tcBorders>
            <w:shd w:val="clear" w:color="auto" w:fill="auto"/>
            <w:noWrap/>
            <w:vAlign w:val="bottom"/>
          </w:tcPr>
          <w:p w:rsidR="00EB6E3E" w:rsidRPr="000A5041" w:rsidRDefault="00EB6E3E" w:rsidP="00A21D1A">
            <w:pPr>
              <w:keepNext/>
              <w:suppressAutoHyphens w:val="0"/>
              <w:spacing w:before="40" w:after="40" w:line="220" w:lineRule="exact"/>
              <w:contextualSpacing/>
              <w:jc w:val="right"/>
              <w:rPr>
                <w:sz w:val="18"/>
                <w:szCs w:val="24"/>
              </w:rPr>
            </w:pPr>
            <w:r w:rsidRPr="000A5041">
              <w:rPr>
                <w:rFonts w:eastAsia="Traditional Arabic"/>
                <w:sz w:val="18"/>
                <w:szCs w:val="24"/>
              </w:rPr>
              <w:t>19</w:t>
            </w:r>
            <w:r w:rsidR="00F64E80">
              <w:rPr>
                <w:rFonts w:eastAsia="Traditional Arabic"/>
                <w:sz w:val="18"/>
                <w:szCs w:val="24"/>
              </w:rPr>
              <w:t> 3</w:t>
            </w:r>
            <w:r w:rsidRPr="000A5041">
              <w:rPr>
                <w:rFonts w:eastAsia="Traditional Arabic"/>
                <w:sz w:val="18"/>
                <w:szCs w:val="24"/>
              </w:rPr>
              <w:t>97</w:t>
            </w:r>
          </w:p>
        </w:tc>
        <w:tc>
          <w:tcPr>
            <w:tcW w:w="412" w:type="pct"/>
            <w:tcBorders>
              <w:top w:val="single" w:sz="12" w:space="0" w:color="FFFFFF"/>
              <w:bottom w:val="single" w:sz="4" w:space="0" w:color="auto"/>
            </w:tcBorders>
            <w:shd w:val="clear" w:color="auto" w:fill="auto"/>
            <w:noWrap/>
            <w:vAlign w:val="bottom"/>
          </w:tcPr>
          <w:p w:rsidR="00EB6E3E" w:rsidRPr="000A5041" w:rsidRDefault="00EB6E3E" w:rsidP="00A21D1A">
            <w:pPr>
              <w:keepNext/>
              <w:suppressAutoHyphens w:val="0"/>
              <w:spacing w:before="40" w:after="40" w:line="220" w:lineRule="exact"/>
              <w:contextualSpacing/>
              <w:jc w:val="right"/>
              <w:rPr>
                <w:sz w:val="18"/>
                <w:szCs w:val="24"/>
              </w:rPr>
            </w:pPr>
            <w:r w:rsidRPr="000A5041">
              <w:rPr>
                <w:rFonts w:eastAsia="Traditional Arabic"/>
                <w:sz w:val="18"/>
                <w:szCs w:val="24"/>
              </w:rPr>
              <w:t>11</w:t>
            </w:r>
            <w:r w:rsidR="00F64E80">
              <w:rPr>
                <w:rFonts w:eastAsia="Traditional Arabic"/>
                <w:sz w:val="18"/>
                <w:szCs w:val="24"/>
              </w:rPr>
              <w:t> 8</w:t>
            </w:r>
            <w:r w:rsidRPr="000A5041">
              <w:rPr>
                <w:rFonts w:eastAsia="Traditional Arabic"/>
                <w:sz w:val="18"/>
                <w:szCs w:val="24"/>
              </w:rPr>
              <w:t>28</w:t>
            </w:r>
          </w:p>
        </w:tc>
        <w:tc>
          <w:tcPr>
            <w:tcW w:w="411" w:type="pct"/>
            <w:tcBorders>
              <w:top w:val="single" w:sz="12" w:space="0" w:color="FFFFFF"/>
              <w:bottom w:val="single" w:sz="4" w:space="0" w:color="auto"/>
            </w:tcBorders>
            <w:shd w:val="clear" w:color="auto" w:fill="auto"/>
            <w:noWrap/>
            <w:vAlign w:val="bottom"/>
          </w:tcPr>
          <w:p w:rsidR="00EB6E3E" w:rsidRPr="000A5041" w:rsidRDefault="00EB6E3E" w:rsidP="00A21D1A">
            <w:pPr>
              <w:keepNext/>
              <w:suppressAutoHyphens w:val="0"/>
              <w:spacing w:before="40" w:after="40" w:line="220" w:lineRule="exact"/>
              <w:contextualSpacing/>
              <w:jc w:val="right"/>
              <w:rPr>
                <w:sz w:val="18"/>
                <w:szCs w:val="24"/>
              </w:rPr>
            </w:pPr>
            <w:r w:rsidRPr="000A5041">
              <w:rPr>
                <w:rFonts w:eastAsia="Traditional Arabic"/>
                <w:sz w:val="18"/>
                <w:szCs w:val="24"/>
              </w:rPr>
              <w:t>15</w:t>
            </w:r>
            <w:r w:rsidR="00F64E80">
              <w:rPr>
                <w:rFonts w:eastAsia="Traditional Arabic"/>
                <w:sz w:val="18"/>
                <w:szCs w:val="24"/>
              </w:rPr>
              <w:t> 7</w:t>
            </w:r>
            <w:r w:rsidRPr="000A5041">
              <w:rPr>
                <w:rFonts w:eastAsia="Traditional Arabic"/>
                <w:sz w:val="18"/>
                <w:szCs w:val="24"/>
              </w:rPr>
              <w:t>87</w:t>
            </w:r>
          </w:p>
        </w:tc>
        <w:tc>
          <w:tcPr>
            <w:tcW w:w="413" w:type="pct"/>
            <w:tcBorders>
              <w:top w:val="single" w:sz="12" w:space="0" w:color="FFFFFF"/>
              <w:bottom w:val="single" w:sz="4" w:space="0" w:color="auto"/>
            </w:tcBorders>
            <w:shd w:val="clear" w:color="auto" w:fill="auto"/>
            <w:noWrap/>
            <w:vAlign w:val="bottom"/>
          </w:tcPr>
          <w:p w:rsidR="00EB6E3E" w:rsidRPr="000A5041" w:rsidRDefault="00EB6E3E" w:rsidP="00A21D1A">
            <w:pPr>
              <w:keepNext/>
              <w:suppressAutoHyphens w:val="0"/>
              <w:spacing w:before="40" w:after="40" w:line="220" w:lineRule="exact"/>
              <w:contextualSpacing/>
              <w:jc w:val="right"/>
              <w:rPr>
                <w:sz w:val="18"/>
                <w:szCs w:val="24"/>
              </w:rPr>
            </w:pPr>
            <w:r w:rsidRPr="000A5041">
              <w:rPr>
                <w:rFonts w:eastAsia="Traditional Arabic"/>
                <w:sz w:val="18"/>
                <w:szCs w:val="24"/>
              </w:rPr>
              <w:t>10</w:t>
            </w:r>
            <w:r w:rsidR="00F64E80">
              <w:rPr>
                <w:rFonts w:eastAsia="Traditional Arabic"/>
                <w:sz w:val="18"/>
                <w:szCs w:val="24"/>
              </w:rPr>
              <w:t> 1</w:t>
            </w:r>
            <w:r w:rsidRPr="000A5041">
              <w:rPr>
                <w:rFonts w:eastAsia="Traditional Arabic"/>
                <w:sz w:val="18"/>
                <w:szCs w:val="24"/>
              </w:rPr>
              <w:t>36</w:t>
            </w:r>
          </w:p>
        </w:tc>
        <w:tc>
          <w:tcPr>
            <w:tcW w:w="414" w:type="pct"/>
            <w:tcBorders>
              <w:top w:val="single" w:sz="12" w:space="0" w:color="FFFFFF"/>
              <w:bottom w:val="single" w:sz="4" w:space="0" w:color="auto"/>
            </w:tcBorders>
            <w:shd w:val="clear" w:color="auto" w:fill="auto"/>
            <w:noWrap/>
            <w:vAlign w:val="bottom"/>
          </w:tcPr>
          <w:p w:rsidR="00EB6E3E" w:rsidRPr="000A5041" w:rsidRDefault="00EB6E3E" w:rsidP="00A21D1A">
            <w:pPr>
              <w:keepNext/>
              <w:suppressAutoHyphens w:val="0"/>
              <w:spacing w:before="40" w:after="40" w:line="220" w:lineRule="exact"/>
              <w:contextualSpacing/>
              <w:jc w:val="right"/>
              <w:rPr>
                <w:sz w:val="18"/>
                <w:szCs w:val="24"/>
              </w:rPr>
            </w:pPr>
            <w:r w:rsidRPr="000A5041">
              <w:rPr>
                <w:rFonts w:eastAsia="Traditional Arabic"/>
                <w:sz w:val="18"/>
                <w:szCs w:val="24"/>
              </w:rPr>
              <w:t>15</w:t>
            </w:r>
            <w:r w:rsidR="00F64E80">
              <w:rPr>
                <w:rFonts w:eastAsia="Traditional Arabic"/>
                <w:sz w:val="18"/>
                <w:szCs w:val="24"/>
              </w:rPr>
              <w:t> 7</w:t>
            </w:r>
            <w:r w:rsidRPr="000A5041">
              <w:rPr>
                <w:rFonts w:eastAsia="Traditional Arabic"/>
                <w:sz w:val="18"/>
                <w:szCs w:val="24"/>
              </w:rPr>
              <w:t>61</w:t>
            </w:r>
          </w:p>
        </w:tc>
        <w:tc>
          <w:tcPr>
            <w:tcW w:w="432" w:type="pct"/>
            <w:tcBorders>
              <w:top w:val="single" w:sz="12" w:space="0" w:color="FFFFFF"/>
              <w:bottom w:val="single" w:sz="4" w:space="0" w:color="auto"/>
            </w:tcBorders>
            <w:shd w:val="clear" w:color="auto" w:fill="auto"/>
            <w:noWrap/>
            <w:vAlign w:val="bottom"/>
          </w:tcPr>
          <w:p w:rsidR="00EB6E3E" w:rsidRPr="000A5041" w:rsidRDefault="00EB6E3E" w:rsidP="00A21D1A">
            <w:pPr>
              <w:keepNext/>
              <w:suppressAutoHyphens w:val="0"/>
              <w:spacing w:before="40" w:after="40" w:line="220" w:lineRule="exact"/>
              <w:contextualSpacing/>
              <w:jc w:val="right"/>
              <w:rPr>
                <w:sz w:val="18"/>
                <w:szCs w:val="24"/>
              </w:rPr>
            </w:pPr>
            <w:r w:rsidRPr="000A5041">
              <w:rPr>
                <w:rFonts w:eastAsia="Traditional Arabic"/>
                <w:sz w:val="18"/>
                <w:szCs w:val="24"/>
              </w:rPr>
              <w:t>9</w:t>
            </w:r>
            <w:r w:rsidR="00F64E80">
              <w:rPr>
                <w:rFonts w:eastAsia="Traditional Arabic"/>
                <w:sz w:val="18"/>
                <w:szCs w:val="24"/>
              </w:rPr>
              <w:t> 8</w:t>
            </w:r>
            <w:r w:rsidRPr="000A5041">
              <w:rPr>
                <w:rFonts w:eastAsia="Traditional Arabic"/>
                <w:sz w:val="18"/>
                <w:szCs w:val="24"/>
              </w:rPr>
              <w:t>57</w:t>
            </w:r>
          </w:p>
        </w:tc>
      </w:tr>
      <w:tr w:rsidR="00D57368" w:rsidRPr="000A5041" w:rsidTr="00D94491">
        <w:tc>
          <w:tcPr>
            <w:tcW w:w="1566" w:type="pct"/>
            <w:tcBorders>
              <w:top w:val="single" w:sz="4" w:space="0" w:color="auto"/>
              <w:bottom w:val="single" w:sz="4" w:space="0" w:color="auto"/>
            </w:tcBorders>
            <w:shd w:val="clear" w:color="auto" w:fill="auto"/>
            <w:vAlign w:val="bottom"/>
          </w:tcPr>
          <w:p w:rsidR="00EB6E3E" w:rsidRPr="000A5041" w:rsidRDefault="00EB6E3E" w:rsidP="0066530F">
            <w:pPr>
              <w:keepNext/>
              <w:suppressAutoHyphens w:val="0"/>
              <w:spacing w:before="80" w:after="80" w:line="220" w:lineRule="exact"/>
              <w:ind w:right="113" w:firstLine="284"/>
              <w:contextualSpacing/>
              <w:rPr>
                <w:b/>
                <w:sz w:val="18"/>
              </w:rPr>
            </w:pPr>
            <w:r w:rsidRPr="000A5041">
              <w:rPr>
                <w:rFonts w:eastAsia="Traditional Arabic"/>
                <w:b/>
                <w:sz w:val="18"/>
              </w:rPr>
              <w:t>Total</w:t>
            </w:r>
          </w:p>
        </w:tc>
        <w:tc>
          <w:tcPr>
            <w:tcW w:w="429" w:type="pct"/>
            <w:tcBorders>
              <w:top w:val="single" w:sz="4" w:space="0" w:color="auto"/>
              <w:bottom w:val="single" w:sz="4" w:space="0" w:color="auto"/>
            </w:tcBorders>
            <w:shd w:val="clear" w:color="auto" w:fill="auto"/>
            <w:noWrap/>
            <w:vAlign w:val="bottom"/>
          </w:tcPr>
          <w:p w:rsidR="00EB6E3E" w:rsidRPr="000A5041" w:rsidRDefault="00EB6E3E" w:rsidP="00A21D1A">
            <w:pPr>
              <w:keepNext/>
              <w:suppressAutoHyphens w:val="0"/>
              <w:spacing w:before="80" w:after="80" w:line="220" w:lineRule="exact"/>
              <w:contextualSpacing/>
              <w:jc w:val="right"/>
              <w:rPr>
                <w:b/>
                <w:sz w:val="18"/>
                <w:szCs w:val="24"/>
              </w:rPr>
            </w:pPr>
            <w:r w:rsidRPr="000A5041">
              <w:rPr>
                <w:rFonts w:eastAsia="Traditional Arabic"/>
                <w:b/>
                <w:sz w:val="18"/>
                <w:szCs w:val="24"/>
              </w:rPr>
              <w:t>5</w:t>
            </w:r>
            <w:r w:rsidR="00F64E80">
              <w:rPr>
                <w:rFonts w:eastAsia="Traditional Arabic"/>
                <w:b/>
                <w:sz w:val="18"/>
                <w:szCs w:val="24"/>
              </w:rPr>
              <w:t> 6</w:t>
            </w:r>
            <w:r w:rsidRPr="000A5041">
              <w:rPr>
                <w:rFonts w:eastAsia="Traditional Arabic"/>
                <w:b/>
                <w:sz w:val="18"/>
                <w:szCs w:val="24"/>
              </w:rPr>
              <w:t>11</w:t>
            </w:r>
          </w:p>
        </w:tc>
        <w:tc>
          <w:tcPr>
            <w:tcW w:w="455" w:type="pct"/>
            <w:tcBorders>
              <w:top w:val="single" w:sz="4" w:space="0" w:color="auto"/>
              <w:bottom w:val="single" w:sz="4" w:space="0" w:color="auto"/>
            </w:tcBorders>
            <w:shd w:val="clear" w:color="auto" w:fill="auto"/>
            <w:noWrap/>
            <w:vAlign w:val="bottom"/>
          </w:tcPr>
          <w:p w:rsidR="00EB6E3E" w:rsidRPr="000A5041" w:rsidRDefault="00EB6E3E" w:rsidP="00A21D1A">
            <w:pPr>
              <w:keepNext/>
              <w:suppressAutoHyphens w:val="0"/>
              <w:spacing w:before="80" w:after="80" w:line="220" w:lineRule="exact"/>
              <w:contextualSpacing/>
              <w:jc w:val="right"/>
              <w:rPr>
                <w:b/>
                <w:sz w:val="18"/>
                <w:szCs w:val="24"/>
              </w:rPr>
            </w:pPr>
            <w:r w:rsidRPr="000A5041">
              <w:rPr>
                <w:rFonts w:eastAsia="Traditional Arabic"/>
                <w:b/>
                <w:sz w:val="18"/>
                <w:szCs w:val="24"/>
              </w:rPr>
              <w:t>4</w:t>
            </w:r>
            <w:r w:rsidR="00F64E80">
              <w:rPr>
                <w:rFonts w:eastAsia="Traditional Arabic"/>
                <w:b/>
                <w:sz w:val="18"/>
                <w:szCs w:val="24"/>
              </w:rPr>
              <w:t> 1</w:t>
            </w:r>
            <w:r w:rsidRPr="000A5041">
              <w:rPr>
                <w:rFonts w:eastAsia="Traditional Arabic"/>
                <w:b/>
                <w:sz w:val="18"/>
                <w:szCs w:val="24"/>
              </w:rPr>
              <w:t>31</w:t>
            </w:r>
          </w:p>
        </w:tc>
        <w:tc>
          <w:tcPr>
            <w:tcW w:w="469" w:type="pct"/>
            <w:tcBorders>
              <w:top w:val="single" w:sz="4" w:space="0" w:color="auto"/>
              <w:bottom w:val="single" w:sz="4" w:space="0" w:color="auto"/>
            </w:tcBorders>
            <w:shd w:val="clear" w:color="auto" w:fill="auto"/>
            <w:noWrap/>
            <w:vAlign w:val="bottom"/>
          </w:tcPr>
          <w:p w:rsidR="00EB6E3E" w:rsidRPr="000A5041" w:rsidRDefault="00EB6E3E" w:rsidP="00A21D1A">
            <w:pPr>
              <w:keepNext/>
              <w:suppressAutoHyphens w:val="0"/>
              <w:spacing w:before="80" w:after="80" w:line="220" w:lineRule="exact"/>
              <w:contextualSpacing/>
              <w:jc w:val="right"/>
              <w:rPr>
                <w:b/>
                <w:sz w:val="18"/>
                <w:szCs w:val="24"/>
              </w:rPr>
            </w:pPr>
            <w:r w:rsidRPr="000A5041">
              <w:rPr>
                <w:rFonts w:eastAsia="Traditional Arabic"/>
                <w:b/>
                <w:sz w:val="18"/>
                <w:szCs w:val="24"/>
              </w:rPr>
              <w:t>6</w:t>
            </w:r>
            <w:r w:rsidR="00F64E80">
              <w:rPr>
                <w:rFonts w:eastAsia="Traditional Arabic"/>
                <w:b/>
                <w:sz w:val="18"/>
                <w:szCs w:val="24"/>
              </w:rPr>
              <w:t> 8</w:t>
            </w:r>
            <w:r w:rsidRPr="000A5041">
              <w:rPr>
                <w:rFonts w:eastAsia="Traditional Arabic"/>
                <w:b/>
                <w:sz w:val="18"/>
                <w:szCs w:val="24"/>
              </w:rPr>
              <w:t>84</w:t>
            </w:r>
          </w:p>
        </w:tc>
        <w:tc>
          <w:tcPr>
            <w:tcW w:w="412" w:type="pct"/>
            <w:tcBorders>
              <w:top w:val="single" w:sz="4" w:space="0" w:color="auto"/>
              <w:bottom w:val="single" w:sz="4" w:space="0" w:color="auto"/>
            </w:tcBorders>
            <w:shd w:val="clear" w:color="auto" w:fill="auto"/>
            <w:noWrap/>
            <w:vAlign w:val="bottom"/>
          </w:tcPr>
          <w:p w:rsidR="00EB6E3E" w:rsidRPr="000A5041" w:rsidRDefault="00EB6E3E" w:rsidP="00A21D1A">
            <w:pPr>
              <w:keepNext/>
              <w:suppressAutoHyphens w:val="0"/>
              <w:spacing w:before="80" w:after="80" w:line="220" w:lineRule="exact"/>
              <w:contextualSpacing/>
              <w:jc w:val="right"/>
              <w:rPr>
                <w:b/>
                <w:sz w:val="18"/>
                <w:szCs w:val="24"/>
              </w:rPr>
            </w:pPr>
            <w:r w:rsidRPr="000A5041">
              <w:rPr>
                <w:rFonts w:eastAsia="Traditional Arabic"/>
                <w:b/>
                <w:sz w:val="18"/>
                <w:szCs w:val="24"/>
              </w:rPr>
              <w:t>4</w:t>
            </w:r>
            <w:r w:rsidR="00F64E80">
              <w:rPr>
                <w:rFonts w:eastAsia="Traditional Arabic"/>
                <w:b/>
                <w:sz w:val="18"/>
                <w:szCs w:val="24"/>
              </w:rPr>
              <w:t> 9</w:t>
            </w:r>
            <w:r w:rsidRPr="000A5041">
              <w:rPr>
                <w:rFonts w:eastAsia="Traditional Arabic"/>
                <w:b/>
                <w:sz w:val="18"/>
                <w:szCs w:val="24"/>
              </w:rPr>
              <w:t>39</w:t>
            </w:r>
          </w:p>
        </w:tc>
        <w:tc>
          <w:tcPr>
            <w:tcW w:w="411" w:type="pct"/>
            <w:tcBorders>
              <w:top w:val="single" w:sz="4" w:space="0" w:color="auto"/>
              <w:bottom w:val="single" w:sz="4" w:space="0" w:color="auto"/>
            </w:tcBorders>
            <w:shd w:val="clear" w:color="auto" w:fill="auto"/>
            <w:noWrap/>
            <w:vAlign w:val="bottom"/>
          </w:tcPr>
          <w:p w:rsidR="00EB6E3E" w:rsidRPr="000A5041" w:rsidRDefault="00EB6E3E" w:rsidP="00A21D1A">
            <w:pPr>
              <w:keepNext/>
              <w:suppressAutoHyphens w:val="0"/>
              <w:spacing w:before="80" w:after="80" w:line="220" w:lineRule="exact"/>
              <w:contextualSpacing/>
              <w:jc w:val="right"/>
              <w:rPr>
                <w:b/>
                <w:sz w:val="18"/>
                <w:szCs w:val="24"/>
              </w:rPr>
            </w:pPr>
            <w:r w:rsidRPr="000A5041">
              <w:rPr>
                <w:rFonts w:eastAsia="Traditional Arabic"/>
                <w:b/>
                <w:sz w:val="18"/>
                <w:szCs w:val="24"/>
              </w:rPr>
              <w:t>8</w:t>
            </w:r>
            <w:r w:rsidR="00F64E80">
              <w:rPr>
                <w:rFonts w:eastAsia="Traditional Arabic"/>
                <w:b/>
                <w:sz w:val="18"/>
                <w:szCs w:val="24"/>
              </w:rPr>
              <w:t> 0</w:t>
            </w:r>
            <w:r w:rsidRPr="000A5041">
              <w:rPr>
                <w:rFonts w:eastAsia="Traditional Arabic"/>
                <w:b/>
                <w:sz w:val="18"/>
                <w:szCs w:val="24"/>
              </w:rPr>
              <w:t>64</w:t>
            </w:r>
          </w:p>
        </w:tc>
        <w:tc>
          <w:tcPr>
            <w:tcW w:w="413" w:type="pct"/>
            <w:tcBorders>
              <w:top w:val="single" w:sz="4" w:space="0" w:color="auto"/>
              <w:bottom w:val="single" w:sz="4" w:space="0" w:color="auto"/>
            </w:tcBorders>
            <w:shd w:val="clear" w:color="auto" w:fill="auto"/>
            <w:noWrap/>
            <w:vAlign w:val="bottom"/>
          </w:tcPr>
          <w:p w:rsidR="00EB6E3E" w:rsidRPr="000A5041" w:rsidRDefault="00EB6E3E" w:rsidP="00A21D1A">
            <w:pPr>
              <w:keepNext/>
              <w:suppressAutoHyphens w:val="0"/>
              <w:spacing w:before="80" w:after="80" w:line="220" w:lineRule="exact"/>
              <w:contextualSpacing/>
              <w:jc w:val="right"/>
              <w:rPr>
                <w:b/>
                <w:sz w:val="18"/>
                <w:szCs w:val="24"/>
              </w:rPr>
            </w:pPr>
            <w:r w:rsidRPr="000A5041">
              <w:rPr>
                <w:rFonts w:eastAsia="Traditional Arabic"/>
                <w:b/>
                <w:sz w:val="18"/>
                <w:szCs w:val="24"/>
              </w:rPr>
              <w:t>5</w:t>
            </w:r>
            <w:r w:rsidR="00F64E80">
              <w:rPr>
                <w:rFonts w:eastAsia="Traditional Arabic"/>
                <w:b/>
                <w:sz w:val="18"/>
                <w:szCs w:val="24"/>
              </w:rPr>
              <w:t> 8</w:t>
            </w:r>
            <w:r w:rsidRPr="000A5041">
              <w:rPr>
                <w:rFonts w:eastAsia="Traditional Arabic"/>
                <w:b/>
                <w:sz w:val="18"/>
                <w:szCs w:val="24"/>
              </w:rPr>
              <w:t>19</w:t>
            </w:r>
          </w:p>
        </w:tc>
        <w:tc>
          <w:tcPr>
            <w:tcW w:w="414" w:type="pct"/>
            <w:tcBorders>
              <w:top w:val="single" w:sz="4" w:space="0" w:color="auto"/>
              <w:bottom w:val="single" w:sz="4" w:space="0" w:color="auto"/>
            </w:tcBorders>
            <w:shd w:val="clear" w:color="auto" w:fill="auto"/>
            <w:noWrap/>
            <w:vAlign w:val="bottom"/>
          </w:tcPr>
          <w:p w:rsidR="00EB6E3E" w:rsidRPr="000A5041" w:rsidRDefault="00EB6E3E" w:rsidP="00A21D1A">
            <w:pPr>
              <w:keepNext/>
              <w:suppressAutoHyphens w:val="0"/>
              <w:spacing w:before="80" w:after="80" w:line="220" w:lineRule="exact"/>
              <w:contextualSpacing/>
              <w:jc w:val="right"/>
              <w:rPr>
                <w:b/>
                <w:sz w:val="18"/>
                <w:szCs w:val="24"/>
              </w:rPr>
            </w:pPr>
            <w:r w:rsidRPr="000A5041">
              <w:rPr>
                <w:rFonts w:eastAsia="Traditional Arabic"/>
                <w:b/>
                <w:sz w:val="18"/>
                <w:szCs w:val="24"/>
              </w:rPr>
              <w:t>8</w:t>
            </w:r>
            <w:r w:rsidR="00F64E80">
              <w:rPr>
                <w:rFonts w:eastAsia="Traditional Arabic"/>
                <w:b/>
                <w:sz w:val="18"/>
                <w:szCs w:val="24"/>
              </w:rPr>
              <w:t> 4</w:t>
            </w:r>
            <w:r w:rsidRPr="000A5041">
              <w:rPr>
                <w:rFonts w:eastAsia="Traditional Arabic"/>
                <w:b/>
                <w:sz w:val="18"/>
                <w:szCs w:val="24"/>
              </w:rPr>
              <w:t>84</w:t>
            </w:r>
          </w:p>
        </w:tc>
        <w:tc>
          <w:tcPr>
            <w:tcW w:w="432" w:type="pct"/>
            <w:tcBorders>
              <w:top w:val="single" w:sz="4" w:space="0" w:color="auto"/>
              <w:bottom w:val="single" w:sz="4" w:space="0" w:color="auto"/>
            </w:tcBorders>
            <w:shd w:val="clear" w:color="auto" w:fill="auto"/>
            <w:noWrap/>
            <w:vAlign w:val="bottom"/>
          </w:tcPr>
          <w:p w:rsidR="00EB6E3E" w:rsidRPr="000A5041" w:rsidRDefault="00EB6E3E" w:rsidP="00A21D1A">
            <w:pPr>
              <w:keepNext/>
              <w:suppressAutoHyphens w:val="0"/>
              <w:spacing w:before="80" w:after="80" w:line="220" w:lineRule="exact"/>
              <w:contextualSpacing/>
              <w:jc w:val="right"/>
              <w:rPr>
                <w:b/>
                <w:sz w:val="18"/>
                <w:szCs w:val="24"/>
              </w:rPr>
            </w:pPr>
            <w:r w:rsidRPr="000A5041">
              <w:rPr>
                <w:rFonts w:eastAsia="Traditional Arabic"/>
                <w:b/>
                <w:sz w:val="18"/>
                <w:szCs w:val="24"/>
              </w:rPr>
              <w:t>6</w:t>
            </w:r>
            <w:r w:rsidR="00F64E80">
              <w:rPr>
                <w:rFonts w:eastAsia="Traditional Arabic"/>
                <w:b/>
                <w:sz w:val="18"/>
                <w:szCs w:val="24"/>
              </w:rPr>
              <w:t> 1</w:t>
            </w:r>
            <w:r w:rsidRPr="000A5041">
              <w:rPr>
                <w:rFonts w:eastAsia="Traditional Arabic"/>
                <w:b/>
                <w:sz w:val="18"/>
                <w:szCs w:val="24"/>
              </w:rPr>
              <w:t>06</w:t>
            </w:r>
          </w:p>
        </w:tc>
      </w:tr>
      <w:tr w:rsidR="00EB6E3E" w:rsidRPr="000A5041" w:rsidTr="00D94491">
        <w:tc>
          <w:tcPr>
            <w:tcW w:w="1566" w:type="pct"/>
            <w:tcBorders>
              <w:top w:val="single" w:sz="4" w:space="0" w:color="auto"/>
            </w:tcBorders>
            <w:shd w:val="clear" w:color="auto" w:fill="auto"/>
            <w:vAlign w:val="bottom"/>
          </w:tcPr>
          <w:p w:rsidR="00EB6E3E" w:rsidRPr="000A5041" w:rsidRDefault="00EB6E3E" w:rsidP="0066530F">
            <w:pPr>
              <w:keepNext/>
              <w:suppressAutoHyphens w:val="0"/>
              <w:spacing w:before="40" w:after="40" w:line="220" w:lineRule="exact"/>
              <w:ind w:right="113"/>
              <w:contextualSpacing/>
              <w:rPr>
                <w:sz w:val="18"/>
              </w:rPr>
            </w:pPr>
            <w:r w:rsidRPr="000A5041">
              <w:rPr>
                <w:rFonts w:eastAsia="Traditional Arabic"/>
                <w:sz w:val="18"/>
              </w:rPr>
              <w:t>Salaires des femmes, en pourcentage des salaires des hommes</w:t>
            </w:r>
          </w:p>
        </w:tc>
        <w:tc>
          <w:tcPr>
            <w:tcW w:w="884" w:type="pct"/>
            <w:gridSpan w:val="2"/>
            <w:tcBorders>
              <w:top w:val="single" w:sz="4" w:space="0" w:color="auto"/>
            </w:tcBorders>
            <w:shd w:val="clear" w:color="auto" w:fill="auto"/>
            <w:noWrap/>
            <w:vAlign w:val="bottom"/>
          </w:tcPr>
          <w:p w:rsidR="00EB6E3E" w:rsidRPr="000A5041" w:rsidRDefault="00EB6E3E" w:rsidP="00A21D1A">
            <w:pPr>
              <w:keepNext/>
              <w:suppressAutoHyphens w:val="0"/>
              <w:spacing w:before="40" w:after="40" w:line="220" w:lineRule="exact"/>
              <w:contextualSpacing/>
              <w:jc w:val="right"/>
              <w:rPr>
                <w:sz w:val="18"/>
                <w:szCs w:val="24"/>
              </w:rPr>
            </w:pPr>
            <w:r w:rsidRPr="000A5041">
              <w:rPr>
                <w:rFonts w:eastAsia="Traditional Arabic"/>
                <w:sz w:val="18"/>
                <w:szCs w:val="24"/>
              </w:rPr>
              <w:t>73,6</w:t>
            </w:r>
          </w:p>
        </w:tc>
        <w:tc>
          <w:tcPr>
            <w:tcW w:w="881" w:type="pct"/>
            <w:gridSpan w:val="2"/>
            <w:tcBorders>
              <w:top w:val="single" w:sz="4" w:space="0" w:color="auto"/>
            </w:tcBorders>
            <w:shd w:val="clear" w:color="auto" w:fill="auto"/>
            <w:noWrap/>
            <w:vAlign w:val="bottom"/>
          </w:tcPr>
          <w:p w:rsidR="00EB6E3E" w:rsidRPr="000A5041" w:rsidRDefault="00EB6E3E" w:rsidP="00A21D1A">
            <w:pPr>
              <w:keepNext/>
              <w:suppressAutoHyphens w:val="0"/>
              <w:spacing w:before="40" w:after="40" w:line="220" w:lineRule="exact"/>
              <w:contextualSpacing/>
              <w:jc w:val="right"/>
              <w:rPr>
                <w:sz w:val="18"/>
                <w:szCs w:val="24"/>
              </w:rPr>
            </w:pPr>
            <w:r w:rsidRPr="000A5041">
              <w:rPr>
                <w:rFonts w:eastAsia="Traditional Arabic"/>
                <w:sz w:val="18"/>
                <w:szCs w:val="24"/>
              </w:rPr>
              <w:t>71,7</w:t>
            </w:r>
          </w:p>
        </w:tc>
        <w:tc>
          <w:tcPr>
            <w:tcW w:w="824" w:type="pct"/>
            <w:gridSpan w:val="2"/>
            <w:tcBorders>
              <w:top w:val="single" w:sz="4" w:space="0" w:color="auto"/>
            </w:tcBorders>
            <w:shd w:val="clear" w:color="auto" w:fill="auto"/>
            <w:noWrap/>
            <w:vAlign w:val="bottom"/>
          </w:tcPr>
          <w:p w:rsidR="00EB6E3E" w:rsidRPr="000A5041" w:rsidRDefault="00EB6E3E" w:rsidP="00A21D1A">
            <w:pPr>
              <w:keepNext/>
              <w:suppressAutoHyphens w:val="0"/>
              <w:spacing w:before="40" w:after="40" w:line="220" w:lineRule="exact"/>
              <w:contextualSpacing/>
              <w:jc w:val="right"/>
              <w:rPr>
                <w:sz w:val="18"/>
                <w:szCs w:val="24"/>
              </w:rPr>
            </w:pPr>
            <w:r w:rsidRPr="000A5041">
              <w:rPr>
                <w:rFonts w:eastAsia="Traditional Arabic"/>
                <w:sz w:val="18"/>
                <w:szCs w:val="24"/>
              </w:rPr>
              <w:t>72,2</w:t>
            </w:r>
          </w:p>
        </w:tc>
        <w:tc>
          <w:tcPr>
            <w:tcW w:w="846" w:type="pct"/>
            <w:gridSpan w:val="2"/>
            <w:tcBorders>
              <w:top w:val="single" w:sz="4" w:space="0" w:color="auto"/>
            </w:tcBorders>
            <w:shd w:val="clear" w:color="auto" w:fill="auto"/>
            <w:noWrap/>
            <w:vAlign w:val="bottom"/>
          </w:tcPr>
          <w:p w:rsidR="00EB6E3E" w:rsidRPr="000A5041" w:rsidRDefault="00956860" w:rsidP="00A21D1A">
            <w:pPr>
              <w:keepNext/>
              <w:suppressAutoHyphens w:val="0"/>
              <w:spacing w:before="40" w:after="40" w:line="220" w:lineRule="exact"/>
              <w:contextualSpacing/>
              <w:jc w:val="right"/>
              <w:rPr>
                <w:sz w:val="18"/>
                <w:szCs w:val="24"/>
              </w:rPr>
            </w:pPr>
            <w:r>
              <w:rPr>
                <w:rFonts w:eastAsia="Traditional Arabic"/>
                <w:sz w:val="18"/>
                <w:szCs w:val="24"/>
              </w:rPr>
              <w:t>7</w:t>
            </w:r>
            <w:r w:rsidR="00EB6E3E" w:rsidRPr="000A5041">
              <w:rPr>
                <w:rFonts w:eastAsia="Traditional Arabic"/>
                <w:sz w:val="18"/>
                <w:szCs w:val="24"/>
              </w:rPr>
              <w:t>2,0</w:t>
            </w:r>
          </w:p>
        </w:tc>
      </w:tr>
    </w:tbl>
    <w:p w:rsidR="00477CCF" w:rsidRPr="000A5041" w:rsidRDefault="00477CCF" w:rsidP="0066530F">
      <w:pPr>
        <w:pStyle w:val="SingleTxtG"/>
        <w:keepNext/>
        <w:spacing w:before="120"/>
        <w:ind w:firstLine="170"/>
        <w:jc w:val="left"/>
        <w:rPr>
          <w:sz w:val="18"/>
          <w:szCs w:val="18"/>
          <w:rtl/>
          <w:lang w:bidi="fr-FR"/>
        </w:rPr>
      </w:pPr>
      <w:r w:rsidRPr="000A5041">
        <w:rPr>
          <w:i/>
          <w:sz w:val="18"/>
          <w:szCs w:val="18"/>
        </w:rPr>
        <w:t>Source</w:t>
      </w:r>
      <w:r w:rsidR="00D94491">
        <w:rPr>
          <w:sz w:val="18"/>
          <w:szCs w:val="18"/>
        </w:rPr>
        <w:t xml:space="preserve">: État du Qatar, </w:t>
      </w:r>
      <w:r w:rsidR="00F64E80">
        <w:rPr>
          <w:sz w:val="18"/>
          <w:szCs w:val="18"/>
        </w:rPr>
        <w:t>2</w:t>
      </w:r>
      <w:r w:rsidRPr="000A5041">
        <w:rPr>
          <w:sz w:val="18"/>
          <w:szCs w:val="18"/>
        </w:rPr>
        <w:t>010. Recensement de la mai</w:t>
      </w:r>
      <w:r w:rsidR="00B95BBB" w:rsidRPr="000A5041">
        <w:rPr>
          <w:sz w:val="18"/>
          <w:szCs w:val="18"/>
        </w:rPr>
        <w:t>n d</w:t>
      </w:r>
      <w:r w:rsidR="00653C32">
        <w:rPr>
          <w:sz w:val="18"/>
          <w:szCs w:val="18"/>
        </w:rPr>
        <w:t>’</w:t>
      </w:r>
      <w:r w:rsidR="00B95BBB" w:rsidRPr="000A5041">
        <w:rPr>
          <w:sz w:val="18"/>
          <w:szCs w:val="18"/>
        </w:rPr>
        <w:t xml:space="preserve">œuvre. Années consécutives. </w:t>
      </w:r>
      <w:r w:rsidRPr="000A5041">
        <w:rPr>
          <w:sz w:val="18"/>
          <w:szCs w:val="18"/>
        </w:rPr>
        <w:t>www.qsa.gov.qa</w:t>
      </w:r>
      <w:r w:rsidR="00D94491">
        <w:rPr>
          <w:sz w:val="18"/>
          <w:szCs w:val="18"/>
        </w:rPr>
        <w:t>.</w:t>
      </w:r>
    </w:p>
    <w:p w:rsidR="00477CCF" w:rsidRPr="000A5041" w:rsidRDefault="00B95BBB" w:rsidP="00B95BBB">
      <w:pPr>
        <w:pStyle w:val="H23G"/>
        <w:rPr>
          <w:bCs/>
          <w:rtl/>
          <w:lang w:bidi="fr-FR"/>
        </w:rPr>
      </w:pPr>
      <w:bookmarkStart w:id="165" w:name="_Toc282337966"/>
      <w:r w:rsidRPr="000A5041">
        <w:tab/>
      </w:r>
      <w:r w:rsidRPr="000A5041">
        <w:tab/>
      </w:r>
      <w:r w:rsidR="00477CCF" w:rsidRPr="000A5041">
        <w:t>Participation des femmes aux syndicats</w:t>
      </w:r>
      <w:bookmarkEnd w:id="165"/>
    </w:p>
    <w:p w:rsidR="00477CCF" w:rsidRPr="000A5041" w:rsidRDefault="00477CCF" w:rsidP="00477CCF">
      <w:pPr>
        <w:pStyle w:val="SingleTxtG"/>
        <w:rPr>
          <w:rtl/>
          <w:lang w:bidi="fr-FR"/>
        </w:rPr>
      </w:pPr>
      <w:r w:rsidRPr="000A5041">
        <w:t>298.</w:t>
      </w:r>
      <w:r w:rsidRPr="000A5041">
        <w:tab/>
        <w:t>L</w:t>
      </w:r>
      <w:r w:rsidR="00653C32">
        <w:t>’</w:t>
      </w:r>
      <w:r w:rsidRPr="000A5041">
        <w:t>article</w:t>
      </w:r>
      <w:r w:rsidR="00F64E80">
        <w:t> 4</w:t>
      </w:r>
      <w:r w:rsidRPr="000A5041">
        <w:t>5 de la Constitution du Qatar et la législation pertinente garantissent aux représentants des deux sexes le droit de créer des associations et des syndicats sans aucune discrimination.</w:t>
      </w:r>
    </w:p>
    <w:p w:rsidR="00477CCF" w:rsidRPr="000A5041" w:rsidRDefault="00477CCF" w:rsidP="00477CCF">
      <w:pPr>
        <w:pStyle w:val="SingleTxtG"/>
        <w:rPr>
          <w:b/>
        </w:rPr>
      </w:pPr>
      <w:r w:rsidRPr="000A5041">
        <w:t>299.</w:t>
      </w:r>
      <w:r w:rsidRPr="000A5041">
        <w:tab/>
        <w:t>Les associations d</w:t>
      </w:r>
      <w:r w:rsidR="00653C32">
        <w:t>’</w:t>
      </w:r>
      <w:r w:rsidRPr="000A5041">
        <w:t>experts-comptables, d</w:t>
      </w:r>
      <w:r w:rsidR="00653C32">
        <w:t>’</w:t>
      </w:r>
      <w:r w:rsidRPr="000A5041">
        <w:t>avocats et de médecins sont les associations professionnelles qui comptent le plus grand nombre de femmes parmi leurs rangs. Le nombre de femmes au sein de l</w:t>
      </w:r>
      <w:r w:rsidR="00653C32">
        <w:t>’</w:t>
      </w:r>
      <w:r w:rsidRPr="000A5041">
        <w:t>association des médecins avoisine celui des hommes, tandis qu</w:t>
      </w:r>
      <w:r w:rsidR="00653C32">
        <w:t>’</w:t>
      </w:r>
      <w:r w:rsidRPr="000A5041">
        <w:t>il est plus faible au niveau des associations d</w:t>
      </w:r>
      <w:r w:rsidR="00653C32">
        <w:t>’</w:t>
      </w:r>
      <w:r w:rsidRPr="000A5041">
        <w:t>experts-comptables et d</w:t>
      </w:r>
      <w:r w:rsidR="00653C32">
        <w:t>’</w:t>
      </w:r>
      <w:r w:rsidRPr="000A5041">
        <w:t xml:space="preserve">avocats, en raison du peu de femmes actives dans ces deux domaines. </w:t>
      </w:r>
    </w:p>
    <w:p w:rsidR="00B95BBB" w:rsidRPr="000A5041" w:rsidRDefault="00477CCF" w:rsidP="00B40280">
      <w:pPr>
        <w:pStyle w:val="Heading1"/>
        <w:keepNext/>
      </w:pPr>
      <w:r w:rsidRPr="000A5041">
        <w:t>Tableau</w:t>
      </w:r>
      <w:r w:rsidR="00F64E80">
        <w:t> 2</w:t>
      </w:r>
      <w:r w:rsidRPr="000A5041">
        <w:t>7</w:t>
      </w:r>
    </w:p>
    <w:p w:rsidR="00477CCF" w:rsidRPr="000A5041" w:rsidRDefault="00477CCF" w:rsidP="00B40280">
      <w:pPr>
        <w:pStyle w:val="SingleTxtG"/>
        <w:keepNext/>
        <w:rPr>
          <w:b/>
          <w:bCs/>
          <w:rtl/>
          <w:lang w:bidi="fr-FR"/>
        </w:rPr>
      </w:pPr>
      <w:r w:rsidRPr="000A5041">
        <w:rPr>
          <w:b/>
        </w:rPr>
        <w:t>Taux de représentation des deux sexes au sein des associations professionnelles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66"/>
        <w:gridCol w:w="1400"/>
        <w:gridCol w:w="1247"/>
        <w:gridCol w:w="1353"/>
        <w:gridCol w:w="1304"/>
      </w:tblGrid>
      <w:tr w:rsidR="00B95BBB" w:rsidRPr="000A5041" w:rsidTr="00B95BBB">
        <w:trPr>
          <w:tblHeader/>
        </w:trPr>
        <w:tc>
          <w:tcPr>
            <w:tcW w:w="2066" w:type="dxa"/>
            <w:tcBorders>
              <w:top w:val="single" w:sz="4" w:space="0" w:color="auto"/>
              <w:bottom w:val="single" w:sz="12" w:space="0" w:color="auto"/>
            </w:tcBorders>
            <w:shd w:val="clear" w:color="auto" w:fill="auto"/>
            <w:vAlign w:val="bottom"/>
          </w:tcPr>
          <w:p w:rsidR="00477CCF" w:rsidRPr="000A5041" w:rsidRDefault="00477CCF" w:rsidP="00956860">
            <w:pPr>
              <w:pStyle w:val="SingleTxtG"/>
              <w:keepNext/>
              <w:suppressAutoHyphens w:val="0"/>
              <w:spacing w:before="80" w:after="80" w:line="200" w:lineRule="exact"/>
              <w:ind w:left="0" w:right="113"/>
              <w:jc w:val="left"/>
              <w:rPr>
                <w:i/>
                <w:sz w:val="16"/>
              </w:rPr>
            </w:pPr>
            <w:r w:rsidRPr="000A5041">
              <w:rPr>
                <w:i/>
                <w:sz w:val="16"/>
              </w:rPr>
              <w:t>Associations professionnelles</w:t>
            </w:r>
          </w:p>
        </w:tc>
        <w:tc>
          <w:tcPr>
            <w:tcW w:w="1400" w:type="dxa"/>
            <w:tcBorders>
              <w:top w:val="single" w:sz="4" w:space="0" w:color="auto"/>
              <w:bottom w:val="single" w:sz="12" w:space="0" w:color="auto"/>
            </w:tcBorders>
            <w:shd w:val="clear" w:color="auto" w:fill="auto"/>
            <w:vAlign w:val="bottom"/>
          </w:tcPr>
          <w:p w:rsidR="00477CCF" w:rsidRPr="000A5041" w:rsidRDefault="00477CCF" w:rsidP="00A21D1A">
            <w:pPr>
              <w:pStyle w:val="SingleTxtG"/>
              <w:keepNext/>
              <w:suppressAutoHyphens w:val="0"/>
              <w:spacing w:before="80" w:after="80" w:line="200" w:lineRule="exact"/>
              <w:ind w:left="0" w:right="0"/>
              <w:jc w:val="right"/>
              <w:rPr>
                <w:i/>
                <w:sz w:val="16"/>
              </w:rPr>
            </w:pPr>
            <w:r w:rsidRPr="000A5041">
              <w:rPr>
                <w:i/>
                <w:sz w:val="16"/>
              </w:rPr>
              <w:t>Nombre de femmes</w:t>
            </w:r>
          </w:p>
        </w:tc>
        <w:tc>
          <w:tcPr>
            <w:tcW w:w="1247" w:type="dxa"/>
            <w:tcBorders>
              <w:top w:val="single" w:sz="4" w:space="0" w:color="auto"/>
              <w:bottom w:val="single" w:sz="12" w:space="0" w:color="auto"/>
            </w:tcBorders>
            <w:shd w:val="clear" w:color="auto" w:fill="auto"/>
            <w:vAlign w:val="bottom"/>
          </w:tcPr>
          <w:p w:rsidR="00477CCF" w:rsidRPr="000A5041" w:rsidRDefault="00477CCF" w:rsidP="00A21D1A">
            <w:pPr>
              <w:pStyle w:val="SingleTxtG"/>
              <w:keepNext/>
              <w:suppressAutoHyphens w:val="0"/>
              <w:spacing w:before="80" w:after="80" w:line="200" w:lineRule="exact"/>
              <w:ind w:left="0" w:right="0"/>
              <w:jc w:val="right"/>
              <w:rPr>
                <w:i/>
                <w:sz w:val="16"/>
              </w:rPr>
            </w:pPr>
            <w:r w:rsidRPr="000A5041">
              <w:rPr>
                <w:i/>
                <w:sz w:val="16"/>
              </w:rPr>
              <w:t>Pourcentage (%)</w:t>
            </w:r>
          </w:p>
        </w:tc>
        <w:tc>
          <w:tcPr>
            <w:tcW w:w="1353" w:type="dxa"/>
            <w:tcBorders>
              <w:top w:val="single" w:sz="4" w:space="0" w:color="auto"/>
              <w:bottom w:val="single" w:sz="12" w:space="0" w:color="auto"/>
            </w:tcBorders>
            <w:shd w:val="clear" w:color="auto" w:fill="auto"/>
            <w:vAlign w:val="bottom"/>
          </w:tcPr>
          <w:p w:rsidR="00477CCF" w:rsidRPr="000A5041" w:rsidRDefault="00477CCF" w:rsidP="00A21D1A">
            <w:pPr>
              <w:pStyle w:val="SingleTxtG"/>
              <w:keepNext/>
              <w:suppressAutoHyphens w:val="0"/>
              <w:spacing w:before="80" w:after="80" w:line="200" w:lineRule="exact"/>
              <w:ind w:left="0" w:right="0"/>
              <w:jc w:val="right"/>
              <w:rPr>
                <w:i/>
                <w:sz w:val="16"/>
              </w:rPr>
            </w:pPr>
            <w:r w:rsidRPr="000A5041">
              <w:rPr>
                <w:i/>
                <w:sz w:val="16"/>
              </w:rPr>
              <w:t>Nombre d</w:t>
            </w:r>
            <w:r w:rsidR="00653C32">
              <w:rPr>
                <w:i/>
                <w:sz w:val="16"/>
              </w:rPr>
              <w:t>’</w:t>
            </w:r>
            <w:r w:rsidRPr="000A5041">
              <w:rPr>
                <w:i/>
                <w:sz w:val="16"/>
              </w:rPr>
              <w:t>hommes</w:t>
            </w:r>
          </w:p>
        </w:tc>
        <w:tc>
          <w:tcPr>
            <w:tcW w:w="1304" w:type="dxa"/>
            <w:tcBorders>
              <w:top w:val="single" w:sz="4" w:space="0" w:color="auto"/>
              <w:bottom w:val="single" w:sz="12" w:space="0" w:color="auto"/>
            </w:tcBorders>
            <w:shd w:val="clear" w:color="auto" w:fill="auto"/>
            <w:vAlign w:val="bottom"/>
          </w:tcPr>
          <w:p w:rsidR="00477CCF" w:rsidRPr="000A5041" w:rsidRDefault="00477CCF" w:rsidP="004F0BBB">
            <w:pPr>
              <w:pStyle w:val="SingleTxtG"/>
              <w:keepNext/>
              <w:suppressAutoHyphens w:val="0"/>
              <w:spacing w:before="80" w:after="80" w:line="200" w:lineRule="exact"/>
              <w:ind w:left="0" w:right="0"/>
              <w:jc w:val="right"/>
              <w:rPr>
                <w:i/>
                <w:sz w:val="16"/>
              </w:rPr>
            </w:pPr>
            <w:r w:rsidRPr="000A5041">
              <w:rPr>
                <w:i/>
                <w:sz w:val="16"/>
              </w:rPr>
              <w:t>Pourcentage</w:t>
            </w:r>
            <w:r w:rsidR="00B95BBB" w:rsidRPr="000A5041">
              <w:rPr>
                <w:i/>
                <w:sz w:val="16"/>
              </w:rPr>
              <w:t xml:space="preserve"> </w:t>
            </w:r>
            <w:r w:rsidRPr="000A5041">
              <w:rPr>
                <w:i/>
                <w:sz w:val="16"/>
              </w:rPr>
              <w:t>(%)</w:t>
            </w:r>
          </w:p>
        </w:tc>
      </w:tr>
      <w:tr w:rsidR="00B95BBB" w:rsidRPr="000A5041" w:rsidTr="00B95BBB">
        <w:tc>
          <w:tcPr>
            <w:tcW w:w="2066" w:type="dxa"/>
            <w:tcBorders>
              <w:top w:val="single" w:sz="12" w:space="0" w:color="auto"/>
            </w:tcBorders>
            <w:shd w:val="clear" w:color="auto" w:fill="auto"/>
            <w:vAlign w:val="bottom"/>
          </w:tcPr>
          <w:p w:rsidR="00477CCF" w:rsidRPr="000A5041" w:rsidRDefault="00477CCF" w:rsidP="00956860">
            <w:pPr>
              <w:pStyle w:val="SingleTxtG"/>
              <w:keepNext/>
              <w:suppressAutoHyphens w:val="0"/>
              <w:spacing w:before="40" w:after="40" w:line="220" w:lineRule="exact"/>
              <w:ind w:left="0" w:right="113"/>
              <w:jc w:val="left"/>
              <w:rPr>
                <w:sz w:val="18"/>
              </w:rPr>
            </w:pPr>
            <w:r w:rsidRPr="000A5041">
              <w:rPr>
                <w:sz w:val="18"/>
              </w:rPr>
              <w:t>Association des experts-comptables du Qatar</w:t>
            </w:r>
          </w:p>
        </w:tc>
        <w:tc>
          <w:tcPr>
            <w:tcW w:w="1400" w:type="dxa"/>
            <w:tcBorders>
              <w:top w:val="single" w:sz="12" w:space="0" w:color="auto"/>
            </w:tcBorders>
            <w:shd w:val="clear" w:color="auto" w:fill="auto"/>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11</w:t>
            </w:r>
          </w:p>
        </w:tc>
        <w:tc>
          <w:tcPr>
            <w:tcW w:w="1247" w:type="dxa"/>
            <w:tcBorders>
              <w:top w:val="single" w:sz="12" w:space="0" w:color="auto"/>
            </w:tcBorders>
            <w:shd w:val="clear" w:color="auto" w:fill="auto"/>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16</w:t>
            </w:r>
          </w:p>
        </w:tc>
        <w:tc>
          <w:tcPr>
            <w:tcW w:w="1353" w:type="dxa"/>
            <w:tcBorders>
              <w:top w:val="single" w:sz="12" w:space="0" w:color="auto"/>
            </w:tcBorders>
            <w:shd w:val="clear" w:color="auto" w:fill="auto"/>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56</w:t>
            </w:r>
          </w:p>
        </w:tc>
        <w:tc>
          <w:tcPr>
            <w:tcW w:w="1304" w:type="dxa"/>
            <w:tcBorders>
              <w:top w:val="single" w:sz="12" w:space="0" w:color="auto"/>
            </w:tcBorders>
            <w:shd w:val="clear" w:color="auto" w:fill="auto"/>
            <w:vAlign w:val="bottom"/>
          </w:tcPr>
          <w:p w:rsidR="00477CCF" w:rsidRPr="000A5041" w:rsidRDefault="00477CCF" w:rsidP="004F0BBB">
            <w:pPr>
              <w:pStyle w:val="SingleTxtG"/>
              <w:keepNext/>
              <w:suppressAutoHyphens w:val="0"/>
              <w:spacing w:before="40" w:after="40" w:line="220" w:lineRule="exact"/>
              <w:ind w:left="0" w:right="0"/>
              <w:jc w:val="right"/>
              <w:rPr>
                <w:sz w:val="18"/>
              </w:rPr>
            </w:pPr>
            <w:r w:rsidRPr="000A5041">
              <w:rPr>
                <w:sz w:val="18"/>
              </w:rPr>
              <w:t>83</w:t>
            </w:r>
          </w:p>
        </w:tc>
      </w:tr>
      <w:tr w:rsidR="00B95BBB" w:rsidRPr="000A5041" w:rsidTr="00B95BBB">
        <w:tc>
          <w:tcPr>
            <w:tcW w:w="2066" w:type="dxa"/>
            <w:shd w:val="clear" w:color="auto" w:fill="auto"/>
            <w:vAlign w:val="bottom"/>
          </w:tcPr>
          <w:p w:rsidR="00477CCF" w:rsidRPr="000A5041" w:rsidRDefault="00477CCF" w:rsidP="00956860">
            <w:pPr>
              <w:pStyle w:val="SingleTxtG"/>
              <w:suppressAutoHyphens w:val="0"/>
              <w:spacing w:before="40" w:after="40" w:line="220" w:lineRule="exact"/>
              <w:ind w:left="0" w:right="113"/>
              <w:jc w:val="left"/>
              <w:rPr>
                <w:sz w:val="18"/>
              </w:rPr>
            </w:pPr>
            <w:r w:rsidRPr="000A5041">
              <w:rPr>
                <w:sz w:val="18"/>
              </w:rPr>
              <w:t>Association des avocats du Qatar</w:t>
            </w:r>
          </w:p>
        </w:tc>
        <w:tc>
          <w:tcPr>
            <w:tcW w:w="14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8</w:t>
            </w:r>
          </w:p>
        </w:tc>
        <w:tc>
          <w:tcPr>
            <w:tcW w:w="1247"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13</w:t>
            </w:r>
          </w:p>
        </w:tc>
        <w:tc>
          <w:tcPr>
            <w:tcW w:w="1353"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53</w:t>
            </w:r>
          </w:p>
        </w:tc>
        <w:tc>
          <w:tcPr>
            <w:tcW w:w="1304" w:type="dxa"/>
            <w:shd w:val="clear" w:color="auto" w:fill="auto"/>
            <w:vAlign w:val="bottom"/>
          </w:tcPr>
          <w:p w:rsidR="00477CCF" w:rsidRPr="000A5041" w:rsidRDefault="00477CCF" w:rsidP="004F0BBB">
            <w:pPr>
              <w:pStyle w:val="SingleTxtG"/>
              <w:suppressAutoHyphens w:val="0"/>
              <w:spacing w:before="40" w:after="40" w:line="220" w:lineRule="exact"/>
              <w:ind w:left="0" w:right="0"/>
              <w:jc w:val="right"/>
              <w:rPr>
                <w:sz w:val="18"/>
              </w:rPr>
            </w:pPr>
            <w:r w:rsidRPr="000A5041">
              <w:rPr>
                <w:sz w:val="18"/>
              </w:rPr>
              <w:t>86</w:t>
            </w:r>
          </w:p>
        </w:tc>
      </w:tr>
      <w:tr w:rsidR="00B95BBB" w:rsidRPr="000A5041" w:rsidTr="00B95BBB">
        <w:tc>
          <w:tcPr>
            <w:tcW w:w="2066" w:type="dxa"/>
            <w:shd w:val="clear" w:color="auto" w:fill="auto"/>
            <w:vAlign w:val="bottom"/>
          </w:tcPr>
          <w:p w:rsidR="00477CCF" w:rsidRPr="000A5041" w:rsidRDefault="00477CCF" w:rsidP="00956860">
            <w:pPr>
              <w:pStyle w:val="SingleTxtG"/>
              <w:suppressAutoHyphens w:val="0"/>
              <w:spacing w:before="40" w:after="40" w:line="220" w:lineRule="exact"/>
              <w:ind w:left="0" w:right="113"/>
              <w:jc w:val="left"/>
              <w:rPr>
                <w:sz w:val="18"/>
              </w:rPr>
            </w:pPr>
            <w:r w:rsidRPr="000A5041">
              <w:rPr>
                <w:sz w:val="18"/>
              </w:rPr>
              <w:t>Association des médecins du Qatar</w:t>
            </w:r>
          </w:p>
        </w:tc>
        <w:tc>
          <w:tcPr>
            <w:tcW w:w="14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38</w:t>
            </w:r>
          </w:p>
        </w:tc>
        <w:tc>
          <w:tcPr>
            <w:tcW w:w="1247"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49</w:t>
            </w:r>
          </w:p>
        </w:tc>
        <w:tc>
          <w:tcPr>
            <w:tcW w:w="1353"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39</w:t>
            </w:r>
          </w:p>
        </w:tc>
        <w:tc>
          <w:tcPr>
            <w:tcW w:w="1304" w:type="dxa"/>
            <w:shd w:val="clear" w:color="auto" w:fill="auto"/>
            <w:vAlign w:val="bottom"/>
          </w:tcPr>
          <w:p w:rsidR="00477CCF" w:rsidRPr="000A5041" w:rsidRDefault="00477CCF" w:rsidP="004F0BBB">
            <w:pPr>
              <w:pStyle w:val="SingleTxtG"/>
              <w:suppressAutoHyphens w:val="0"/>
              <w:spacing w:before="40" w:after="40" w:line="220" w:lineRule="exact"/>
              <w:ind w:left="0" w:right="0"/>
              <w:jc w:val="right"/>
              <w:rPr>
                <w:sz w:val="18"/>
              </w:rPr>
            </w:pPr>
            <w:r w:rsidRPr="000A5041">
              <w:rPr>
                <w:sz w:val="18"/>
              </w:rPr>
              <w:t>50</w:t>
            </w:r>
          </w:p>
        </w:tc>
      </w:tr>
      <w:tr w:rsidR="00B95BBB" w:rsidRPr="000A5041" w:rsidTr="00B95BBB">
        <w:tc>
          <w:tcPr>
            <w:tcW w:w="2066" w:type="dxa"/>
            <w:shd w:val="clear" w:color="auto" w:fill="auto"/>
            <w:vAlign w:val="bottom"/>
          </w:tcPr>
          <w:p w:rsidR="00477CCF" w:rsidRPr="000A5041" w:rsidRDefault="00477CCF" w:rsidP="00956860">
            <w:pPr>
              <w:pStyle w:val="SingleTxtG"/>
              <w:suppressAutoHyphens w:val="0"/>
              <w:spacing w:before="40" w:after="40" w:line="220" w:lineRule="exact"/>
              <w:ind w:left="0" w:right="113"/>
              <w:jc w:val="left"/>
              <w:rPr>
                <w:sz w:val="18"/>
                <w:rtl/>
                <w:lang w:bidi="fr-FR"/>
              </w:rPr>
            </w:pPr>
            <w:r w:rsidRPr="000A5041">
              <w:rPr>
                <w:sz w:val="18"/>
              </w:rPr>
              <w:t xml:space="preserve">Association des ingénieurs </w:t>
            </w:r>
          </w:p>
        </w:tc>
        <w:tc>
          <w:tcPr>
            <w:tcW w:w="14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p>
        </w:tc>
        <w:tc>
          <w:tcPr>
            <w:tcW w:w="1247"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p>
        </w:tc>
        <w:tc>
          <w:tcPr>
            <w:tcW w:w="1353"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p>
        </w:tc>
        <w:tc>
          <w:tcPr>
            <w:tcW w:w="1304" w:type="dxa"/>
            <w:shd w:val="clear" w:color="auto" w:fill="auto"/>
            <w:vAlign w:val="bottom"/>
          </w:tcPr>
          <w:p w:rsidR="00477CCF" w:rsidRPr="000A5041" w:rsidRDefault="00477CCF" w:rsidP="004F0BBB">
            <w:pPr>
              <w:pStyle w:val="SingleTxtG"/>
              <w:suppressAutoHyphens w:val="0"/>
              <w:spacing w:before="40" w:after="40" w:line="220" w:lineRule="exact"/>
              <w:ind w:left="0" w:right="0"/>
              <w:jc w:val="right"/>
              <w:rPr>
                <w:sz w:val="18"/>
              </w:rPr>
            </w:pPr>
          </w:p>
        </w:tc>
      </w:tr>
    </w:tbl>
    <w:p w:rsidR="00477CCF" w:rsidRPr="000A5041" w:rsidRDefault="00477CCF" w:rsidP="00956860">
      <w:pPr>
        <w:pStyle w:val="SingleTxtG"/>
        <w:spacing w:before="120" w:after="240"/>
        <w:ind w:firstLine="170"/>
        <w:rPr>
          <w:sz w:val="18"/>
          <w:szCs w:val="18"/>
          <w:rtl/>
        </w:rPr>
      </w:pPr>
      <w:hyperlink r:id="rId24" w:history="1">
        <w:r w:rsidRPr="000A5041">
          <w:rPr>
            <w:rStyle w:val="Hyperlink"/>
            <w:i/>
            <w:sz w:val="18"/>
            <w:szCs w:val="18"/>
          </w:rPr>
          <w:t>Source:</w:t>
        </w:r>
      </w:hyperlink>
      <w:r w:rsidRPr="000A5041">
        <w:rPr>
          <w:sz w:val="18"/>
          <w:szCs w:val="18"/>
        </w:rPr>
        <w:t xml:space="preserve"> Les données du tableau proviennent de différentes sources.</w:t>
      </w:r>
    </w:p>
    <w:p w:rsidR="00477CCF" w:rsidRPr="000A5041" w:rsidRDefault="00477CCF" w:rsidP="00477CCF">
      <w:pPr>
        <w:pStyle w:val="SingleTxtG"/>
        <w:rPr>
          <w:rtl/>
          <w:lang w:bidi="fr-FR"/>
        </w:rPr>
      </w:pPr>
      <w:r w:rsidRPr="000A5041">
        <w:t>300.</w:t>
      </w:r>
      <w:r w:rsidRPr="000A5041">
        <w:tab/>
        <w:t>Deux femmes seulement occupent un poste de décision au sein du conseil d</w:t>
      </w:r>
      <w:r w:rsidR="00653C32">
        <w:t>’</w:t>
      </w:r>
      <w:r w:rsidRPr="000A5041">
        <w:t>administration de l</w:t>
      </w:r>
      <w:r w:rsidR="00653C32">
        <w:t>’</w:t>
      </w:r>
      <w:r w:rsidRPr="000A5041">
        <w:t>association des avocats du Qatar.</w:t>
      </w:r>
    </w:p>
    <w:p w:rsidR="00477CCF" w:rsidRPr="000A5041" w:rsidRDefault="00B95BBB" w:rsidP="00B95BBB">
      <w:pPr>
        <w:pStyle w:val="H23G"/>
        <w:rPr>
          <w:bCs/>
          <w:rtl/>
          <w:lang w:bidi="fr-FR"/>
        </w:rPr>
      </w:pPr>
      <w:bookmarkStart w:id="166" w:name="_Toc282337967"/>
      <w:r w:rsidRPr="000A5041">
        <w:tab/>
      </w:r>
      <w:r w:rsidRPr="000A5041">
        <w:tab/>
      </w:r>
      <w:r w:rsidR="00477CCF" w:rsidRPr="000A5041">
        <w:t>Protection des femmes contre le harcèlement sexuel</w:t>
      </w:r>
      <w:bookmarkEnd w:id="166"/>
    </w:p>
    <w:p w:rsidR="00477CCF" w:rsidRPr="000A5041" w:rsidRDefault="00477CCF" w:rsidP="00477CCF">
      <w:pPr>
        <w:pStyle w:val="SingleTxtG"/>
        <w:rPr>
          <w:rtl/>
          <w:lang w:bidi="fr-FR"/>
        </w:rPr>
      </w:pPr>
      <w:r w:rsidRPr="000A5041">
        <w:t>301.</w:t>
      </w:r>
      <w:r w:rsidRPr="000A5041">
        <w:tab/>
        <w:t>Le Code pénal consacre l</w:t>
      </w:r>
      <w:r w:rsidR="00653C32">
        <w:t>’</w:t>
      </w:r>
      <w:r w:rsidRPr="000A5041">
        <w:t>importance de la protection de la société contre tout acte contraire aux bonnes mœurs, tout comme il insiste sur la protection des femmes contre tout outrage à la pudeur. L</w:t>
      </w:r>
      <w:r w:rsidR="00653C32">
        <w:t>’</w:t>
      </w:r>
      <w:r w:rsidRPr="000A5041">
        <w:t>article</w:t>
      </w:r>
      <w:r w:rsidR="00F64E80">
        <w:t> 2</w:t>
      </w:r>
      <w:r w:rsidRPr="000A5041">
        <w:t>91 du Code punit ainsi d</w:t>
      </w:r>
      <w:r w:rsidR="00653C32">
        <w:t>’</w:t>
      </w:r>
      <w:r w:rsidRPr="000A5041">
        <w:t>un an d</w:t>
      </w:r>
      <w:r w:rsidR="00653C32">
        <w:t>’</w:t>
      </w:r>
      <w:r w:rsidRPr="000A5041">
        <w:t>emprisonnement au plus et/ou d</w:t>
      </w:r>
      <w:r w:rsidR="00653C32">
        <w:t>’</w:t>
      </w:r>
      <w:r w:rsidRPr="000A5041">
        <w:t>une amende pouvant atteindre</w:t>
      </w:r>
      <w:r w:rsidR="00F64E80">
        <w:t> 5 0</w:t>
      </w:r>
      <w:r w:rsidRPr="000A5041">
        <w:t>00 riyals, quiconque attente intentionnellement à la pudeur féminine oralement, par écrit, par des gestes ou par voie de toute forme de publication et encourt la même peine quiconque se rend coupable de toute intrusion dans l</w:t>
      </w:r>
      <w:r w:rsidR="00653C32">
        <w:t>’</w:t>
      </w:r>
      <w:r w:rsidRPr="000A5041">
        <w:t>intimité d</w:t>
      </w:r>
      <w:r w:rsidR="00653C32">
        <w:t>’</w:t>
      </w:r>
      <w:r w:rsidRPr="000A5041">
        <w:t>une femme. L</w:t>
      </w:r>
      <w:r w:rsidR="00653C32">
        <w:t>’</w:t>
      </w:r>
      <w:r w:rsidRPr="000A5041">
        <w:t>article</w:t>
      </w:r>
      <w:r w:rsidR="00F64E80">
        <w:t> 2</w:t>
      </w:r>
      <w:r w:rsidRPr="000A5041">
        <w:t>93 du même Code punit d</w:t>
      </w:r>
      <w:r w:rsidR="00653C32">
        <w:t>’</w:t>
      </w:r>
      <w:r w:rsidRPr="000A5041">
        <w:t>une peine d</w:t>
      </w:r>
      <w:r w:rsidR="00653C32">
        <w:t>’</w:t>
      </w:r>
      <w:r w:rsidRPr="000A5041">
        <w:t>emprisonnement allant jusqu</w:t>
      </w:r>
      <w:r w:rsidR="00653C32">
        <w:t>’</w:t>
      </w:r>
      <w:r w:rsidRPr="000A5041">
        <w:t>à six mois et/ou d</w:t>
      </w:r>
      <w:r w:rsidR="00653C32">
        <w:t>’</w:t>
      </w:r>
      <w:r w:rsidRPr="000A5041">
        <w:t>une amende pouvant atteindre</w:t>
      </w:r>
      <w:r w:rsidR="00F64E80">
        <w:t> 3 0</w:t>
      </w:r>
      <w:r w:rsidRPr="000A5041">
        <w:t>00 riyals, quiconque se rend coupable de harcèlement, importune autrui ou prononce des paroles contraires aux bonnes mœurs ou à la moralité à l</w:t>
      </w:r>
      <w:r w:rsidR="00653C32">
        <w:t>’</w:t>
      </w:r>
      <w:r w:rsidRPr="000A5041">
        <w:t>aide de moyens de communication filaires ou non filaires, électroniques ou par tout autre moyen.</w:t>
      </w:r>
    </w:p>
    <w:p w:rsidR="00477CCF" w:rsidRPr="000A5041" w:rsidRDefault="00477CCF" w:rsidP="00477CCF">
      <w:pPr>
        <w:pStyle w:val="SingleTxtG"/>
      </w:pPr>
      <w:r w:rsidRPr="000A5041">
        <w:t>302.</w:t>
      </w:r>
      <w:r w:rsidRPr="000A5041">
        <w:tab/>
        <w:t>Les victimes de harcèlement sexuel bénéficient de services sociaux appropriés, de soins de santé et psychologiques pour effacer les effets du harcèlement sexuel, de conseils juridiques et d</w:t>
      </w:r>
      <w:r w:rsidR="00653C32">
        <w:t>’</w:t>
      </w:r>
      <w:r w:rsidRPr="000A5041">
        <w:t>une assistance juridictionnelle à travers la désignation d</w:t>
      </w:r>
      <w:r w:rsidR="00653C32">
        <w:t>’</w:t>
      </w:r>
      <w:r w:rsidRPr="000A5041">
        <w:t>un avocat commis d</w:t>
      </w:r>
      <w:r w:rsidR="00653C32">
        <w:t>’</w:t>
      </w:r>
      <w:r w:rsidRPr="000A5041">
        <w:t>office pour plaider leur cause devant un tribunal et le cas échéant, en hébergeant la victime afin de l</w:t>
      </w:r>
      <w:r w:rsidR="00653C32">
        <w:t>’</w:t>
      </w:r>
      <w:r w:rsidRPr="000A5041">
        <w:t>éloigner de la source de la violence ou de la menace.</w:t>
      </w:r>
    </w:p>
    <w:p w:rsidR="00477CCF" w:rsidRPr="000A5041" w:rsidRDefault="00B95BBB" w:rsidP="00B95BBB">
      <w:pPr>
        <w:pStyle w:val="H23G"/>
      </w:pPr>
      <w:bookmarkStart w:id="167" w:name="_Toc282337968"/>
      <w:r w:rsidRPr="000A5041">
        <w:tab/>
      </w:r>
      <w:r w:rsidRPr="000A5041">
        <w:tab/>
      </w:r>
      <w:r w:rsidR="00477CCF" w:rsidRPr="000A5041">
        <w:t>Les travailleuses issues de l</w:t>
      </w:r>
      <w:r w:rsidR="00653C32">
        <w:t>’</w:t>
      </w:r>
      <w:r w:rsidR="00477CCF" w:rsidRPr="000A5041">
        <w:t>immigration</w:t>
      </w:r>
      <w:bookmarkEnd w:id="167"/>
    </w:p>
    <w:p w:rsidR="00477CCF" w:rsidRPr="000A5041" w:rsidRDefault="00477CCF" w:rsidP="00D54F6B">
      <w:pPr>
        <w:pStyle w:val="SingleTxtG"/>
      </w:pPr>
      <w:r w:rsidRPr="000A5041">
        <w:t>303.</w:t>
      </w:r>
      <w:r w:rsidRPr="000A5041">
        <w:tab/>
        <w:t>Le Qatar est un pays très peu peuplé qui compte énormément sur les travailleurs migrants pour contribuer à la croissance importante qu</w:t>
      </w:r>
      <w:r w:rsidR="00653C32">
        <w:t>’</w:t>
      </w:r>
      <w:r w:rsidRPr="000A5041">
        <w:t>il connaît dans tous les domaines</w:t>
      </w:r>
      <w:r w:rsidR="000517EB">
        <w:t>;</w:t>
      </w:r>
      <w:r w:rsidRPr="000A5041">
        <w:t xml:space="preserve"> ainsi, en</w:t>
      </w:r>
      <w:r w:rsidR="00F64E80">
        <w:t> 2</w:t>
      </w:r>
      <w:r w:rsidRPr="000A5041">
        <w:t xml:space="preserve">009, le nombre de travailleuses </w:t>
      </w:r>
      <w:r w:rsidR="006E3D5C">
        <w:t>non</w:t>
      </w:r>
      <w:r w:rsidR="00D54F6B">
        <w:t xml:space="preserve"> </w:t>
      </w:r>
      <w:r w:rsidR="006E3D5C">
        <w:t>qatari</w:t>
      </w:r>
      <w:r w:rsidRPr="000A5041">
        <w:t>es s</w:t>
      </w:r>
      <w:r w:rsidR="00653C32">
        <w:t>’</w:t>
      </w:r>
      <w:r w:rsidRPr="000A5041">
        <w:t>élevait à</w:t>
      </w:r>
      <w:r w:rsidR="00F64E80">
        <w:t> 9</w:t>
      </w:r>
      <w:r w:rsidRPr="000A5041">
        <w:t>8</w:t>
      </w:r>
      <w:r w:rsidR="00F64E80">
        <w:t> 4</w:t>
      </w:r>
      <w:r w:rsidRPr="000A5041">
        <w:t>20, soit</w:t>
      </w:r>
      <w:r w:rsidR="00F64E80">
        <w:t> 7</w:t>
      </w:r>
      <w:r w:rsidRPr="000A5041">
        <w:t>,8 % du nombre total de la population active et</w:t>
      </w:r>
      <w:r w:rsidR="00F64E80">
        <w:t> 7</w:t>
      </w:r>
      <w:r w:rsidRPr="000A5041">
        <w:t>9,4 % des femmes qui travaillent au Qatar.</w:t>
      </w:r>
    </w:p>
    <w:p w:rsidR="00477CCF" w:rsidRPr="000A5041" w:rsidRDefault="00477CCF" w:rsidP="00477CCF">
      <w:pPr>
        <w:pStyle w:val="SingleTxtG"/>
        <w:rPr>
          <w:rtl/>
          <w:lang w:bidi="fr-FR"/>
        </w:rPr>
      </w:pPr>
      <w:r w:rsidRPr="000A5041">
        <w:t>304.</w:t>
      </w:r>
      <w:r w:rsidRPr="000A5041">
        <w:tab/>
        <w:t>Les tâches ménagères viennent en tête des emplois occupés par les femmes étrangères (48,9 %)</w:t>
      </w:r>
      <w:r w:rsidR="000517EB">
        <w:t>;</w:t>
      </w:r>
      <w:r w:rsidRPr="000A5041">
        <w:t xml:space="preserve"> suivies par les services sociaux et de santé (12,5 %) et par l</w:t>
      </w:r>
      <w:r w:rsidR="00653C32">
        <w:t>’</w:t>
      </w:r>
      <w:r w:rsidRPr="000A5041">
        <w:t>éducation (8,4 %).</w:t>
      </w:r>
    </w:p>
    <w:p w:rsidR="00477CCF" w:rsidRPr="000A5041" w:rsidRDefault="00477CCF" w:rsidP="00477CCF">
      <w:pPr>
        <w:pStyle w:val="SingleTxtG"/>
        <w:rPr>
          <w:rtl/>
          <w:lang w:bidi="fr-FR"/>
        </w:rPr>
      </w:pPr>
      <w:r w:rsidRPr="000A5041">
        <w:t>305.</w:t>
      </w:r>
      <w:r w:rsidRPr="000A5041">
        <w:tab/>
        <w:t xml:space="preserve">Les femmes étrangères qui travaillent au Qatar sont soumises au Code du travail, de ce fait, elles jouissent des mêmes avantages que ceux accordés aux femmes </w:t>
      </w:r>
      <w:r w:rsidR="005E5064">
        <w:t>qatari</w:t>
      </w:r>
      <w:r w:rsidRPr="000A5041">
        <w:t>es, à l</w:t>
      </w:r>
      <w:r w:rsidR="00653C32">
        <w:t>’</w:t>
      </w:r>
      <w:r w:rsidRPr="000A5041">
        <w:t>exception des employés de maison dont la situation est appelée à être réglementée par le projet final de loi relatif aux employés de maison qui est en cours d</w:t>
      </w:r>
      <w:r w:rsidR="00653C32">
        <w:t>’</w:t>
      </w:r>
      <w:r w:rsidRPr="000A5041">
        <w:t>élaboration et d</w:t>
      </w:r>
      <w:r w:rsidR="00653C32">
        <w:t>’</w:t>
      </w:r>
      <w:r w:rsidRPr="000A5041">
        <w:t>examen par un comité composé de représentants de plusieurs ministères et organismes publics, notamment le Ministère du travail, le Ministère de l</w:t>
      </w:r>
      <w:r w:rsidR="00653C32">
        <w:t>’</w:t>
      </w:r>
      <w:r w:rsidRPr="000A5041">
        <w:t>intérieur, la Commission nationale des droits de l</w:t>
      </w:r>
      <w:r w:rsidR="00653C32">
        <w:t>’</w:t>
      </w:r>
      <w:r w:rsidRPr="000A5041">
        <w:t>homme et le Secrétariat général pour la planification du développement. La constitution de ce comité confirme la tendance générale visant à accélérer la finalisation de la loi relative aux employés de maison, appelée à prendre en considération les intérêts de l</w:t>
      </w:r>
      <w:r w:rsidR="00653C32">
        <w:t>’</w:t>
      </w:r>
      <w:r w:rsidRPr="000A5041">
        <w:t>employeur et de l</w:t>
      </w:r>
      <w:r w:rsidR="00653C32">
        <w:t>’</w:t>
      </w:r>
      <w:r w:rsidRPr="000A5041">
        <w:t>employé, auquel il est prévu de reconnaître un droit de recours juridique. Cette loi est appelée à régir les questions importantes et à intégrer des règlements d</w:t>
      </w:r>
      <w:r w:rsidR="00653C32">
        <w:t>’</w:t>
      </w:r>
      <w:r w:rsidRPr="000A5041">
        <w:t>applications</w:t>
      </w:r>
      <w:r w:rsidR="000517EB">
        <w:t>;</w:t>
      </w:r>
      <w:r w:rsidRPr="000A5041">
        <w:t xml:space="preserve"> ainsi, les différentes dispositions du projet de loi relatif aux employés de maison réglementent tous les aspects relatifs aux devoirs et obligations de l</w:t>
      </w:r>
      <w:r w:rsidR="00653C32">
        <w:t>’</w:t>
      </w:r>
      <w:r w:rsidRPr="000A5041">
        <w:t>employé de maison, au recrutement, au contrat de travail, à la rémunération, au congé et au nombre d</w:t>
      </w:r>
      <w:r w:rsidR="00653C32">
        <w:t>’</w:t>
      </w:r>
      <w:r w:rsidRPr="000A5041">
        <w:t>heures de travail et fixent les modalités de recrutement des employés de maison à travers les agences de recrutements agréés par l</w:t>
      </w:r>
      <w:r w:rsidR="00653C32">
        <w:t>’</w:t>
      </w:r>
      <w:r w:rsidRPr="000A5041">
        <w:t>État. Le projet de loi prévoit également la nécessité d</w:t>
      </w:r>
      <w:r w:rsidR="00653C32">
        <w:t>’</w:t>
      </w:r>
      <w:r w:rsidRPr="000A5041">
        <w:t>organiser les relations de travail entre les employeurs et cette grande catégorie de travailleurs par le biais de contrats de travail écrits afin de préserver les droits des deux parties en cas de litige contractuel</w:t>
      </w:r>
      <w:r w:rsidR="000517EB">
        <w:t>;</w:t>
      </w:r>
      <w:r w:rsidRPr="000A5041">
        <w:t xml:space="preserve"> tout comme il fixe les règles contractuelles et les mentions obligatoires qui doivent figurer dans le contrat de travail telles que le salaire, le congé annuel et les billets de voyage. Le projet de loi prévoit le paiement aux employés de maison d</w:t>
      </w:r>
      <w:r w:rsidR="00653C32">
        <w:t>’</w:t>
      </w:r>
      <w:r w:rsidRPr="000A5041">
        <w:t>indemnités de licenciement équivalentes à celles octroyées à leurs homologues dans les institutions et entreprises du secteur privé qui ont droit à des indemnités de licenciement, comme prévu expressément dans le contrat de travail, étant précisé que la Direction du travail ne pourra approuver aucune procédure ne répondant pas aux conditions requises. En outre, afin d</w:t>
      </w:r>
      <w:r w:rsidR="00653C32">
        <w:t>’</w:t>
      </w:r>
      <w:r w:rsidRPr="000A5041">
        <w:t>aligner la situation des employés de maison sur celle des autres travailleurs du secteur privé bénéficiant de droits reconnus par le Code du travail, le projet de loi relatif aux employés de maison inclut l</w:t>
      </w:r>
      <w:r w:rsidR="00653C32">
        <w:t>’</w:t>
      </w:r>
      <w:r w:rsidRPr="000A5041">
        <w:t>obligation d</w:t>
      </w:r>
      <w:r w:rsidR="00653C32">
        <w:t>’</w:t>
      </w:r>
      <w:r w:rsidRPr="000A5041">
        <w:t>une prise en charge sanitaire de cette catégorie de travailleurs.</w:t>
      </w:r>
    </w:p>
    <w:p w:rsidR="00B95BBB" w:rsidRPr="000A5041" w:rsidRDefault="00477CCF" w:rsidP="00B40280">
      <w:pPr>
        <w:pStyle w:val="Heading1"/>
        <w:keepNext/>
      </w:pPr>
      <w:r w:rsidRPr="000A5041">
        <w:t>Tableau</w:t>
      </w:r>
      <w:r w:rsidR="00F64E80">
        <w:t> 2</w:t>
      </w:r>
      <w:r w:rsidRPr="000A5041">
        <w:t>8</w:t>
      </w:r>
    </w:p>
    <w:p w:rsidR="00477CCF" w:rsidRPr="000A5041" w:rsidRDefault="00477CCF" w:rsidP="00B40280">
      <w:pPr>
        <w:pStyle w:val="SingleTxtG"/>
        <w:keepNext/>
        <w:rPr>
          <w:b/>
          <w:bCs/>
          <w:rtl/>
          <w:lang w:bidi="fr-FR"/>
        </w:rPr>
      </w:pPr>
      <w:r w:rsidRPr="000A5041">
        <w:rPr>
          <w:b/>
        </w:rPr>
        <w:t>Population économiquement active (15 ans et plus) par nationalité, par sexe et par activité économique</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00"/>
        <w:gridCol w:w="808"/>
        <w:gridCol w:w="808"/>
        <w:gridCol w:w="862"/>
        <w:gridCol w:w="984"/>
        <w:gridCol w:w="808"/>
        <w:gridCol w:w="841"/>
        <w:gridCol w:w="894"/>
      </w:tblGrid>
      <w:tr w:rsidR="00080971" w:rsidRPr="000A5041" w:rsidTr="00047970">
        <w:trPr>
          <w:tblHeader/>
        </w:trPr>
        <w:tc>
          <w:tcPr>
            <w:tcW w:w="2166" w:type="dxa"/>
            <w:vMerge w:val="restart"/>
            <w:tcBorders>
              <w:top w:val="single" w:sz="4" w:space="0" w:color="auto"/>
              <w:bottom w:val="single" w:sz="12" w:space="0" w:color="auto"/>
            </w:tcBorders>
            <w:shd w:val="clear" w:color="auto" w:fill="auto"/>
            <w:vAlign w:val="bottom"/>
          </w:tcPr>
          <w:p w:rsidR="00477CCF" w:rsidRPr="000A5041" w:rsidRDefault="00477CCF" w:rsidP="00956860">
            <w:pPr>
              <w:pStyle w:val="SingleTxtG"/>
              <w:keepNext/>
              <w:suppressAutoHyphens w:val="0"/>
              <w:spacing w:before="80" w:after="80" w:line="200" w:lineRule="exact"/>
              <w:ind w:left="0" w:right="113"/>
              <w:jc w:val="left"/>
              <w:rPr>
                <w:i/>
                <w:sz w:val="16"/>
              </w:rPr>
            </w:pPr>
            <w:r w:rsidRPr="000A5041">
              <w:rPr>
                <w:i/>
                <w:sz w:val="16"/>
              </w:rPr>
              <w:t>Branche d</w:t>
            </w:r>
            <w:r w:rsidR="00653C32">
              <w:rPr>
                <w:i/>
                <w:sz w:val="16"/>
              </w:rPr>
              <w:t>’</w:t>
            </w:r>
            <w:r w:rsidRPr="000A5041">
              <w:rPr>
                <w:i/>
                <w:sz w:val="16"/>
              </w:rPr>
              <w:t>activité</w:t>
            </w:r>
          </w:p>
        </w:tc>
        <w:tc>
          <w:tcPr>
            <w:tcW w:w="2147" w:type="dxa"/>
            <w:gridSpan w:val="3"/>
            <w:tcBorders>
              <w:top w:val="single" w:sz="4" w:space="0" w:color="auto"/>
              <w:bottom w:val="single" w:sz="4" w:space="0" w:color="auto"/>
              <w:right w:val="single" w:sz="36" w:space="0" w:color="FFFFFF"/>
            </w:tcBorders>
            <w:shd w:val="clear" w:color="auto" w:fill="auto"/>
            <w:vAlign w:val="bottom"/>
          </w:tcPr>
          <w:p w:rsidR="00477CCF" w:rsidRPr="000A5041" w:rsidRDefault="00477CCF" w:rsidP="00956860">
            <w:pPr>
              <w:pStyle w:val="SingleTxtG"/>
              <w:keepNext/>
              <w:suppressAutoHyphens w:val="0"/>
              <w:spacing w:before="80" w:after="80" w:line="200" w:lineRule="exact"/>
              <w:ind w:left="0" w:right="113"/>
              <w:jc w:val="center"/>
              <w:rPr>
                <w:i/>
                <w:sz w:val="16"/>
              </w:rPr>
            </w:pPr>
            <w:r w:rsidRPr="000A5041">
              <w:rPr>
                <w:i/>
                <w:sz w:val="16"/>
              </w:rPr>
              <w:t>Qataris</w:t>
            </w:r>
          </w:p>
        </w:tc>
        <w:tc>
          <w:tcPr>
            <w:tcW w:w="2282" w:type="dxa"/>
            <w:gridSpan w:val="3"/>
            <w:tcBorders>
              <w:top w:val="single" w:sz="4" w:space="0" w:color="auto"/>
              <w:left w:val="single" w:sz="36" w:space="0" w:color="FFFFFF"/>
              <w:bottom w:val="single" w:sz="4" w:space="0" w:color="auto"/>
            </w:tcBorders>
            <w:shd w:val="clear" w:color="auto" w:fill="auto"/>
            <w:vAlign w:val="bottom"/>
          </w:tcPr>
          <w:p w:rsidR="00477CCF" w:rsidRPr="000A5041" w:rsidRDefault="00477CCF" w:rsidP="00956860">
            <w:pPr>
              <w:pStyle w:val="SingleTxtG"/>
              <w:keepNext/>
              <w:suppressAutoHyphens w:val="0"/>
              <w:spacing w:before="80" w:after="80" w:line="200" w:lineRule="exact"/>
              <w:ind w:left="0" w:right="113"/>
              <w:jc w:val="center"/>
              <w:rPr>
                <w:i/>
                <w:sz w:val="16"/>
              </w:rPr>
            </w:pPr>
            <w:r w:rsidRPr="000A5041">
              <w:rPr>
                <w:i/>
                <w:sz w:val="16"/>
              </w:rPr>
              <w:t xml:space="preserve">Non </w:t>
            </w:r>
            <w:r w:rsidR="00067598">
              <w:rPr>
                <w:i/>
                <w:sz w:val="16"/>
              </w:rPr>
              <w:t>Qatari</w:t>
            </w:r>
            <w:r w:rsidRPr="000A5041">
              <w:rPr>
                <w:i/>
                <w:sz w:val="16"/>
              </w:rPr>
              <w:t>s</w:t>
            </w:r>
          </w:p>
        </w:tc>
        <w:tc>
          <w:tcPr>
            <w:tcW w:w="775" w:type="dxa"/>
            <w:vMerge w:val="restart"/>
            <w:tcBorders>
              <w:top w:val="single" w:sz="4" w:space="0" w:color="auto"/>
              <w:bottom w:val="single" w:sz="12" w:space="0" w:color="auto"/>
            </w:tcBorders>
            <w:shd w:val="clear" w:color="auto" w:fill="auto"/>
            <w:vAlign w:val="bottom"/>
          </w:tcPr>
          <w:p w:rsidR="00477CCF" w:rsidRPr="00956860" w:rsidRDefault="00477CCF" w:rsidP="008F7FBA">
            <w:pPr>
              <w:pStyle w:val="SingleTxtG"/>
              <w:keepNext/>
              <w:suppressAutoHyphens w:val="0"/>
              <w:spacing w:before="80" w:after="80" w:line="200" w:lineRule="exact"/>
              <w:ind w:left="0" w:right="0"/>
              <w:jc w:val="right"/>
              <w:rPr>
                <w:b/>
                <w:i/>
                <w:sz w:val="16"/>
              </w:rPr>
            </w:pPr>
            <w:r w:rsidRPr="00956860">
              <w:rPr>
                <w:b/>
                <w:i/>
                <w:sz w:val="16"/>
              </w:rPr>
              <w:t>Total</w:t>
            </w:r>
            <w:r w:rsidR="00A21D1A">
              <w:rPr>
                <w:b/>
                <w:i/>
                <w:sz w:val="16"/>
              </w:rPr>
              <w:br/>
            </w:r>
            <w:r w:rsidR="00A21D1A" w:rsidRPr="00956860">
              <w:rPr>
                <w:b/>
                <w:i/>
                <w:sz w:val="16"/>
              </w:rPr>
              <w:t>année</w:t>
            </w:r>
          </w:p>
        </w:tc>
      </w:tr>
      <w:tr w:rsidR="00080971" w:rsidRPr="000A5041" w:rsidTr="00047970">
        <w:trPr>
          <w:tblHeader/>
        </w:trPr>
        <w:tc>
          <w:tcPr>
            <w:tcW w:w="2166" w:type="dxa"/>
            <w:vMerge/>
            <w:tcBorders>
              <w:top w:val="single" w:sz="12" w:space="0" w:color="auto"/>
              <w:bottom w:val="single" w:sz="12" w:space="0" w:color="auto"/>
            </w:tcBorders>
            <w:shd w:val="clear" w:color="auto" w:fill="auto"/>
            <w:vAlign w:val="bottom"/>
          </w:tcPr>
          <w:p w:rsidR="00477CCF" w:rsidRPr="000A5041" w:rsidRDefault="00477CCF" w:rsidP="00956860">
            <w:pPr>
              <w:pStyle w:val="SingleTxtG"/>
              <w:keepNext/>
              <w:suppressAutoHyphens w:val="0"/>
              <w:spacing w:before="80" w:after="80" w:line="220" w:lineRule="exact"/>
              <w:ind w:left="0" w:right="113"/>
              <w:jc w:val="left"/>
              <w:rPr>
                <w:sz w:val="18"/>
              </w:rPr>
            </w:pPr>
          </w:p>
        </w:tc>
        <w:tc>
          <w:tcPr>
            <w:tcW w:w="700" w:type="dxa"/>
            <w:tcBorders>
              <w:top w:val="single" w:sz="4" w:space="0" w:color="auto"/>
              <w:bottom w:val="single" w:sz="12" w:space="0" w:color="auto"/>
            </w:tcBorders>
            <w:shd w:val="clear" w:color="auto" w:fill="auto"/>
            <w:vAlign w:val="bottom"/>
          </w:tcPr>
          <w:p w:rsidR="00477CCF" w:rsidRPr="000A5041" w:rsidRDefault="00477CCF" w:rsidP="00A21D1A">
            <w:pPr>
              <w:pStyle w:val="SingleTxtG"/>
              <w:keepNext/>
              <w:suppressAutoHyphens w:val="0"/>
              <w:spacing w:before="80" w:after="80" w:line="200" w:lineRule="exact"/>
              <w:ind w:left="0" w:right="0"/>
              <w:jc w:val="right"/>
              <w:rPr>
                <w:i/>
                <w:sz w:val="16"/>
              </w:rPr>
            </w:pPr>
            <w:r w:rsidRPr="000A5041">
              <w:rPr>
                <w:i/>
                <w:sz w:val="16"/>
              </w:rPr>
              <w:t>Hommes</w:t>
            </w:r>
          </w:p>
        </w:tc>
        <w:tc>
          <w:tcPr>
            <w:tcW w:w="700" w:type="dxa"/>
            <w:tcBorders>
              <w:top w:val="single" w:sz="4" w:space="0" w:color="auto"/>
              <w:bottom w:val="single" w:sz="12" w:space="0" w:color="auto"/>
            </w:tcBorders>
            <w:shd w:val="clear" w:color="auto" w:fill="auto"/>
            <w:vAlign w:val="bottom"/>
          </w:tcPr>
          <w:p w:rsidR="00477CCF" w:rsidRPr="000A5041" w:rsidRDefault="00477CCF" w:rsidP="00A21D1A">
            <w:pPr>
              <w:pStyle w:val="SingleTxtG"/>
              <w:keepNext/>
              <w:suppressAutoHyphens w:val="0"/>
              <w:spacing w:before="80" w:after="80" w:line="200" w:lineRule="exact"/>
              <w:ind w:left="0" w:right="0"/>
              <w:jc w:val="right"/>
              <w:rPr>
                <w:i/>
                <w:sz w:val="16"/>
              </w:rPr>
            </w:pPr>
            <w:r w:rsidRPr="000A5041">
              <w:rPr>
                <w:i/>
                <w:sz w:val="16"/>
              </w:rPr>
              <w:t>Femmes</w:t>
            </w:r>
          </w:p>
        </w:tc>
        <w:tc>
          <w:tcPr>
            <w:tcW w:w="747" w:type="dxa"/>
            <w:tcBorders>
              <w:top w:val="single" w:sz="4" w:space="0" w:color="auto"/>
              <w:bottom w:val="single" w:sz="12" w:space="0" w:color="auto"/>
              <w:right w:val="single" w:sz="36" w:space="0" w:color="FFFFFF"/>
            </w:tcBorders>
            <w:shd w:val="clear" w:color="auto" w:fill="auto"/>
            <w:vAlign w:val="bottom"/>
          </w:tcPr>
          <w:p w:rsidR="00477CCF" w:rsidRPr="00956860" w:rsidRDefault="00477CCF" w:rsidP="00A21D1A">
            <w:pPr>
              <w:pStyle w:val="SingleTxtG"/>
              <w:keepNext/>
              <w:suppressAutoHyphens w:val="0"/>
              <w:spacing w:before="80" w:after="80" w:line="200" w:lineRule="exact"/>
              <w:ind w:left="0" w:right="0"/>
              <w:jc w:val="right"/>
              <w:rPr>
                <w:b/>
                <w:i/>
                <w:sz w:val="16"/>
              </w:rPr>
            </w:pPr>
            <w:r w:rsidRPr="00956860">
              <w:rPr>
                <w:b/>
                <w:i/>
                <w:sz w:val="16"/>
              </w:rPr>
              <w:t>Total</w:t>
            </w:r>
          </w:p>
        </w:tc>
        <w:tc>
          <w:tcPr>
            <w:tcW w:w="853" w:type="dxa"/>
            <w:tcBorders>
              <w:top w:val="single" w:sz="4" w:space="0" w:color="auto"/>
              <w:left w:val="single" w:sz="36" w:space="0" w:color="FFFFFF"/>
              <w:bottom w:val="single" w:sz="12" w:space="0" w:color="auto"/>
            </w:tcBorders>
            <w:shd w:val="clear" w:color="auto" w:fill="auto"/>
            <w:vAlign w:val="bottom"/>
          </w:tcPr>
          <w:p w:rsidR="00477CCF" w:rsidRPr="00956860" w:rsidRDefault="00477CCF" w:rsidP="00A21D1A">
            <w:pPr>
              <w:pStyle w:val="SingleTxtG"/>
              <w:keepNext/>
              <w:suppressAutoHyphens w:val="0"/>
              <w:spacing w:before="80" w:after="80" w:line="200" w:lineRule="exact"/>
              <w:ind w:left="0" w:right="0"/>
              <w:jc w:val="right"/>
              <w:rPr>
                <w:i/>
                <w:sz w:val="16"/>
              </w:rPr>
            </w:pPr>
            <w:r w:rsidRPr="00956860">
              <w:rPr>
                <w:i/>
                <w:sz w:val="16"/>
              </w:rPr>
              <w:t>Hommes</w:t>
            </w:r>
          </w:p>
        </w:tc>
        <w:tc>
          <w:tcPr>
            <w:tcW w:w="700" w:type="dxa"/>
            <w:tcBorders>
              <w:top w:val="single" w:sz="4" w:space="0" w:color="auto"/>
              <w:bottom w:val="single" w:sz="12" w:space="0" w:color="auto"/>
            </w:tcBorders>
            <w:shd w:val="clear" w:color="auto" w:fill="auto"/>
            <w:vAlign w:val="bottom"/>
          </w:tcPr>
          <w:p w:rsidR="00477CCF" w:rsidRPr="000A5041" w:rsidRDefault="00477CCF" w:rsidP="00A21D1A">
            <w:pPr>
              <w:pStyle w:val="SingleTxtG"/>
              <w:keepNext/>
              <w:suppressAutoHyphens w:val="0"/>
              <w:spacing w:before="80" w:after="80" w:line="200" w:lineRule="exact"/>
              <w:ind w:left="0" w:right="0"/>
              <w:jc w:val="right"/>
              <w:rPr>
                <w:i/>
                <w:sz w:val="16"/>
              </w:rPr>
            </w:pPr>
            <w:r w:rsidRPr="000A5041">
              <w:rPr>
                <w:i/>
                <w:sz w:val="16"/>
              </w:rPr>
              <w:t>Femmes</w:t>
            </w:r>
          </w:p>
        </w:tc>
        <w:tc>
          <w:tcPr>
            <w:tcW w:w="729" w:type="dxa"/>
            <w:tcBorders>
              <w:top w:val="single" w:sz="4" w:space="0" w:color="auto"/>
              <w:bottom w:val="single" w:sz="12" w:space="0" w:color="auto"/>
            </w:tcBorders>
            <w:shd w:val="clear" w:color="auto" w:fill="auto"/>
            <w:vAlign w:val="bottom"/>
          </w:tcPr>
          <w:p w:rsidR="00477CCF" w:rsidRPr="00956860" w:rsidRDefault="00477CCF" w:rsidP="00A21D1A">
            <w:pPr>
              <w:pStyle w:val="SingleTxtG"/>
              <w:keepNext/>
              <w:suppressAutoHyphens w:val="0"/>
              <w:spacing w:before="80" w:after="80" w:line="200" w:lineRule="exact"/>
              <w:ind w:left="0" w:right="0"/>
              <w:jc w:val="right"/>
              <w:rPr>
                <w:b/>
                <w:i/>
                <w:sz w:val="16"/>
              </w:rPr>
            </w:pPr>
            <w:r w:rsidRPr="00956860">
              <w:rPr>
                <w:b/>
                <w:i/>
                <w:sz w:val="16"/>
              </w:rPr>
              <w:t>Total</w:t>
            </w:r>
          </w:p>
        </w:tc>
        <w:tc>
          <w:tcPr>
            <w:tcW w:w="775" w:type="dxa"/>
            <w:vMerge/>
            <w:tcBorders>
              <w:top w:val="single" w:sz="12" w:space="0" w:color="auto"/>
              <w:bottom w:val="single" w:sz="12" w:space="0" w:color="auto"/>
            </w:tcBorders>
            <w:shd w:val="clear" w:color="auto" w:fill="auto"/>
            <w:vAlign w:val="bottom"/>
          </w:tcPr>
          <w:p w:rsidR="00477CCF" w:rsidRPr="000A5041" w:rsidRDefault="00477CCF" w:rsidP="00A21D1A">
            <w:pPr>
              <w:pStyle w:val="SingleTxtG"/>
              <w:keepNext/>
              <w:suppressAutoHyphens w:val="0"/>
              <w:spacing w:before="80" w:after="80" w:line="200" w:lineRule="exact"/>
              <w:ind w:left="0" w:right="0"/>
              <w:jc w:val="right"/>
              <w:rPr>
                <w:i/>
                <w:sz w:val="16"/>
              </w:rPr>
            </w:pPr>
          </w:p>
        </w:tc>
      </w:tr>
      <w:tr w:rsidR="00080971" w:rsidRPr="000A5041" w:rsidTr="00080971">
        <w:tc>
          <w:tcPr>
            <w:tcW w:w="2166" w:type="dxa"/>
            <w:tcBorders>
              <w:top w:val="single" w:sz="12" w:space="0" w:color="auto"/>
            </w:tcBorders>
            <w:shd w:val="clear" w:color="auto" w:fill="auto"/>
            <w:vAlign w:val="bottom"/>
          </w:tcPr>
          <w:p w:rsidR="00477CCF" w:rsidRPr="000A5041" w:rsidRDefault="00477CCF" w:rsidP="00956860">
            <w:pPr>
              <w:pStyle w:val="SingleTxtG"/>
              <w:keepNext/>
              <w:suppressAutoHyphens w:val="0"/>
              <w:spacing w:before="40" w:after="40" w:line="220" w:lineRule="exact"/>
              <w:ind w:left="0" w:right="113"/>
              <w:jc w:val="left"/>
              <w:rPr>
                <w:sz w:val="18"/>
              </w:rPr>
            </w:pPr>
            <w:r w:rsidRPr="000A5041">
              <w:rPr>
                <w:sz w:val="18"/>
              </w:rPr>
              <w:t>Agriculture, chasse et sylviculture</w:t>
            </w:r>
          </w:p>
        </w:tc>
        <w:tc>
          <w:tcPr>
            <w:tcW w:w="700" w:type="dxa"/>
            <w:tcBorders>
              <w:top w:val="single" w:sz="12" w:space="0" w:color="auto"/>
            </w:tcBorders>
            <w:shd w:val="clear" w:color="auto" w:fill="auto"/>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0</w:t>
            </w:r>
          </w:p>
        </w:tc>
        <w:tc>
          <w:tcPr>
            <w:tcW w:w="700" w:type="dxa"/>
            <w:tcBorders>
              <w:top w:val="single" w:sz="12" w:space="0" w:color="auto"/>
            </w:tcBorders>
            <w:shd w:val="clear" w:color="auto" w:fill="auto"/>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0</w:t>
            </w:r>
          </w:p>
        </w:tc>
        <w:tc>
          <w:tcPr>
            <w:tcW w:w="747" w:type="dxa"/>
            <w:tcBorders>
              <w:top w:val="single" w:sz="12" w:space="0" w:color="auto"/>
            </w:tcBorders>
            <w:shd w:val="clear" w:color="auto" w:fill="auto"/>
            <w:vAlign w:val="bottom"/>
          </w:tcPr>
          <w:p w:rsidR="00477CCF" w:rsidRPr="000A5041" w:rsidRDefault="00477CCF" w:rsidP="00A21D1A">
            <w:pPr>
              <w:pStyle w:val="SingleTxtG"/>
              <w:keepNext/>
              <w:suppressAutoHyphens w:val="0"/>
              <w:spacing w:before="40" w:after="40" w:line="220" w:lineRule="exact"/>
              <w:ind w:left="0" w:right="0"/>
              <w:jc w:val="right"/>
              <w:rPr>
                <w:b/>
                <w:sz w:val="18"/>
              </w:rPr>
            </w:pPr>
            <w:r w:rsidRPr="000A5041">
              <w:rPr>
                <w:b/>
                <w:sz w:val="18"/>
              </w:rPr>
              <w:t>0</w:t>
            </w:r>
          </w:p>
        </w:tc>
        <w:tc>
          <w:tcPr>
            <w:tcW w:w="853" w:type="dxa"/>
            <w:tcBorders>
              <w:top w:val="single" w:sz="12" w:space="0" w:color="auto"/>
            </w:tcBorders>
            <w:shd w:val="clear" w:color="auto" w:fill="auto"/>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16</w:t>
            </w:r>
            <w:r w:rsidR="00F64E80">
              <w:rPr>
                <w:sz w:val="18"/>
              </w:rPr>
              <w:t> 9</w:t>
            </w:r>
            <w:r w:rsidRPr="000A5041">
              <w:rPr>
                <w:sz w:val="18"/>
              </w:rPr>
              <w:t>55</w:t>
            </w:r>
          </w:p>
        </w:tc>
        <w:tc>
          <w:tcPr>
            <w:tcW w:w="700" w:type="dxa"/>
            <w:tcBorders>
              <w:top w:val="single" w:sz="12" w:space="0" w:color="auto"/>
            </w:tcBorders>
            <w:shd w:val="clear" w:color="auto" w:fill="auto"/>
            <w:vAlign w:val="bottom"/>
          </w:tcPr>
          <w:p w:rsidR="00477CCF" w:rsidRPr="000A5041" w:rsidRDefault="00477CCF" w:rsidP="00A21D1A">
            <w:pPr>
              <w:pStyle w:val="SingleTxtG"/>
              <w:keepNext/>
              <w:suppressAutoHyphens w:val="0"/>
              <w:spacing w:before="40" w:after="40" w:line="220" w:lineRule="exact"/>
              <w:ind w:left="0" w:right="0"/>
              <w:jc w:val="right"/>
              <w:rPr>
                <w:sz w:val="18"/>
              </w:rPr>
            </w:pPr>
            <w:r w:rsidRPr="000A5041">
              <w:rPr>
                <w:sz w:val="18"/>
              </w:rPr>
              <w:t>0</w:t>
            </w:r>
          </w:p>
        </w:tc>
        <w:tc>
          <w:tcPr>
            <w:tcW w:w="729" w:type="dxa"/>
            <w:tcBorders>
              <w:top w:val="single" w:sz="12" w:space="0" w:color="auto"/>
            </w:tcBorders>
            <w:shd w:val="clear" w:color="auto" w:fill="auto"/>
            <w:vAlign w:val="bottom"/>
          </w:tcPr>
          <w:p w:rsidR="00477CCF" w:rsidRPr="000A5041" w:rsidRDefault="00477CCF" w:rsidP="00A21D1A">
            <w:pPr>
              <w:pStyle w:val="SingleTxtG"/>
              <w:keepNext/>
              <w:suppressAutoHyphens w:val="0"/>
              <w:spacing w:before="40" w:after="40" w:line="220" w:lineRule="exact"/>
              <w:ind w:left="0" w:right="0"/>
              <w:jc w:val="right"/>
              <w:rPr>
                <w:b/>
                <w:sz w:val="18"/>
              </w:rPr>
            </w:pPr>
            <w:r w:rsidRPr="000A5041">
              <w:rPr>
                <w:b/>
                <w:sz w:val="18"/>
              </w:rPr>
              <w:t>16</w:t>
            </w:r>
            <w:r w:rsidR="00F64E80">
              <w:rPr>
                <w:b/>
                <w:sz w:val="18"/>
              </w:rPr>
              <w:t> 9</w:t>
            </w:r>
            <w:r w:rsidRPr="000A5041">
              <w:rPr>
                <w:b/>
                <w:sz w:val="18"/>
              </w:rPr>
              <w:t>55</w:t>
            </w:r>
          </w:p>
        </w:tc>
        <w:tc>
          <w:tcPr>
            <w:tcW w:w="775" w:type="dxa"/>
            <w:tcBorders>
              <w:top w:val="single" w:sz="12" w:space="0" w:color="auto"/>
            </w:tcBorders>
            <w:shd w:val="clear" w:color="auto" w:fill="auto"/>
            <w:vAlign w:val="bottom"/>
          </w:tcPr>
          <w:p w:rsidR="00477CCF" w:rsidRPr="000A5041" w:rsidRDefault="00477CCF" w:rsidP="00A21D1A">
            <w:pPr>
              <w:pStyle w:val="SingleTxtG"/>
              <w:keepNext/>
              <w:suppressAutoHyphens w:val="0"/>
              <w:spacing w:before="40" w:after="40" w:line="220" w:lineRule="exact"/>
              <w:ind w:left="0" w:right="0"/>
              <w:jc w:val="right"/>
              <w:rPr>
                <w:b/>
                <w:sz w:val="18"/>
              </w:rPr>
            </w:pPr>
            <w:r w:rsidRPr="000A5041">
              <w:rPr>
                <w:b/>
                <w:sz w:val="18"/>
              </w:rPr>
              <w:t>16</w:t>
            </w:r>
            <w:r w:rsidR="00F64E80">
              <w:rPr>
                <w:b/>
                <w:sz w:val="18"/>
              </w:rPr>
              <w:t> 9</w:t>
            </w:r>
            <w:r w:rsidRPr="000A5041">
              <w:rPr>
                <w:b/>
                <w:sz w:val="18"/>
              </w:rPr>
              <w:t>55</w:t>
            </w:r>
          </w:p>
        </w:tc>
      </w:tr>
      <w:tr w:rsidR="00080971" w:rsidRPr="000A5041" w:rsidTr="00080971">
        <w:tc>
          <w:tcPr>
            <w:tcW w:w="2166" w:type="dxa"/>
            <w:shd w:val="clear" w:color="auto" w:fill="auto"/>
            <w:vAlign w:val="bottom"/>
          </w:tcPr>
          <w:p w:rsidR="00477CCF" w:rsidRPr="000A5041" w:rsidRDefault="00477CCF" w:rsidP="00956860">
            <w:pPr>
              <w:pStyle w:val="SingleTxtG"/>
              <w:suppressAutoHyphens w:val="0"/>
              <w:spacing w:before="40" w:after="40" w:line="220" w:lineRule="exact"/>
              <w:ind w:left="0" w:right="113"/>
              <w:jc w:val="left"/>
              <w:rPr>
                <w:sz w:val="18"/>
              </w:rPr>
            </w:pPr>
            <w:r w:rsidRPr="000A5041">
              <w:rPr>
                <w:sz w:val="18"/>
              </w:rPr>
              <w:t>Pêche</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w:t>
            </w:r>
          </w:p>
        </w:tc>
        <w:tc>
          <w:tcPr>
            <w:tcW w:w="747"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0</w:t>
            </w:r>
          </w:p>
        </w:tc>
        <w:tc>
          <w:tcPr>
            <w:tcW w:w="853"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2</w:t>
            </w:r>
            <w:r w:rsidR="00F64E80">
              <w:rPr>
                <w:sz w:val="18"/>
              </w:rPr>
              <w:t> 8</w:t>
            </w:r>
            <w:r w:rsidRPr="000A5041">
              <w:rPr>
                <w:sz w:val="18"/>
              </w:rPr>
              <w:t>22</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w:t>
            </w:r>
          </w:p>
        </w:tc>
        <w:tc>
          <w:tcPr>
            <w:tcW w:w="729"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2</w:t>
            </w:r>
            <w:r w:rsidR="00F64E80">
              <w:rPr>
                <w:b/>
                <w:sz w:val="18"/>
              </w:rPr>
              <w:t> 8</w:t>
            </w:r>
            <w:r w:rsidRPr="000A5041">
              <w:rPr>
                <w:b/>
                <w:sz w:val="18"/>
              </w:rPr>
              <w:t>22</w:t>
            </w:r>
          </w:p>
        </w:tc>
        <w:tc>
          <w:tcPr>
            <w:tcW w:w="775"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2</w:t>
            </w:r>
            <w:r w:rsidR="00F64E80">
              <w:rPr>
                <w:b/>
                <w:sz w:val="18"/>
              </w:rPr>
              <w:t> 8</w:t>
            </w:r>
            <w:r w:rsidRPr="000A5041">
              <w:rPr>
                <w:b/>
                <w:sz w:val="18"/>
              </w:rPr>
              <w:t>22</w:t>
            </w:r>
          </w:p>
        </w:tc>
      </w:tr>
      <w:tr w:rsidR="00080971" w:rsidRPr="000A5041" w:rsidTr="00080971">
        <w:tc>
          <w:tcPr>
            <w:tcW w:w="2166" w:type="dxa"/>
            <w:shd w:val="clear" w:color="auto" w:fill="auto"/>
            <w:vAlign w:val="bottom"/>
          </w:tcPr>
          <w:p w:rsidR="00477CCF" w:rsidRPr="000A5041" w:rsidRDefault="00477CCF" w:rsidP="00956860">
            <w:pPr>
              <w:pStyle w:val="SingleTxtG"/>
              <w:suppressAutoHyphens w:val="0"/>
              <w:spacing w:before="40" w:after="40" w:line="220" w:lineRule="exact"/>
              <w:ind w:left="0" w:right="113"/>
              <w:jc w:val="left"/>
              <w:rPr>
                <w:sz w:val="18"/>
              </w:rPr>
            </w:pPr>
            <w:r w:rsidRPr="000A5041">
              <w:rPr>
                <w:sz w:val="18"/>
              </w:rPr>
              <w:t>Industries extractives (mines) et exploitation des carrières</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4</w:t>
            </w:r>
            <w:r w:rsidR="00956860">
              <w:rPr>
                <w:sz w:val="18"/>
              </w:rPr>
              <w:t> </w:t>
            </w:r>
            <w:r w:rsidRPr="000A5041">
              <w:rPr>
                <w:sz w:val="18"/>
              </w:rPr>
              <w:t>445</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727</w:t>
            </w:r>
          </w:p>
        </w:tc>
        <w:tc>
          <w:tcPr>
            <w:tcW w:w="747"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5</w:t>
            </w:r>
            <w:r w:rsidR="00F64E80">
              <w:rPr>
                <w:b/>
                <w:sz w:val="18"/>
              </w:rPr>
              <w:t> 1</w:t>
            </w:r>
            <w:r w:rsidRPr="000A5041">
              <w:rPr>
                <w:b/>
                <w:sz w:val="18"/>
              </w:rPr>
              <w:t>72</w:t>
            </w:r>
          </w:p>
        </w:tc>
        <w:tc>
          <w:tcPr>
            <w:tcW w:w="853"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54</w:t>
            </w:r>
            <w:r w:rsidR="00F64E80">
              <w:rPr>
                <w:sz w:val="18"/>
              </w:rPr>
              <w:t> 9</w:t>
            </w:r>
            <w:r w:rsidRPr="000A5041">
              <w:rPr>
                <w:sz w:val="18"/>
              </w:rPr>
              <w:t>33</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2</w:t>
            </w:r>
            <w:r w:rsidR="00F64E80">
              <w:rPr>
                <w:sz w:val="18"/>
              </w:rPr>
              <w:t> 6</w:t>
            </w:r>
            <w:r w:rsidRPr="000A5041">
              <w:rPr>
                <w:sz w:val="18"/>
              </w:rPr>
              <w:t>09</w:t>
            </w:r>
          </w:p>
        </w:tc>
        <w:tc>
          <w:tcPr>
            <w:tcW w:w="729"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57</w:t>
            </w:r>
            <w:r w:rsidR="00F64E80">
              <w:rPr>
                <w:b/>
                <w:sz w:val="18"/>
              </w:rPr>
              <w:t> 6</w:t>
            </w:r>
            <w:r w:rsidRPr="000A5041">
              <w:rPr>
                <w:b/>
                <w:sz w:val="18"/>
              </w:rPr>
              <w:t>02</w:t>
            </w:r>
          </w:p>
        </w:tc>
        <w:tc>
          <w:tcPr>
            <w:tcW w:w="775"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62</w:t>
            </w:r>
            <w:r w:rsidR="00F64E80">
              <w:rPr>
                <w:b/>
                <w:sz w:val="18"/>
              </w:rPr>
              <w:t> 7</w:t>
            </w:r>
            <w:r w:rsidRPr="000A5041">
              <w:rPr>
                <w:b/>
                <w:sz w:val="18"/>
              </w:rPr>
              <w:t>44</w:t>
            </w:r>
          </w:p>
        </w:tc>
      </w:tr>
      <w:tr w:rsidR="00080971" w:rsidRPr="000A5041" w:rsidTr="00080971">
        <w:tc>
          <w:tcPr>
            <w:tcW w:w="2166" w:type="dxa"/>
            <w:shd w:val="clear" w:color="auto" w:fill="auto"/>
            <w:vAlign w:val="bottom"/>
          </w:tcPr>
          <w:p w:rsidR="00477CCF" w:rsidRPr="000A5041" w:rsidRDefault="00477CCF" w:rsidP="00956860">
            <w:pPr>
              <w:pStyle w:val="SingleTxtG"/>
              <w:suppressAutoHyphens w:val="0"/>
              <w:spacing w:before="40" w:after="40" w:line="220" w:lineRule="exact"/>
              <w:ind w:left="0" w:right="113"/>
              <w:jc w:val="left"/>
              <w:rPr>
                <w:sz w:val="18"/>
              </w:rPr>
            </w:pPr>
            <w:r w:rsidRPr="000A5041">
              <w:rPr>
                <w:sz w:val="18"/>
              </w:rPr>
              <w:t>Industries manufacturières</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842</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78</w:t>
            </w:r>
          </w:p>
        </w:tc>
        <w:tc>
          <w:tcPr>
            <w:tcW w:w="747"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920</w:t>
            </w:r>
          </w:p>
        </w:tc>
        <w:tc>
          <w:tcPr>
            <w:tcW w:w="853"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107</w:t>
            </w:r>
            <w:r w:rsidR="00F64E80">
              <w:rPr>
                <w:sz w:val="18"/>
              </w:rPr>
              <w:t> 5</w:t>
            </w:r>
            <w:r w:rsidRPr="000A5041">
              <w:rPr>
                <w:sz w:val="18"/>
              </w:rPr>
              <w:t>38</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328</w:t>
            </w:r>
          </w:p>
        </w:tc>
        <w:tc>
          <w:tcPr>
            <w:tcW w:w="729"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107</w:t>
            </w:r>
            <w:r w:rsidR="00F64E80">
              <w:rPr>
                <w:b/>
                <w:sz w:val="18"/>
              </w:rPr>
              <w:t> 8</w:t>
            </w:r>
            <w:r w:rsidRPr="000A5041">
              <w:rPr>
                <w:b/>
                <w:sz w:val="18"/>
              </w:rPr>
              <w:t>66</w:t>
            </w:r>
          </w:p>
        </w:tc>
        <w:tc>
          <w:tcPr>
            <w:tcW w:w="775"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108</w:t>
            </w:r>
            <w:r w:rsidR="00F64E80">
              <w:rPr>
                <w:b/>
                <w:sz w:val="18"/>
              </w:rPr>
              <w:t> 7</w:t>
            </w:r>
            <w:r w:rsidRPr="000A5041">
              <w:rPr>
                <w:b/>
                <w:sz w:val="18"/>
              </w:rPr>
              <w:t>86</w:t>
            </w:r>
          </w:p>
        </w:tc>
      </w:tr>
      <w:tr w:rsidR="00080971" w:rsidRPr="000A5041" w:rsidTr="00080971">
        <w:tc>
          <w:tcPr>
            <w:tcW w:w="2166" w:type="dxa"/>
            <w:shd w:val="clear" w:color="auto" w:fill="auto"/>
            <w:vAlign w:val="bottom"/>
          </w:tcPr>
          <w:p w:rsidR="00477CCF" w:rsidRPr="000A5041" w:rsidRDefault="00477CCF" w:rsidP="00956860">
            <w:pPr>
              <w:pStyle w:val="SingleTxtG"/>
              <w:suppressAutoHyphens w:val="0"/>
              <w:spacing w:before="40" w:after="40" w:line="220" w:lineRule="exact"/>
              <w:ind w:left="0" w:right="113"/>
              <w:jc w:val="left"/>
              <w:rPr>
                <w:sz w:val="18"/>
              </w:rPr>
            </w:pPr>
            <w:r w:rsidRPr="000A5041">
              <w:rPr>
                <w:sz w:val="18"/>
              </w:rPr>
              <w:t>Réseau de distribution de l</w:t>
            </w:r>
            <w:r w:rsidR="00653C32">
              <w:rPr>
                <w:sz w:val="18"/>
              </w:rPr>
              <w:t>’</w:t>
            </w:r>
            <w:r w:rsidRPr="000A5041">
              <w:rPr>
                <w:sz w:val="18"/>
              </w:rPr>
              <w:t>électricité, du gaz, de la vapeur et des eaux</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w:t>
            </w:r>
            <w:r w:rsidR="00F64E80">
              <w:rPr>
                <w:sz w:val="18"/>
              </w:rPr>
              <w:t> 7</w:t>
            </w:r>
            <w:r w:rsidRPr="000A5041">
              <w:rPr>
                <w:sz w:val="18"/>
              </w:rPr>
              <w:t>54</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306</w:t>
            </w:r>
          </w:p>
        </w:tc>
        <w:tc>
          <w:tcPr>
            <w:tcW w:w="747"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2</w:t>
            </w:r>
            <w:r w:rsidR="00F64E80">
              <w:rPr>
                <w:b/>
                <w:sz w:val="18"/>
              </w:rPr>
              <w:t> 0</w:t>
            </w:r>
            <w:r w:rsidRPr="000A5041">
              <w:rPr>
                <w:b/>
                <w:sz w:val="18"/>
              </w:rPr>
              <w:t>60</w:t>
            </w:r>
          </w:p>
        </w:tc>
        <w:tc>
          <w:tcPr>
            <w:tcW w:w="853"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4</w:t>
            </w:r>
            <w:r w:rsidR="00F64E80">
              <w:rPr>
                <w:sz w:val="18"/>
              </w:rPr>
              <w:t> 0</w:t>
            </w:r>
            <w:r w:rsidRPr="000A5041">
              <w:rPr>
                <w:sz w:val="18"/>
              </w:rPr>
              <w:t>54</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44</w:t>
            </w:r>
          </w:p>
        </w:tc>
        <w:tc>
          <w:tcPr>
            <w:tcW w:w="729"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4</w:t>
            </w:r>
            <w:r w:rsidR="00F64E80">
              <w:rPr>
                <w:b/>
                <w:sz w:val="18"/>
              </w:rPr>
              <w:t> 0</w:t>
            </w:r>
            <w:r w:rsidRPr="000A5041">
              <w:rPr>
                <w:b/>
                <w:sz w:val="18"/>
              </w:rPr>
              <w:t>98</w:t>
            </w:r>
          </w:p>
        </w:tc>
        <w:tc>
          <w:tcPr>
            <w:tcW w:w="775"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6</w:t>
            </w:r>
            <w:r w:rsidR="00F64E80">
              <w:rPr>
                <w:b/>
                <w:sz w:val="18"/>
              </w:rPr>
              <w:t> 1</w:t>
            </w:r>
            <w:r w:rsidRPr="000A5041">
              <w:rPr>
                <w:b/>
                <w:sz w:val="18"/>
              </w:rPr>
              <w:t>58</w:t>
            </w:r>
          </w:p>
        </w:tc>
      </w:tr>
      <w:tr w:rsidR="00080971" w:rsidRPr="000A5041" w:rsidTr="00080971">
        <w:tc>
          <w:tcPr>
            <w:tcW w:w="2166" w:type="dxa"/>
            <w:tcBorders>
              <w:bottom w:val="nil"/>
            </w:tcBorders>
            <w:shd w:val="clear" w:color="auto" w:fill="auto"/>
            <w:vAlign w:val="bottom"/>
          </w:tcPr>
          <w:p w:rsidR="00477CCF" w:rsidRPr="000A5041" w:rsidRDefault="00477CCF" w:rsidP="00956860">
            <w:pPr>
              <w:pStyle w:val="SingleTxtG"/>
              <w:suppressAutoHyphens w:val="0"/>
              <w:spacing w:before="40" w:after="40" w:line="220" w:lineRule="exact"/>
              <w:ind w:left="0" w:right="113"/>
              <w:jc w:val="left"/>
              <w:rPr>
                <w:sz w:val="18"/>
              </w:rPr>
            </w:pPr>
            <w:r w:rsidRPr="000A5041">
              <w:rPr>
                <w:sz w:val="18"/>
              </w:rPr>
              <w:t>Bâtiment et construction</w:t>
            </w:r>
          </w:p>
        </w:tc>
        <w:tc>
          <w:tcPr>
            <w:tcW w:w="700" w:type="dxa"/>
            <w:tcBorders>
              <w:bottom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864</w:t>
            </w:r>
          </w:p>
        </w:tc>
        <w:tc>
          <w:tcPr>
            <w:tcW w:w="700" w:type="dxa"/>
            <w:tcBorders>
              <w:bottom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64</w:t>
            </w:r>
          </w:p>
        </w:tc>
        <w:tc>
          <w:tcPr>
            <w:tcW w:w="747" w:type="dxa"/>
            <w:tcBorders>
              <w:bottom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928</w:t>
            </w:r>
          </w:p>
        </w:tc>
        <w:tc>
          <w:tcPr>
            <w:tcW w:w="853" w:type="dxa"/>
            <w:tcBorders>
              <w:bottom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554</w:t>
            </w:r>
            <w:r w:rsidR="00F64E80">
              <w:rPr>
                <w:sz w:val="18"/>
              </w:rPr>
              <w:t> 7</w:t>
            </w:r>
            <w:r w:rsidRPr="000A5041">
              <w:rPr>
                <w:sz w:val="18"/>
              </w:rPr>
              <w:t>40</w:t>
            </w:r>
          </w:p>
        </w:tc>
        <w:tc>
          <w:tcPr>
            <w:tcW w:w="700" w:type="dxa"/>
            <w:tcBorders>
              <w:bottom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3</w:t>
            </w:r>
            <w:r w:rsidR="00F64E80">
              <w:rPr>
                <w:sz w:val="18"/>
              </w:rPr>
              <w:t> 3</w:t>
            </w:r>
            <w:r w:rsidRPr="000A5041">
              <w:rPr>
                <w:sz w:val="18"/>
              </w:rPr>
              <w:t>98</w:t>
            </w:r>
          </w:p>
        </w:tc>
        <w:tc>
          <w:tcPr>
            <w:tcW w:w="729" w:type="dxa"/>
            <w:tcBorders>
              <w:bottom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558</w:t>
            </w:r>
            <w:r w:rsidR="00F64E80">
              <w:rPr>
                <w:b/>
                <w:sz w:val="18"/>
              </w:rPr>
              <w:t> 1</w:t>
            </w:r>
            <w:r w:rsidRPr="000A5041">
              <w:rPr>
                <w:b/>
                <w:sz w:val="18"/>
              </w:rPr>
              <w:t>38</w:t>
            </w:r>
          </w:p>
        </w:tc>
        <w:tc>
          <w:tcPr>
            <w:tcW w:w="775" w:type="dxa"/>
            <w:tcBorders>
              <w:bottom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559</w:t>
            </w:r>
            <w:r w:rsidR="00F64E80">
              <w:rPr>
                <w:b/>
                <w:sz w:val="18"/>
              </w:rPr>
              <w:t> 0</w:t>
            </w:r>
            <w:r w:rsidRPr="000A5041">
              <w:rPr>
                <w:b/>
                <w:sz w:val="18"/>
              </w:rPr>
              <w:t>66</w:t>
            </w:r>
          </w:p>
        </w:tc>
      </w:tr>
      <w:tr w:rsidR="00080971" w:rsidRPr="000A5041" w:rsidTr="00080971">
        <w:tc>
          <w:tcPr>
            <w:tcW w:w="2166" w:type="dxa"/>
            <w:tcBorders>
              <w:top w:val="nil"/>
              <w:bottom w:val="nil"/>
            </w:tcBorders>
            <w:shd w:val="clear" w:color="auto" w:fill="auto"/>
            <w:vAlign w:val="bottom"/>
          </w:tcPr>
          <w:p w:rsidR="00477CCF" w:rsidRPr="000A5041" w:rsidRDefault="00477CCF" w:rsidP="00956860">
            <w:pPr>
              <w:pStyle w:val="SingleTxtG"/>
              <w:keepNext/>
              <w:keepLines/>
              <w:suppressAutoHyphens w:val="0"/>
              <w:spacing w:before="40" w:after="40" w:line="220" w:lineRule="exact"/>
              <w:ind w:left="0" w:right="113"/>
              <w:jc w:val="left"/>
              <w:rPr>
                <w:sz w:val="18"/>
              </w:rPr>
            </w:pPr>
            <w:r w:rsidRPr="000A5041">
              <w:rPr>
                <w:sz w:val="18"/>
              </w:rPr>
              <w:t>Commerce de gros et de détail, réparation de véhicules, d</w:t>
            </w:r>
            <w:r w:rsidR="00653C32">
              <w:rPr>
                <w:sz w:val="18"/>
              </w:rPr>
              <w:t>’</w:t>
            </w:r>
            <w:r w:rsidRPr="000A5041">
              <w:rPr>
                <w:sz w:val="18"/>
              </w:rPr>
              <w:t>engins à moteur et de cyclomoteurs et produits personnels et familiaux</w:t>
            </w:r>
          </w:p>
        </w:tc>
        <w:tc>
          <w:tcPr>
            <w:tcW w:w="700" w:type="dxa"/>
            <w:tcBorders>
              <w:top w:val="nil"/>
              <w:bottom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708</w:t>
            </w:r>
          </w:p>
        </w:tc>
        <w:tc>
          <w:tcPr>
            <w:tcW w:w="700" w:type="dxa"/>
            <w:tcBorders>
              <w:top w:val="nil"/>
              <w:bottom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94</w:t>
            </w:r>
          </w:p>
        </w:tc>
        <w:tc>
          <w:tcPr>
            <w:tcW w:w="747" w:type="dxa"/>
            <w:tcBorders>
              <w:top w:val="nil"/>
              <w:bottom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802</w:t>
            </w:r>
          </w:p>
        </w:tc>
        <w:tc>
          <w:tcPr>
            <w:tcW w:w="853" w:type="dxa"/>
            <w:tcBorders>
              <w:top w:val="nil"/>
              <w:bottom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133</w:t>
            </w:r>
            <w:r w:rsidR="00F64E80">
              <w:rPr>
                <w:sz w:val="18"/>
              </w:rPr>
              <w:t> 2</w:t>
            </w:r>
            <w:r w:rsidRPr="000A5041">
              <w:rPr>
                <w:sz w:val="18"/>
              </w:rPr>
              <w:t>75</w:t>
            </w:r>
          </w:p>
        </w:tc>
        <w:tc>
          <w:tcPr>
            <w:tcW w:w="700" w:type="dxa"/>
            <w:tcBorders>
              <w:top w:val="nil"/>
              <w:bottom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4</w:t>
            </w:r>
            <w:r w:rsidR="00F64E80">
              <w:rPr>
                <w:sz w:val="18"/>
              </w:rPr>
              <w:t> 2</w:t>
            </w:r>
            <w:r w:rsidRPr="000A5041">
              <w:rPr>
                <w:sz w:val="18"/>
              </w:rPr>
              <w:t>81</w:t>
            </w:r>
          </w:p>
        </w:tc>
        <w:tc>
          <w:tcPr>
            <w:tcW w:w="729" w:type="dxa"/>
            <w:tcBorders>
              <w:top w:val="nil"/>
              <w:bottom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137</w:t>
            </w:r>
            <w:r w:rsidR="00F64E80">
              <w:rPr>
                <w:b/>
                <w:sz w:val="18"/>
              </w:rPr>
              <w:t> 5</w:t>
            </w:r>
            <w:r w:rsidRPr="000A5041">
              <w:rPr>
                <w:b/>
                <w:sz w:val="18"/>
              </w:rPr>
              <w:t>56</w:t>
            </w:r>
          </w:p>
        </w:tc>
        <w:tc>
          <w:tcPr>
            <w:tcW w:w="775" w:type="dxa"/>
            <w:tcBorders>
              <w:top w:val="nil"/>
              <w:bottom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138</w:t>
            </w:r>
            <w:r w:rsidR="00F64E80">
              <w:rPr>
                <w:b/>
                <w:sz w:val="18"/>
              </w:rPr>
              <w:t> 3</w:t>
            </w:r>
            <w:r w:rsidRPr="000A5041">
              <w:rPr>
                <w:b/>
                <w:sz w:val="18"/>
              </w:rPr>
              <w:t>58</w:t>
            </w:r>
          </w:p>
        </w:tc>
      </w:tr>
      <w:tr w:rsidR="00080971" w:rsidRPr="000A5041" w:rsidTr="00080971">
        <w:tc>
          <w:tcPr>
            <w:tcW w:w="2166" w:type="dxa"/>
            <w:tcBorders>
              <w:top w:val="nil"/>
            </w:tcBorders>
            <w:shd w:val="clear" w:color="auto" w:fill="auto"/>
            <w:vAlign w:val="bottom"/>
          </w:tcPr>
          <w:p w:rsidR="00477CCF" w:rsidRPr="000A5041" w:rsidRDefault="00477CCF" w:rsidP="00956860">
            <w:pPr>
              <w:pStyle w:val="SingleTxtG"/>
              <w:suppressAutoHyphens w:val="0"/>
              <w:spacing w:before="40" w:after="40" w:line="220" w:lineRule="exact"/>
              <w:ind w:left="0" w:right="113"/>
              <w:jc w:val="left"/>
              <w:rPr>
                <w:sz w:val="18"/>
              </w:rPr>
            </w:pPr>
            <w:r w:rsidRPr="000A5041">
              <w:rPr>
                <w:sz w:val="18"/>
              </w:rPr>
              <w:t>Hôtels et restaurants</w:t>
            </w:r>
          </w:p>
        </w:tc>
        <w:tc>
          <w:tcPr>
            <w:tcW w:w="700" w:type="dxa"/>
            <w:tcBorders>
              <w:top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16</w:t>
            </w:r>
          </w:p>
        </w:tc>
        <w:tc>
          <w:tcPr>
            <w:tcW w:w="700" w:type="dxa"/>
            <w:tcBorders>
              <w:top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w:t>
            </w:r>
          </w:p>
        </w:tc>
        <w:tc>
          <w:tcPr>
            <w:tcW w:w="747" w:type="dxa"/>
            <w:tcBorders>
              <w:top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16</w:t>
            </w:r>
          </w:p>
        </w:tc>
        <w:tc>
          <w:tcPr>
            <w:tcW w:w="853" w:type="dxa"/>
            <w:tcBorders>
              <w:top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20</w:t>
            </w:r>
            <w:r w:rsidR="00F64E80">
              <w:rPr>
                <w:sz w:val="18"/>
              </w:rPr>
              <w:t> 2</w:t>
            </w:r>
            <w:r w:rsidRPr="000A5041">
              <w:rPr>
                <w:sz w:val="18"/>
              </w:rPr>
              <w:t>72</w:t>
            </w:r>
          </w:p>
        </w:tc>
        <w:tc>
          <w:tcPr>
            <w:tcW w:w="700" w:type="dxa"/>
            <w:tcBorders>
              <w:top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4</w:t>
            </w:r>
            <w:r w:rsidR="00BC5D50">
              <w:rPr>
                <w:sz w:val="18"/>
              </w:rPr>
              <w:t> </w:t>
            </w:r>
            <w:r w:rsidRPr="000A5041">
              <w:rPr>
                <w:sz w:val="18"/>
              </w:rPr>
              <w:t>652</w:t>
            </w:r>
          </w:p>
        </w:tc>
        <w:tc>
          <w:tcPr>
            <w:tcW w:w="729" w:type="dxa"/>
            <w:tcBorders>
              <w:top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24</w:t>
            </w:r>
            <w:r w:rsidR="00F64E80">
              <w:rPr>
                <w:b/>
                <w:sz w:val="18"/>
              </w:rPr>
              <w:t> 9</w:t>
            </w:r>
            <w:r w:rsidRPr="000A5041">
              <w:rPr>
                <w:b/>
                <w:sz w:val="18"/>
              </w:rPr>
              <w:t>24</w:t>
            </w:r>
          </w:p>
        </w:tc>
        <w:tc>
          <w:tcPr>
            <w:tcW w:w="775" w:type="dxa"/>
            <w:tcBorders>
              <w:top w:val="nil"/>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24</w:t>
            </w:r>
            <w:r w:rsidR="00F64E80">
              <w:rPr>
                <w:b/>
                <w:sz w:val="18"/>
              </w:rPr>
              <w:t> 9</w:t>
            </w:r>
            <w:r w:rsidRPr="000A5041">
              <w:rPr>
                <w:b/>
                <w:sz w:val="18"/>
              </w:rPr>
              <w:t>40</w:t>
            </w:r>
          </w:p>
        </w:tc>
      </w:tr>
      <w:tr w:rsidR="00080971" w:rsidRPr="000A5041" w:rsidTr="00080971">
        <w:tc>
          <w:tcPr>
            <w:tcW w:w="2166" w:type="dxa"/>
            <w:shd w:val="clear" w:color="auto" w:fill="auto"/>
            <w:vAlign w:val="bottom"/>
          </w:tcPr>
          <w:p w:rsidR="00477CCF" w:rsidRPr="000A5041" w:rsidRDefault="00477CCF" w:rsidP="00956860">
            <w:pPr>
              <w:pStyle w:val="SingleTxtG"/>
              <w:suppressAutoHyphens w:val="0"/>
              <w:spacing w:before="40" w:after="40" w:line="220" w:lineRule="exact"/>
              <w:ind w:left="0" w:right="113"/>
              <w:jc w:val="left"/>
              <w:rPr>
                <w:sz w:val="18"/>
              </w:rPr>
            </w:pPr>
            <w:r w:rsidRPr="000A5041">
              <w:rPr>
                <w:sz w:val="18"/>
              </w:rPr>
              <w:t>Transports, stockages et communications</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w:t>
            </w:r>
            <w:r w:rsidR="00F64E80">
              <w:rPr>
                <w:sz w:val="18"/>
              </w:rPr>
              <w:t> 0</w:t>
            </w:r>
            <w:r w:rsidRPr="000A5041">
              <w:rPr>
                <w:sz w:val="18"/>
              </w:rPr>
              <w:t>72</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632</w:t>
            </w:r>
          </w:p>
        </w:tc>
        <w:tc>
          <w:tcPr>
            <w:tcW w:w="747"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1</w:t>
            </w:r>
            <w:r w:rsidR="00F64E80">
              <w:rPr>
                <w:b/>
                <w:sz w:val="18"/>
              </w:rPr>
              <w:t> 7</w:t>
            </w:r>
            <w:r w:rsidRPr="000A5041">
              <w:rPr>
                <w:b/>
                <w:sz w:val="18"/>
              </w:rPr>
              <w:t>04</w:t>
            </w:r>
          </w:p>
        </w:tc>
        <w:tc>
          <w:tcPr>
            <w:tcW w:w="853"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46</w:t>
            </w:r>
            <w:r w:rsidR="00F64E80">
              <w:rPr>
                <w:sz w:val="18"/>
              </w:rPr>
              <w:t> 9</w:t>
            </w:r>
            <w:r w:rsidRPr="000A5041">
              <w:rPr>
                <w:sz w:val="18"/>
              </w:rPr>
              <w:t>88</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7</w:t>
            </w:r>
            <w:r w:rsidR="00F64E80">
              <w:rPr>
                <w:sz w:val="18"/>
              </w:rPr>
              <w:t> 2</w:t>
            </w:r>
            <w:r w:rsidRPr="000A5041">
              <w:rPr>
                <w:sz w:val="18"/>
              </w:rPr>
              <w:t>08</w:t>
            </w:r>
          </w:p>
        </w:tc>
        <w:tc>
          <w:tcPr>
            <w:tcW w:w="729"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54</w:t>
            </w:r>
            <w:r w:rsidR="00F64E80">
              <w:rPr>
                <w:b/>
                <w:sz w:val="18"/>
              </w:rPr>
              <w:t> 1</w:t>
            </w:r>
            <w:r w:rsidRPr="000A5041">
              <w:rPr>
                <w:b/>
                <w:sz w:val="18"/>
              </w:rPr>
              <w:t>96</w:t>
            </w:r>
          </w:p>
        </w:tc>
        <w:tc>
          <w:tcPr>
            <w:tcW w:w="775"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55</w:t>
            </w:r>
            <w:r w:rsidR="00F64E80">
              <w:rPr>
                <w:b/>
                <w:sz w:val="18"/>
              </w:rPr>
              <w:t> 9</w:t>
            </w:r>
            <w:r w:rsidRPr="000A5041">
              <w:rPr>
                <w:b/>
                <w:sz w:val="18"/>
              </w:rPr>
              <w:t>00</w:t>
            </w:r>
          </w:p>
        </w:tc>
      </w:tr>
      <w:tr w:rsidR="00080971" w:rsidRPr="000A5041" w:rsidTr="00080971">
        <w:tc>
          <w:tcPr>
            <w:tcW w:w="2166" w:type="dxa"/>
            <w:shd w:val="clear" w:color="auto" w:fill="auto"/>
            <w:vAlign w:val="bottom"/>
          </w:tcPr>
          <w:p w:rsidR="00477CCF" w:rsidRPr="000A5041" w:rsidRDefault="00477CCF" w:rsidP="00956860">
            <w:pPr>
              <w:pStyle w:val="SingleTxtG"/>
              <w:suppressAutoHyphens w:val="0"/>
              <w:spacing w:before="40" w:after="40" w:line="220" w:lineRule="exact"/>
              <w:ind w:left="0" w:right="113"/>
              <w:jc w:val="left"/>
              <w:rPr>
                <w:sz w:val="18"/>
              </w:rPr>
            </w:pPr>
            <w:r w:rsidRPr="000A5041">
              <w:rPr>
                <w:sz w:val="18"/>
              </w:rPr>
              <w:t>Services financiers</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w:t>
            </w:r>
            <w:r w:rsidR="00F64E80">
              <w:rPr>
                <w:sz w:val="18"/>
              </w:rPr>
              <w:t> 4</w:t>
            </w:r>
            <w:r w:rsidRPr="000A5041">
              <w:rPr>
                <w:sz w:val="18"/>
              </w:rPr>
              <w:t>37</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w:t>
            </w:r>
            <w:r w:rsidR="00F64E80">
              <w:rPr>
                <w:sz w:val="18"/>
              </w:rPr>
              <w:t> 3</w:t>
            </w:r>
            <w:r w:rsidRPr="000A5041">
              <w:rPr>
                <w:sz w:val="18"/>
              </w:rPr>
              <w:t>08</w:t>
            </w:r>
          </w:p>
        </w:tc>
        <w:tc>
          <w:tcPr>
            <w:tcW w:w="747"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2</w:t>
            </w:r>
            <w:r w:rsidR="00F64E80">
              <w:rPr>
                <w:b/>
                <w:sz w:val="18"/>
              </w:rPr>
              <w:t> 7</w:t>
            </w:r>
            <w:r w:rsidRPr="000A5041">
              <w:rPr>
                <w:b/>
                <w:sz w:val="18"/>
              </w:rPr>
              <w:t>45</w:t>
            </w:r>
          </w:p>
        </w:tc>
        <w:tc>
          <w:tcPr>
            <w:tcW w:w="853"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10</w:t>
            </w:r>
            <w:r w:rsidR="00F64E80">
              <w:rPr>
                <w:sz w:val="18"/>
              </w:rPr>
              <w:t> 3</w:t>
            </w:r>
            <w:r w:rsidRPr="000A5041">
              <w:rPr>
                <w:sz w:val="18"/>
              </w:rPr>
              <w:t>89</w:t>
            </w:r>
          </w:p>
        </w:tc>
        <w:tc>
          <w:tcPr>
            <w:tcW w:w="700" w:type="dxa"/>
            <w:shd w:val="clear" w:color="auto" w:fill="auto"/>
            <w:vAlign w:val="bottom"/>
          </w:tcPr>
          <w:p w:rsidR="00477CCF" w:rsidRPr="000A5041" w:rsidRDefault="00BC5D50" w:rsidP="00A21D1A">
            <w:pPr>
              <w:pStyle w:val="SingleTxtG"/>
              <w:suppressAutoHyphens w:val="0"/>
              <w:spacing w:before="40" w:after="40" w:line="220" w:lineRule="exact"/>
              <w:ind w:left="0" w:right="0"/>
              <w:jc w:val="right"/>
              <w:rPr>
                <w:sz w:val="18"/>
              </w:rPr>
            </w:pPr>
            <w:r>
              <w:rPr>
                <w:sz w:val="18"/>
              </w:rPr>
              <w:t>2 </w:t>
            </w:r>
            <w:r w:rsidR="00477CCF" w:rsidRPr="000A5041">
              <w:rPr>
                <w:sz w:val="18"/>
              </w:rPr>
              <w:t>288</w:t>
            </w:r>
          </w:p>
        </w:tc>
        <w:tc>
          <w:tcPr>
            <w:tcW w:w="729"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12</w:t>
            </w:r>
            <w:r w:rsidR="00BC5D50">
              <w:rPr>
                <w:b/>
                <w:sz w:val="18"/>
              </w:rPr>
              <w:t> </w:t>
            </w:r>
            <w:r w:rsidRPr="000A5041">
              <w:rPr>
                <w:b/>
                <w:sz w:val="18"/>
              </w:rPr>
              <w:t>677</w:t>
            </w:r>
          </w:p>
        </w:tc>
        <w:tc>
          <w:tcPr>
            <w:tcW w:w="775"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15</w:t>
            </w:r>
            <w:r w:rsidR="00BC5D50">
              <w:rPr>
                <w:b/>
                <w:sz w:val="18"/>
              </w:rPr>
              <w:t> </w:t>
            </w:r>
            <w:r w:rsidRPr="000A5041">
              <w:rPr>
                <w:b/>
                <w:sz w:val="18"/>
              </w:rPr>
              <w:t>422</w:t>
            </w:r>
          </w:p>
        </w:tc>
      </w:tr>
      <w:tr w:rsidR="00080971" w:rsidRPr="000A5041" w:rsidTr="00080971">
        <w:tc>
          <w:tcPr>
            <w:tcW w:w="2166" w:type="dxa"/>
            <w:shd w:val="clear" w:color="auto" w:fill="auto"/>
            <w:vAlign w:val="bottom"/>
          </w:tcPr>
          <w:p w:rsidR="00477CCF" w:rsidRPr="000A5041" w:rsidRDefault="00477CCF" w:rsidP="00956860">
            <w:pPr>
              <w:pStyle w:val="SingleTxtG"/>
              <w:suppressAutoHyphens w:val="0"/>
              <w:spacing w:before="40" w:after="40" w:line="220" w:lineRule="exact"/>
              <w:ind w:left="0" w:right="113"/>
              <w:jc w:val="left"/>
              <w:rPr>
                <w:sz w:val="18"/>
              </w:rPr>
            </w:pPr>
            <w:r w:rsidRPr="000A5041">
              <w:rPr>
                <w:sz w:val="18"/>
              </w:rPr>
              <w:t>Services immobiliers, services de location et projets commerciaux</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813</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225</w:t>
            </w:r>
          </w:p>
        </w:tc>
        <w:tc>
          <w:tcPr>
            <w:tcW w:w="747"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1</w:t>
            </w:r>
            <w:r w:rsidR="00F64E80">
              <w:rPr>
                <w:b/>
                <w:sz w:val="18"/>
              </w:rPr>
              <w:t> 0</w:t>
            </w:r>
            <w:r w:rsidRPr="000A5041">
              <w:rPr>
                <w:b/>
                <w:sz w:val="18"/>
              </w:rPr>
              <w:t>38</w:t>
            </w:r>
          </w:p>
        </w:tc>
        <w:tc>
          <w:tcPr>
            <w:tcW w:w="853"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43</w:t>
            </w:r>
            <w:r w:rsidR="00F64E80">
              <w:rPr>
                <w:sz w:val="18"/>
              </w:rPr>
              <w:t> 2</w:t>
            </w:r>
            <w:r w:rsidRPr="000A5041">
              <w:rPr>
                <w:sz w:val="18"/>
              </w:rPr>
              <w:t>22</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2</w:t>
            </w:r>
            <w:r w:rsidR="00F64E80">
              <w:rPr>
                <w:sz w:val="18"/>
              </w:rPr>
              <w:t> 0</w:t>
            </w:r>
            <w:r w:rsidRPr="000A5041">
              <w:rPr>
                <w:sz w:val="18"/>
              </w:rPr>
              <w:t>66</w:t>
            </w:r>
          </w:p>
        </w:tc>
        <w:tc>
          <w:tcPr>
            <w:tcW w:w="729"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45</w:t>
            </w:r>
            <w:r w:rsidR="00F64E80">
              <w:rPr>
                <w:b/>
                <w:sz w:val="18"/>
              </w:rPr>
              <w:t> 2</w:t>
            </w:r>
            <w:r w:rsidRPr="000A5041">
              <w:rPr>
                <w:b/>
                <w:sz w:val="18"/>
              </w:rPr>
              <w:t>88</w:t>
            </w:r>
          </w:p>
        </w:tc>
        <w:tc>
          <w:tcPr>
            <w:tcW w:w="775"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46</w:t>
            </w:r>
            <w:r w:rsidR="00F64E80">
              <w:rPr>
                <w:b/>
                <w:sz w:val="18"/>
              </w:rPr>
              <w:t> 3</w:t>
            </w:r>
            <w:r w:rsidRPr="000A5041">
              <w:rPr>
                <w:b/>
                <w:sz w:val="18"/>
              </w:rPr>
              <w:t>26</w:t>
            </w:r>
          </w:p>
        </w:tc>
      </w:tr>
      <w:tr w:rsidR="00080971" w:rsidRPr="000A5041" w:rsidTr="00080971">
        <w:tc>
          <w:tcPr>
            <w:tcW w:w="2166" w:type="dxa"/>
            <w:shd w:val="clear" w:color="auto" w:fill="auto"/>
            <w:vAlign w:val="bottom"/>
          </w:tcPr>
          <w:p w:rsidR="00477CCF" w:rsidRPr="000A5041" w:rsidRDefault="00477CCF" w:rsidP="00956860">
            <w:pPr>
              <w:pStyle w:val="SingleTxtG"/>
              <w:suppressAutoHyphens w:val="0"/>
              <w:spacing w:before="40" w:after="40" w:line="220" w:lineRule="exact"/>
              <w:ind w:left="0" w:right="113"/>
              <w:jc w:val="left"/>
              <w:rPr>
                <w:sz w:val="18"/>
              </w:rPr>
            </w:pPr>
            <w:r w:rsidRPr="000A5041">
              <w:rPr>
                <w:sz w:val="18"/>
              </w:rPr>
              <w:t>Administration publique, défense et sécurité sociale obligatoire</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28</w:t>
            </w:r>
            <w:r w:rsidR="00F64E80">
              <w:rPr>
                <w:sz w:val="18"/>
              </w:rPr>
              <w:t> 1</w:t>
            </w:r>
            <w:r w:rsidRPr="000A5041">
              <w:rPr>
                <w:sz w:val="18"/>
              </w:rPr>
              <w:t>22</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8</w:t>
            </w:r>
            <w:r w:rsidR="00F64E80">
              <w:rPr>
                <w:sz w:val="18"/>
              </w:rPr>
              <w:t> 4</w:t>
            </w:r>
            <w:r w:rsidRPr="000A5041">
              <w:rPr>
                <w:sz w:val="18"/>
              </w:rPr>
              <w:t>24</w:t>
            </w:r>
          </w:p>
        </w:tc>
        <w:tc>
          <w:tcPr>
            <w:tcW w:w="747"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36</w:t>
            </w:r>
            <w:r w:rsidR="00F64E80">
              <w:rPr>
                <w:b/>
                <w:sz w:val="18"/>
              </w:rPr>
              <w:t> 5</w:t>
            </w:r>
            <w:r w:rsidRPr="000A5041">
              <w:rPr>
                <w:b/>
                <w:sz w:val="18"/>
              </w:rPr>
              <w:t>46</w:t>
            </w:r>
          </w:p>
        </w:tc>
        <w:tc>
          <w:tcPr>
            <w:tcW w:w="853"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27</w:t>
            </w:r>
            <w:r w:rsidR="00F64E80">
              <w:rPr>
                <w:sz w:val="18"/>
              </w:rPr>
              <w:t> 3</w:t>
            </w:r>
            <w:r w:rsidRPr="000A5041">
              <w:rPr>
                <w:sz w:val="18"/>
              </w:rPr>
              <w:t>25</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937</w:t>
            </w:r>
          </w:p>
        </w:tc>
        <w:tc>
          <w:tcPr>
            <w:tcW w:w="729"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28</w:t>
            </w:r>
            <w:r w:rsidR="00F64E80">
              <w:rPr>
                <w:b/>
                <w:sz w:val="18"/>
              </w:rPr>
              <w:t> 2</w:t>
            </w:r>
            <w:r w:rsidRPr="000A5041">
              <w:rPr>
                <w:b/>
                <w:sz w:val="18"/>
              </w:rPr>
              <w:t>62</w:t>
            </w:r>
          </w:p>
        </w:tc>
        <w:tc>
          <w:tcPr>
            <w:tcW w:w="775"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64</w:t>
            </w:r>
            <w:r w:rsidR="00F64E80">
              <w:rPr>
                <w:b/>
                <w:sz w:val="18"/>
              </w:rPr>
              <w:t> 8</w:t>
            </w:r>
            <w:r w:rsidRPr="000A5041">
              <w:rPr>
                <w:b/>
                <w:sz w:val="18"/>
              </w:rPr>
              <w:t>08</w:t>
            </w:r>
          </w:p>
        </w:tc>
      </w:tr>
      <w:tr w:rsidR="00080971" w:rsidRPr="000A5041" w:rsidTr="00080971">
        <w:tc>
          <w:tcPr>
            <w:tcW w:w="2166" w:type="dxa"/>
            <w:shd w:val="clear" w:color="auto" w:fill="auto"/>
            <w:vAlign w:val="bottom"/>
          </w:tcPr>
          <w:p w:rsidR="00477CCF" w:rsidRPr="000A5041" w:rsidRDefault="00477CCF" w:rsidP="00956860">
            <w:pPr>
              <w:pStyle w:val="SingleTxtG"/>
              <w:suppressAutoHyphens w:val="0"/>
              <w:spacing w:before="40" w:after="40" w:line="220" w:lineRule="exact"/>
              <w:ind w:left="0" w:right="113"/>
              <w:jc w:val="left"/>
              <w:rPr>
                <w:sz w:val="18"/>
              </w:rPr>
            </w:pPr>
            <w:r w:rsidRPr="000A5041">
              <w:rPr>
                <w:sz w:val="18"/>
              </w:rPr>
              <w:t>Éducation</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w:t>
            </w:r>
            <w:r w:rsidR="00F64E80">
              <w:rPr>
                <w:sz w:val="18"/>
              </w:rPr>
              <w:t> 8</w:t>
            </w:r>
            <w:r w:rsidRPr="000A5041">
              <w:rPr>
                <w:sz w:val="18"/>
              </w:rPr>
              <w:t>09</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9</w:t>
            </w:r>
            <w:r w:rsidR="00F64E80">
              <w:rPr>
                <w:sz w:val="18"/>
              </w:rPr>
              <w:t> 6</w:t>
            </w:r>
            <w:r w:rsidRPr="000A5041">
              <w:rPr>
                <w:sz w:val="18"/>
              </w:rPr>
              <w:t>33</w:t>
            </w:r>
          </w:p>
        </w:tc>
        <w:tc>
          <w:tcPr>
            <w:tcW w:w="747"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11</w:t>
            </w:r>
            <w:r w:rsidR="00F64E80">
              <w:rPr>
                <w:b/>
                <w:sz w:val="18"/>
              </w:rPr>
              <w:t> 4</w:t>
            </w:r>
            <w:r w:rsidRPr="000A5041">
              <w:rPr>
                <w:b/>
                <w:sz w:val="18"/>
              </w:rPr>
              <w:t>42</w:t>
            </w:r>
          </w:p>
        </w:tc>
        <w:tc>
          <w:tcPr>
            <w:tcW w:w="853"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11</w:t>
            </w:r>
            <w:r w:rsidR="00F64E80">
              <w:rPr>
                <w:sz w:val="18"/>
              </w:rPr>
              <w:t> 4</w:t>
            </w:r>
            <w:r w:rsidRPr="000A5041">
              <w:rPr>
                <w:sz w:val="18"/>
              </w:rPr>
              <w:t>20</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8</w:t>
            </w:r>
            <w:r w:rsidR="00F64E80">
              <w:rPr>
                <w:sz w:val="18"/>
              </w:rPr>
              <w:t> 2</w:t>
            </w:r>
            <w:r w:rsidRPr="000A5041">
              <w:rPr>
                <w:sz w:val="18"/>
              </w:rPr>
              <w:t>43</w:t>
            </w:r>
          </w:p>
        </w:tc>
        <w:tc>
          <w:tcPr>
            <w:tcW w:w="729"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19</w:t>
            </w:r>
            <w:r w:rsidR="00F64E80">
              <w:rPr>
                <w:b/>
                <w:sz w:val="18"/>
              </w:rPr>
              <w:t> 6</w:t>
            </w:r>
            <w:r w:rsidRPr="000A5041">
              <w:rPr>
                <w:b/>
                <w:sz w:val="18"/>
              </w:rPr>
              <w:t>63</w:t>
            </w:r>
          </w:p>
        </w:tc>
        <w:tc>
          <w:tcPr>
            <w:tcW w:w="775"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31</w:t>
            </w:r>
            <w:r w:rsidR="00F64E80">
              <w:rPr>
                <w:b/>
                <w:sz w:val="18"/>
              </w:rPr>
              <w:t> 1</w:t>
            </w:r>
            <w:r w:rsidRPr="000A5041">
              <w:rPr>
                <w:b/>
                <w:sz w:val="18"/>
              </w:rPr>
              <w:t>05</w:t>
            </w:r>
          </w:p>
        </w:tc>
      </w:tr>
      <w:tr w:rsidR="00080971" w:rsidRPr="000A5041" w:rsidTr="00080971">
        <w:tc>
          <w:tcPr>
            <w:tcW w:w="2166" w:type="dxa"/>
            <w:shd w:val="clear" w:color="auto" w:fill="auto"/>
            <w:vAlign w:val="bottom"/>
          </w:tcPr>
          <w:p w:rsidR="00477CCF" w:rsidRPr="000A5041" w:rsidRDefault="00477CCF" w:rsidP="00956860">
            <w:pPr>
              <w:pStyle w:val="SingleTxtG"/>
              <w:suppressAutoHyphens w:val="0"/>
              <w:spacing w:before="40" w:after="40" w:line="220" w:lineRule="exact"/>
              <w:ind w:left="0" w:right="113"/>
              <w:jc w:val="left"/>
              <w:rPr>
                <w:sz w:val="18"/>
              </w:rPr>
            </w:pPr>
            <w:r w:rsidRPr="000A5041">
              <w:rPr>
                <w:sz w:val="18"/>
              </w:rPr>
              <w:t>Services sociaux et de santé</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w:t>
            </w:r>
            <w:r w:rsidR="00F64E80">
              <w:rPr>
                <w:sz w:val="18"/>
              </w:rPr>
              <w:t> 6</w:t>
            </w:r>
            <w:r w:rsidRPr="000A5041">
              <w:rPr>
                <w:sz w:val="18"/>
              </w:rPr>
              <w:t>53</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3</w:t>
            </w:r>
            <w:r w:rsidR="00F64E80">
              <w:rPr>
                <w:sz w:val="18"/>
              </w:rPr>
              <w:t> 4</w:t>
            </w:r>
            <w:r w:rsidRPr="000A5041">
              <w:rPr>
                <w:sz w:val="18"/>
              </w:rPr>
              <w:t>23</w:t>
            </w:r>
          </w:p>
        </w:tc>
        <w:tc>
          <w:tcPr>
            <w:tcW w:w="747"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5</w:t>
            </w:r>
            <w:r w:rsidR="00F64E80">
              <w:rPr>
                <w:b/>
                <w:sz w:val="18"/>
              </w:rPr>
              <w:t> 0</w:t>
            </w:r>
            <w:r w:rsidRPr="000A5041">
              <w:rPr>
                <w:b/>
                <w:sz w:val="18"/>
              </w:rPr>
              <w:t>76</w:t>
            </w:r>
          </w:p>
        </w:tc>
        <w:tc>
          <w:tcPr>
            <w:tcW w:w="853"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12</w:t>
            </w:r>
            <w:r w:rsidR="00F64E80">
              <w:rPr>
                <w:sz w:val="18"/>
              </w:rPr>
              <w:t> 6</w:t>
            </w:r>
            <w:r w:rsidRPr="000A5041">
              <w:rPr>
                <w:sz w:val="18"/>
              </w:rPr>
              <w:t>77</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12</w:t>
            </w:r>
            <w:r w:rsidR="00F64E80">
              <w:rPr>
                <w:sz w:val="18"/>
              </w:rPr>
              <w:t> 3</w:t>
            </w:r>
            <w:r w:rsidRPr="000A5041">
              <w:rPr>
                <w:sz w:val="18"/>
              </w:rPr>
              <w:t>37</w:t>
            </w:r>
          </w:p>
        </w:tc>
        <w:tc>
          <w:tcPr>
            <w:tcW w:w="729"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25</w:t>
            </w:r>
            <w:r w:rsidR="00F64E80">
              <w:rPr>
                <w:b/>
                <w:sz w:val="18"/>
              </w:rPr>
              <w:t> 0</w:t>
            </w:r>
            <w:r w:rsidRPr="000A5041">
              <w:rPr>
                <w:b/>
                <w:sz w:val="18"/>
              </w:rPr>
              <w:t>14</w:t>
            </w:r>
          </w:p>
        </w:tc>
        <w:tc>
          <w:tcPr>
            <w:tcW w:w="775"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30</w:t>
            </w:r>
            <w:r w:rsidR="00F64E80">
              <w:rPr>
                <w:b/>
                <w:sz w:val="18"/>
              </w:rPr>
              <w:t> 0</w:t>
            </w:r>
            <w:r w:rsidRPr="000A5041">
              <w:rPr>
                <w:b/>
                <w:sz w:val="18"/>
              </w:rPr>
              <w:t>90</w:t>
            </w:r>
          </w:p>
        </w:tc>
      </w:tr>
      <w:tr w:rsidR="00080971" w:rsidRPr="000A5041" w:rsidTr="00080971">
        <w:tc>
          <w:tcPr>
            <w:tcW w:w="2166" w:type="dxa"/>
            <w:shd w:val="clear" w:color="auto" w:fill="auto"/>
            <w:vAlign w:val="bottom"/>
          </w:tcPr>
          <w:p w:rsidR="00477CCF" w:rsidRPr="000A5041" w:rsidRDefault="00477CCF" w:rsidP="00956860">
            <w:pPr>
              <w:pStyle w:val="SingleTxtG"/>
              <w:suppressAutoHyphens w:val="0"/>
              <w:spacing w:before="40" w:after="40" w:line="220" w:lineRule="exact"/>
              <w:ind w:left="0" w:right="113"/>
              <w:jc w:val="left"/>
              <w:rPr>
                <w:sz w:val="18"/>
              </w:rPr>
            </w:pPr>
            <w:r w:rsidRPr="000A5041">
              <w:rPr>
                <w:sz w:val="18"/>
              </w:rPr>
              <w:t>Services communautaires, sociaux et personnels</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w:t>
            </w:r>
            <w:r w:rsidR="00F64E80">
              <w:rPr>
                <w:sz w:val="18"/>
              </w:rPr>
              <w:t> 8</w:t>
            </w:r>
            <w:r w:rsidRPr="000A5041">
              <w:rPr>
                <w:sz w:val="18"/>
              </w:rPr>
              <w:t>41</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549</w:t>
            </w:r>
          </w:p>
        </w:tc>
        <w:tc>
          <w:tcPr>
            <w:tcW w:w="747"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2</w:t>
            </w:r>
            <w:r w:rsidR="00F64E80">
              <w:rPr>
                <w:b/>
                <w:sz w:val="18"/>
              </w:rPr>
              <w:t> 3</w:t>
            </w:r>
            <w:r w:rsidRPr="000A5041">
              <w:rPr>
                <w:b/>
                <w:sz w:val="18"/>
              </w:rPr>
              <w:t>90</w:t>
            </w:r>
          </w:p>
        </w:tc>
        <w:tc>
          <w:tcPr>
            <w:tcW w:w="853"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12</w:t>
            </w:r>
            <w:r w:rsidR="00F64E80">
              <w:rPr>
                <w:sz w:val="18"/>
              </w:rPr>
              <w:t> 3</w:t>
            </w:r>
            <w:r w:rsidRPr="000A5041">
              <w:rPr>
                <w:sz w:val="18"/>
              </w:rPr>
              <w:t>47</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w:t>
            </w:r>
            <w:r w:rsidR="00F64E80">
              <w:rPr>
                <w:sz w:val="18"/>
              </w:rPr>
              <w:t> 6</w:t>
            </w:r>
            <w:r w:rsidRPr="000A5041">
              <w:rPr>
                <w:sz w:val="18"/>
              </w:rPr>
              <w:t>50</w:t>
            </w:r>
          </w:p>
        </w:tc>
        <w:tc>
          <w:tcPr>
            <w:tcW w:w="729"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13</w:t>
            </w:r>
            <w:r w:rsidR="00F64E80">
              <w:rPr>
                <w:b/>
                <w:sz w:val="18"/>
              </w:rPr>
              <w:t> 9</w:t>
            </w:r>
            <w:r w:rsidRPr="000A5041">
              <w:rPr>
                <w:b/>
                <w:sz w:val="18"/>
              </w:rPr>
              <w:t>97</w:t>
            </w:r>
          </w:p>
        </w:tc>
        <w:tc>
          <w:tcPr>
            <w:tcW w:w="775"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16</w:t>
            </w:r>
            <w:r w:rsidR="00F64E80">
              <w:rPr>
                <w:b/>
                <w:sz w:val="18"/>
              </w:rPr>
              <w:t> 3</w:t>
            </w:r>
            <w:r w:rsidRPr="000A5041">
              <w:rPr>
                <w:b/>
                <w:sz w:val="18"/>
              </w:rPr>
              <w:t>87</w:t>
            </w:r>
          </w:p>
        </w:tc>
      </w:tr>
      <w:tr w:rsidR="00080971" w:rsidRPr="000A5041" w:rsidTr="00080971">
        <w:tc>
          <w:tcPr>
            <w:tcW w:w="2166" w:type="dxa"/>
            <w:shd w:val="clear" w:color="auto" w:fill="auto"/>
            <w:vAlign w:val="bottom"/>
          </w:tcPr>
          <w:p w:rsidR="00477CCF" w:rsidRPr="000A5041" w:rsidRDefault="00477CCF" w:rsidP="00956860">
            <w:pPr>
              <w:pStyle w:val="SingleTxtG"/>
              <w:suppressAutoHyphens w:val="0"/>
              <w:spacing w:before="40" w:after="40" w:line="220" w:lineRule="exact"/>
              <w:ind w:left="0" w:right="113"/>
              <w:jc w:val="left"/>
              <w:rPr>
                <w:sz w:val="18"/>
              </w:rPr>
            </w:pPr>
            <w:r w:rsidRPr="000A5041">
              <w:rPr>
                <w:sz w:val="18"/>
              </w:rPr>
              <w:t>Travail chez des particuliers</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w:t>
            </w:r>
          </w:p>
        </w:tc>
        <w:tc>
          <w:tcPr>
            <w:tcW w:w="747"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0</w:t>
            </w:r>
          </w:p>
        </w:tc>
        <w:tc>
          <w:tcPr>
            <w:tcW w:w="853"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32</w:t>
            </w:r>
            <w:r w:rsidR="00F64E80">
              <w:rPr>
                <w:sz w:val="18"/>
              </w:rPr>
              <w:t> 1</w:t>
            </w:r>
            <w:r w:rsidRPr="000A5041">
              <w:rPr>
                <w:sz w:val="18"/>
              </w:rPr>
              <w:t>95</w:t>
            </w:r>
          </w:p>
        </w:tc>
        <w:tc>
          <w:tcPr>
            <w:tcW w:w="700"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48</w:t>
            </w:r>
            <w:r w:rsidR="00BC5D50">
              <w:rPr>
                <w:sz w:val="18"/>
              </w:rPr>
              <w:t> </w:t>
            </w:r>
            <w:r w:rsidRPr="000A5041">
              <w:rPr>
                <w:sz w:val="18"/>
              </w:rPr>
              <w:t>147</w:t>
            </w:r>
          </w:p>
        </w:tc>
        <w:tc>
          <w:tcPr>
            <w:tcW w:w="729"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80</w:t>
            </w:r>
            <w:r w:rsidR="00F64E80">
              <w:rPr>
                <w:b/>
                <w:sz w:val="18"/>
              </w:rPr>
              <w:t> 3</w:t>
            </w:r>
            <w:r w:rsidRPr="000A5041">
              <w:rPr>
                <w:b/>
                <w:sz w:val="18"/>
              </w:rPr>
              <w:t>42</w:t>
            </w:r>
          </w:p>
        </w:tc>
        <w:tc>
          <w:tcPr>
            <w:tcW w:w="775" w:type="dxa"/>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80</w:t>
            </w:r>
            <w:r w:rsidR="00F64E80">
              <w:rPr>
                <w:b/>
                <w:sz w:val="18"/>
              </w:rPr>
              <w:t> 3</w:t>
            </w:r>
            <w:r w:rsidRPr="000A5041">
              <w:rPr>
                <w:b/>
                <w:sz w:val="18"/>
              </w:rPr>
              <w:t>42</w:t>
            </w:r>
          </w:p>
        </w:tc>
      </w:tr>
      <w:tr w:rsidR="00080971" w:rsidRPr="000A5041" w:rsidTr="00BC5D50">
        <w:tc>
          <w:tcPr>
            <w:tcW w:w="2166" w:type="dxa"/>
            <w:tcBorders>
              <w:bottom w:val="single" w:sz="4" w:space="0" w:color="auto"/>
            </w:tcBorders>
            <w:shd w:val="clear" w:color="auto" w:fill="auto"/>
            <w:vAlign w:val="bottom"/>
          </w:tcPr>
          <w:p w:rsidR="00477CCF" w:rsidRPr="000A5041" w:rsidRDefault="00477CCF" w:rsidP="00956860">
            <w:pPr>
              <w:pStyle w:val="SingleTxtG"/>
              <w:suppressAutoHyphens w:val="0"/>
              <w:spacing w:before="40" w:after="40" w:line="220" w:lineRule="exact"/>
              <w:ind w:left="0" w:right="113"/>
              <w:jc w:val="left"/>
              <w:rPr>
                <w:sz w:val="18"/>
              </w:rPr>
            </w:pPr>
            <w:r w:rsidRPr="000A5041">
              <w:rPr>
                <w:sz w:val="18"/>
              </w:rPr>
              <w:t>Organisations et institutions régionales et internationales</w:t>
            </w:r>
          </w:p>
        </w:tc>
        <w:tc>
          <w:tcPr>
            <w:tcW w:w="700" w:type="dxa"/>
            <w:tcBorders>
              <w:bottom w:val="single" w:sz="4" w:space="0" w:color="auto"/>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34</w:t>
            </w:r>
          </w:p>
        </w:tc>
        <w:tc>
          <w:tcPr>
            <w:tcW w:w="700" w:type="dxa"/>
            <w:tcBorders>
              <w:bottom w:val="single" w:sz="4" w:space="0" w:color="auto"/>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0</w:t>
            </w:r>
          </w:p>
        </w:tc>
        <w:tc>
          <w:tcPr>
            <w:tcW w:w="747" w:type="dxa"/>
            <w:tcBorders>
              <w:bottom w:val="single" w:sz="4" w:space="0" w:color="auto"/>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34</w:t>
            </w:r>
          </w:p>
        </w:tc>
        <w:tc>
          <w:tcPr>
            <w:tcW w:w="853" w:type="dxa"/>
            <w:tcBorders>
              <w:bottom w:val="single" w:sz="4" w:space="0" w:color="auto"/>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1</w:t>
            </w:r>
            <w:r w:rsidR="00F64E80">
              <w:rPr>
                <w:sz w:val="18"/>
              </w:rPr>
              <w:t> 7</w:t>
            </w:r>
            <w:r w:rsidRPr="000A5041">
              <w:rPr>
                <w:sz w:val="18"/>
              </w:rPr>
              <w:t>58</w:t>
            </w:r>
          </w:p>
        </w:tc>
        <w:tc>
          <w:tcPr>
            <w:tcW w:w="700" w:type="dxa"/>
            <w:tcBorders>
              <w:bottom w:val="single" w:sz="4" w:space="0" w:color="auto"/>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sz w:val="18"/>
              </w:rPr>
            </w:pPr>
            <w:r w:rsidRPr="000A5041">
              <w:rPr>
                <w:sz w:val="18"/>
              </w:rPr>
              <w:t>232</w:t>
            </w:r>
          </w:p>
        </w:tc>
        <w:tc>
          <w:tcPr>
            <w:tcW w:w="729" w:type="dxa"/>
            <w:tcBorders>
              <w:bottom w:val="single" w:sz="4" w:space="0" w:color="auto"/>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1</w:t>
            </w:r>
            <w:r w:rsidR="00F64E80">
              <w:rPr>
                <w:b/>
                <w:sz w:val="18"/>
              </w:rPr>
              <w:t> 9</w:t>
            </w:r>
            <w:r w:rsidRPr="000A5041">
              <w:rPr>
                <w:b/>
                <w:sz w:val="18"/>
              </w:rPr>
              <w:t>90</w:t>
            </w:r>
          </w:p>
        </w:tc>
        <w:tc>
          <w:tcPr>
            <w:tcW w:w="775" w:type="dxa"/>
            <w:tcBorders>
              <w:bottom w:val="single" w:sz="4" w:space="0" w:color="auto"/>
            </w:tcBorders>
            <w:shd w:val="clear" w:color="auto" w:fill="auto"/>
            <w:vAlign w:val="bottom"/>
          </w:tcPr>
          <w:p w:rsidR="00477CCF" w:rsidRPr="000A5041" w:rsidRDefault="00477CCF" w:rsidP="00A21D1A">
            <w:pPr>
              <w:pStyle w:val="SingleTxtG"/>
              <w:suppressAutoHyphens w:val="0"/>
              <w:spacing w:before="40" w:after="40" w:line="220" w:lineRule="exact"/>
              <w:ind w:left="0" w:right="0"/>
              <w:jc w:val="right"/>
              <w:rPr>
                <w:b/>
                <w:sz w:val="18"/>
              </w:rPr>
            </w:pPr>
            <w:r w:rsidRPr="000A5041">
              <w:rPr>
                <w:b/>
                <w:sz w:val="18"/>
              </w:rPr>
              <w:t>2</w:t>
            </w:r>
            <w:r w:rsidR="00F64E80">
              <w:rPr>
                <w:b/>
                <w:sz w:val="18"/>
              </w:rPr>
              <w:t> 0</w:t>
            </w:r>
            <w:r w:rsidRPr="000A5041">
              <w:rPr>
                <w:b/>
                <w:sz w:val="18"/>
              </w:rPr>
              <w:t>24</w:t>
            </w:r>
          </w:p>
        </w:tc>
      </w:tr>
      <w:tr w:rsidR="00080971" w:rsidRPr="000A5041" w:rsidTr="00BC5D50">
        <w:tc>
          <w:tcPr>
            <w:tcW w:w="2166" w:type="dxa"/>
            <w:tcBorders>
              <w:top w:val="single" w:sz="4" w:space="0" w:color="auto"/>
              <w:bottom w:val="single" w:sz="12" w:space="0" w:color="auto"/>
            </w:tcBorders>
            <w:shd w:val="clear" w:color="auto" w:fill="auto"/>
            <w:vAlign w:val="bottom"/>
          </w:tcPr>
          <w:p w:rsidR="00477CCF" w:rsidRPr="00BC5D50" w:rsidRDefault="00477CCF" w:rsidP="00BC5D50">
            <w:pPr>
              <w:pStyle w:val="SingleTxtG"/>
              <w:suppressAutoHyphens w:val="0"/>
              <w:spacing w:before="80" w:after="80" w:line="220" w:lineRule="exact"/>
              <w:ind w:left="0" w:right="113" w:firstLine="284"/>
              <w:jc w:val="left"/>
              <w:rPr>
                <w:b/>
                <w:sz w:val="18"/>
              </w:rPr>
            </w:pPr>
            <w:r w:rsidRPr="00BC5D50">
              <w:rPr>
                <w:b/>
                <w:sz w:val="18"/>
              </w:rPr>
              <w:t>Total</w:t>
            </w:r>
          </w:p>
        </w:tc>
        <w:tc>
          <w:tcPr>
            <w:tcW w:w="700" w:type="dxa"/>
            <w:tcBorders>
              <w:top w:val="single" w:sz="4" w:space="0" w:color="auto"/>
              <w:bottom w:val="single" w:sz="12" w:space="0" w:color="auto"/>
            </w:tcBorders>
            <w:shd w:val="clear" w:color="auto" w:fill="auto"/>
            <w:vAlign w:val="bottom"/>
          </w:tcPr>
          <w:p w:rsidR="00477CCF" w:rsidRPr="00BC5D50" w:rsidRDefault="00477CCF" w:rsidP="00A21D1A">
            <w:pPr>
              <w:pStyle w:val="SingleTxtG"/>
              <w:suppressAutoHyphens w:val="0"/>
              <w:spacing w:before="80" w:after="80" w:line="220" w:lineRule="exact"/>
              <w:ind w:left="0" w:right="0"/>
              <w:jc w:val="right"/>
              <w:rPr>
                <w:b/>
                <w:sz w:val="18"/>
              </w:rPr>
            </w:pPr>
            <w:r w:rsidRPr="00BC5D50">
              <w:rPr>
                <w:b/>
                <w:sz w:val="18"/>
              </w:rPr>
              <w:t>45</w:t>
            </w:r>
            <w:r w:rsidR="00F64E80" w:rsidRPr="00BC5D50">
              <w:rPr>
                <w:b/>
                <w:sz w:val="18"/>
              </w:rPr>
              <w:t> 4</w:t>
            </w:r>
            <w:r w:rsidRPr="00BC5D50">
              <w:rPr>
                <w:b/>
                <w:sz w:val="18"/>
              </w:rPr>
              <w:t>10</w:t>
            </w:r>
          </w:p>
        </w:tc>
        <w:tc>
          <w:tcPr>
            <w:tcW w:w="700" w:type="dxa"/>
            <w:tcBorders>
              <w:top w:val="single" w:sz="4" w:space="0" w:color="auto"/>
              <w:bottom w:val="single" w:sz="12" w:space="0" w:color="auto"/>
            </w:tcBorders>
            <w:shd w:val="clear" w:color="auto" w:fill="auto"/>
            <w:vAlign w:val="bottom"/>
          </w:tcPr>
          <w:p w:rsidR="00477CCF" w:rsidRPr="00BC5D50" w:rsidRDefault="00477CCF" w:rsidP="00A21D1A">
            <w:pPr>
              <w:pStyle w:val="SingleTxtG"/>
              <w:suppressAutoHyphens w:val="0"/>
              <w:spacing w:before="80" w:after="80" w:line="220" w:lineRule="exact"/>
              <w:ind w:left="0" w:right="0"/>
              <w:jc w:val="right"/>
              <w:rPr>
                <w:b/>
                <w:sz w:val="18"/>
              </w:rPr>
            </w:pPr>
            <w:r w:rsidRPr="00BC5D50">
              <w:rPr>
                <w:b/>
                <w:sz w:val="18"/>
              </w:rPr>
              <w:t>25</w:t>
            </w:r>
            <w:r w:rsidR="00F64E80" w:rsidRPr="00BC5D50">
              <w:rPr>
                <w:b/>
                <w:sz w:val="18"/>
              </w:rPr>
              <w:t> 4</w:t>
            </w:r>
            <w:r w:rsidRPr="00BC5D50">
              <w:rPr>
                <w:b/>
                <w:sz w:val="18"/>
              </w:rPr>
              <w:t>63</w:t>
            </w:r>
          </w:p>
        </w:tc>
        <w:tc>
          <w:tcPr>
            <w:tcW w:w="747" w:type="dxa"/>
            <w:tcBorders>
              <w:top w:val="single" w:sz="4" w:space="0" w:color="auto"/>
              <w:bottom w:val="single" w:sz="12" w:space="0" w:color="auto"/>
            </w:tcBorders>
            <w:shd w:val="clear" w:color="auto" w:fill="auto"/>
            <w:vAlign w:val="bottom"/>
          </w:tcPr>
          <w:p w:rsidR="00477CCF" w:rsidRPr="000A5041" w:rsidRDefault="00477CCF" w:rsidP="00A21D1A">
            <w:pPr>
              <w:pStyle w:val="SingleTxtG"/>
              <w:suppressAutoHyphens w:val="0"/>
              <w:spacing w:before="80" w:after="80" w:line="220" w:lineRule="exact"/>
              <w:ind w:left="0" w:right="0"/>
              <w:jc w:val="right"/>
              <w:rPr>
                <w:b/>
                <w:sz w:val="18"/>
              </w:rPr>
            </w:pPr>
            <w:r w:rsidRPr="000A5041">
              <w:rPr>
                <w:b/>
                <w:sz w:val="18"/>
              </w:rPr>
              <w:t>70</w:t>
            </w:r>
            <w:r w:rsidR="00F64E80">
              <w:rPr>
                <w:b/>
                <w:sz w:val="18"/>
              </w:rPr>
              <w:t> 8</w:t>
            </w:r>
            <w:r w:rsidRPr="000A5041">
              <w:rPr>
                <w:b/>
                <w:sz w:val="18"/>
              </w:rPr>
              <w:t>73</w:t>
            </w:r>
          </w:p>
        </w:tc>
        <w:tc>
          <w:tcPr>
            <w:tcW w:w="853" w:type="dxa"/>
            <w:tcBorders>
              <w:top w:val="single" w:sz="4" w:space="0" w:color="auto"/>
              <w:bottom w:val="single" w:sz="12" w:space="0" w:color="auto"/>
            </w:tcBorders>
            <w:shd w:val="clear" w:color="auto" w:fill="auto"/>
            <w:vAlign w:val="bottom"/>
          </w:tcPr>
          <w:p w:rsidR="00477CCF" w:rsidRPr="00BC5D50" w:rsidRDefault="00477CCF" w:rsidP="00A21D1A">
            <w:pPr>
              <w:pStyle w:val="SingleTxtG"/>
              <w:suppressAutoHyphens w:val="0"/>
              <w:spacing w:before="80" w:after="80" w:line="220" w:lineRule="exact"/>
              <w:ind w:left="0" w:right="0"/>
              <w:jc w:val="right"/>
              <w:rPr>
                <w:b/>
                <w:sz w:val="18"/>
              </w:rPr>
            </w:pPr>
            <w:r w:rsidRPr="00BC5D50">
              <w:rPr>
                <w:b/>
                <w:sz w:val="18"/>
              </w:rPr>
              <w:t>1</w:t>
            </w:r>
            <w:r w:rsidR="00F64E80" w:rsidRPr="00BC5D50">
              <w:rPr>
                <w:b/>
                <w:sz w:val="18"/>
              </w:rPr>
              <w:t> 0</w:t>
            </w:r>
            <w:r w:rsidRPr="00BC5D50">
              <w:rPr>
                <w:b/>
                <w:sz w:val="18"/>
              </w:rPr>
              <w:t>92</w:t>
            </w:r>
            <w:r w:rsidR="00F64E80" w:rsidRPr="00BC5D50">
              <w:rPr>
                <w:b/>
                <w:sz w:val="18"/>
              </w:rPr>
              <w:t> 9</w:t>
            </w:r>
            <w:r w:rsidRPr="00BC5D50">
              <w:rPr>
                <w:b/>
                <w:sz w:val="18"/>
              </w:rPr>
              <w:t>70</w:t>
            </w:r>
          </w:p>
        </w:tc>
        <w:tc>
          <w:tcPr>
            <w:tcW w:w="700" w:type="dxa"/>
            <w:tcBorders>
              <w:top w:val="single" w:sz="4" w:space="0" w:color="auto"/>
              <w:bottom w:val="single" w:sz="12" w:space="0" w:color="auto"/>
            </w:tcBorders>
            <w:shd w:val="clear" w:color="auto" w:fill="auto"/>
            <w:vAlign w:val="bottom"/>
          </w:tcPr>
          <w:p w:rsidR="00477CCF" w:rsidRPr="00BC5D50" w:rsidRDefault="00477CCF" w:rsidP="00A21D1A">
            <w:pPr>
              <w:pStyle w:val="SingleTxtG"/>
              <w:suppressAutoHyphens w:val="0"/>
              <w:spacing w:before="80" w:after="80" w:line="220" w:lineRule="exact"/>
              <w:ind w:left="0" w:right="0"/>
              <w:jc w:val="right"/>
              <w:rPr>
                <w:b/>
                <w:sz w:val="18"/>
              </w:rPr>
            </w:pPr>
            <w:r w:rsidRPr="00BC5D50">
              <w:rPr>
                <w:b/>
                <w:sz w:val="18"/>
              </w:rPr>
              <w:t>98</w:t>
            </w:r>
            <w:r w:rsidR="00F64E80" w:rsidRPr="00BC5D50">
              <w:rPr>
                <w:b/>
                <w:sz w:val="18"/>
              </w:rPr>
              <w:t> 4</w:t>
            </w:r>
            <w:r w:rsidRPr="00BC5D50">
              <w:rPr>
                <w:b/>
                <w:sz w:val="18"/>
              </w:rPr>
              <w:t>20</w:t>
            </w:r>
          </w:p>
        </w:tc>
        <w:tc>
          <w:tcPr>
            <w:tcW w:w="729" w:type="dxa"/>
            <w:tcBorders>
              <w:top w:val="single" w:sz="4" w:space="0" w:color="auto"/>
              <w:bottom w:val="single" w:sz="12" w:space="0" w:color="auto"/>
            </w:tcBorders>
            <w:shd w:val="clear" w:color="auto" w:fill="auto"/>
            <w:vAlign w:val="bottom"/>
          </w:tcPr>
          <w:p w:rsidR="00477CCF" w:rsidRPr="000A5041" w:rsidRDefault="00477CCF" w:rsidP="00A21D1A">
            <w:pPr>
              <w:pStyle w:val="SingleTxtG"/>
              <w:suppressAutoHyphens w:val="0"/>
              <w:spacing w:before="80" w:after="80" w:line="220" w:lineRule="exact"/>
              <w:ind w:left="0" w:right="0"/>
              <w:jc w:val="right"/>
              <w:rPr>
                <w:b/>
                <w:sz w:val="18"/>
              </w:rPr>
            </w:pPr>
            <w:r w:rsidRPr="000A5041">
              <w:rPr>
                <w:b/>
                <w:sz w:val="18"/>
              </w:rPr>
              <w:t>1</w:t>
            </w:r>
            <w:r w:rsidR="00F64E80">
              <w:rPr>
                <w:b/>
                <w:sz w:val="18"/>
              </w:rPr>
              <w:t> 1</w:t>
            </w:r>
            <w:r w:rsidRPr="000A5041">
              <w:rPr>
                <w:b/>
                <w:sz w:val="18"/>
              </w:rPr>
              <w:t>91</w:t>
            </w:r>
            <w:r w:rsidR="00F64E80">
              <w:rPr>
                <w:b/>
                <w:sz w:val="18"/>
              </w:rPr>
              <w:t> 3</w:t>
            </w:r>
            <w:r w:rsidRPr="000A5041">
              <w:rPr>
                <w:b/>
                <w:sz w:val="18"/>
              </w:rPr>
              <w:t>90</w:t>
            </w:r>
          </w:p>
        </w:tc>
        <w:tc>
          <w:tcPr>
            <w:tcW w:w="775" w:type="dxa"/>
            <w:tcBorders>
              <w:top w:val="single" w:sz="4" w:space="0" w:color="auto"/>
              <w:bottom w:val="single" w:sz="12" w:space="0" w:color="auto"/>
            </w:tcBorders>
            <w:shd w:val="clear" w:color="auto" w:fill="auto"/>
            <w:vAlign w:val="bottom"/>
          </w:tcPr>
          <w:p w:rsidR="00477CCF" w:rsidRPr="000A5041" w:rsidRDefault="00477CCF" w:rsidP="00A21D1A">
            <w:pPr>
              <w:pStyle w:val="SingleTxtG"/>
              <w:suppressAutoHyphens w:val="0"/>
              <w:spacing w:before="80" w:after="80" w:line="220" w:lineRule="exact"/>
              <w:ind w:left="0" w:right="0"/>
              <w:jc w:val="right"/>
              <w:rPr>
                <w:b/>
                <w:sz w:val="18"/>
              </w:rPr>
            </w:pPr>
            <w:r w:rsidRPr="000A5041">
              <w:rPr>
                <w:b/>
                <w:sz w:val="18"/>
              </w:rPr>
              <w:t>1</w:t>
            </w:r>
            <w:r w:rsidR="00F64E80">
              <w:rPr>
                <w:b/>
                <w:sz w:val="18"/>
              </w:rPr>
              <w:t> 2</w:t>
            </w:r>
            <w:r w:rsidRPr="000A5041">
              <w:rPr>
                <w:b/>
                <w:sz w:val="18"/>
              </w:rPr>
              <w:t>62</w:t>
            </w:r>
            <w:r w:rsidR="00F64E80">
              <w:rPr>
                <w:b/>
                <w:sz w:val="18"/>
              </w:rPr>
              <w:t> 2</w:t>
            </w:r>
            <w:r w:rsidRPr="000A5041">
              <w:rPr>
                <w:b/>
                <w:sz w:val="18"/>
              </w:rPr>
              <w:t>63</w:t>
            </w:r>
          </w:p>
        </w:tc>
      </w:tr>
    </w:tbl>
    <w:p w:rsidR="00477CCF" w:rsidRPr="000A5041" w:rsidRDefault="00477CCF" w:rsidP="00BC5D50">
      <w:pPr>
        <w:pStyle w:val="SingleTxtG"/>
        <w:spacing w:before="120" w:after="240"/>
        <w:ind w:firstLine="170"/>
        <w:rPr>
          <w:rStyle w:val="Hyperlink"/>
          <w:sz w:val="18"/>
          <w:szCs w:val="18"/>
          <w:rtl/>
        </w:rPr>
      </w:pPr>
      <w:r w:rsidRPr="000A5041">
        <w:rPr>
          <w:rStyle w:val="Hyperlink"/>
          <w:i/>
          <w:sz w:val="18"/>
          <w:szCs w:val="18"/>
        </w:rPr>
        <w:t>Source</w:t>
      </w:r>
      <w:r w:rsidRPr="000A5041">
        <w:rPr>
          <w:rStyle w:val="Hyperlink"/>
          <w:sz w:val="18"/>
          <w:szCs w:val="18"/>
        </w:rPr>
        <w:t>: État du Qatar</w:t>
      </w:r>
      <w:r w:rsidR="00BC5D50">
        <w:rPr>
          <w:rStyle w:val="Hyperlink"/>
          <w:sz w:val="18"/>
          <w:szCs w:val="18"/>
        </w:rPr>
        <w:t>,</w:t>
      </w:r>
      <w:r w:rsidR="00F64E80">
        <w:rPr>
          <w:rStyle w:val="Hyperlink"/>
          <w:sz w:val="18"/>
          <w:szCs w:val="18"/>
        </w:rPr>
        <w:t> 2</w:t>
      </w:r>
      <w:r w:rsidRPr="000A5041">
        <w:rPr>
          <w:rStyle w:val="Hyperlink"/>
          <w:sz w:val="18"/>
          <w:szCs w:val="18"/>
        </w:rPr>
        <w:t xml:space="preserve">010. Projet </w:t>
      </w:r>
      <w:r w:rsidR="000517EB">
        <w:rPr>
          <w:rStyle w:val="Hyperlink"/>
          <w:sz w:val="18"/>
          <w:szCs w:val="18"/>
        </w:rPr>
        <w:t>«</w:t>
      </w:r>
      <w:r w:rsidRPr="000A5041">
        <w:rPr>
          <w:rStyle w:val="Hyperlink"/>
          <w:sz w:val="18"/>
          <w:szCs w:val="18"/>
        </w:rPr>
        <w:t>Qalam</w:t>
      </w:r>
      <w:r w:rsidR="000517EB">
        <w:rPr>
          <w:rStyle w:val="Hyperlink"/>
          <w:sz w:val="18"/>
          <w:szCs w:val="18"/>
        </w:rPr>
        <w:t>»</w:t>
      </w:r>
      <w:r w:rsidRPr="000A5041">
        <w:rPr>
          <w:rStyle w:val="Hyperlink"/>
          <w:sz w:val="18"/>
          <w:szCs w:val="18"/>
        </w:rPr>
        <w:t xml:space="preserve">, </w:t>
      </w:r>
      <w:hyperlink r:id="rId25" w:history="1">
        <w:r w:rsidRPr="000A5041">
          <w:rPr>
            <w:rStyle w:val="Hyperlink"/>
            <w:sz w:val="18"/>
            <w:szCs w:val="18"/>
          </w:rPr>
          <w:t>www.qix.gov.qa</w:t>
        </w:r>
      </w:hyperlink>
      <w:r w:rsidRPr="000A5041">
        <w:rPr>
          <w:rStyle w:val="Hyperlink"/>
          <w:sz w:val="18"/>
          <w:szCs w:val="18"/>
        </w:rPr>
        <w:t>. Bureau des statistiques</w:t>
      </w:r>
      <w:r w:rsidR="00BC5D50">
        <w:rPr>
          <w:rStyle w:val="Hyperlink"/>
          <w:sz w:val="18"/>
          <w:szCs w:val="18"/>
        </w:rPr>
        <w:t>.</w:t>
      </w:r>
    </w:p>
    <w:p w:rsidR="00477CCF" w:rsidRPr="000A5041" w:rsidRDefault="00127D5D" w:rsidP="00127D5D">
      <w:pPr>
        <w:pStyle w:val="H23G"/>
        <w:rPr>
          <w:rtl/>
          <w:lang w:bidi="fr-FR"/>
        </w:rPr>
      </w:pPr>
      <w:bookmarkStart w:id="168" w:name="_Toc282337969"/>
      <w:r w:rsidRPr="000A5041">
        <w:tab/>
      </w:r>
      <w:r w:rsidRPr="000A5041">
        <w:tab/>
      </w:r>
      <w:r w:rsidR="00477CCF" w:rsidRPr="000A5041">
        <w:t>Initiatives des organisations non gouvernementales et du secteur privé dans le domaine de l</w:t>
      </w:r>
      <w:r w:rsidR="00653C32">
        <w:t>’</w:t>
      </w:r>
      <w:r w:rsidR="00477CCF" w:rsidRPr="000A5041">
        <w:t>autonomisation économique des femmes</w:t>
      </w:r>
      <w:bookmarkEnd w:id="168"/>
    </w:p>
    <w:p w:rsidR="00477CCF" w:rsidRPr="000A5041" w:rsidRDefault="00127D5D" w:rsidP="00477CCF">
      <w:pPr>
        <w:pStyle w:val="SingleTxtG"/>
        <w:rPr>
          <w:rtl/>
          <w:lang w:bidi="fr-FR"/>
        </w:rPr>
      </w:pPr>
      <w:r w:rsidRPr="000A5041">
        <w:rPr>
          <w:bCs/>
        </w:rPr>
        <w:t>306.</w:t>
      </w:r>
      <w:r w:rsidRPr="000A5041">
        <w:rPr>
          <w:bCs/>
        </w:rPr>
        <w:tab/>
      </w:r>
      <w:r w:rsidR="00477CCF" w:rsidRPr="000A5041">
        <w:rPr>
          <w:bCs/>
        </w:rPr>
        <w:t xml:space="preserve">La Maison du développement social, qui est une </w:t>
      </w:r>
      <w:r w:rsidR="00247646">
        <w:rPr>
          <w:bCs/>
        </w:rPr>
        <w:t>ONG</w:t>
      </w:r>
      <w:r w:rsidR="00477CCF" w:rsidRPr="000A5041">
        <w:rPr>
          <w:bCs/>
        </w:rPr>
        <w:t xml:space="preserve"> issue de la Fondation pour l</w:t>
      </w:r>
      <w:r w:rsidR="00653C32">
        <w:rPr>
          <w:bCs/>
        </w:rPr>
        <w:t>’</w:t>
      </w:r>
      <w:r w:rsidR="00477CCF" w:rsidRPr="000A5041">
        <w:rPr>
          <w:bCs/>
        </w:rPr>
        <w:t>éducation, les sciences et le développement communautaire, fournit un ensemble de programmes dans le domaine du perfectionnement des compétences, de la formation et des finances en vue d</w:t>
      </w:r>
      <w:r w:rsidR="00653C32">
        <w:rPr>
          <w:bCs/>
        </w:rPr>
        <w:t>’</w:t>
      </w:r>
      <w:r w:rsidR="00477CCF" w:rsidRPr="000A5041">
        <w:rPr>
          <w:bCs/>
        </w:rPr>
        <w:t>encourager les jeunes des deux sexes à travailler pour leur propre compte ou à trouver un emploi adéquat</w:t>
      </w:r>
      <w:r w:rsidR="000517EB">
        <w:rPr>
          <w:bCs/>
        </w:rPr>
        <w:t>;</w:t>
      </w:r>
      <w:r w:rsidR="00477CCF" w:rsidRPr="000A5041">
        <w:rPr>
          <w:bCs/>
        </w:rPr>
        <w:t xml:space="preserve"> il convient ainsi de citer les exemples suivants</w:t>
      </w:r>
      <w:r w:rsidR="000517EB">
        <w:rPr>
          <w:bCs/>
        </w:rPr>
        <w:t>:</w:t>
      </w:r>
      <w:r w:rsidR="00477CCF" w:rsidRPr="000A5041">
        <w:rPr>
          <w:bCs/>
        </w:rPr>
        <w:t xml:space="preserve"> </w:t>
      </w:r>
    </w:p>
    <w:p w:rsidR="00477CCF" w:rsidRPr="000A5041" w:rsidRDefault="00477CCF" w:rsidP="00127D5D">
      <w:pPr>
        <w:pStyle w:val="Bullet1G"/>
        <w:rPr>
          <w:rtl/>
          <w:lang w:bidi="fr-FR"/>
        </w:rPr>
      </w:pPr>
      <w:r w:rsidRPr="000A5041">
        <w:t>La création en</w:t>
      </w:r>
      <w:r w:rsidR="00F64E80">
        <w:t> 2</w:t>
      </w:r>
      <w:r w:rsidRPr="000A5041">
        <w:t>007 d</w:t>
      </w:r>
      <w:r w:rsidR="00653C32">
        <w:t>’</w:t>
      </w:r>
      <w:r w:rsidRPr="000A5041">
        <w:t>un Centre de développement pour la création des petites et moyennes entreprises, avec le soutien de Qatar Telecom (Qtel). Le centre offre des services de formation et de suivi et s</w:t>
      </w:r>
      <w:r w:rsidR="00653C32">
        <w:t>’</w:t>
      </w:r>
      <w:r w:rsidRPr="000A5041">
        <w:t>efforce de promouvoir les petites et moyennes entreprises au Qatar. Il s</w:t>
      </w:r>
      <w:r w:rsidR="00653C32">
        <w:t>’</w:t>
      </w:r>
      <w:r w:rsidRPr="000A5041">
        <w:t>attache également à renforcer l</w:t>
      </w:r>
      <w:r w:rsidR="00653C32">
        <w:t>’</w:t>
      </w:r>
      <w:r w:rsidRPr="000A5041">
        <w:t xml:space="preserve">autonomisation économique des femmes et des hommes et à mettre en œuvre le programme </w:t>
      </w:r>
      <w:r w:rsidR="000517EB">
        <w:t>«</w:t>
      </w:r>
      <w:r w:rsidRPr="000A5041">
        <w:t>La famille moderne</w:t>
      </w:r>
      <w:r w:rsidR="000517EB">
        <w:t>»</w:t>
      </w:r>
      <w:r w:rsidRPr="000A5041">
        <w:t>, qui vise à améliorer les revenus des familles et à les impliquer d</w:t>
      </w:r>
      <w:r w:rsidR="00653C32">
        <w:t>’</w:t>
      </w:r>
      <w:r w:rsidRPr="000A5041">
        <w:t xml:space="preserve">avantage dans le processus de production. </w:t>
      </w:r>
      <w:smartTag w:uri="urn:schemas-microsoft-com:office:smarttags" w:element="PersonName">
        <w:smartTagPr>
          <w:attr w:name="ProductID" w:val="la Maison"/>
        </w:smartTagPr>
        <w:r w:rsidRPr="000A5041">
          <w:t>La Maison</w:t>
        </w:r>
      </w:smartTag>
      <w:r w:rsidRPr="000A5041">
        <w:t xml:space="preserve"> du développement social assure des services de formation et de perfectionnement à travers l</w:t>
      </w:r>
      <w:r w:rsidR="00653C32">
        <w:t>’</w:t>
      </w:r>
      <w:r w:rsidRPr="000A5041">
        <w:t>organisation d</w:t>
      </w:r>
      <w:r w:rsidR="00653C32">
        <w:t>’</w:t>
      </w:r>
      <w:r w:rsidRPr="000A5041">
        <w:t xml:space="preserve">ateliers spécialisés visant à développer la capacité des personnes inscrites au niveau du programme </w:t>
      </w:r>
      <w:r w:rsidR="000517EB">
        <w:t>«</w:t>
      </w:r>
      <w:r w:rsidRPr="000A5041">
        <w:t>La famille moderne</w:t>
      </w:r>
      <w:r w:rsidR="000517EB">
        <w:t>»</w:t>
      </w:r>
      <w:r w:rsidRPr="000A5041">
        <w:t>, qui ont bénéficié à</w:t>
      </w:r>
      <w:r w:rsidR="00F64E80">
        <w:t> 2</w:t>
      </w:r>
      <w:r w:rsidRPr="000A5041">
        <w:t>46 femmes à l</w:t>
      </w:r>
      <w:r w:rsidR="00653C32">
        <w:t>’</w:t>
      </w:r>
      <w:r w:rsidRPr="000A5041">
        <w:t>échéance d</w:t>
      </w:r>
      <w:r w:rsidR="00653C32">
        <w:t>’</w:t>
      </w:r>
      <w:r w:rsidRPr="000A5041">
        <w:t>avril</w:t>
      </w:r>
      <w:r w:rsidR="00F64E80">
        <w:t> 2</w:t>
      </w:r>
      <w:r w:rsidRPr="000A5041">
        <w:t>009</w:t>
      </w:r>
      <w:r w:rsidR="000517EB">
        <w:t>;</w:t>
      </w:r>
      <w:r w:rsidRPr="000A5041">
        <w:t xml:space="preserve"> </w:t>
      </w:r>
      <w:smartTag w:uri="urn:schemas-microsoft-com:office:smarttags" w:element="PersonName">
        <w:smartTagPr>
          <w:attr w:name="ProductID" w:val="la Maison"/>
        </w:smartTagPr>
        <w:r w:rsidRPr="000A5041">
          <w:t>la Maison</w:t>
        </w:r>
      </w:smartTag>
      <w:r w:rsidRPr="000A5041">
        <w:t xml:space="preserve"> met également en œuvre le programme </w:t>
      </w:r>
      <w:r w:rsidR="000517EB">
        <w:t>«</w:t>
      </w:r>
      <w:r w:rsidRPr="000A5041">
        <w:t>Le premier pas</w:t>
      </w:r>
      <w:r w:rsidR="000517EB">
        <w:t>»</w:t>
      </w:r>
      <w:r w:rsidRPr="000A5041">
        <w:t xml:space="preserve"> en tant que programme intégré ayant vocation de préparer psychologiquement des jeunes âgés de</w:t>
      </w:r>
      <w:r w:rsidR="00F64E80">
        <w:t> 1</w:t>
      </w:r>
      <w:r w:rsidRPr="000A5041">
        <w:t>8 à</w:t>
      </w:r>
      <w:r w:rsidR="00F64E80">
        <w:t> 3</w:t>
      </w:r>
      <w:r w:rsidRPr="000A5041">
        <w:t>0 ans et d</w:t>
      </w:r>
      <w:r w:rsidR="00653C32">
        <w:t>’</w:t>
      </w:r>
      <w:r w:rsidRPr="000A5041">
        <w:t>améliorer leurs capacités cognitives en vue de les aider à intégrer le marché du travail. Deux cent dix sept personnes des deux sexes ont bénéficié de ce programme en</w:t>
      </w:r>
      <w:r w:rsidR="00F64E80">
        <w:t> 2</w:t>
      </w:r>
      <w:r w:rsidRPr="000A5041">
        <w:t>008 (contre</w:t>
      </w:r>
      <w:r w:rsidR="00F64E80">
        <w:t> 5</w:t>
      </w:r>
      <w:r w:rsidRPr="000A5041">
        <w:t>7 en</w:t>
      </w:r>
      <w:r w:rsidR="00F64E80">
        <w:t> 2</w:t>
      </w:r>
      <w:r w:rsidRPr="000A5041">
        <w:t>005) et</w:t>
      </w:r>
      <w:r w:rsidR="00F64E80">
        <w:t> 1</w:t>
      </w:r>
      <w:r w:rsidRPr="000A5041">
        <w:t>63 d</w:t>
      </w:r>
      <w:r w:rsidR="00653C32">
        <w:t>’</w:t>
      </w:r>
      <w:r w:rsidRPr="000A5041">
        <w:t>entre elles, en majorité des femmes, ont trouvé un emploi (contre</w:t>
      </w:r>
      <w:r w:rsidR="00F64E80">
        <w:t> 5</w:t>
      </w:r>
      <w:r w:rsidRPr="000A5041">
        <w:t>3 en</w:t>
      </w:r>
      <w:r w:rsidR="00F64E80">
        <w:t> 2</w:t>
      </w:r>
      <w:r w:rsidRPr="000A5041">
        <w:t>005).</w:t>
      </w:r>
    </w:p>
    <w:p w:rsidR="00477CCF" w:rsidRPr="000A5041" w:rsidRDefault="00477CCF" w:rsidP="00127D5D">
      <w:pPr>
        <w:pStyle w:val="Bullet1G"/>
        <w:rPr>
          <w:b/>
        </w:rPr>
      </w:pPr>
      <w:r w:rsidRPr="000A5041">
        <w:t>La création en</w:t>
      </w:r>
      <w:r w:rsidR="00F64E80">
        <w:t> 2</w:t>
      </w:r>
      <w:r w:rsidRPr="000A5041">
        <w:t>003 du Fonds (</w:t>
      </w:r>
      <w:r w:rsidRPr="000A5041">
        <w:rPr>
          <w:bCs/>
        </w:rPr>
        <w:t>Rasameel</w:t>
      </w:r>
      <w:r w:rsidRPr="000A5041">
        <w:t>) en vue de promouvoir l</w:t>
      </w:r>
      <w:r w:rsidR="00653C32">
        <w:t>’</w:t>
      </w:r>
      <w:r w:rsidRPr="000A5041">
        <w:t>entrepreneuriat, en tant que mécanisme important de soutien aux entrepreneurs, visant à encourager et à financer les projets productifs, avec le soutien de la Compagnie d</w:t>
      </w:r>
      <w:r w:rsidR="00653C32">
        <w:t>’</w:t>
      </w:r>
      <w:r w:rsidRPr="000A5041">
        <w:t xml:space="preserve">assurance </w:t>
      </w:r>
      <w:r w:rsidR="005E5064">
        <w:t>qatari</w:t>
      </w:r>
      <w:r w:rsidRPr="000A5041">
        <w:t>e. Sur les</w:t>
      </w:r>
      <w:r w:rsidR="00F64E80">
        <w:t> 1</w:t>
      </w:r>
      <w:r w:rsidRPr="000A5041">
        <w:t>1 bénéficiaires du fonds, on compte</w:t>
      </w:r>
      <w:r w:rsidR="00F64E80">
        <w:t> 1</w:t>
      </w:r>
      <w:r w:rsidRPr="000A5041">
        <w:t>0 femmes et un seul homme.</w:t>
      </w:r>
    </w:p>
    <w:p w:rsidR="00477CCF" w:rsidRPr="000A5041" w:rsidRDefault="00477CCF" w:rsidP="00127D5D">
      <w:pPr>
        <w:pStyle w:val="Bullet1G"/>
        <w:rPr>
          <w:b/>
        </w:rPr>
      </w:pPr>
      <w:r w:rsidRPr="000A5041">
        <w:t>La création en</w:t>
      </w:r>
      <w:r w:rsidR="00F64E80">
        <w:t> 2</w:t>
      </w:r>
      <w:r w:rsidRPr="000A5041">
        <w:t>009 de l</w:t>
      </w:r>
      <w:r w:rsidR="00653C32">
        <w:t>’</w:t>
      </w:r>
      <w:r w:rsidRPr="000A5041">
        <w:t>Académie internationale d</w:t>
      </w:r>
      <w:r w:rsidR="00653C32">
        <w:t>’</w:t>
      </w:r>
      <w:r w:rsidRPr="000A5041">
        <w:t xml:space="preserve">esthétique </w:t>
      </w:r>
      <w:r w:rsidR="005E5064">
        <w:t>qatari</w:t>
      </w:r>
      <w:r w:rsidRPr="000A5041">
        <w:t>e, en vue d</w:t>
      </w:r>
      <w:r w:rsidR="00653C32">
        <w:t>’</w:t>
      </w:r>
      <w:r w:rsidRPr="000A5041">
        <w:t>organiser des sessions de perfectionnement et de formation à l</w:t>
      </w:r>
      <w:r w:rsidR="00653C32">
        <w:t>’</w:t>
      </w:r>
      <w:r w:rsidRPr="000A5041">
        <w:t xml:space="preserve">intention des femmes en matière </w:t>
      </w:r>
      <w:r w:rsidRPr="000A5041">
        <w:rPr>
          <w:bCs/>
        </w:rPr>
        <w:t>d</w:t>
      </w:r>
      <w:r w:rsidR="00653C32">
        <w:rPr>
          <w:bCs/>
        </w:rPr>
        <w:t>’</w:t>
      </w:r>
      <w:r w:rsidRPr="000A5041">
        <w:rPr>
          <w:bCs/>
        </w:rPr>
        <w:t>esthétique,</w:t>
      </w:r>
      <w:r w:rsidRPr="000A5041">
        <w:t xml:space="preserve"> conformément aux normes internationales.</w:t>
      </w:r>
    </w:p>
    <w:p w:rsidR="00477CCF" w:rsidRPr="000A5041" w:rsidRDefault="00477CCF" w:rsidP="00477CCF">
      <w:pPr>
        <w:pStyle w:val="SingleTxtG"/>
      </w:pPr>
      <w:r w:rsidRPr="000A5041">
        <w:t>307.</w:t>
      </w:r>
      <w:r w:rsidRPr="000A5041">
        <w:tab/>
      </w:r>
      <w:r w:rsidRPr="000A5041">
        <w:rPr>
          <w:bCs/>
        </w:rPr>
        <w:t>Le forum des femmes d</w:t>
      </w:r>
      <w:r w:rsidR="00653C32">
        <w:rPr>
          <w:bCs/>
        </w:rPr>
        <w:t>’</w:t>
      </w:r>
      <w:r w:rsidRPr="000A5041">
        <w:rPr>
          <w:bCs/>
        </w:rPr>
        <w:t xml:space="preserve">affaires </w:t>
      </w:r>
      <w:r w:rsidR="005E5064">
        <w:rPr>
          <w:bCs/>
        </w:rPr>
        <w:t>qatari</w:t>
      </w:r>
      <w:r w:rsidRPr="000A5041">
        <w:rPr>
          <w:bCs/>
        </w:rPr>
        <w:t>es créé en</w:t>
      </w:r>
      <w:r w:rsidR="00F64E80">
        <w:rPr>
          <w:bCs/>
        </w:rPr>
        <w:t> 2</w:t>
      </w:r>
      <w:r w:rsidRPr="000A5041">
        <w:rPr>
          <w:bCs/>
        </w:rPr>
        <w:t>000, puis transformé en Association des femmes d</w:t>
      </w:r>
      <w:r w:rsidR="00653C32">
        <w:rPr>
          <w:bCs/>
        </w:rPr>
        <w:t>’</w:t>
      </w:r>
      <w:r w:rsidRPr="000A5041">
        <w:rPr>
          <w:bCs/>
        </w:rPr>
        <w:t>affaires du Qatar en</w:t>
      </w:r>
      <w:r w:rsidR="00F64E80">
        <w:rPr>
          <w:bCs/>
        </w:rPr>
        <w:t> 2</w:t>
      </w:r>
      <w:r w:rsidRPr="000A5041">
        <w:rPr>
          <w:bCs/>
        </w:rPr>
        <w:t>010, vise à promouvoir le rôle des femmes d</w:t>
      </w:r>
      <w:r w:rsidR="00653C32">
        <w:rPr>
          <w:bCs/>
        </w:rPr>
        <w:t>’</w:t>
      </w:r>
      <w:r w:rsidRPr="000A5041">
        <w:rPr>
          <w:bCs/>
        </w:rPr>
        <w:t>affaires afin qu</w:t>
      </w:r>
      <w:r w:rsidR="00653C32">
        <w:rPr>
          <w:bCs/>
        </w:rPr>
        <w:t>’</w:t>
      </w:r>
      <w:r w:rsidRPr="000A5041">
        <w:rPr>
          <w:bCs/>
        </w:rPr>
        <w:t xml:space="preserve">elles puissent contribuer efficacement au développement économique du pays dans tous les domaines. </w:t>
      </w:r>
      <w:r w:rsidRPr="000A5041">
        <w:t>La Chambre de commerce et d</w:t>
      </w:r>
      <w:r w:rsidR="00653C32">
        <w:t>’</w:t>
      </w:r>
      <w:r w:rsidRPr="000A5041">
        <w:t>industrie du Qatar, l</w:t>
      </w:r>
      <w:r w:rsidR="00653C32">
        <w:t>’</w:t>
      </w:r>
      <w:r w:rsidRPr="000A5041">
        <w:t>Association des femmes d</w:t>
      </w:r>
      <w:r w:rsidR="00653C32">
        <w:t>’</w:t>
      </w:r>
      <w:r w:rsidRPr="000A5041">
        <w:t xml:space="preserve">affaires et la société Shell ont institué le prix </w:t>
      </w:r>
      <w:r w:rsidR="000517EB">
        <w:t>«</w:t>
      </w:r>
      <w:r w:rsidRPr="000A5041">
        <w:t>Femmes d</w:t>
      </w:r>
      <w:r w:rsidR="00653C32">
        <w:t>’</w:t>
      </w:r>
      <w:r w:rsidRPr="000A5041">
        <w:t>affaires du Qatar</w:t>
      </w:r>
      <w:r w:rsidR="000517EB">
        <w:t>»</w:t>
      </w:r>
      <w:r w:rsidRPr="000A5041">
        <w:t xml:space="preserve"> en</w:t>
      </w:r>
      <w:r w:rsidR="00F64E80">
        <w:t> 2</w:t>
      </w:r>
      <w:r w:rsidRPr="000A5041">
        <w:t>007 sous les auspices de S. A. Cheikha Moza Bint Nasser Al Missned, épouse de Son Altesse l</w:t>
      </w:r>
      <w:r w:rsidR="00653C32">
        <w:t>’</w:t>
      </w:r>
      <w:r w:rsidRPr="000A5041">
        <w:t>Émir, qui permet de récompenser deux catégories de femmes, à savoir les femmes d</w:t>
      </w:r>
      <w:r w:rsidR="00653C32">
        <w:t>’</w:t>
      </w:r>
      <w:r w:rsidRPr="000A5041">
        <w:t>affaires et les femmes artisanes, le prix ayant été décerné pour la première fois en</w:t>
      </w:r>
      <w:r w:rsidR="00F64E80">
        <w:t> 2</w:t>
      </w:r>
      <w:r w:rsidRPr="000A5041">
        <w:t xml:space="preserve">008. </w:t>
      </w:r>
    </w:p>
    <w:p w:rsidR="00477CCF" w:rsidRPr="000A5041" w:rsidRDefault="00127D5D" w:rsidP="00127D5D">
      <w:pPr>
        <w:pStyle w:val="H23G"/>
      </w:pPr>
      <w:bookmarkStart w:id="169" w:name="_Toc282337970"/>
      <w:r w:rsidRPr="000A5041">
        <w:tab/>
      </w:r>
      <w:r w:rsidRPr="000A5041">
        <w:tab/>
      </w:r>
      <w:r w:rsidR="00477CCF" w:rsidRPr="000A5041">
        <w:t>Défis et perspectives d</w:t>
      </w:r>
      <w:r w:rsidR="00653C32">
        <w:t>’</w:t>
      </w:r>
      <w:r w:rsidR="00477CCF" w:rsidRPr="000A5041">
        <w:t>avenir</w:t>
      </w:r>
      <w:bookmarkEnd w:id="169"/>
      <w:r w:rsidR="00477CCF" w:rsidRPr="000A5041">
        <w:t xml:space="preserve"> </w:t>
      </w:r>
    </w:p>
    <w:p w:rsidR="00477CCF" w:rsidRPr="000A5041" w:rsidRDefault="00477CCF" w:rsidP="00477CCF">
      <w:pPr>
        <w:pStyle w:val="SingleTxtG"/>
        <w:rPr>
          <w:rtl/>
          <w:lang w:bidi="fr-FR"/>
        </w:rPr>
      </w:pPr>
      <w:r w:rsidRPr="000A5041">
        <w:t>308.</w:t>
      </w:r>
      <w:r w:rsidRPr="000A5041">
        <w:tab/>
        <w:t>Il y a eu une nette amélioration en matière d</w:t>
      </w:r>
      <w:r w:rsidR="00653C32">
        <w:t>’</w:t>
      </w:r>
      <w:r w:rsidRPr="000A5041">
        <w:t xml:space="preserve">accès des femmes </w:t>
      </w:r>
      <w:r w:rsidR="005E5064">
        <w:t>qatari</w:t>
      </w:r>
      <w:r w:rsidRPr="000A5041">
        <w:t>es à l</w:t>
      </w:r>
      <w:r w:rsidR="00653C32">
        <w:t>’</w:t>
      </w:r>
      <w:r w:rsidRPr="000A5041">
        <w:t>emploi dans les divers secteurs, puisque tous les emplois leur sont désormais accessibles sans que rien ne s</w:t>
      </w:r>
      <w:r w:rsidR="00653C32">
        <w:t>’</w:t>
      </w:r>
      <w:r w:rsidRPr="000A5041">
        <w:t xml:space="preserve">y oppose. Au cours des dernières années, les femmes </w:t>
      </w:r>
      <w:r w:rsidR="005E5064">
        <w:t>qatari</w:t>
      </w:r>
      <w:r w:rsidRPr="000A5041">
        <w:t xml:space="preserve">es ont occupé de nombreux postes de haut niveau et ont travaillé dans des domaines qui étaient autrefois réservés aux hommes, tels que la magistrature, le </w:t>
      </w:r>
      <w:r w:rsidR="00D42EB4">
        <w:t>ministère public</w:t>
      </w:r>
      <w:r w:rsidRPr="000A5041">
        <w:t xml:space="preserve"> et l</w:t>
      </w:r>
      <w:r w:rsidR="00653C32">
        <w:t>’</w:t>
      </w:r>
      <w:r w:rsidRPr="000A5041">
        <w:t xml:space="preserve">ingénierie. </w:t>
      </w:r>
    </w:p>
    <w:p w:rsidR="00477CCF" w:rsidRPr="000A5041" w:rsidRDefault="00477CCF" w:rsidP="00477CCF">
      <w:pPr>
        <w:pStyle w:val="SingleTxtG"/>
      </w:pPr>
      <w:r w:rsidRPr="000A5041">
        <w:t>309.</w:t>
      </w:r>
      <w:r w:rsidRPr="000A5041">
        <w:tab/>
        <w:t>En dépit des efforts considérables déployés sans relâche par le Qatar en vue d</w:t>
      </w:r>
      <w:r w:rsidR="00653C32">
        <w:t>’</w:t>
      </w:r>
      <w:r w:rsidRPr="000A5041">
        <w:t>assurer l</w:t>
      </w:r>
      <w:r w:rsidR="00653C32">
        <w:t>’</w:t>
      </w:r>
      <w:r w:rsidRPr="000A5041">
        <w:t>égalité entre les hommes et les femmes en matière d</w:t>
      </w:r>
      <w:r w:rsidR="00653C32">
        <w:t>’</w:t>
      </w:r>
      <w:r w:rsidRPr="000A5041">
        <w:t>emploi, quelques obstacles demeurent encore perceptibles en matière d</w:t>
      </w:r>
      <w:r w:rsidR="00653C32">
        <w:t>’</w:t>
      </w:r>
      <w:r w:rsidRPr="000A5041">
        <w:t>autonomisation adéquate des femmes dans ce domaine. Parmi ces défis figure en bonne place le faible taux d</w:t>
      </w:r>
      <w:r w:rsidR="00653C32">
        <w:t>’</w:t>
      </w:r>
      <w:r w:rsidRPr="000A5041">
        <w:t>emplois occupés par des femmes au niveau des postes de direction du secteur administratif, même s</w:t>
      </w:r>
      <w:r w:rsidR="00653C32">
        <w:t>’</w:t>
      </w:r>
      <w:r w:rsidRPr="000A5041">
        <w:t>il a connu au cours de la dernière décennie une augmentation constante. En outre, le fait que les qualifications acquises ne sont pas toujours adaptées aux besoins du marché de l</w:t>
      </w:r>
      <w:r w:rsidR="00653C32">
        <w:t>’</w:t>
      </w:r>
      <w:r w:rsidRPr="000A5041">
        <w:t>emploi, constitue un obstacle à l</w:t>
      </w:r>
      <w:r w:rsidR="00653C32">
        <w:t>’</w:t>
      </w:r>
      <w:r w:rsidRPr="000A5041">
        <w:t>accès des femmes instruites à un emploi adapté à leurs compétences universitaires. Les normes sociales et les traditions culturelles pèsent toujours sur l</w:t>
      </w:r>
      <w:r w:rsidR="00653C32">
        <w:t>’</w:t>
      </w:r>
      <w:r w:rsidRPr="000A5041">
        <w:t xml:space="preserve">orientation des filles vers certaines disciplines scientifiques et sur leur réticence à exercer certains emplois. </w:t>
      </w:r>
    </w:p>
    <w:p w:rsidR="00477CCF" w:rsidRPr="000A5041" w:rsidRDefault="00477CCF" w:rsidP="00477CCF">
      <w:pPr>
        <w:pStyle w:val="SingleTxtG"/>
      </w:pPr>
      <w:r w:rsidRPr="000A5041">
        <w:t>310.</w:t>
      </w:r>
      <w:r w:rsidRPr="000A5041">
        <w:tab/>
        <w:t>Toutefois, les projections futures de la main-d</w:t>
      </w:r>
      <w:r w:rsidR="00653C32">
        <w:t>’</w:t>
      </w:r>
      <w:r w:rsidRPr="000A5041">
        <w:t>œuvre montrent une progression significative de la participation des femmes à l</w:t>
      </w:r>
      <w:r w:rsidR="00653C32">
        <w:t>’</w:t>
      </w:r>
      <w:r w:rsidRPr="000A5041">
        <w:t>activité économique, et ce, grâce à la poursuite de la stratégie déployée en matière de marché de l</w:t>
      </w:r>
      <w:r w:rsidR="00653C32">
        <w:t>’</w:t>
      </w:r>
      <w:r w:rsidRPr="000A5041">
        <w:t>emploi et à l</w:t>
      </w:r>
      <w:r w:rsidR="00653C32">
        <w:t>’</w:t>
      </w:r>
      <w:r w:rsidRPr="000A5041">
        <w:t>élargissement des perspectives d</w:t>
      </w:r>
      <w:r w:rsidR="00653C32">
        <w:t>’</w:t>
      </w:r>
      <w:r w:rsidRPr="000A5041">
        <w:t xml:space="preserve">emploi offertes aux femmes dans les secteurs public et privé. </w:t>
      </w:r>
    </w:p>
    <w:p w:rsidR="00477CCF" w:rsidRPr="000A5041" w:rsidRDefault="00477CCF" w:rsidP="00477CCF">
      <w:pPr>
        <w:pStyle w:val="SingleTxtG"/>
      </w:pPr>
      <w:r w:rsidRPr="000A5041">
        <w:t>311.</w:t>
      </w:r>
      <w:r w:rsidRPr="000A5041">
        <w:tab/>
        <w:t>Simultanément, les acteurs publics et ceux de la société civile, ont intensifié leurs efforts pour relever ces défis et surmonter les obstacles qui empêchent l</w:t>
      </w:r>
      <w:r w:rsidR="00653C32">
        <w:t>’</w:t>
      </w:r>
      <w:r w:rsidRPr="000A5041">
        <w:t>autonomisation des femmes en matière d</w:t>
      </w:r>
      <w:r w:rsidR="00653C32">
        <w:t>’</w:t>
      </w:r>
      <w:r w:rsidRPr="000A5041">
        <w:t>emploi en général et l</w:t>
      </w:r>
      <w:r w:rsidR="00653C32">
        <w:t>’</w:t>
      </w:r>
      <w:r w:rsidRPr="000A5041">
        <w:t>autonomisation des femmes qui travaillent pour leur propre compte en particulier, en continuant à soutenir les petites et moyennes entreprises et les divers programmes visant à aider les familles productives dans le pays.</w:t>
      </w:r>
    </w:p>
    <w:p w:rsidR="00477CCF" w:rsidRPr="000A5041" w:rsidRDefault="00DE663B" w:rsidP="00DE663B">
      <w:pPr>
        <w:pStyle w:val="H1G"/>
      </w:pPr>
      <w:bookmarkStart w:id="170" w:name="_Toc282337971"/>
      <w:bookmarkStart w:id="171" w:name="_Toc344237196"/>
      <w:bookmarkStart w:id="172" w:name="_Toc344237283"/>
      <w:r w:rsidRPr="000A5041">
        <w:tab/>
      </w:r>
      <w:r w:rsidRPr="000A5041">
        <w:tab/>
      </w:r>
      <w:r w:rsidR="00477CCF" w:rsidRPr="000A5041">
        <w:t>Article</w:t>
      </w:r>
      <w:r w:rsidR="00F64E80">
        <w:t> 1</w:t>
      </w:r>
      <w:r w:rsidR="00477CCF" w:rsidRPr="000A5041">
        <w:t>2</w:t>
      </w:r>
      <w:r w:rsidRPr="000A5041">
        <w:br/>
      </w:r>
      <w:r w:rsidR="00477CCF" w:rsidRPr="000A5041">
        <w:t>Santé</w:t>
      </w:r>
      <w:bookmarkEnd w:id="170"/>
      <w:bookmarkEnd w:id="171"/>
      <w:bookmarkEnd w:id="172"/>
    </w:p>
    <w:p w:rsidR="00477CCF" w:rsidRPr="000A5041" w:rsidRDefault="00DE663B" w:rsidP="00DE663B">
      <w:pPr>
        <w:pStyle w:val="H23G"/>
        <w:rPr>
          <w:bCs/>
          <w:rtl/>
          <w:lang w:bidi="fr-FR"/>
        </w:rPr>
      </w:pPr>
      <w:bookmarkStart w:id="173" w:name="_Toc282337972"/>
      <w:r w:rsidRPr="000A5041">
        <w:tab/>
      </w:r>
      <w:r w:rsidRPr="000A5041">
        <w:tab/>
      </w:r>
      <w:r w:rsidR="00477CCF" w:rsidRPr="000A5041">
        <w:t>Cadre constitutionnel et législatif</w:t>
      </w:r>
      <w:bookmarkEnd w:id="173"/>
    </w:p>
    <w:p w:rsidR="00477CCF" w:rsidRPr="000A5041" w:rsidRDefault="00477CCF" w:rsidP="00477CCF">
      <w:pPr>
        <w:pStyle w:val="SingleTxtG"/>
      </w:pPr>
      <w:r w:rsidRPr="000A5041">
        <w:t>312.</w:t>
      </w:r>
      <w:r w:rsidRPr="000A5041">
        <w:tab/>
        <w:t>L</w:t>
      </w:r>
      <w:r w:rsidR="00653C32">
        <w:t>’</w:t>
      </w:r>
      <w:r w:rsidRPr="000A5041">
        <w:t>État du Qatar s</w:t>
      </w:r>
      <w:r w:rsidR="00653C32">
        <w:t>’</w:t>
      </w:r>
      <w:r w:rsidRPr="000A5041">
        <w:t>est attaché à satisfaire tous les besoins de ses citoyens en matière de soins de santé, dans toute la mesure où le droit à la santé est reconnu par les dispositions de l</w:t>
      </w:r>
      <w:r w:rsidR="00653C32">
        <w:t>’</w:t>
      </w:r>
      <w:r w:rsidRPr="000A5041">
        <w:t>article</w:t>
      </w:r>
      <w:r w:rsidR="00F64E80">
        <w:t> 2</w:t>
      </w:r>
      <w:r w:rsidRPr="000A5041">
        <w:t xml:space="preserve">3 de la Constitution du Qatar, qui dispose ce qui suit </w:t>
      </w:r>
      <w:r w:rsidR="000517EB">
        <w:t>«</w:t>
      </w:r>
      <w:r w:rsidRPr="000A5041">
        <w:t>L</w:t>
      </w:r>
      <w:r w:rsidR="00653C32">
        <w:t>’</w:t>
      </w:r>
      <w:r w:rsidRPr="000A5041">
        <w:t>État entretient la santé publique, fournit les moyens de prévention contre les maladies et les épidémies, ainsi que les soins, conformément à la loi</w:t>
      </w:r>
      <w:r w:rsidR="000517EB">
        <w:t>»</w:t>
      </w:r>
      <w:r w:rsidRPr="000A5041">
        <w:t>.</w:t>
      </w:r>
    </w:p>
    <w:p w:rsidR="00477CCF" w:rsidRPr="000A5041" w:rsidRDefault="00477CCF" w:rsidP="00477CCF">
      <w:pPr>
        <w:pStyle w:val="SingleTxtG"/>
        <w:rPr>
          <w:b/>
        </w:rPr>
      </w:pPr>
      <w:r w:rsidRPr="000A5041">
        <w:t>313.</w:t>
      </w:r>
      <w:r w:rsidRPr="000A5041">
        <w:tab/>
        <w:t>L</w:t>
      </w:r>
      <w:r w:rsidR="00653C32">
        <w:t>’</w:t>
      </w:r>
      <w:r w:rsidRPr="000A5041">
        <w:t>État a accordé une attention particulière au secteur de la santé et a promulgué des lois et règlements qui garantissent à l</w:t>
      </w:r>
      <w:r w:rsidR="00653C32">
        <w:t>’</w:t>
      </w:r>
      <w:r w:rsidRPr="000A5041">
        <w:t>ensemble de sa population l</w:t>
      </w:r>
      <w:r w:rsidR="00653C32">
        <w:t>’</w:t>
      </w:r>
      <w:r w:rsidRPr="000A5041">
        <w:t xml:space="preserve">accès aux soins de santé sans discrimination. La loi </w:t>
      </w:r>
      <w:r w:rsidR="002C6824">
        <w:t>n</w:t>
      </w:r>
      <w:r w:rsidR="002C6824" w:rsidRPr="00BB1040">
        <w:rPr>
          <w:vertAlign w:val="superscript"/>
        </w:rPr>
        <w:t>o</w:t>
      </w:r>
      <w:r w:rsidR="002C6824">
        <w:t> </w:t>
      </w:r>
      <w:r w:rsidR="00F64E80">
        <w:t>7</w:t>
      </w:r>
      <w:r w:rsidRPr="000A5041">
        <w:t xml:space="preserve"> de</w:t>
      </w:r>
      <w:r w:rsidR="00F64E80">
        <w:t> 1</w:t>
      </w:r>
      <w:r w:rsidRPr="000A5041">
        <w:t>996 a réglementé les soins médicaux et les services de santé et le Conseil supérieur de la santé, créé en application du décret de l</w:t>
      </w:r>
      <w:r w:rsidR="00653C32">
        <w:t>’</w:t>
      </w:r>
      <w:r w:rsidRPr="000A5041">
        <w:t xml:space="preserve">Émir </w:t>
      </w:r>
      <w:r w:rsidR="002C6824">
        <w:t>n</w:t>
      </w:r>
      <w:r w:rsidR="002C6824" w:rsidRPr="00BB1040">
        <w:rPr>
          <w:vertAlign w:val="superscript"/>
        </w:rPr>
        <w:t>o</w:t>
      </w:r>
      <w:r w:rsidR="002C6824">
        <w:t> </w:t>
      </w:r>
      <w:r w:rsidR="00F64E80">
        <w:t>1</w:t>
      </w:r>
      <w:r w:rsidRPr="000A5041">
        <w:t>3 de</w:t>
      </w:r>
      <w:r w:rsidR="00F64E80">
        <w:t> 2</w:t>
      </w:r>
      <w:r w:rsidRPr="000A5041">
        <w:t>009, veille à améliorer, sur le plan quantitatif et qualitatif, le système de soins de santé et l</w:t>
      </w:r>
      <w:r w:rsidR="00653C32">
        <w:t>’</w:t>
      </w:r>
      <w:r w:rsidRPr="000A5041">
        <w:t>accès aux services offerts par ce système à l</w:t>
      </w:r>
      <w:r w:rsidR="00653C32">
        <w:t>’</w:t>
      </w:r>
      <w:r w:rsidRPr="000A5041">
        <w:t>ensemble de la population, indépendamment de toute considération de sexe ou de nationalité.</w:t>
      </w:r>
    </w:p>
    <w:p w:rsidR="00477CCF" w:rsidRPr="000A5041" w:rsidRDefault="00DE663B" w:rsidP="00DE663B">
      <w:pPr>
        <w:pStyle w:val="H23G"/>
        <w:rPr>
          <w:bCs/>
          <w:rtl/>
          <w:lang w:bidi="fr-FR"/>
        </w:rPr>
      </w:pPr>
      <w:bookmarkStart w:id="174" w:name="_Toc282337973"/>
      <w:r w:rsidRPr="000A5041">
        <w:tab/>
      </w:r>
      <w:r w:rsidRPr="000A5041">
        <w:tab/>
      </w:r>
      <w:r w:rsidR="00477CCF" w:rsidRPr="000A5041">
        <w:t>Égalité des sexes en matière d</w:t>
      </w:r>
      <w:r w:rsidR="00653C32">
        <w:t>’</w:t>
      </w:r>
      <w:r w:rsidR="00477CCF" w:rsidRPr="000A5041">
        <w:t>accès aux services médicaux</w:t>
      </w:r>
      <w:bookmarkEnd w:id="174"/>
    </w:p>
    <w:p w:rsidR="00477CCF" w:rsidRPr="000A5041" w:rsidRDefault="00DE663B" w:rsidP="00DE663B">
      <w:pPr>
        <w:pStyle w:val="H23G"/>
        <w:rPr>
          <w:bCs/>
          <w:rtl/>
          <w:lang w:bidi="fr-FR"/>
        </w:rPr>
      </w:pPr>
      <w:r w:rsidRPr="000A5041">
        <w:tab/>
      </w:r>
      <w:r w:rsidRPr="000A5041">
        <w:tab/>
      </w:r>
      <w:r w:rsidR="00477CCF" w:rsidRPr="000A5041">
        <w:t>Les établissements et les services de santé publics</w:t>
      </w:r>
    </w:p>
    <w:p w:rsidR="00477CCF" w:rsidRPr="000A5041" w:rsidRDefault="00477CCF" w:rsidP="00477CCF">
      <w:pPr>
        <w:pStyle w:val="SingleTxtG"/>
        <w:rPr>
          <w:rtl/>
          <w:lang w:bidi="fr-FR"/>
        </w:rPr>
      </w:pPr>
      <w:r w:rsidRPr="000A5041">
        <w:t>314.</w:t>
      </w:r>
      <w:r w:rsidRPr="000A5041">
        <w:tab/>
        <w:t>Depuis la création au Qatar du premier hôpital en</w:t>
      </w:r>
      <w:r w:rsidR="00F64E80">
        <w:t> 1</w:t>
      </w:r>
      <w:r w:rsidRPr="000A5041">
        <w:t>945, le secteur de la santé publique et privée a connu une évolution importante, notamment concrétisée par l</w:t>
      </w:r>
      <w:r w:rsidR="00653C32">
        <w:t>’</w:t>
      </w:r>
      <w:r w:rsidRPr="000A5041">
        <w:t>ouverture de</w:t>
      </w:r>
      <w:r w:rsidR="00F64E80">
        <w:t> 2</w:t>
      </w:r>
      <w:r w:rsidRPr="000A5041">
        <w:t>3 centres de santé, de l</w:t>
      </w:r>
      <w:r w:rsidR="00653C32">
        <w:t>’</w:t>
      </w:r>
      <w:r w:rsidRPr="000A5041">
        <w:t>hôpital de gynécologie et d</w:t>
      </w:r>
      <w:r w:rsidR="00653C32">
        <w:t>’</w:t>
      </w:r>
      <w:r w:rsidRPr="000A5041">
        <w:t>obstétrique en</w:t>
      </w:r>
      <w:r w:rsidR="00F64E80">
        <w:t> 1</w:t>
      </w:r>
      <w:r w:rsidRPr="000A5041">
        <w:t>991, de l</w:t>
      </w:r>
      <w:r w:rsidR="00653C32">
        <w:t>’</w:t>
      </w:r>
      <w:r w:rsidRPr="000A5041">
        <w:t>hôpital Amal en</w:t>
      </w:r>
      <w:r w:rsidR="00F64E80">
        <w:t> 2</w:t>
      </w:r>
      <w:r w:rsidRPr="000A5041">
        <w:t>004 et de l</w:t>
      </w:r>
      <w:r w:rsidR="00653C32">
        <w:t>’</w:t>
      </w:r>
      <w:r w:rsidRPr="000A5041">
        <w:t>hôpital du Nord (El Khour) en</w:t>
      </w:r>
      <w:r w:rsidR="00F64E80">
        <w:t> 2</w:t>
      </w:r>
      <w:r w:rsidRPr="000A5041">
        <w:t>006. Dans le cadre de la Fondation médicale Hamad, les préparatifs sont en cours pour l</w:t>
      </w:r>
      <w:r w:rsidR="00653C32">
        <w:t>’</w:t>
      </w:r>
      <w:r w:rsidRPr="000A5041">
        <w:t>ouverture de l</w:t>
      </w:r>
      <w:r w:rsidR="00653C32">
        <w:t>’</w:t>
      </w:r>
      <w:r w:rsidRPr="000A5041">
        <w:t>hôpital Al Wakra (Sud du pays) et de l</w:t>
      </w:r>
      <w:r w:rsidR="00653C32">
        <w:t>’</w:t>
      </w:r>
      <w:r w:rsidRPr="000A5041">
        <w:t>hôpital universitaire spécialisé</w:t>
      </w:r>
      <w:r w:rsidR="000517EB">
        <w:t>;</w:t>
      </w:r>
      <w:r w:rsidRPr="000A5041">
        <w:t xml:space="preserve"> tandis que d</w:t>
      </w:r>
      <w:r w:rsidR="00653C32">
        <w:t>’</w:t>
      </w:r>
      <w:r w:rsidRPr="000A5041">
        <w:t>autres hôpitaux sont en cours de construction, à savoir l</w:t>
      </w:r>
      <w:r w:rsidR="00653C32">
        <w:t>’</w:t>
      </w:r>
      <w:r w:rsidRPr="000A5041">
        <w:t>hôpital de Dokhan (Ouest du pays), l</w:t>
      </w:r>
      <w:r w:rsidR="00653C32">
        <w:t>’</w:t>
      </w:r>
      <w:r w:rsidRPr="000A5041">
        <w:t>hôpital pour enfants et plusieurs centres de santé modernes, tels que le centre de cardiologie. Ces centres et hôpitaux sont appelés à entrer en service en</w:t>
      </w:r>
      <w:r w:rsidR="00F64E80">
        <w:t> 2</w:t>
      </w:r>
      <w:r w:rsidRPr="000A5041">
        <w:t>010-2011.</w:t>
      </w:r>
    </w:p>
    <w:p w:rsidR="00DE663B" w:rsidRPr="000A5041" w:rsidRDefault="00477CCF" w:rsidP="00B40280">
      <w:pPr>
        <w:pStyle w:val="Heading1"/>
        <w:keepNext/>
      </w:pPr>
      <w:bookmarkStart w:id="175" w:name="_Toc281916569"/>
      <w:bookmarkStart w:id="176" w:name="_Toc281916784"/>
      <w:bookmarkStart w:id="177" w:name="_Toc281916948"/>
      <w:r w:rsidRPr="000A5041">
        <w:t>Tableau</w:t>
      </w:r>
      <w:r w:rsidR="00F64E80">
        <w:t> 2</w:t>
      </w:r>
      <w:r w:rsidRPr="000A5041">
        <w:t>9</w:t>
      </w:r>
    </w:p>
    <w:p w:rsidR="00477CCF" w:rsidRPr="000A5041" w:rsidRDefault="00477CCF" w:rsidP="00B40280">
      <w:pPr>
        <w:pStyle w:val="SingleTxtG"/>
        <w:keepNext/>
        <w:rPr>
          <w:b/>
          <w:bCs/>
          <w:rtl/>
          <w:lang w:bidi="fr-FR"/>
        </w:rPr>
      </w:pPr>
      <w:r w:rsidRPr="000A5041">
        <w:rPr>
          <w:b/>
        </w:rPr>
        <w:t>Hôpitaux publics et privés et centres de santé au cours de la période</w:t>
      </w:r>
      <w:r w:rsidR="00F64E80">
        <w:rPr>
          <w:b/>
        </w:rPr>
        <w:t> 1</w:t>
      </w:r>
      <w:r w:rsidRPr="000A5041">
        <w:rPr>
          <w:b/>
        </w:rPr>
        <w:t>990-2008</w:t>
      </w:r>
      <w:bookmarkEnd w:id="175"/>
      <w:bookmarkEnd w:id="176"/>
      <w:bookmarkEnd w:id="177"/>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BE1482" w:rsidRPr="000A5041" w:rsidTr="00A21D1A">
        <w:trPr>
          <w:tblHeader/>
        </w:trPr>
        <w:tc>
          <w:tcPr>
            <w:tcW w:w="1841" w:type="dxa"/>
            <w:tcBorders>
              <w:top w:val="single" w:sz="4" w:space="0" w:color="auto"/>
              <w:bottom w:val="single" w:sz="12" w:space="0" w:color="auto"/>
            </w:tcBorders>
            <w:shd w:val="clear" w:color="auto" w:fill="auto"/>
            <w:vAlign w:val="bottom"/>
          </w:tcPr>
          <w:p w:rsidR="00BE1482" w:rsidRPr="000A5041" w:rsidRDefault="00BE1482" w:rsidP="00247646">
            <w:pPr>
              <w:keepNext/>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BE1482" w:rsidRPr="000A5041" w:rsidRDefault="00BE1482" w:rsidP="00A21D1A">
            <w:pPr>
              <w:keepNext/>
              <w:spacing w:before="80" w:after="80" w:line="200" w:lineRule="exact"/>
              <w:jc w:val="right"/>
              <w:rPr>
                <w:i/>
                <w:sz w:val="16"/>
              </w:rPr>
            </w:pPr>
            <w:r w:rsidRPr="000A5041">
              <w:rPr>
                <w:i/>
                <w:sz w:val="16"/>
              </w:rPr>
              <w:t>Centres de santé</w:t>
            </w:r>
          </w:p>
        </w:tc>
        <w:tc>
          <w:tcPr>
            <w:tcW w:w="1843" w:type="dxa"/>
            <w:tcBorders>
              <w:top w:val="single" w:sz="4" w:space="0" w:color="auto"/>
              <w:bottom w:val="single" w:sz="12" w:space="0" w:color="auto"/>
            </w:tcBorders>
            <w:shd w:val="clear" w:color="auto" w:fill="auto"/>
            <w:vAlign w:val="bottom"/>
          </w:tcPr>
          <w:p w:rsidR="00BE1482" w:rsidRPr="000A5041" w:rsidRDefault="00BE1482" w:rsidP="00A21D1A">
            <w:pPr>
              <w:keepNext/>
              <w:spacing w:before="80" w:after="80" w:line="200" w:lineRule="exact"/>
              <w:jc w:val="right"/>
              <w:rPr>
                <w:i/>
                <w:sz w:val="16"/>
              </w:rPr>
            </w:pPr>
            <w:r w:rsidRPr="000A5041">
              <w:rPr>
                <w:i/>
                <w:sz w:val="16"/>
              </w:rPr>
              <w:t>Hôpitaux privés</w:t>
            </w:r>
          </w:p>
        </w:tc>
        <w:tc>
          <w:tcPr>
            <w:tcW w:w="1843" w:type="dxa"/>
            <w:tcBorders>
              <w:top w:val="single" w:sz="4" w:space="0" w:color="auto"/>
              <w:bottom w:val="single" w:sz="12" w:space="0" w:color="auto"/>
            </w:tcBorders>
            <w:shd w:val="clear" w:color="auto" w:fill="auto"/>
            <w:vAlign w:val="bottom"/>
          </w:tcPr>
          <w:p w:rsidR="00BE1482" w:rsidRPr="000A5041" w:rsidRDefault="00BE1482" w:rsidP="00A21D1A">
            <w:pPr>
              <w:keepNext/>
              <w:spacing w:before="80" w:after="80" w:line="200" w:lineRule="exact"/>
              <w:jc w:val="right"/>
              <w:rPr>
                <w:i/>
                <w:sz w:val="16"/>
              </w:rPr>
            </w:pPr>
            <w:r w:rsidRPr="000A5041">
              <w:rPr>
                <w:i/>
                <w:sz w:val="16"/>
              </w:rPr>
              <w:t>Hôpitaux publics</w:t>
            </w:r>
          </w:p>
        </w:tc>
      </w:tr>
      <w:tr w:rsidR="00BE1482" w:rsidRPr="000A5041" w:rsidTr="00BE1482">
        <w:tc>
          <w:tcPr>
            <w:tcW w:w="1841" w:type="dxa"/>
            <w:tcBorders>
              <w:top w:val="single" w:sz="12" w:space="0" w:color="auto"/>
            </w:tcBorders>
            <w:shd w:val="clear" w:color="auto" w:fill="auto"/>
            <w:vAlign w:val="bottom"/>
          </w:tcPr>
          <w:p w:rsidR="00BE1482" w:rsidRPr="000A5041" w:rsidRDefault="00BE1482" w:rsidP="00247646">
            <w:pPr>
              <w:keepNext/>
              <w:spacing w:before="40" w:after="40" w:line="220" w:lineRule="exact"/>
              <w:ind w:right="113"/>
              <w:rPr>
                <w:sz w:val="18"/>
              </w:rPr>
            </w:pPr>
            <w:r w:rsidRPr="000A5041">
              <w:rPr>
                <w:sz w:val="18"/>
              </w:rPr>
              <w:t>1990</w:t>
            </w:r>
          </w:p>
        </w:tc>
        <w:tc>
          <w:tcPr>
            <w:tcW w:w="1843" w:type="dxa"/>
            <w:tcBorders>
              <w:top w:val="single" w:sz="12" w:space="0" w:color="auto"/>
            </w:tcBorders>
            <w:shd w:val="clear" w:color="auto" w:fill="auto"/>
            <w:vAlign w:val="bottom"/>
          </w:tcPr>
          <w:p w:rsidR="00BE1482" w:rsidRPr="000A5041" w:rsidRDefault="00BE1482" w:rsidP="00A21D1A">
            <w:pPr>
              <w:keepNext/>
              <w:spacing w:before="40" w:after="40" w:line="220" w:lineRule="exact"/>
              <w:jc w:val="right"/>
              <w:rPr>
                <w:sz w:val="18"/>
              </w:rPr>
            </w:pPr>
            <w:r w:rsidRPr="000A5041">
              <w:rPr>
                <w:sz w:val="18"/>
              </w:rPr>
              <w:t>22</w:t>
            </w:r>
          </w:p>
        </w:tc>
        <w:tc>
          <w:tcPr>
            <w:tcW w:w="1843" w:type="dxa"/>
            <w:tcBorders>
              <w:top w:val="single" w:sz="12" w:space="0" w:color="auto"/>
            </w:tcBorders>
            <w:shd w:val="clear" w:color="auto" w:fill="auto"/>
            <w:vAlign w:val="bottom"/>
          </w:tcPr>
          <w:p w:rsidR="00BE1482" w:rsidRPr="000A5041" w:rsidRDefault="00BE1482" w:rsidP="00A21D1A">
            <w:pPr>
              <w:keepNext/>
              <w:spacing w:before="40" w:after="40" w:line="220" w:lineRule="exact"/>
              <w:jc w:val="right"/>
              <w:rPr>
                <w:sz w:val="18"/>
              </w:rPr>
            </w:pPr>
          </w:p>
        </w:tc>
        <w:tc>
          <w:tcPr>
            <w:tcW w:w="1843" w:type="dxa"/>
            <w:tcBorders>
              <w:top w:val="single" w:sz="12" w:space="0" w:color="auto"/>
            </w:tcBorders>
            <w:shd w:val="clear" w:color="auto" w:fill="auto"/>
            <w:vAlign w:val="bottom"/>
          </w:tcPr>
          <w:p w:rsidR="00BE1482" w:rsidRPr="000A5041" w:rsidRDefault="00BE1482" w:rsidP="00A21D1A">
            <w:pPr>
              <w:keepNext/>
              <w:spacing w:before="40" w:after="40" w:line="220" w:lineRule="exact"/>
              <w:jc w:val="right"/>
              <w:rPr>
                <w:sz w:val="18"/>
              </w:rPr>
            </w:pPr>
            <w:r w:rsidRPr="000A5041">
              <w:rPr>
                <w:sz w:val="18"/>
              </w:rPr>
              <w:t>3</w:t>
            </w:r>
          </w:p>
        </w:tc>
      </w:tr>
      <w:tr w:rsidR="00BE1482" w:rsidRPr="000A5041" w:rsidTr="00BE1482">
        <w:tc>
          <w:tcPr>
            <w:tcW w:w="1841" w:type="dxa"/>
            <w:shd w:val="clear" w:color="auto" w:fill="auto"/>
            <w:vAlign w:val="bottom"/>
          </w:tcPr>
          <w:p w:rsidR="00BE1482" w:rsidRPr="000A5041" w:rsidRDefault="00BE1482" w:rsidP="00247646">
            <w:pPr>
              <w:spacing w:before="40" w:after="40" w:line="220" w:lineRule="exact"/>
              <w:ind w:right="113"/>
              <w:rPr>
                <w:sz w:val="18"/>
              </w:rPr>
            </w:pPr>
            <w:r w:rsidRPr="000A5041">
              <w:rPr>
                <w:sz w:val="18"/>
              </w:rPr>
              <w:t>2000</w:t>
            </w:r>
          </w:p>
        </w:tc>
        <w:tc>
          <w:tcPr>
            <w:tcW w:w="1843" w:type="dxa"/>
            <w:shd w:val="clear" w:color="auto" w:fill="auto"/>
            <w:vAlign w:val="bottom"/>
          </w:tcPr>
          <w:p w:rsidR="00BE1482" w:rsidRPr="000A5041" w:rsidRDefault="00BE1482" w:rsidP="00A21D1A">
            <w:pPr>
              <w:spacing w:before="40" w:after="40" w:line="220" w:lineRule="exact"/>
              <w:jc w:val="right"/>
              <w:rPr>
                <w:sz w:val="18"/>
              </w:rPr>
            </w:pPr>
            <w:r w:rsidRPr="000A5041">
              <w:rPr>
                <w:sz w:val="18"/>
              </w:rPr>
              <w:t>25</w:t>
            </w:r>
          </w:p>
        </w:tc>
        <w:tc>
          <w:tcPr>
            <w:tcW w:w="1843" w:type="dxa"/>
            <w:shd w:val="clear" w:color="auto" w:fill="auto"/>
            <w:vAlign w:val="bottom"/>
          </w:tcPr>
          <w:p w:rsidR="00BE1482" w:rsidRPr="000A5041" w:rsidRDefault="00BE1482" w:rsidP="00A21D1A">
            <w:pPr>
              <w:spacing w:before="40" w:after="40" w:line="220" w:lineRule="exact"/>
              <w:jc w:val="right"/>
              <w:rPr>
                <w:sz w:val="18"/>
              </w:rPr>
            </w:pPr>
            <w:r w:rsidRPr="000A5041">
              <w:rPr>
                <w:sz w:val="18"/>
              </w:rPr>
              <w:t>1</w:t>
            </w:r>
          </w:p>
        </w:tc>
        <w:tc>
          <w:tcPr>
            <w:tcW w:w="1843" w:type="dxa"/>
            <w:shd w:val="clear" w:color="auto" w:fill="auto"/>
            <w:vAlign w:val="bottom"/>
          </w:tcPr>
          <w:p w:rsidR="00BE1482" w:rsidRPr="000A5041" w:rsidRDefault="00BE1482" w:rsidP="00A21D1A">
            <w:pPr>
              <w:spacing w:before="40" w:after="40" w:line="220" w:lineRule="exact"/>
              <w:jc w:val="right"/>
              <w:rPr>
                <w:sz w:val="18"/>
              </w:rPr>
            </w:pPr>
            <w:r w:rsidRPr="000A5041">
              <w:rPr>
                <w:sz w:val="18"/>
              </w:rPr>
              <w:t>3</w:t>
            </w:r>
          </w:p>
        </w:tc>
      </w:tr>
      <w:tr w:rsidR="00BE1482" w:rsidRPr="000A5041" w:rsidTr="00BE1482">
        <w:tc>
          <w:tcPr>
            <w:tcW w:w="1841" w:type="dxa"/>
            <w:shd w:val="clear" w:color="auto" w:fill="auto"/>
            <w:vAlign w:val="bottom"/>
          </w:tcPr>
          <w:p w:rsidR="00BE1482" w:rsidRPr="000A5041" w:rsidRDefault="00BE1482" w:rsidP="00247646">
            <w:pPr>
              <w:spacing w:before="40" w:after="40" w:line="220" w:lineRule="exact"/>
              <w:ind w:right="113"/>
              <w:rPr>
                <w:sz w:val="18"/>
              </w:rPr>
            </w:pPr>
            <w:r w:rsidRPr="000A5041">
              <w:rPr>
                <w:sz w:val="18"/>
              </w:rPr>
              <w:t>2004</w:t>
            </w:r>
          </w:p>
        </w:tc>
        <w:tc>
          <w:tcPr>
            <w:tcW w:w="1843" w:type="dxa"/>
            <w:shd w:val="clear" w:color="auto" w:fill="auto"/>
            <w:vAlign w:val="bottom"/>
          </w:tcPr>
          <w:p w:rsidR="00BE1482" w:rsidRPr="000A5041" w:rsidRDefault="00BE1482" w:rsidP="00A21D1A">
            <w:pPr>
              <w:spacing w:before="40" w:after="40" w:line="220" w:lineRule="exact"/>
              <w:jc w:val="right"/>
              <w:rPr>
                <w:sz w:val="18"/>
              </w:rPr>
            </w:pPr>
            <w:r w:rsidRPr="000A5041">
              <w:rPr>
                <w:sz w:val="18"/>
              </w:rPr>
              <w:t>23</w:t>
            </w:r>
          </w:p>
        </w:tc>
        <w:tc>
          <w:tcPr>
            <w:tcW w:w="1843" w:type="dxa"/>
            <w:shd w:val="clear" w:color="auto" w:fill="auto"/>
            <w:vAlign w:val="bottom"/>
          </w:tcPr>
          <w:p w:rsidR="00BE1482" w:rsidRPr="000A5041" w:rsidRDefault="00BE1482" w:rsidP="00A21D1A">
            <w:pPr>
              <w:spacing w:before="40" w:after="40" w:line="220" w:lineRule="exact"/>
              <w:jc w:val="right"/>
              <w:rPr>
                <w:sz w:val="18"/>
              </w:rPr>
            </w:pPr>
            <w:r w:rsidRPr="000A5041">
              <w:rPr>
                <w:sz w:val="18"/>
              </w:rPr>
              <w:t>4</w:t>
            </w:r>
          </w:p>
        </w:tc>
        <w:tc>
          <w:tcPr>
            <w:tcW w:w="1843" w:type="dxa"/>
            <w:shd w:val="clear" w:color="auto" w:fill="auto"/>
            <w:vAlign w:val="bottom"/>
          </w:tcPr>
          <w:p w:rsidR="00BE1482" w:rsidRPr="000A5041" w:rsidRDefault="00BE1482" w:rsidP="00A21D1A">
            <w:pPr>
              <w:spacing w:before="40" w:after="40" w:line="220" w:lineRule="exact"/>
              <w:jc w:val="right"/>
              <w:rPr>
                <w:sz w:val="18"/>
              </w:rPr>
            </w:pPr>
            <w:r w:rsidRPr="000A5041">
              <w:rPr>
                <w:sz w:val="18"/>
              </w:rPr>
              <w:t>5</w:t>
            </w:r>
          </w:p>
        </w:tc>
      </w:tr>
      <w:tr w:rsidR="00BE1482" w:rsidRPr="000A5041" w:rsidTr="00BE1482">
        <w:tc>
          <w:tcPr>
            <w:tcW w:w="1841" w:type="dxa"/>
            <w:shd w:val="clear" w:color="auto" w:fill="auto"/>
            <w:vAlign w:val="bottom"/>
          </w:tcPr>
          <w:p w:rsidR="00BE1482" w:rsidRPr="000A5041" w:rsidRDefault="00BE1482" w:rsidP="00247646">
            <w:pPr>
              <w:spacing w:before="40" w:after="40" w:line="220" w:lineRule="exact"/>
              <w:ind w:right="113"/>
              <w:rPr>
                <w:sz w:val="18"/>
              </w:rPr>
            </w:pPr>
            <w:r w:rsidRPr="000A5041">
              <w:rPr>
                <w:sz w:val="18"/>
              </w:rPr>
              <w:t>2005</w:t>
            </w:r>
          </w:p>
        </w:tc>
        <w:tc>
          <w:tcPr>
            <w:tcW w:w="1843" w:type="dxa"/>
            <w:shd w:val="clear" w:color="auto" w:fill="auto"/>
            <w:vAlign w:val="bottom"/>
          </w:tcPr>
          <w:p w:rsidR="00BE1482" w:rsidRPr="000A5041" w:rsidRDefault="00BE1482" w:rsidP="00A21D1A">
            <w:pPr>
              <w:spacing w:before="40" w:after="40" w:line="220" w:lineRule="exact"/>
              <w:jc w:val="right"/>
              <w:rPr>
                <w:sz w:val="18"/>
              </w:rPr>
            </w:pPr>
            <w:r w:rsidRPr="000A5041">
              <w:rPr>
                <w:sz w:val="18"/>
              </w:rPr>
              <w:t>23</w:t>
            </w:r>
          </w:p>
        </w:tc>
        <w:tc>
          <w:tcPr>
            <w:tcW w:w="1843" w:type="dxa"/>
            <w:shd w:val="clear" w:color="auto" w:fill="auto"/>
            <w:vAlign w:val="bottom"/>
          </w:tcPr>
          <w:p w:rsidR="00BE1482" w:rsidRPr="000A5041" w:rsidRDefault="00BE1482" w:rsidP="00A21D1A">
            <w:pPr>
              <w:spacing w:before="40" w:after="40" w:line="220" w:lineRule="exact"/>
              <w:jc w:val="right"/>
              <w:rPr>
                <w:sz w:val="18"/>
              </w:rPr>
            </w:pPr>
            <w:r w:rsidRPr="000A5041">
              <w:rPr>
                <w:sz w:val="18"/>
              </w:rPr>
              <w:t>4</w:t>
            </w:r>
          </w:p>
        </w:tc>
        <w:tc>
          <w:tcPr>
            <w:tcW w:w="1843" w:type="dxa"/>
            <w:shd w:val="clear" w:color="auto" w:fill="auto"/>
            <w:vAlign w:val="bottom"/>
          </w:tcPr>
          <w:p w:rsidR="00BE1482" w:rsidRPr="000A5041" w:rsidRDefault="00BE1482" w:rsidP="00A21D1A">
            <w:pPr>
              <w:spacing w:before="40" w:after="40" w:line="220" w:lineRule="exact"/>
              <w:jc w:val="right"/>
              <w:rPr>
                <w:sz w:val="18"/>
              </w:rPr>
            </w:pPr>
            <w:r w:rsidRPr="000A5041">
              <w:rPr>
                <w:sz w:val="18"/>
              </w:rPr>
              <w:t>5</w:t>
            </w:r>
          </w:p>
        </w:tc>
      </w:tr>
      <w:tr w:rsidR="00BE1482" w:rsidRPr="000A5041" w:rsidTr="00BE1482">
        <w:tc>
          <w:tcPr>
            <w:tcW w:w="1841" w:type="dxa"/>
            <w:shd w:val="clear" w:color="auto" w:fill="auto"/>
            <w:vAlign w:val="bottom"/>
          </w:tcPr>
          <w:p w:rsidR="00BE1482" w:rsidRPr="000A5041" w:rsidRDefault="00BE1482" w:rsidP="00A21D1A">
            <w:pPr>
              <w:keepNext/>
              <w:spacing w:before="40" w:after="40" w:line="220" w:lineRule="exact"/>
              <w:ind w:right="113"/>
              <w:rPr>
                <w:sz w:val="18"/>
              </w:rPr>
            </w:pPr>
            <w:r w:rsidRPr="000A5041">
              <w:rPr>
                <w:sz w:val="18"/>
              </w:rPr>
              <w:t>2006</w:t>
            </w:r>
          </w:p>
        </w:tc>
        <w:tc>
          <w:tcPr>
            <w:tcW w:w="1843" w:type="dxa"/>
            <w:shd w:val="clear" w:color="auto" w:fill="auto"/>
            <w:vAlign w:val="bottom"/>
          </w:tcPr>
          <w:p w:rsidR="00BE1482" w:rsidRPr="000A5041" w:rsidRDefault="00BE1482" w:rsidP="00A21D1A">
            <w:pPr>
              <w:keepNext/>
              <w:spacing w:before="40" w:after="40" w:line="220" w:lineRule="exact"/>
              <w:jc w:val="right"/>
              <w:rPr>
                <w:sz w:val="18"/>
              </w:rPr>
            </w:pPr>
            <w:r w:rsidRPr="000A5041">
              <w:rPr>
                <w:sz w:val="18"/>
              </w:rPr>
              <w:t>23</w:t>
            </w:r>
          </w:p>
        </w:tc>
        <w:tc>
          <w:tcPr>
            <w:tcW w:w="1843" w:type="dxa"/>
            <w:shd w:val="clear" w:color="auto" w:fill="auto"/>
            <w:vAlign w:val="bottom"/>
          </w:tcPr>
          <w:p w:rsidR="00BE1482" w:rsidRPr="000A5041" w:rsidRDefault="00BE1482" w:rsidP="00A21D1A">
            <w:pPr>
              <w:keepNext/>
              <w:spacing w:before="40" w:after="40" w:line="220" w:lineRule="exact"/>
              <w:jc w:val="right"/>
              <w:rPr>
                <w:sz w:val="18"/>
              </w:rPr>
            </w:pPr>
            <w:r w:rsidRPr="000A5041">
              <w:rPr>
                <w:sz w:val="18"/>
              </w:rPr>
              <w:t>4</w:t>
            </w:r>
          </w:p>
        </w:tc>
        <w:tc>
          <w:tcPr>
            <w:tcW w:w="1843" w:type="dxa"/>
            <w:shd w:val="clear" w:color="auto" w:fill="auto"/>
            <w:vAlign w:val="bottom"/>
          </w:tcPr>
          <w:p w:rsidR="00BE1482" w:rsidRPr="000A5041" w:rsidRDefault="00BE1482" w:rsidP="00A21D1A">
            <w:pPr>
              <w:keepNext/>
              <w:spacing w:before="40" w:after="40" w:line="220" w:lineRule="exact"/>
              <w:jc w:val="right"/>
              <w:rPr>
                <w:sz w:val="18"/>
              </w:rPr>
            </w:pPr>
            <w:r w:rsidRPr="000A5041">
              <w:rPr>
                <w:sz w:val="18"/>
              </w:rPr>
              <w:t>5</w:t>
            </w:r>
          </w:p>
        </w:tc>
      </w:tr>
      <w:tr w:rsidR="00BE1482" w:rsidRPr="000A5041" w:rsidTr="00BE1482">
        <w:tc>
          <w:tcPr>
            <w:tcW w:w="1841" w:type="dxa"/>
            <w:shd w:val="clear" w:color="auto" w:fill="auto"/>
            <w:vAlign w:val="bottom"/>
          </w:tcPr>
          <w:p w:rsidR="00BE1482" w:rsidRPr="000A5041" w:rsidRDefault="00BE1482" w:rsidP="00247646">
            <w:pPr>
              <w:spacing w:before="40" w:after="40" w:line="220" w:lineRule="exact"/>
              <w:ind w:right="113"/>
              <w:rPr>
                <w:sz w:val="18"/>
              </w:rPr>
            </w:pPr>
            <w:r w:rsidRPr="000A5041">
              <w:rPr>
                <w:sz w:val="18"/>
              </w:rPr>
              <w:t>2007</w:t>
            </w:r>
          </w:p>
        </w:tc>
        <w:tc>
          <w:tcPr>
            <w:tcW w:w="1843" w:type="dxa"/>
            <w:shd w:val="clear" w:color="auto" w:fill="auto"/>
            <w:vAlign w:val="bottom"/>
          </w:tcPr>
          <w:p w:rsidR="00BE1482" w:rsidRPr="000A5041" w:rsidRDefault="00BE1482" w:rsidP="00A21D1A">
            <w:pPr>
              <w:spacing w:before="40" w:after="40" w:line="220" w:lineRule="exact"/>
              <w:jc w:val="right"/>
              <w:rPr>
                <w:sz w:val="18"/>
              </w:rPr>
            </w:pPr>
            <w:r w:rsidRPr="000A5041">
              <w:rPr>
                <w:sz w:val="18"/>
              </w:rPr>
              <w:t>23</w:t>
            </w:r>
          </w:p>
        </w:tc>
        <w:tc>
          <w:tcPr>
            <w:tcW w:w="1843" w:type="dxa"/>
            <w:shd w:val="clear" w:color="auto" w:fill="auto"/>
            <w:vAlign w:val="bottom"/>
          </w:tcPr>
          <w:p w:rsidR="00BE1482" w:rsidRPr="000A5041" w:rsidRDefault="00BE1482" w:rsidP="00A21D1A">
            <w:pPr>
              <w:spacing w:before="40" w:after="40" w:line="220" w:lineRule="exact"/>
              <w:jc w:val="right"/>
              <w:rPr>
                <w:sz w:val="18"/>
              </w:rPr>
            </w:pPr>
            <w:r w:rsidRPr="000A5041">
              <w:rPr>
                <w:sz w:val="18"/>
              </w:rPr>
              <w:t>4</w:t>
            </w:r>
          </w:p>
        </w:tc>
        <w:tc>
          <w:tcPr>
            <w:tcW w:w="1843" w:type="dxa"/>
            <w:shd w:val="clear" w:color="auto" w:fill="auto"/>
            <w:vAlign w:val="bottom"/>
          </w:tcPr>
          <w:p w:rsidR="00BE1482" w:rsidRPr="000A5041" w:rsidRDefault="00BE1482" w:rsidP="00A21D1A">
            <w:pPr>
              <w:spacing w:before="40" w:after="40" w:line="220" w:lineRule="exact"/>
              <w:jc w:val="right"/>
              <w:rPr>
                <w:sz w:val="18"/>
              </w:rPr>
            </w:pPr>
            <w:r w:rsidRPr="000A5041">
              <w:rPr>
                <w:sz w:val="18"/>
              </w:rPr>
              <w:t>5</w:t>
            </w:r>
          </w:p>
        </w:tc>
      </w:tr>
      <w:tr w:rsidR="00BE1482" w:rsidRPr="000A5041" w:rsidTr="00BE1482">
        <w:tc>
          <w:tcPr>
            <w:tcW w:w="1841" w:type="dxa"/>
            <w:tcBorders>
              <w:bottom w:val="single" w:sz="12" w:space="0" w:color="auto"/>
            </w:tcBorders>
            <w:shd w:val="clear" w:color="auto" w:fill="auto"/>
            <w:vAlign w:val="bottom"/>
          </w:tcPr>
          <w:p w:rsidR="00BE1482" w:rsidRPr="000A5041" w:rsidRDefault="00BE1482" w:rsidP="00247646">
            <w:pPr>
              <w:spacing w:before="40" w:after="40" w:line="220" w:lineRule="exact"/>
              <w:ind w:right="113"/>
              <w:rPr>
                <w:sz w:val="18"/>
              </w:rPr>
            </w:pPr>
            <w:r w:rsidRPr="000A5041">
              <w:rPr>
                <w:sz w:val="18"/>
              </w:rPr>
              <w:t>2008</w:t>
            </w:r>
          </w:p>
        </w:tc>
        <w:tc>
          <w:tcPr>
            <w:tcW w:w="1843" w:type="dxa"/>
            <w:tcBorders>
              <w:bottom w:val="single" w:sz="12" w:space="0" w:color="auto"/>
            </w:tcBorders>
            <w:shd w:val="clear" w:color="auto" w:fill="auto"/>
            <w:vAlign w:val="bottom"/>
          </w:tcPr>
          <w:p w:rsidR="00BE1482" w:rsidRPr="000A5041" w:rsidRDefault="00BE1482" w:rsidP="00A21D1A">
            <w:pPr>
              <w:spacing w:before="40" w:after="40" w:line="220" w:lineRule="exact"/>
              <w:jc w:val="right"/>
              <w:rPr>
                <w:sz w:val="18"/>
              </w:rPr>
            </w:pPr>
            <w:r w:rsidRPr="000A5041">
              <w:rPr>
                <w:sz w:val="18"/>
              </w:rPr>
              <w:t>23</w:t>
            </w:r>
          </w:p>
        </w:tc>
        <w:tc>
          <w:tcPr>
            <w:tcW w:w="1843" w:type="dxa"/>
            <w:tcBorders>
              <w:bottom w:val="single" w:sz="12" w:space="0" w:color="auto"/>
            </w:tcBorders>
            <w:shd w:val="clear" w:color="auto" w:fill="auto"/>
            <w:vAlign w:val="bottom"/>
          </w:tcPr>
          <w:p w:rsidR="00BE1482" w:rsidRPr="000A5041" w:rsidRDefault="00BE1482" w:rsidP="00A21D1A">
            <w:pPr>
              <w:spacing w:before="40" w:after="40" w:line="220" w:lineRule="exact"/>
              <w:jc w:val="right"/>
              <w:rPr>
                <w:sz w:val="18"/>
              </w:rPr>
            </w:pPr>
            <w:r w:rsidRPr="000A5041">
              <w:rPr>
                <w:sz w:val="18"/>
              </w:rPr>
              <w:t>4</w:t>
            </w:r>
          </w:p>
        </w:tc>
        <w:tc>
          <w:tcPr>
            <w:tcW w:w="1843" w:type="dxa"/>
            <w:tcBorders>
              <w:bottom w:val="single" w:sz="12" w:space="0" w:color="auto"/>
            </w:tcBorders>
            <w:shd w:val="clear" w:color="auto" w:fill="auto"/>
            <w:vAlign w:val="bottom"/>
          </w:tcPr>
          <w:p w:rsidR="00BE1482" w:rsidRPr="000A5041" w:rsidRDefault="00BE1482" w:rsidP="00A21D1A">
            <w:pPr>
              <w:spacing w:before="40" w:after="40" w:line="220" w:lineRule="exact"/>
              <w:jc w:val="right"/>
              <w:rPr>
                <w:sz w:val="18"/>
              </w:rPr>
            </w:pPr>
            <w:r w:rsidRPr="000A5041">
              <w:rPr>
                <w:sz w:val="18"/>
              </w:rPr>
              <w:t>5</w:t>
            </w:r>
          </w:p>
        </w:tc>
      </w:tr>
    </w:tbl>
    <w:p w:rsidR="00BE1482" w:rsidRPr="000A5041" w:rsidRDefault="00BE1482" w:rsidP="005D1E10">
      <w:pPr>
        <w:pStyle w:val="SingleTxtG"/>
        <w:spacing w:before="120" w:after="240"/>
        <w:ind w:firstLine="170"/>
        <w:rPr>
          <w:rtl/>
          <w:lang w:bidi="fr-FR"/>
        </w:rPr>
      </w:pPr>
      <w:bookmarkStart w:id="178" w:name="_Toc281916570"/>
      <w:bookmarkStart w:id="179" w:name="_Toc281916785"/>
      <w:bookmarkStart w:id="180" w:name="_Toc281916949"/>
      <w:r w:rsidRPr="000A5041">
        <w:rPr>
          <w:i/>
          <w:sz w:val="18"/>
          <w:szCs w:val="18"/>
        </w:rPr>
        <w:t>Source</w:t>
      </w:r>
      <w:r w:rsidRPr="000A5041">
        <w:rPr>
          <w:sz w:val="18"/>
          <w:szCs w:val="18"/>
        </w:rPr>
        <w:t>: État du Qatar</w:t>
      </w:r>
      <w:r w:rsidR="005D1E10">
        <w:rPr>
          <w:sz w:val="18"/>
          <w:szCs w:val="18"/>
        </w:rPr>
        <w:t>,</w:t>
      </w:r>
      <w:r w:rsidR="00F64E80">
        <w:rPr>
          <w:sz w:val="18"/>
          <w:szCs w:val="18"/>
        </w:rPr>
        <w:t> 2</w:t>
      </w:r>
      <w:r w:rsidRPr="000A5041">
        <w:rPr>
          <w:sz w:val="18"/>
          <w:szCs w:val="18"/>
        </w:rPr>
        <w:t>010. Office national de santé, rapport annuel sur la santé. Sources diverses</w:t>
      </w:r>
      <w:bookmarkEnd w:id="178"/>
      <w:bookmarkEnd w:id="179"/>
      <w:bookmarkEnd w:id="180"/>
      <w:r w:rsidRPr="000A5041">
        <w:rPr>
          <w:lang w:bidi="fr-FR"/>
        </w:rPr>
        <w:t>.</w:t>
      </w:r>
    </w:p>
    <w:p w:rsidR="00477CCF" w:rsidRPr="000A5041" w:rsidRDefault="00477CCF" w:rsidP="00477CCF">
      <w:pPr>
        <w:pStyle w:val="SingleTxtG"/>
        <w:rPr>
          <w:rtl/>
          <w:lang w:bidi="fr-FR"/>
        </w:rPr>
      </w:pPr>
      <w:r w:rsidRPr="000A5041">
        <w:t>315.</w:t>
      </w:r>
      <w:r w:rsidRPr="000A5041">
        <w:tab/>
        <w:t>L</w:t>
      </w:r>
      <w:r w:rsidR="00653C32">
        <w:t>’</w:t>
      </w:r>
      <w:r w:rsidRPr="000A5041">
        <w:t>extension et le développement des services de santé ont accompagné le développement du système d</w:t>
      </w:r>
      <w:r w:rsidR="00653C32">
        <w:t>’</w:t>
      </w:r>
      <w:r w:rsidRPr="000A5041">
        <w:t>enseignement des sciences médicales et de la santé</w:t>
      </w:r>
      <w:r w:rsidR="000517EB">
        <w:t>;</w:t>
      </w:r>
      <w:r w:rsidRPr="000A5041">
        <w:t xml:space="preserve"> ainsi, une succursale de l</w:t>
      </w:r>
      <w:r w:rsidR="00653C32">
        <w:t>’</w:t>
      </w:r>
      <w:r w:rsidRPr="000A5041">
        <w:t xml:space="preserve">Université de médecine de </w:t>
      </w:r>
      <w:r w:rsidR="000517EB">
        <w:t>«</w:t>
      </w:r>
      <w:r w:rsidRPr="000A5041">
        <w:t>Weill Cornell</w:t>
      </w:r>
      <w:r w:rsidR="000517EB">
        <w:t>»</w:t>
      </w:r>
      <w:r w:rsidRPr="000A5041">
        <w:t xml:space="preserve"> a ouvert ses portes pour enseigner la médecine dans le pays conformément aux standards les plus élevés. Le Collège de l</w:t>
      </w:r>
      <w:r w:rsidR="00653C32">
        <w:t>’</w:t>
      </w:r>
      <w:r w:rsidRPr="000A5041">
        <w:t>Atlantique Nord (North Atlantic College) et l</w:t>
      </w:r>
      <w:r w:rsidR="00653C32">
        <w:t>’</w:t>
      </w:r>
      <w:r w:rsidRPr="000A5041">
        <w:t>école des soins infirmiers et des professions paramédicales de l</w:t>
      </w:r>
      <w:r w:rsidR="00653C32">
        <w:t>’</w:t>
      </w:r>
      <w:r w:rsidRPr="000A5041">
        <w:t>Université de Calgary, ont été également créés. Malgré le caractère récent du secteur de la santé, ce dernier a pu accomplir de nombreuses réalisations qui ont eu une incidence positive sur l</w:t>
      </w:r>
      <w:r w:rsidR="00653C32">
        <w:t>’</w:t>
      </w:r>
      <w:r w:rsidRPr="000A5041">
        <w:t>état de santé de la population, et ce, grâce à l</w:t>
      </w:r>
      <w:r w:rsidR="00653C32">
        <w:t>’</w:t>
      </w:r>
      <w:r w:rsidRPr="000A5041">
        <w:t>amélioration de l</w:t>
      </w:r>
      <w:r w:rsidR="00653C32">
        <w:t>’</w:t>
      </w:r>
      <w:r w:rsidRPr="000A5041">
        <w:t>accès aux services de santé, à la maîtrisé des épidémies et des maladies infectieuses et à une évaluation de la situation sanitaire et pathologique de la population.</w:t>
      </w:r>
    </w:p>
    <w:p w:rsidR="00477CCF" w:rsidRPr="000A5041" w:rsidRDefault="00477CCF" w:rsidP="00477CCF">
      <w:pPr>
        <w:pStyle w:val="SingleTxtG"/>
      </w:pPr>
      <w:r w:rsidRPr="000A5041">
        <w:t>316.</w:t>
      </w:r>
      <w:r w:rsidRPr="000A5041">
        <w:tab/>
        <w:t>Le Qatar s</w:t>
      </w:r>
      <w:r w:rsidR="00653C32">
        <w:t>’</w:t>
      </w:r>
      <w:r w:rsidRPr="000A5041">
        <w:t xml:space="preserve">efforce de fournir des services de </w:t>
      </w:r>
      <w:r w:rsidR="008F7FBA">
        <w:t>cybersanté</w:t>
      </w:r>
      <w:r w:rsidRPr="000A5041">
        <w:t xml:space="preserve"> à travers le développement d</w:t>
      </w:r>
      <w:r w:rsidR="00653C32">
        <w:t>’</w:t>
      </w:r>
      <w:r w:rsidRPr="000A5041">
        <w:t>un système de santé efficient, souple et efficace, capable de s</w:t>
      </w:r>
      <w:r w:rsidR="00653C32">
        <w:t>’</w:t>
      </w:r>
      <w:r w:rsidRPr="000A5041">
        <w:t>adapter aux réformes politiques, économiques et sociales que connaît le pays et qui visent à mettre en place un système de santé intégré conforme aux normes internationales, susceptible de garantir à l</w:t>
      </w:r>
      <w:r w:rsidR="00653C32">
        <w:t>’</w:t>
      </w:r>
      <w:r w:rsidRPr="000A5041">
        <w:t>ensemble de la population de tous les groupes d</w:t>
      </w:r>
      <w:r w:rsidR="00653C32">
        <w:t>’</w:t>
      </w:r>
      <w:r w:rsidRPr="000A5041">
        <w:t>âge et des deux sexes une meilleure santé tout au long de la vie. Le système de santé du Qatar recourt à des programmes sophistiqués et aux technologies de l</w:t>
      </w:r>
      <w:r w:rsidR="00653C32">
        <w:t>’</w:t>
      </w:r>
      <w:r w:rsidRPr="000A5041">
        <w:t>information et de la communication, sous la supervision du Conseil supérieur des technologies de l</w:t>
      </w:r>
      <w:r w:rsidR="00653C32">
        <w:t>’</w:t>
      </w:r>
      <w:r w:rsidRPr="000A5041">
        <w:t xml:space="preserve">information et de la communication et en partenariat avec le Conseil supérieur de la santé et la Fondation médicale Hamad. Le programme de </w:t>
      </w:r>
      <w:r w:rsidR="008F7FBA">
        <w:t>cybersanté</w:t>
      </w:r>
      <w:r w:rsidRPr="000A5041">
        <w:t xml:space="preserve"> doit permettre de mettre en place l</w:t>
      </w:r>
      <w:r w:rsidR="00653C32">
        <w:t>’</w:t>
      </w:r>
      <w:r w:rsidRPr="000A5041">
        <w:t>infrastructure numérique nécessaire à la promotion de tous les aspects relatifs aux soins de santé dans les domaines de la prévention, du dépistage, du diagnostic des maladies, du traitement et de la réadaptation. Le Qatar s</w:t>
      </w:r>
      <w:r w:rsidR="00653C32">
        <w:t>’</w:t>
      </w:r>
      <w:r w:rsidRPr="000A5041">
        <w:t>est fixé</w:t>
      </w:r>
      <w:r w:rsidR="00F64E80">
        <w:t> 2</w:t>
      </w:r>
      <w:r w:rsidRPr="000A5041">
        <w:t xml:space="preserve">010 comme date butoir pour finaliser la stratégie de </w:t>
      </w:r>
      <w:r w:rsidR="008F7FBA">
        <w:t>cybersanté</w:t>
      </w:r>
      <w:r w:rsidRPr="000A5041">
        <w:t>.</w:t>
      </w:r>
    </w:p>
    <w:p w:rsidR="00477CCF" w:rsidRPr="000A5041" w:rsidRDefault="005B7FA8" w:rsidP="005B7FA8">
      <w:pPr>
        <w:pStyle w:val="H23G"/>
        <w:rPr>
          <w:bCs/>
          <w:rtl/>
          <w:lang w:bidi="fr-FR"/>
        </w:rPr>
      </w:pPr>
      <w:r w:rsidRPr="000A5041">
        <w:tab/>
      </w:r>
      <w:r w:rsidRPr="000A5041">
        <w:tab/>
      </w:r>
      <w:r w:rsidR="00477CCF" w:rsidRPr="000A5041">
        <w:t>Les établissements et services de santé dédiés aux femmes</w:t>
      </w:r>
    </w:p>
    <w:p w:rsidR="00477CCF" w:rsidRPr="000A5041" w:rsidRDefault="00477CCF" w:rsidP="00477CCF">
      <w:pPr>
        <w:pStyle w:val="SingleTxtG"/>
        <w:rPr>
          <w:rtl/>
          <w:lang w:bidi="fr-FR"/>
        </w:rPr>
      </w:pPr>
      <w:r w:rsidRPr="000A5041">
        <w:t>317.</w:t>
      </w:r>
      <w:r w:rsidRPr="000A5041">
        <w:tab/>
        <w:t>Le Qatar veille à fournir aux femmes des services de santé préventifs et curatifs tout au long de leur vie dans les différents hôpitaux et centres de traitement du pays, sous la supervision de médecins et d</w:t>
      </w:r>
      <w:r w:rsidR="00653C32">
        <w:t>’</w:t>
      </w:r>
      <w:r w:rsidRPr="000A5041">
        <w:t>infirmiers qualifiés. Le pourcentage de femmes et de filles (</w:t>
      </w:r>
      <w:r w:rsidR="00067598">
        <w:t>Qatari</w:t>
      </w:r>
      <w:r w:rsidRPr="000A5041">
        <w:t xml:space="preserve">es et </w:t>
      </w:r>
      <w:r w:rsidR="006E3D5C">
        <w:t>non-Qatari</w:t>
      </w:r>
      <w:r w:rsidRPr="000A5041">
        <w:t>es) ayant accès à ces services est de</w:t>
      </w:r>
      <w:r w:rsidR="00F64E80">
        <w:t> 1</w:t>
      </w:r>
      <w:r w:rsidRPr="000A5041">
        <w:t>00 % depuis</w:t>
      </w:r>
      <w:r w:rsidR="00F64E80">
        <w:t> 2</w:t>
      </w:r>
      <w:r w:rsidRPr="000A5041">
        <w:t>003.</w:t>
      </w:r>
    </w:p>
    <w:p w:rsidR="00477CCF" w:rsidRPr="000A5041" w:rsidRDefault="00477CCF" w:rsidP="00477CCF">
      <w:pPr>
        <w:pStyle w:val="SingleTxtG"/>
        <w:rPr>
          <w:rtl/>
          <w:lang w:bidi="fr-FR"/>
        </w:rPr>
      </w:pPr>
      <w:r w:rsidRPr="000A5041">
        <w:t>318.</w:t>
      </w:r>
      <w:r w:rsidRPr="000A5041">
        <w:tab/>
        <w:t>Les femmes peuvent bénéficier de services curatifs dans les différents hôpitaux et centres de santé, tandis que l</w:t>
      </w:r>
      <w:r w:rsidR="00653C32">
        <w:t>’</w:t>
      </w:r>
      <w:r w:rsidRPr="000A5041">
        <w:t>hôpital de gynécologie et d</w:t>
      </w:r>
      <w:r w:rsidR="00653C32">
        <w:t>’</w:t>
      </w:r>
      <w:r w:rsidRPr="000A5041">
        <w:t>obstétrique (334 lits) leur a été réservé depuis sa création en</w:t>
      </w:r>
      <w:r w:rsidR="00F64E80">
        <w:t> 1</w:t>
      </w:r>
      <w:r w:rsidRPr="000A5041">
        <w:t>988. Il comprend à l</w:t>
      </w:r>
      <w:r w:rsidR="00653C32">
        <w:t>’</w:t>
      </w:r>
      <w:r w:rsidRPr="000A5041">
        <w:t>heure actuelle un service d</w:t>
      </w:r>
      <w:r w:rsidR="00653C32">
        <w:t>’</w:t>
      </w:r>
      <w:r w:rsidRPr="000A5041">
        <w:t>accouchement naturel ou par césarienne et un service de soins intensifs pour enfants prématurés.</w:t>
      </w:r>
    </w:p>
    <w:p w:rsidR="00477CCF" w:rsidRPr="000A5041" w:rsidRDefault="00477CCF" w:rsidP="00477CCF">
      <w:pPr>
        <w:pStyle w:val="SingleTxtG"/>
        <w:rPr>
          <w:rtl/>
          <w:lang w:bidi="fr-FR"/>
        </w:rPr>
      </w:pPr>
      <w:r w:rsidRPr="000A5041">
        <w:t>319.</w:t>
      </w:r>
      <w:r w:rsidRPr="000A5041">
        <w:tab/>
        <w:t>L</w:t>
      </w:r>
      <w:r w:rsidR="00653C32">
        <w:t>’</w:t>
      </w:r>
      <w:r w:rsidRPr="000A5041">
        <w:t>ouverture du Centre de médecine et de recherche Sidra est prévue pour</w:t>
      </w:r>
      <w:r w:rsidR="00F64E80">
        <w:t> 2</w:t>
      </w:r>
      <w:r w:rsidRPr="000A5041">
        <w:t>012 et fait partie des projets les plus ambitieux du pays. Le centre cible les soins destinés aux femmes et aux enfants, outre des services médicaux et chirurgicaux destinés aux adultes. Le centre est également appelé à être doté d</w:t>
      </w:r>
      <w:r w:rsidR="00653C32">
        <w:t>’</w:t>
      </w:r>
      <w:r w:rsidRPr="000A5041">
        <w:t>équipements de pointe, afin d</w:t>
      </w:r>
      <w:r w:rsidR="00653C32">
        <w:t>’</w:t>
      </w:r>
      <w:r w:rsidRPr="000A5041">
        <w:t xml:space="preserve">offrir aux étudiants en médecine une formation de qualité dispensée par les professeurs de </w:t>
      </w:r>
      <w:hyperlink r:id="rId26" w:history="1">
        <w:r w:rsidRPr="000A5041">
          <w:rPr>
            <w:rStyle w:val="Hyperlink"/>
          </w:rPr>
          <w:t>l</w:t>
        </w:r>
        <w:r w:rsidR="00653C32">
          <w:rPr>
            <w:rStyle w:val="Hyperlink"/>
          </w:rPr>
          <w:t>’</w:t>
        </w:r>
        <w:r w:rsidRPr="000A5041">
          <w:rPr>
            <w:rStyle w:val="Hyperlink"/>
          </w:rPr>
          <w:t>Université médicale Weill Cornell au Qatar</w:t>
        </w:r>
      </w:hyperlink>
      <w:r w:rsidRPr="000A5041">
        <w:rPr>
          <w:lang w:bidi="fr-FR"/>
        </w:rPr>
        <w:t xml:space="preserve">, </w:t>
      </w:r>
      <w:r w:rsidRPr="000A5041">
        <w:t>qui est une succursale de l</w:t>
      </w:r>
      <w:r w:rsidR="00653C32">
        <w:t>’</w:t>
      </w:r>
      <w:r w:rsidRPr="000A5041">
        <w:t>Université américaine prestigieuse de New York. En tant que centre spécialisé en gynécologie et obstétrique, le centre Sidra est appelé à fournir aux femmes des soins médicaux lors d</w:t>
      </w:r>
      <w:r w:rsidR="008F7FBA">
        <w:t>es accouchements à </w:t>
      </w:r>
      <w:r w:rsidRPr="000A5041">
        <w:t>haut risque, des soins prénatals et des soins dans les domaines de l</w:t>
      </w:r>
      <w:r w:rsidR="00653C32">
        <w:t>’</w:t>
      </w:r>
      <w:r w:rsidRPr="000A5041">
        <w:t>oncologie gynécologique et de l</w:t>
      </w:r>
      <w:r w:rsidR="00653C32">
        <w:t>’</w:t>
      </w:r>
      <w:r w:rsidRPr="000A5041">
        <w:t>endocrinologie de la reproduction, y compris les techniques de fécondation in vitro et d</w:t>
      </w:r>
      <w:r w:rsidR="00653C32">
        <w:t>’</w:t>
      </w:r>
      <w:r w:rsidRPr="000A5041">
        <w:t>autres techniques plus sophistiquées</w:t>
      </w:r>
      <w:r w:rsidR="000517EB">
        <w:t>;</w:t>
      </w:r>
      <w:r w:rsidRPr="000A5041">
        <w:t xml:space="preserve"> ainsi que des soins en matière d</w:t>
      </w:r>
      <w:r w:rsidR="00653C32">
        <w:t>’</w:t>
      </w:r>
      <w:r w:rsidRPr="000A5041">
        <w:t>urologie et de vénérologie. Le centre a également pour ambition d</w:t>
      </w:r>
      <w:r w:rsidR="00653C32">
        <w:t>’</w:t>
      </w:r>
      <w:r w:rsidRPr="000A5041">
        <w:t>offrir aux enfants des</w:t>
      </w:r>
      <w:r w:rsidR="008F7FBA">
        <w:t> </w:t>
      </w:r>
      <w:r w:rsidRPr="000A5041">
        <w:t>services et des programmes de soins dans les domaines suivants</w:t>
      </w:r>
      <w:r w:rsidR="000517EB">
        <w:t>:</w:t>
      </w:r>
      <w:r w:rsidRPr="000A5041">
        <w:t xml:space="preserve"> la neurochirurgie, l</w:t>
      </w:r>
      <w:r w:rsidR="00653C32">
        <w:t>’</w:t>
      </w:r>
      <w:r w:rsidRPr="000A5041">
        <w:t>oto-rhino-laryngologie (ORL), la chirurgie buccale et maxillo-faciale, l</w:t>
      </w:r>
      <w:r w:rsidR="00653C32">
        <w:t>’</w:t>
      </w:r>
      <w:r w:rsidRPr="000A5041">
        <w:t>urologie, l</w:t>
      </w:r>
      <w:r w:rsidR="00653C32">
        <w:t>’</w:t>
      </w:r>
      <w:r w:rsidRPr="000A5041">
        <w:t>ophtalmologie, l</w:t>
      </w:r>
      <w:r w:rsidR="00653C32">
        <w:t>’</w:t>
      </w:r>
      <w:r w:rsidRPr="000A5041">
        <w:t>allergologie (notamment traitement de l</w:t>
      </w:r>
      <w:r w:rsidR="00653C32">
        <w:t>’</w:t>
      </w:r>
      <w:r w:rsidRPr="000A5041">
        <w:t>asthme). Il est également prévu que le contre comporte des services de prise en charge pédiatrique, tels que la pharmacie pédiatrique, la praxithérapie, la physiothérapie et l</w:t>
      </w:r>
      <w:r w:rsidR="00653C32">
        <w:t>’</w:t>
      </w:r>
      <w:r w:rsidRPr="000A5041">
        <w:t>orthophonie, la pathologie clinique, le milieu thérapeutique de l</w:t>
      </w:r>
      <w:r w:rsidR="00653C32">
        <w:t>’</w:t>
      </w:r>
      <w:r w:rsidRPr="000A5041">
        <w:t>enfance et la thérapie respiratoire.</w:t>
      </w:r>
    </w:p>
    <w:p w:rsidR="00477CCF" w:rsidRPr="000A5041" w:rsidRDefault="00477CCF" w:rsidP="00477CCF">
      <w:pPr>
        <w:pStyle w:val="SingleTxtG"/>
      </w:pPr>
      <w:r w:rsidRPr="000A5041">
        <w:t>320.</w:t>
      </w:r>
      <w:r w:rsidRPr="000A5041">
        <w:tab/>
        <w:t>Les autorités compétentes mettent en œuvre des programmes de formation et de sensibilisation des femmes à la nutrition et aux soins de santé, et ce, au moyen d</w:t>
      </w:r>
      <w:r w:rsidR="00653C32">
        <w:t>’</w:t>
      </w:r>
      <w:r w:rsidRPr="000A5041">
        <w:t>un certain nombre d</w:t>
      </w:r>
      <w:r w:rsidR="00653C32">
        <w:t>’</w:t>
      </w:r>
      <w:r w:rsidRPr="000A5041">
        <w:t xml:space="preserve">ateliers et de sessions de formation organisés dans le cadre du </w:t>
      </w:r>
      <w:r w:rsidR="000517EB">
        <w:t>«</w:t>
      </w:r>
      <w:r w:rsidRPr="000A5041">
        <w:t>Projet de promotion des modes de vie sains</w:t>
      </w:r>
      <w:r w:rsidR="000517EB">
        <w:t>»;</w:t>
      </w:r>
      <w:r w:rsidRPr="000A5041">
        <w:t xml:space="preserve"> parmi lesquels nous pouvons notamment citer l</w:t>
      </w:r>
      <w:r w:rsidR="00653C32">
        <w:t>’</w:t>
      </w:r>
      <w:r w:rsidRPr="000A5041">
        <w:t>atelier de formation aux modes de vie sains dans le domaine des maladies cardiovasculaires et l</w:t>
      </w:r>
      <w:r w:rsidR="00653C32">
        <w:t>’</w:t>
      </w:r>
      <w:r w:rsidRPr="000A5041">
        <w:t>atelier de sensibilisation à l</w:t>
      </w:r>
      <w:r w:rsidR="00653C32">
        <w:t>’</w:t>
      </w:r>
      <w:r w:rsidRPr="000A5041">
        <w:t xml:space="preserve">importance du dépistage précoce du cancer du sein. </w:t>
      </w:r>
    </w:p>
    <w:p w:rsidR="00477CCF" w:rsidRPr="000A5041" w:rsidRDefault="005B7FA8" w:rsidP="005B7FA8">
      <w:pPr>
        <w:pStyle w:val="H23G"/>
      </w:pPr>
      <w:r w:rsidRPr="000A5041">
        <w:tab/>
      </w:r>
      <w:r w:rsidRPr="000A5041">
        <w:tab/>
      </w:r>
      <w:r w:rsidR="00477CCF" w:rsidRPr="000A5041">
        <w:t>Protection de la santé des femmes avant, pendant et après la grossesse et l</w:t>
      </w:r>
      <w:r w:rsidR="00653C32">
        <w:t>’</w:t>
      </w:r>
      <w:r w:rsidR="00477CCF" w:rsidRPr="000A5041">
        <w:t>accouchement</w:t>
      </w:r>
    </w:p>
    <w:p w:rsidR="00477CCF" w:rsidRPr="000A5041" w:rsidRDefault="005B7FA8" w:rsidP="005B7FA8">
      <w:pPr>
        <w:pStyle w:val="H23G"/>
        <w:rPr>
          <w:bCs/>
          <w:rtl/>
          <w:lang w:bidi="fr-FR"/>
        </w:rPr>
      </w:pPr>
      <w:r w:rsidRPr="000A5041">
        <w:tab/>
      </w:r>
      <w:r w:rsidRPr="000A5041">
        <w:tab/>
      </w:r>
      <w:r w:rsidR="00477CCF" w:rsidRPr="000A5041">
        <w:t>Examens, conseils et consultations fournis aux candidats au mariage</w:t>
      </w:r>
    </w:p>
    <w:p w:rsidR="00477CCF" w:rsidRPr="000A5041" w:rsidRDefault="00477CCF" w:rsidP="00477CCF">
      <w:pPr>
        <w:pStyle w:val="SingleTxtG"/>
        <w:rPr>
          <w:rtl/>
          <w:lang w:bidi="fr-FR"/>
        </w:rPr>
      </w:pPr>
      <w:r w:rsidRPr="000A5041">
        <w:t>321.</w:t>
      </w:r>
      <w:r w:rsidRPr="000A5041">
        <w:tab/>
        <w:t xml:space="preserve">Le Code de la famille, promulgué par la loi </w:t>
      </w:r>
      <w:r w:rsidR="002C6824">
        <w:t>n</w:t>
      </w:r>
      <w:r w:rsidR="002C6824" w:rsidRPr="00BB1040">
        <w:rPr>
          <w:vertAlign w:val="superscript"/>
        </w:rPr>
        <w:t>o</w:t>
      </w:r>
      <w:r w:rsidR="002C6824">
        <w:t> </w:t>
      </w:r>
      <w:r w:rsidR="00F64E80">
        <w:t>2</w:t>
      </w:r>
      <w:r w:rsidRPr="000A5041">
        <w:t>2 de</w:t>
      </w:r>
      <w:r w:rsidR="00F64E80">
        <w:t> 2</w:t>
      </w:r>
      <w:r w:rsidRPr="000A5041">
        <w:t>006, a institué l</w:t>
      </w:r>
      <w:r w:rsidR="00653C32">
        <w:t>’</w:t>
      </w:r>
      <w:r w:rsidRPr="000A5041">
        <w:t xml:space="preserve">examen médical prénuptial obligatoire pour les </w:t>
      </w:r>
      <w:r w:rsidR="00067598">
        <w:t>Qatari</w:t>
      </w:r>
      <w:r w:rsidRPr="000A5041">
        <w:t>s et les non-</w:t>
      </w:r>
      <w:r w:rsidR="00067598">
        <w:t>Qatari</w:t>
      </w:r>
      <w:r w:rsidRPr="000A5041">
        <w:t>s, en vertu de son article</w:t>
      </w:r>
      <w:r w:rsidR="00F64E80">
        <w:t> 1</w:t>
      </w:r>
      <w:r w:rsidRPr="000A5041">
        <w:t>8 qui dispose ce qui suit</w:t>
      </w:r>
      <w:r w:rsidR="000517EB">
        <w:t>:</w:t>
      </w:r>
      <w:r w:rsidRPr="000A5041">
        <w:t xml:space="preserve"> </w:t>
      </w:r>
      <w:r w:rsidR="000517EB">
        <w:t>«</w:t>
      </w:r>
      <w:r w:rsidRPr="000A5041">
        <w:t>L</w:t>
      </w:r>
      <w:r w:rsidR="00653C32">
        <w:t>’</w:t>
      </w:r>
      <w:r w:rsidRPr="000A5041">
        <w:t>officier d</w:t>
      </w:r>
      <w:r w:rsidR="00653C32">
        <w:t>’</w:t>
      </w:r>
      <w:r w:rsidRPr="000A5041">
        <w:t>état civil (Mazoun) ne peut procéder à la célébration d</w:t>
      </w:r>
      <w:r w:rsidR="00653C32">
        <w:t>’</w:t>
      </w:r>
      <w:r w:rsidRPr="000A5041">
        <w:t>un mariage légal qu</w:t>
      </w:r>
      <w:r w:rsidR="00653C32">
        <w:t>’</w:t>
      </w:r>
      <w:r w:rsidRPr="000A5041">
        <w:t>après la remise par chacun des futurs époux d</w:t>
      </w:r>
      <w:r w:rsidR="00653C32">
        <w:t>’</w:t>
      </w:r>
      <w:r w:rsidRPr="000A5041">
        <w:t>un certificat médical prénuptial attestant que l</w:t>
      </w:r>
      <w:r w:rsidR="00653C32">
        <w:t>’</w:t>
      </w:r>
      <w:r w:rsidRPr="000A5041">
        <w:t>intéressé a été examiné en vue du mariage</w:t>
      </w:r>
      <w:r w:rsidR="000517EB">
        <w:t>»</w:t>
      </w:r>
      <w:r w:rsidRPr="000A5041">
        <w:t>. Le but de cet examen, qui doit être réalisé avec minutie, est le dépistage précoce de certaines maladies pour éviter les mariages à risque et la réduction des risques de transmission d</w:t>
      </w:r>
      <w:r w:rsidR="00653C32">
        <w:t>’</w:t>
      </w:r>
      <w:r w:rsidRPr="000A5041">
        <w:t>un conjoint à un autre, après le mariage, d</w:t>
      </w:r>
      <w:r w:rsidR="00653C32">
        <w:t>’</w:t>
      </w:r>
      <w:r w:rsidRPr="000A5041">
        <w:t>une maladie héréditaire grave. Les maladies faisant l</w:t>
      </w:r>
      <w:r w:rsidR="00653C32">
        <w:t>’</w:t>
      </w:r>
      <w:r w:rsidRPr="000A5041">
        <w:t>objet d</w:t>
      </w:r>
      <w:r w:rsidR="00653C32">
        <w:t>’</w:t>
      </w:r>
      <w:r w:rsidRPr="000A5041">
        <w:t>un examen sont classées en trois catégories, à savoir les maladies génétiques qui peuvent être transmises à la descendance, les maladies sexuellement transmissibles, telles que l</w:t>
      </w:r>
      <w:r w:rsidR="00653C32">
        <w:t>’</w:t>
      </w:r>
      <w:r w:rsidRPr="000A5041">
        <w:t>hépatite et le VIH/sida et les maladies chroniques, notamment l</w:t>
      </w:r>
      <w:r w:rsidR="00653C32">
        <w:t>’</w:t>
      </w:r>
      <w:r w:rsidRPr="000A5041">
        <w:t>hypertension et le diabète.</w:t>
      </w:r>
    </w:p>
    <w:p w:rsidR="00477CCF" w:rsidRPr="000A5041" w:rsidRDefault="00477CCF" w:rsidP="00477CCF">
      <w:pPr>
        <w:pStyle w:val="SingleTxtG"/>
        <w:rPr>
          <w:rtl/>
          <w:lang w:bidi="fr-FR"/>
        </w:rPr>
      </w:pPr>
      <w:r w:rsidRPr="000A5041">
        <w:t>322.</w:t>
      </w:r>
      <w:r w:rsidRPr="000A5041">
        <w:tab/>
        <w:t>Les institutions sanitaires et certaines ONG qui s</w:t>
      </w:r>
      <w:r w:rsidR="00653C32">
        <w:t>’</w:t>
      </w:r>
      <w:r w:rsidRPr="000A5041">
        <w:t>occupent des femmes organisent des conférences et distribuent des brochures d</w:t>
      </w:r>
      <w:r w:rsidR="00653C32">
        <w:t>’</w:t>
      </w:r>
      <w:r w:rsidRPr="000A5041">
        <w:t>information pour sensibiliser la société en général et les femmes en particulier aux questions relatives au mariage, à la famille et aux maladies qui prévalent dans la société.</w:t>
      </w:r>
    </w:p>
    <w:p w:rsidR="00477CCF" w:rsidRPr="000A5041" w:rsidRDefault="005B7FA8" w:rsidP="005B7FA8">
      <w:pPr>
        <w:pStyle w:val="H23G"/>
        <w:rPr>
          <w:bCs/>
          <w:rtl/>
          <w:lang w:bidi="fr-FR"/>
        </w:rPr>
      </w:pPr>
      <w:r w:rsidRPr="000A5041">
        <w:tab/>
      </w:r>
      <w:r w:rsidRPr="000A5041">
        <w:tab/>
      </w:r>
      <w:r w:rsidR="00477CCF" w:rsidRPr="000A5041">
        <w:t>La santé des femmes pendant la grossesse et pendant et après l</w:t>
      </w:r>
      <w:r w:rsidR="00653C32">
        <w:t>’</w:t>
      </w:r>
      <w:r w:rsidR="00477CCF" w:rsidRPr="000A5041">
        <w:t>accouchement</w:t>
      </w:r>
    </w:p>
    <w:p w:rsidR="00477CCF" w:rsidRPr="000A5041" w:rsidRDefault="00477CCF" w:rsidP="00477CCF">
      <w:pPr>
        <w:pStyle w:val="SingleTxtG"/>
        <w:rPr>
          <w:rtl/>
          <w:lang w:bidi="fr-FR"/>
        </w:rPr>
      </w:pPr>
      <w:r w:rsidRPr="000A5041">
        <w:t>323.</w:t>
      </w:r>
      <w:r w:rsidRPr="000A5041">
        <w:tab/>
        <w:t>Le Qatar garantit l</w:t>
      </w:r>
      <w:r w:rsidR="00653C32">
        <w:t>’</w:t>
      </w:r>
      <w:r w:rsidRPr="000A5041">
        <w:t>accès des femmes à tous les soins de santé avant l</w:t>
      </w:r>
      <w:r w:rsidR="00653C32">
        <w:t>’</w:t>
      </w:r>
      <w:r w:rsidRPr="000A5041">
        <w:t xml:space="preserve">accouchement, grâce à la fourniture de divers services médicaux relatifs aux examens de la mère et du fœtus. Les services de santé sont fournis aussi bien aux </w:t>
      </w:r>
      <w:r w:rsidR="00067598">
        <w:t>Qatari</w:t>
      </w:r>
      <w:r w:rsidRPr="000A5041">
        <w:t>es qu</w:t>
      </w:r>
      <w:r w:rsidR="00653C32">
        <w:t>’</w:t>
      </w:r>
      <w:r w:rsidRPr="000A5041">
        <w:t xml:space="preserve">aux </w:t>
      </w:r>
      <w:r w:rsidR="006E3D5C">
        <w:t>non-Qatari</w:t>
      </w:r>
      <w:r w:rsidRPr="000A5041">
        <w:t>es pendant la période prénatale, notamment au cours des derniers mois qui précèdent la naissance qui enregistrent en général une augmentation de la fréquentation des maternités par les femmes enceintes. En</w:t>
      </w:r>
      <w:r w:rsidR="00F64E80">
        <w:t> 2</w:t>
      </w:r>
      <w:r w:rsidRPr="000A5041">
        <w:t>008, environ</w:t>
      </w:r>
      <w:r w:rsidR="00F64E80">
        <w:t> 2</w:t>
      </w:r>
      <w:r w:rsidRPr="000A5041">
        <w:t>00</w:t>
      </w:r>
      <w:r w:rsidR="00F64E80">
        <w:t> 0</w:t>
      </w:r>
      <w:r w:rsidRPr="000A5041">
        <w:t>00 femmes ont fréquenté les hôpitaux de gynécologie et d</w:t>
      </w:r>
      <w:r w:rsidR="00653C32">
        <w:t>’</w:t>
      </w:r>
      <w:r w:rsidRPr="000A5041">
        <w:t>obstétrique, ce qui dénote la qualité des soins prodigués aux femmes.</w:t>
      </w:r>
    </w:p>
    <w:p w:rsidR="00477CCF" w:rsidRPr="000A5041" w:rsidRDefault="00477CCF" w:rsidP="00477CCF">
      <w:pPr>
        <w:pStyle w:val="SingleTxtG"/>
        <w:rPr>
          <w:rtl/>
          <w:lang w:bidi="fr-FR"/>
        </w:rPr>
      </w:pPr>
      <w:r w:rsidRPr="000A5041">
        <w:t>324.</w:t>
      </w:r>
      <w:r w:rsidRPr="000A5041">
        <w:tab/>
        <w:t>Le Qatar se distingue par une politique permettant l</w:t>
      </w:r>
      <w:r w:rsidR="00653C32">
        <w:t>’</w:t>
      </w:r>
      <w:r w:rsidRPr="000A5041">
        <w:t>accès des hommes et des femmes aux services de planning familial et, tandis que l</w:t>
      </w:r>
      <w:r w:rsidR="00653C32">
        <w:t>’</w:t>
      </w:r>
      <w:r w:rsidRPr="000A5041">
        <w:t>OMS recommande trois consultations prénatales pendant la grossesse, le Qatar offre la possibilité aux femmes d</w:t>
      </w:r>
      <w:r w:rsidR="00653C32">
        <w:t>’</w:t>
      </w:r>
      <w:r w:rsidRPr="000A5041">
        <w:t>effectuer une consultation tous les mois et à intervalles de</w:t>
      </w:r>
      <w:r w:rsidR="00F64E80">
        <w:t> 1</w:t>
      </w:r>
      <w:r w:rsidRPr="000A5041">
        <w:t>0 jours au cours du dernier mois de grossesse, soit un total de</w:t>
      </w:r>
      <w:r w:rsidR="00F64E80">
        <w:t> 1</w:t>
      </w:r>
      <w:r w:rsidRPr="000A5041">
        <w:t>2 consultations tout au long de la grossesse.</w:t>
      </w:r>
    </w:p>
    <w:p w:rsidR="00477CCF" w:rsidRPr="000A5041" w:rsidRDefault="00477CCF" w:rsidP="00477CCF">
      <w:pPr>
        <w:pStyle w:val="SingleTxtG"/>
      </w:pPr>
      <w:r w:rsidRPr="000A5041">
        <w:t>325.</w:t>
      </w:r>
      <w:r w:rsidRPr="000A5041">
        <w:tab/>
        <w:t>L</w:t>
      </w:r>
      <w:r w:rsidR="00653C32">
        <w:t>’</w:t>
      </w:r>
      <w:r w:rsidRPr="000A5041">
        <w:t>État met en œuvre un programme intégré pour la prise en charge des femmes enceintes à travers un suivi périodique de la santé de la mère et du fœtus jusqu</w:t>
      </w:r>
      <w:r w:rsidR="00653C32">
        <w:t>’</w:t>
      </w:r>
      <w:r w:rsidRPr="000A5041">
        <w:t>à la naissance et au-delà, un programme pour la vaccination systématique des nouveau-nés et la vaccination des mères avant leur sortie de l</w:t>
      </w:r>
      <w:r w:rsidR="00653C32">
        <w:t>’</w:t>
      </w:r>
      <w:r w:rsidRPr="000A5041">
        <w:t>hôpital. Des appareils à ultrasons sont utilisés pour examiner les femmes enceintes et pour assurer avec le concours de médecins qualifiés le suivi de leur état de santé</w:t>
      </w:r>
      <w:r w:rsidR="000517EB">
        <w:t>;</w:t>
      </w:r>
      <w:r w:rsidRPr="000A5041">
        <w:t xml:space="preserve"> des services d</w:t>
      </w:r>
      <w:r w:rsidR="00653C32">
        <w:t>’</w:t>
      </w:r>
      <w:r w:rsidRPr="000A5041">
        <w:t>assistance à l</w:t>
      </w:r>
      <w:r w:rsidR="00653C32">
        <w:t>’</w:t>
      </w:r>
      <w:r w:rsidRPr="000A5041">
        <w:t>accouchement sont également fournis, ainsi que des traitements de l</w:t>
      </w:r>
      <w:r w:rsidR="00653C32">
        <w:t>’</w:t>
      </w:r>
      <w:r w:rsidRPr="000A5041">
        <w:t>infertilité des deux sexes.</w:t>
      </w:r>
    </w:p>
    <w:p w:rsidR="00477CCF" w:rsidRPr="000A5041" w:rsidRDefault="005B7FA8" w:rsidP="005B7FA8">
      <w:pPr>
        <w:pStyle w:val="H23G"/>
        <w:rPr>
          <w:bCs/>
          <w:rtl/>
          <w:lang w:bidi="fr-FR"/>
        </w:rPr>
      </w:pPr>
      <w:r w:rsidRPr="000A5041">
        <w:tab/>
      </w:r>
      <w:r w:rsidRPr="000A5041">
        <w:tab/>
      </w:r>
      <w:r w:rsidR="00477CCF" w:rsidRPr="000A5041">
        <w:t>Vaccination des femmes enceintes</w:t>
      </w:r>
    </w:p>
    <w:p w:rsidR="00477CCF" w:rsidRPr="000A5041" w:rsidRDefault="00477CCF" w:rsidP="00477CCF">
      <w:pPr>
        <w:pStyle w:val="SingleTxtG"/>
        <w:rPr>
          <w:rtl/>
          <w:lang w:bidi="fr-FR"/>
        </w:rPr>
      </w:pPr>
      <w:r w:rsidRPr="000A5041">
        <w:t>326.</w:t>
      </w:r>
      <w:r w:rsidRPr="000A5041">
        <w:tab/>
        <w:t>Au Qatar, les femmes enceintes bénéficient de consultations périodiques pour dépister la rubéole, conformément à un programme établi à cet effet</w:t>
      </w:r>
      <w:r w:rsidR="000517EB">
        <w:t>;</w:t>
      </w:r>
      <w:r w:rsidRPr="000A5041">
        <w:t xml:space="preserve"> elles reçoivent également à partir du cinquième mois de la première grossesse les deux premières doses d</w:t>
      </w:r>
      <w:r w:rsidR="00653C32">
        <w:t>’</w:t>
      </w:r>
      <w:r w:rsidRPr="000A5041">
        <w:t>anatoxine tétanique, l</w:t>
      </w:r>
      <w:r w:rsidR="00653C32">
        <w:t>’</w:t>
      </w:r>
      <w:r w:rsidRPr="000A5041">
        <w:t>une au cinquième et l</w:t>
      </w:r>
      <w:r w:rsidR="00653C32">
        <w:t>’</w:t>
      </w:r>
      <w:r w:rsidRPr="000A5041">
        <w:t>autre au septième mois de la première grossesse, et ensuite une seule dose pour chaque grossesse suivante.</w:t>
      </w:r>
    </w:p>
    <w:p w:rsidR="00477CCF" w:rsidRPr="000A5041" w:rsidRDefault="005B7FA8" w:rsidP="005B7FA8">
      <w:pPr>
        <w:pStyle w:val="H23G"/>
        <w:rPr>
          <w:bCs/>
          <w:rtl/>
          <w:lang w:bidi="fr-FR"/>
        </w:rPr>
      </w:pPr>
      <w:r w:rsidRPr="000A5041">
        <w:tab/>
      </w:r>
      <w:r w:rsidRPr="000A5041">
        <w:tab/>
      </w:r>
      <w:r w:rsidR="00477CCF" w:rsidRPr="000A5041">
        <w:t>L</w:t>
      </w:r>
      <w:r w:rsidR="00653C32">
        <w:t>’</w:t>
      </w:r>
      <w:r w:rsidR="00477CCF" w:rsidRPr="000A5041">
        <w:t>allaitement au sein et la vaccination des enfants</w:t>
      </w:r>
    </w:p>
    <w:p w:rsidR="00477CCF" w:rsidRPr="000A5041" w:rsidRDefault="00477CCF" w:rsidP="00477CCF">
      <w:pPr>
        <w:pStyle w:val="SingleTxtG"/>
      </w:pPr>
      <w:r w:rsidRPr="000A5041">
        <w:t>327.</w:t>
      </w:r>
      <w:r w:rsidRPr="000A5041">
        <w:tab/>
        <w:t>Le Conseil supérieur de la santé et la Fondation médicale Hamad se sont attachés à promouvoir et à encourager l</w:t>
      </w:r>
      <w:r w:rsidR="00653C32">
        <w:t>’</w:t>
      </w:r>
      <w:r w:rsidRPr="000A5041">
        <w:t>allaitement au sein</w:t>
      </w:r>
      <w:r w:rsidR="000517EB">
        <w:t>;</w:t>
      </w:r>
      <w:r w:rsidRPr="000A5041">
        <w:t xml:space="preserve"> à cet égard, l</w:t>
      </w:r>
      <w:r w:rsidR="00653C32">
        <w:t>’</w:t>
      </w:r>
      <w:r w:rsidRPr="000A5041">
        <w:t>hôpital de gynécologie et d</w:t>
      </w:r>
      <w:r w:rsidR="00653C32">
        <w:t>’</w:t>
      </w:r>
      <w:r w:rsidRPr="000A5041">
        <w:t>obstétrique et les centres de santé qui offrent des services de soins maternels et infantiles, se sont joints à l</w:t>
      </w:r>
      <w:r w:rsidR="00653C32">
        <w:t>’</w:t>
      </w:r>
      <w:r w:rsidRPr="000A5041">
        <w:t>Initiative des amis des bébés (BFI), grâce aux efforts déployés par le service de la protection maternelle et infantile et le Comité de l</w:t>
      </w:r>
      <w:r w:rsidR="00653C32">
        <w:t>’</w:t>
      </w:r>
      <w:r w:rsidRPr="000A5041">
        <w:t>allaitement au sein, en collaboration avec les autres services, notamment le service de gynécologie et d</w:t>
      </w:r>
      <w:r w:rsidR="00653C32">
        <w:t>’</w:t>
      </w:r>
      <w:r w:rsidRPr="000A5041">
        <w:t>obstétrique et de pédiatrie et le service de soins infirmiers et de soins de santé primaires. L</w:t>
      </w:r>
      <w:r w:rsidR="00653C32">
        <w:t>’</w:t>
      </w:r>
      <w:r w:rsidRPr="000A5041">
        <w:t>un des fruits de ces efforts est l</w:t>
      </w:r>
      <w:r w:rsidR="00653C32">
        <w:t>’</w:t>
      </w:r>
      <w:r w:rsidRPr="000A5041">
        <w:t>élaboration à la fin de l</w:t>
      </w:r>
      <w:r w:rsidR="00653C32">
        <w:t>’</w:t>
      </w:r>
      <w:r w:rsidRPr="000A5041">
        <w:t>année</w:t>
      </w:r>
      <w:r w:rsidR="00F64E80">
        <w:t> 2</w:t>
      </w:r>
      <w:r w:rsidRPr="000A5041">
        <w:t>000 de la politique en faveur de l</w:t>
      </w:r>
      <w:r w:rsidR="00653C32">
        <w:t>’</w:t>
      </w:r>
      <w:r w:rsidRPr="000A5041">
        <w:t>allaitement au sein au Qatar, par l</w:t>
      </w:r>
      <w:r w:rsidR="00653C32">
        <w:t>’</w:t>
      </w:r>
      <w:r w:rsidRPr="000A5041">
        <w:t>entremise de la Commission pour l</w:t>
      </w:r>
      <w:r w:rsidR="00653C32">
        <w:t>’</w:t>
      </w:r>
      <w:r w:rsidRPr="000A5041">
        <w:t>allaitement au sein, dont les grandes lignes sont les suivantes</w:t>
      </w:r>
      <w:r w:rsidR="000517EB">
        <w:t>:</w:t>
      </w:r>
      <w:r w:rsidRPr="000A5041">
        <w:t xml:space="preserve"> </w:t>
      </w:r>
    </w:p>
    <w:p w:rsidR="008F7FBA" w:rsidRDefault="00477CCF" w:rsidP="005B7FA8">
      <w:pPr>
        <w:pStyle w:val="Bullet1G"/>
      </w:pPr>
      <w:r w:rsidRPr="000A5041">
        <w:t>Tous les professionnels de santé, notamment les gynécologues-obstétriciens, les pédiatres, le personnel infirmier, les éducateurs et les diététiciens sont tenus d</w:t>
      </w:r>
      <w:r w:rsidR="00653C32">
        <w:t>’</w:t>
      </w:r>
      <w:r w:rsidRPr="000A5041">
        <w:t>appliquer la politique de l</w:t>
      </w:r>
      <w:r w:rsidR="00653C32">
        <w:t>’</w:t>
      </w:r>
      <w:r w:rsidRPr="000A5041">
        <w:t>allaitement au sein</w:t>
      </w:r>
      <w:r w:rsidR="008F7FBA">
        <w:t>;</w:t>
      </w:r>
    </w:p>
    <w:p w:rsidR="008F7FBA" w:rsidRDefault="00477CCF" w:rsidP="005B7FA8">
      <w:pPr>
        <w:pStyle w:val="Bullet1G"/>
      </w:pPr>
      <w:r w:rsidRPr="000A5041">
        <w:t>Il convient d</w:t>
      </w:r>
      <w:r w:rsidR="00653C32">
        <w:t>’</w:t>
      </w:r>
      <w:r w:rsidRPr="000A5041">
        <w:t>assurer la formation de tout le personnel administratif et de santé aux compétences nécessaires pour mettre en œuvre cette politique</w:t>
      </w:r>
      <w:r w:rsidR="008F7FBA">
        <w:t>;</w:t>
      </w:r>
    </w:p>
    <w:p w:rsidR="008F7FBA" w:rsidRDefault="00477CCF" w:rsidP="005B7FA8">
      <w:pPr>
        <w:pStyle w:val="Bullet1G"/>
      </w:pPr>
      <w:r w:rsidRPr="000A5041">
        <w:t>Les examens effectués pendant la grossesse et après l</w:t>
      </w:r>
      <w:r w:rsidR="00653C32">
        <w:t>’</w:t>
      </w:r>
      <w:r w:rsidRPr="000A5041">
        <w:t>accouchement doivent inclure un examen clinique des seins et l</w:t>
      </w:r>
      <w:r w:rsidR="00653C32">
        <w:t>’</w:t>
      </w:r>
      <w:r w:rsidRPr="000A5041">
        <w:t>initiation des mères aux techniques de l</w:t>
      </w:r>
      <w:r w:rsidR="00653C32">
        <w:t>’</w:t>
      </w:r>
      <w:r w:rsidRPr="000A5041">
        <w:t>allaitement au sein</w:t>
      </w:r>
      <w:r w:rsidR="008F7FBA">
        <w:t>;</w:t>
      </w:r>
    </w:p>
    <w:p w:rsidR="008F7FBA" w:rsidRDefault="00477CCF" w:rsidP="005B7FA8">
      <w:pPr>
        <w:pStyle w:val="Bullet1G"/>
      </w:pPr>
      <w:r w:rsidRPr="000A5041">
        <w:t>Les professionnels de la santé doivent s</w:t>
      </w:r>
      <w:r w:rsidR="00653C32">
        <w:t>’</w:t>
      </w:r>
      <w:r w:rsidRPr="000A5041">
        <w:t>assurer que toutes les femmes enceintes, les mères, les mères allaitantes et les membres de leur famille, ont reçu suffisamment d</w:t>
      </w:r>
      <w:r w:rsidR="00653C32">
        <w:t>’</w:t>
      </w:r>
      <w:r w:rsidRPr="000A5041">
        <w:t>informations sur les avantages de l</w:t>
      </w:r>
      <w:r w:rsidR="00653C32">
        <w:t>’</w:t>
      </w:r>
      <w:r w:rsidRPr="000A5041">
        <w:t>allaitement au sein. Les mères sont encouragées à donner exclusivement le sein à leurs enfants pendant les six premiers mois de leur vie et de poursuivre l</w:t>
      </w:r>
      <w:r w:rsidR="00653C32">
        <w:t>’</w:t>
      </w:r>
      <w:r w:rsidRPr="000A5041">
        <w:t>allaitement au sein, même après l</w:t>
      </w:r>
      <w:r w:rsidR="00653C32">
        <w:t>’</w:t>
      </w:r>
      <w:r w:rsidRPr="000A5041">
        <w:t>introduction des aliments solides, jusqu</w:t>
      </w:r>
      <w:r w:rsidR="00653C32">
        <w:t>’</w:t>
      </w:r>
      <w:r w:rsidRPr="000A5041">
        <w:t>à ce que l</w:t>
      </w:r>
      <w:r w:rsidR="00653C32">
        <w:t>’</w:t>
      </w:r>
      <w:r w:rsidRPr="000A5041">
        <w:t>enfant ait atteint l</w:t>
      </w:r>
      <w:r w:rsidR="00653C32">
        <w:t>’</w:t>
      </w:r>
      <w:r w:rsidRPr="000A5041">
        <w:t>âge de deux ans</w:t>
      </w:r>
      <w:r w:rsidR="008F7FBA">
        <w:t>;</w:t>
      </w:r>
    </w:p>
    <w:p w:rsidR="008F7FBA" w:rsidRDefault="00477CCF" w:rsidP="005B7FA8">
      <w:pPr>
        <w:pStyle w:val="Bullet1G"/>
      </w:pPr>
      <w:r w:rsidRPr="000A5041">
        <w:t>L</w:t>
      </w:r>
      <w:r w:rsidR="00653C32">
        <w:t>’</w:t>
      </w:r>
      <w:r w:rsidRPr="000A5041">
        <w:t>allaitement au sein du nouveau-né doit commencer dès la première heure qui suit la naissance, sauf si l</w:t>
      </w:r>
      <w:r w:rsidR="00653C32">
        <w:t>’</w:t>
      </w:r>
      <w:r w:rsidRPr="000A5041">
        <w:t>état de la mère ou du bébé ne le permet pas</w:t>
      </w:r>
      <w:r w:rsidR="008F7FBA">
        <w:t>;</w:t>
      </w:r>
    </w:p>
    <w:p w:rsidR="008F7FBA" w:rsidRDefault="00477CCF" w:rsidP="005B7FA8">
      <w:pPr>
        <w:pStyle w:val="Bullet1G"/>
      </w:pPr>
      <w:r w:rsidRPr="000A5041">
        <w:t>Le nouveau-né ne doit recevoir aucun aliment, boisson ou lait artificiel autre que le lait maternel, sauf indication médicale donnée par un médecin</w:t>
      </w:r>
      <w:r w:rsidR="008F7FBA">
        <w:t>;</w:t>
      </w:r>
    </w:p>
    <w:p w:rsidR="008F7FBA" w:rsidRDefault="00477CCF" w:rsidP="005B7FA8">
      <w:pPr>
        <w:pStyle w:val="Bullet1G"/>
      </w:pPr>
      <w:r w:rsidRPr="000A5041">
        <w:t>Le maintien de la mère et de l</w:t>
      </w:r>
      <w:r w:rsidR="00653C32">
        <w:t>’</w:t>
      </w:r>
      <w:r w:rsidRPr="000A5041">
        <w:t>enfant dans la même chambre est recommandé pendant toute la journée</w:t>
      </w:r>
      <w:r w:rsidR="008F7FBA">
        <w:t>;</w:t>
      </w:r>
    </w:p>
    <w:p w:rsidR="008F7FBA" w:rsidRDefault="00477CCF" w:rsidP="005B7FA8">
      <w:pPr>
        <w:pStyle w:val="Bullet1G"/>
      </w:pPr>
      <w:r w:rsidRPr="000A5041">
        <w:t>Les mères sont encouragées à allaiter leurs bébés à la demande</w:t>
      </w:r>
      <w:r w:rsidR="008F7FBA">
        <w:t>;</w:t>
      </w:r>
    </w:p>
    <w:p w:rsidR="008F7FBA" w:rsidRDefault="00477CCF" w:rsidP="005B7FA8">
      <w:pPr>
        <w:pStyle w:val="Bullet1G"/>
      </w:pPr>
      <w:r w:rsidRPr="000A5041">
        <w:t>L</w:t>
      </w:r>
      <w:r w:rsidR="00653C32">
        <w:t>’</w:t>
      </w:r>
      <w:r w:rsidRPr="000A5041">
        <w:t>interdiction de promouvoir dans l</w:t>
      </w:r>
      <w:r w:rsidR="00653C32">
        <w:t>’</w:t>
      </w:r>
      <w:r w:rsidRPr="000A5041">
        <w:t>enceinte de l</w:t>
      </w:r>
      <w:r w:rsidR="00653C32">
        <w:t>’</w:t>
      </w:r>
      <w:r w:rsidRPr="000A5041">
        <w:t>hôpital des produits et articles tels que le lait artificiel ou les biberons, soit par affichage, soit par la distribution d</w:t>
      </w:r>
      <w:r w:rsidR="00653C32">
        <w:t>’</w:t>
      </w:r>
      <w:r w:rsidRPr="000A5041">
        <w:t>échantillons gratuits (ou toute autre méthode) aux mères ou aux membres de la famille</w:t>
      </w:r>
      <w:r w:rsidR="008F7FBA">
        <w:t>;</w:t>
      </w:r>
    </w:p>
    <w:p w:rsidR="00477CCF" w:rsidRPr="000A5041" w:rsidRDefault="00477CCF" w:rsidP="005B7FA8">
      <w:pPr>
        <w:pStyle w:val="Bullet1G"/>
      </w:pPr>
      <w:r w:rsidRPr="000A5041">
        <w:t>Des groupes de soutien doivent être créés pour encourager l</w:t>
      </w:r>
      <w:r w:rsidR="00653C32">
        <w:t>’</w:t>
      </w:r>
      <w:r w:rsidRPr="000A5041">
        <w:t>allaitement au sein et aider les mères à persévérer dans cette pratique.</w:t>
      </w:r>
    </w:p>
    <w:p w:rsidR="00477CCF" w:rsidRPr="000A5041" w:rsidRDefault="00477CCF" w:rsidP="00477CCF">
      <w:pPr>
        <w:pStyle w:val="SingleTxtG"/>
      </w:pPr>
      <w:r w:rsidRPr="000A5041">
        <w:t>328.</w:t>
      </w:r>
      <w:r w:rsidRPr="000A5041">
        <w:tab/>
        <w:t>Le taux de couverture vaccinale des nourrissons âgés de moins d</w:t>
      </w:r>
      <w:r w:rsidR="00653C32">
        <w:t>’</w:t>
      </w:r>
      <w:r w:rsidRPr="000A5041">
        <w:t>un (1) an a augmenté par rapport à ce qu</w:t>
      </w:r>
      <w:r w:rsidR="00653C32">
        <w:t>’</w:t>
      </w:r>
      <w:r w:rsidRPr="000A5041">
        <w:t>il en était au cours des dix dernières années. À titre d</w:t>
      </w:r>
      <w:r w:rsidR="00653C32">
        <w:t>’</w:t>
      </w:r>
      <w:r w:rsidRPr="000A5041">
        <w:t>exemple, les différents taux de vaccination enregistrés en</w:t>
      </w:r>
      <w:r w:rsidR="00F64E80">
        <w:t> 2</w:t>
      </w:r>
      <w:r w:rsidRPr="000A5041">
        <w:t>008 étaient de</w:t>
      </w:r>
      <w:r w:rsidR="00F64E80">
        <w:t> 9</w:t>
      </w:r>
      <w:r w:rsidRPr="000A5041">
        <w:t>8 % contre la tuberculose, de</w:t>
      </w:r>
      <w:r w:rsidR="00F64E80">
        <w:t> 9</w:t>
      </w:r>
      <w:r w:rsidRPr="000A5041">
        <w:t>7,1 % contre la poliomyélite infantile (les trois doses), de</w:t>
      </w:r>
      <w:r w:rsidR="00F64E80">
        <w:t> 9</w:t>
      </w:r>
      <w:r w:rsidRPr="000A5041">
        <w:t>5,3 % contre la rougeole et de</w:t>
      </w:r>
      <w:r w:rsidR="00F64E80">
        <w:t> 9</w:t>
      </w:r>
      <w:r w:rsidRPr="000A5041">
        <w:t>7,4 % contre l</w:t>
      </w:r>
      <w:r w:rsidR="00653C32">
        <w:t>’</w:t>
      </w:r>
      <w:r w:rsidRPr="000A5041">
        <w:t>hépatite. Les efforts accrus déployés par le Qatar dans ce domaine et la forte sensibilisation des mères, ainsi que leur détermination à faire vacciner leurs enfants, ont largement contribué à l</w:t>
      </w:r>
      <w:r w:rsidR="00653C32">
        <w:t>’</w:t>
      </w:r>
      <w:r w:rsidRPr="000A5041">
        <w:t xml:space="preserve">amélioration de la santé des nourrissons. </w:t>
      </w:r>
    </w:p>
    <w:p w:rsidR="005B7FA8" w:rsidRPr="000A5041" w:rsidRDefault="00477CCF" w:rsidP="00B40280">
      <w:pPr>
        <w:pStyle w:val="Heading1"/>
        <w:keepNext/>
      </w:pPr>
      <w:r w:rsidRPr="000A5041">
        <w:t>Tableau</w:t>
      </w:r>
      <w:r w:rsidR="00F64E80">
        <w:t> 3</w:t>
      </w:r>
      <w:r w:rsidRPr="000A5041">
        <w:t>0</w:t>
      </w:r>
    </w:p>
    <w:p w:rsidR="00477CCF" w:rsidRPr="000A5041" w:rsidRDefault="00477CCF" w:rsidP="00B40280">
      <w:pPr>
        <w:pStyle w:val="SingleTxtG"/>
        <w:keepNext/>
        <w:rPr>
          <w:b/>
          <w:bCs/>
          <w:rtl/>
          <w:lang w:bidi="fr-FR"/>
        </w:rPr>
      </w:pPr>
      <w:r w:rsidRPr="000A5041">
        <w:rPr>
          <w:b/>
        </w:rPr>
        <w:t>Taux de couverture vaccinale des enfants âgés de moins d</w:t>
      </w:r>
      <w:r w:rsidR="00653C32">
        <w:rPr>
          <w:b/>
        </w:rPr>
        <w:t>’</w:t>
      </w:r>
      <w:r w:rsidRPr="000A5041">
        <w:rPr>
          <w:b/>
        </w:rPr>
        <w:t>un (1) an (2004 à</w:t>
      </w:r>
      <w:r w:rsidR="00F64E80">
        <w:rPr>
          <w:b/>
        </w:rPr>
        <w:t> 2</w:t>
      </w:r>
      <w:r w:rsidRPr="000A5041">
        <w:rPr>
          <w:b/>
        </w:rPr>
        <w:t xml:space="preserve">008)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66"/>
        <w:gridCol w:w="1100"/>
        <w:gridCol w:w="1100"/>
        <w:gridCol w:w="1052"/>
        <w:gridCol w:w="1052"/>
      </w:tblGrid>
      <w:tr w:rsidR="005B7FA8" w:rsidRPr="000A5041" w:rsidTr="001553B9">
        <w:trPr>
          <w:tblHeader/>
        </w:trPr>
        <w:tc>
          <w:tcPr>
            <w:tcW w:w="3066" w:type="dxa"/>
            <w:vMerge w:val="restart"/>
            <w:tcBorders>
              <w:top w:val="single" w:sz="4" w:space="0" w:color="auto"/>
              <w:bottom w:val="single" w:sz="12" w:space="0" w:color="auto"/>
            </w:tcBorders>
            <w:shd w:val="clear" w:color="auto" w:fill="auto"/>
            <w:vAlign w:val="bottom"/>
          </w:tcPr>
          <w:p w:rsidR="005B7FA8" w:rsidRPr="000A5041" w:rsidRDefault="005B7FA8" w:rsidP="00B40280">
            <w:pPr>
              <w:keepNext/>
              <w:suppressAutoHyphens w:val="0"/>
              <w:spacing w:before="80" w:after="80" w:line="200" w:lineRule="exact"/>
              <w:ind w:right="113"/>
              <w:contextualSpacing/>
              <w:rPr>
                <w:i/>
                <w:sz w:val="16"/>
                <w:szCs w:val="24"/>
                <w:lang w:bidi="ar-QA"/>
              </w:rPr>
            </w:pPr>
            <w:r w:rsidRPr="000A5041">
              <w:rPr>
                <w:rFonts w:eastAsia="Traditional Arabic"/>
                <w:i/>
                <w:sz w:val="16"/>
                <w:szCs w:val="24"/>
              </w:rPr>
              <w:t>Type de vaccin</w:t>
            </w:r>
          </w:p>
        </w:tc>
        <w:tc>
          <w:tcPr>
            <w:tcW w:w="4304" w:type="dxa"/>
            <w:gridSpan w:val="4"/>
            <w:tcBorders>
              <w:top w:val="single" w:sz="4" w:space="0" w:color="auto"/>
              <w:bottom w:val="single" w:sz="4" w:space="0" w:color="auto"/>
            </w:tcBorders>
            <w:shd w:val="clear" w:color="auto" w:fill="auto"/>
            <w:vAlign w:val="bottom"/>
          </w:tcPr>
          <w:p w:rsidR="005B7FA8" w:rsidRPr="000A5041" w:rsidRDefault="005B7FA8" w:rsidP="00C92853">
            <w:pPr>
              <w:keepNext/>
              <w:suppressAutoHyphens w:val="0"/>
              <w:spacing w:before="80" w:after="80" w:line="200" w:lineRule="exact"/>
              <w:contextualSpacing/>
              <w:jc w:val="center"/>
              <w:rPr>
                <w:i/>
                <w:sz w:val="16"/>
                <w:szCs w:val="24"/>
              </w:rPr>
            </w:pPr>
            <w:r w:rsidRPr="000A5041">
              <w:rPr>
                <w:rFonts w:eastAsia="Traditional Arabic"/>
                <w:i/>
                <w:sz w:val="16"/>
                <w:szCs w:val="24"/>
              </w:rPr>
              <w:t>Années</w:t>
            </w:r>
          </w:p>
        </w:tc>
      </w:tr>
      <w:tr w:rsidR="005B7FA8" w:rsidRPr="000A5041" w:rsidTr="001553B9">
        <w:trPr>
          <w:tblHeader/>
        </w:trPr>
        <w:tc>
          <w:tcPr>
            <w:tcW w:w="3066" w:type="dxa"/>
            <w:vMerge/>
            <w:tcBorders>
              <w:top w:val="single" w:sz="12" w:space="0" w:color="auto"/>
              <w:bottom w:val="single" w:sz="12" w:space="0" w:color="auto"/>
            </w:tcBorders>
            <w:shd w:val="clear" w:color="auto" w:fill="auto"/>
            <w:vAlign w:val="bottom"/>
          </w:tcPr>
          <w:p w:rsidR="005B7FA8" w:rsidRPr="000A5041" w:rsidRDefault="005B7FA8" w:rsidP="00B40280">
            <w:pPr>
              <w:keepNext/>
              <w:suppressAutoHyphens w:val="0"/>
              <w:spacing w:before="80" w:after="80" w:line="220" w:lineRule="exact"/>
              <w:ind w:right="113"/>
              <w:contextualSpacing/>
              <w:rPr>
                <w:b/>
                <w:sz w:val="18"/>
                <w:szCs w:val="24"/>
                <w:lang w:bidi="ar-QA"/>
              </w:rPr>
            </w:pPr>
          </w:p>
        </w:tc>
        <w:tc>
          <w:tcPr>
            <w:tcW w:w="1100" w:type="dxa"/>
            <w:tcBorders>
              <w:top w:val="single" w:sz="4" w:space="0" w:color="auto"/>
              <w:bottom w:val="single" w:sz="12" w:space="0" w:color="auto"/>
            </w:tcBorders>
            <w:shd w:val="clear" w:color="auto" w:fill="auto"/>
            <w:vAlign w:val="bottom"/>
          </w:tcPr>
          <w:p w:rsidR="005B7FA8" w:rsidRPr="000A5041" w:rsidRDefault="005B7FA8" w:rsidP="00A21D1A">
            <w:pPr>
              <w:keepNext/>
              <w:suppressAutoHyphens w:val="0"/>
              <w:spacing w:before="80" w:after="80" w:line="220" w:lineRule="exact"/>
              <w:contextualSpacing/>
              <w:jc w:val="right"/>
              <w:rPr>
                <w:i/>
                <w:sz w:val="16"/>
                <w:szCs w:val="16"/>
              </w:rPr>
            </w:pPr>
            <w:r w:rsidRPr="000A5041">
              <w:rPr>
                <w:rFonts w:eastAsia="Traditional Arabic"/>
                <w:i/>
                <w:sz w:val="16"/>
                <w:szCs w:val="16"/>
              </w:rPr>
              <w:t>2004</w:t>
            </w:r>
          </w:p>
        </w:tc>
        <w:tc>
          <w:tcPr>
            <w:tcW w:w="1100" w:type="dxa"/>
            <w:tcBorders>
              <w:top w:val="single" w:sz="4" w:space="0" w:color="auto"/>
              <w:bottom w:val="single" w:sz="12" w:space="0" w:color="auto"/>
            </w:tcBorders>
            <w:shd w:val="clear" w:color="auto" w:fill="auto"/>
            <w:vAlign w:val="bottom"/>
          </w:tcPr>
          <w:p w:rsidR="005B7FA8" w:rsidRPr="000A5041" w:rsidRDefault="005B7FA8" w:rsidP="00A21D1A">
            <w:pPr>
              <w:keepNext/>
              <w:suppressAutoHyphens w:val="0"/>
              <w:spacing w:before="80" w:after="80" w:line="220" w:lineRule="exact"/>
              <w:contextualSpacing/>
              <w:jc w:val="right"/>
              <w:rPr>
                <w:i/>
                <w:sz w:val="16"/>
                <w:szCs w:val="16"/>
              </w:rPr>
            </w:pPr>
            <w:r w:rsidRPr="000A5041">
              <w:rPr>
                <w:rFonts w:eastAsia="Traditional Arabic"/>
                <w:i/>
                <w:sz w:val="16"/>
                <w:szCs w:val="16"/>
              </w:rPr>
              <w:t>2005</w:t>
            </w:r>
          </w:p>
        </w:tc>
        <w:tc>
          <w:tcPr>
            <w:tcW w:w="1052" w:type="dxa"/>
            <w:tcBorders>
              <w:top w:val="single" w:sz="4" w:space="0" w:color="auto"/>
              <w:bottom w:val="single" w:sz="12" w:space="0" w:color="auto"/>
            </w:tcBorders>
            <w:shd w:val="clear" w:color="auto" w:fill="auto"/>
            <w:vAlign w:val="bottom"/>
          </w:tcPr>
          <w:p w:rsidR="005B7FA8" w:rsidRPr="000A5041" w:rsidRDefault="005B7FA8" w:rsidP="00A21D1A">
            <w:pPr>
              <w:keepNext/>
              <w:suppressAutoHyphens w:val="0"/>
              <w:spacing w:before="80" w:after="80" w:line="220" w:lineRule="exact"/>
              <w:contextualSpacing/>
              <w:jc w:val="right"/>
              <w:rPr>
                <w:i/>
                <w:sz w:val="16"/>
                <w:szCs w:val="16"/>
              </w:rPr>
            </w:pPr>
            <w:r w:rsidRPr="000A5041">
              <w:rPr>
                <w:rFonts w:eastAsia="Traditional Arabic"/>
                <w:i/>
                <w:sz w:val="16"/>
                <w:szCs w:val="16"/>
              </w:rPr>
              <w:t>2006</w:t>
            </w:r>
          </w:p>
        </w:tc>
        <w:tc>
          <w:tcPr>
            <w:tcW w:w="1052" w:type="dxa"/>
            <w:tcBorders>
              <w:top w:val="single" w:sz="4" w:space="0" w:color="auto"/>
              <w:bottom w:val="single" w:sz="12" w:space="0" w:color="auto"/>
            </w:tcBorders>
            <w:shd w:val="clear" w:color="auto" w:fill="auto"/>
            <w:vAlign w:val="bottom"/>
          </w:tcPr>
          <w:p w:rsidR="005B7FA8" w:rsidRPr="000A5041" w:rsidRDefault="005B7FA8" w:rsidP="00C92853">
            <w:pPr>
              <w:keepNext/>
              <w:suppressAutoHyphens w:val="0"/>
              <w:spacing w:before="80" w:after="80" w:line="220" w:lineRule="exact"/>
              <w:contextualSpacing/>
              <w:jc w:val="right"/>
              <w:rPr>
                <w:i/>
                <w:sz w:val="16"/>
                <w:szCs w:val="16"/>
              </w:rPr>
            </w:pPr>
            <w:r w:rsidRPr="000A5041">
              <w:rPr>
                <w:rFonts w:eastAsia="Traditional Arabic"/>
                <w:i/>
                <w:sz w:val="16"/>
                <w:szCs w:val="16"/>
              </w:rPr>
              <w:t>2007</w:t>
            </w:r>
          </w:p>
        </w:tc>
      </w:tr>
      <w:tr w:rsidR="001553B9" w:rsidRPr="000A5041" w:rsidTr="001553B9">
        <w:tc>
          <w:tcPr>
            <w:tcW w:w="3066" w:type="dxa"/>
            <w:tcBorders>
              <w:top w:val="single" w:sz="12" w:space="0" w:color="auto"/>
            </w:tcBorders>
            <w:shd w:val="clear" w:color="auto" w:fill="auto"/>
            <w:vAlign w:val="bottom"/>
          </w:tcPr>
          <w:p w:rsidR="001553B9" w:rsidRPr="000A5041" w:rsidRDefault="001553B9" w:rsidP="00B40280">
            <w:pPr>
              <w:keepNext/>
              <w:suppressAutoHyphens w:val="0"/>
              <w:spacing w:before="40" w:after="40" w:line="220" w:lineRule="exact"/>
              <w:ind w:right="113"/>
              <w:contextualSpacing/>
              <w:rPr>
                <w:sz w:val="18"/>
                <w:szCs w:val="24"/>
              </w:rPr>
            </w:pPr>
            <w:r w:rsidRPr="000A5041">
              <w:rPr>
                <w:rFonts w:eastAsia="Traditional Arabic"/>
                <w:sz w:val="18"/>
                <w:szCs w:val="24"/>
              </w:rPr>
              <w:t xml:space="preserve">Tuberculose (BCG) </w:t>
            </w:r>
          </w:p>
        </w:tc>
        <w:tc>
          <w:tcPr>
            <w:tcW w:w="1100" w:type="dxa"/>
            <w:tcBorders>
              <w:top w:val="single" w:sz="12" w:space="0" w:color="auto"/>
            </w:tcBorders>
            <w:shd w:val="clear" w:color="auto" w:fill="auto"/>
            <w:vAlign w:val="bottom"/>
          </w:tcPr>
          <w:p w:rsidR="001553B9" w:rsidRPr="000A5041" w:rsidRDefault="001553B9" w:rsidP="00A21D1A">
            <w:pPr>
              <w:keepNext/>
              <w:suppressAutoHyphens w:val="0"/>
              <w:spacing w:before="40" w:after="40" w:line="220" w:lineRule="exact"/>
              <w:contextualSpacing/>
              <w:jc w:val="right"/>
              <w:rPr>
                <w:sz w:val="18"/>
                <w:szCs w:val="24"/>
              </w:rPr>
            </w:pPr>
            <w:r w:rsidRPr="000A5041">
              <w:rPr>
                <w:rFonts w:eastAsia="Traditional Arabic"/>
                <w:sz w:val="18"/>
                <w:szCs w:val="24"/>
              </w:rPr>
              <w:t>100</w:t>
            </w:r>
          </w:p>
        </w:tc>
        <w:tc>
          <w:tcPr>
            <w:tcW w:w="1100" w:type="dxa"/>
            <w:tcBorders>
              <w:top w:val="single" w:sz="12" w:space="0" w:color="auto"/>
            </w:tcBorders>
            <w:shd w:val="clear" w:color="auto" w:fill="auto"/>
            <w:vAlign w:val="bottom"/>
          </w:tcPr>
          <w:p w:rsidR="001553B9" w:rsidRPr="000A5041" w:rsidRDefault="001553B9" w:rsidP="00A21D1A">
            <w:pPr>
              <w:keepNext/>
              <w:suppressAutoHyphens w:val="0"/>
              <w:spacing w:before="40" w:after="40" w:line="220" w:lineRule="exact"/>
              <w:contextualSpacing/>
              <w:jc w:val="right"/>
              <w:rPr>
                <w:sz w:val="18"/>
                <w:szCs w:val="24"/>
              </w:rPr>
            </w:pPr>
            <w:r w:rsidRPr="000A5041">
              <w:rPr>
                <w:rFonts w:eastAsia="Traditional Arabic"/>
                <w:sz w:val="18"/>
                <w:szCs w:val="24"/>
              </w:rPr>
              <w:t>100</w:t>
            </w:r>
          </w:p>
        </w:tc>
        <w:tc>
          <w:tcPr>
            <w:tcW w:w="1052" w:type="dxa"/>
            <w:tcBorders>
              <w:top w:val="single" w:sz="12" w:space="0" w:color="auto"/>
            </w:tcBorders>
            <w:shd w:val="clear" w:color="auto" w:fill="auto"/>
            <w:vAlign w:val="bottom"/>
          </w:tcPr>
          <w:p w:rsidR="001553B9" w:rsidRPr="000A5041" w:rsidRDefault="001553B9" w:rsidP="00A21D1A">
            <w:pPr>
              <w:keepNext/>
              <w:suppressAutoHyphens w:val="0"/>
              <w:spacing w:before="40" w:after="40" w:line="220" w:lineRule="exact"/>
              <w:contextualSpacing/>
              <w:jc w:val="right"/>
              <w:rPr>
                <w:sz w:val="18"/>
                <w:szCs w:val="24"/>
              </w:rPr>
            </w:pPr>
            <w:r w:rsidRPr="000A5041">
              <w:rPr>
                <w:rFonts w:eastAsia="Traditional Arabic"/>
                <w:sz w:val="18"/>
                <w:szCs w:val="24"/>
              </w:rPr>
              <w:t>100</w:t>
            </w:r>
          </w:p>
        </w:tc>
        <w:tc>
          <w:tcPr>
            <w:tcW w:w="1052" w:type="dxa"/>
            <w:tcBorders>
              <w:top w:val="single" w:sz="12" w:space="0" w:color="auto"/>
            </w:tcBorders>
            <w:shd w:val="clear" w:color="auto" w:fill="auto"/>
            <w:vAlign w:val="bottom"/>
          </w:tcPr>
          <w:p w:rsidR="001553B9" w:rsidRPr="000A5041" w:rsidRDefault="001553B9" w:rsidP="00C92853">
            <w:pPr>
              <w:keepNext/>
              <w:suppressAutoHyphens w:val="0"/>
              <w:spacing w:before="40" w:after="40" w:line="220" w:lineRule="exact"/>
              <w:contextualSpacing/>
              <w:jc w:val="right"/>
              <w:rPr>
                <w:sz w:val="18"/>
                <w:szCs w:val="24"/>
              </w:rPr>
            </w:pPr>
            <w:r w:rsidRPr="000A5041">
              <w:rPr>
                <w:rFonts w:eastAsia="Traditional Arabic"/>
                <w:sz w:val="18"/>
                <w:szCs w:val="24"/>
              </w:rPr>
              <w:t>96,2</w:t>
            </w:r>
          </w:p>
        </w:tc>
      </w:tr>
      <w:tr w:rsidR="001553B9" w:rsidRPr="000A5041" w:rsidTr="001553B9">
        <w:tc>
          <w:tcPr>
            <w:tcW w:w="3066" w:type="dxa"/>
            <w:shd w:val="clear" w:color="auto" w:fill="auto"/>
            <w:vAlign w:val="bottom"/>
          </w:tcPr>
          <w:p w:rsidR="001553B9" w:rsidRPr="000517EB" w:rsidRDefault="001553B9" w:rsidP="005B7FA8">
            <w:pPr>
              <w:suppressAutoHyphens w:val="0"/>
              <w:spacing w:before="40" w:after="40" w:line="220" w:lineRule="exact"/>
              <w:ind w:right="113"/>
              <w:contextualSpacing/>
              <w:rPr>
                <w:sz w:val="18"/>
                <w:szCs w:val="24"/>
                <w:lang w:val="es-ES"/>
              </w:rPr>
            </w:pPr>
            <w:r w:rsidRPr="000517EB">
              <w:rPr>
                <w:rFonts w:eastAsia="Traditional Arabic"/>
                <w:sz w:val="18"/>
                <w:szCs w:val="24"/>
                <w:lang w:val="es-ES"/>
              </w:rPr>
              <w:t>Vaccin oral contre la poliomyélite VOP (3</w:t>
            </w:r>
            <w:r w:rsidRPr="000517EB">
              <w:rPr>
                <w:rFonts w:eastAsia="Traditional Arabic"/>
                <w:sz w:val="18"/>
                <w:szCs w:val="24"/>
                <w:vertAlign w:val="superscript"/>
                <w:lang w:val="es-ES"/>
              </w:rPr>
              <w:t>e</w:t>
            </w:r>
            <w:r w:rsidRPr="000517EB">
              <w:rPr>
                <w:rFonts w:eastAsia="Traditional Arabic"/>
                <w:sz w:val="18"/>
                <w:szCs w:val="24"/>
                <w:lang w:val="es-ES"/>
              </w:rPr>
              <w:t xml:space="preserve"> dose)</w:t>
            </w:r>
          </w:p>
        </w:tc>
        <w:tc>
          <w:tcPr>
            <w:tcW w:w="1100" w:type="dxa"/>
            <w:shd w:val="clear" w:color="auto" w:fill="auto"/>
            <w:vAlign w:val="bottom"/>
          </w:tcPr>
          <w:p w:rsidR="001553B9" w:rsidRPr="000A5041" w:rsidRDefault="001553B9" w:rsidP="00A21D1A">
            <w:pPr>
              <w:suppressAutoHyphens w:val="0"/>
              <w:spacing w:before="40" w:after="40" w:line="220" w:lineRule="exact"/>
              <w:contextualSpacing/>
              <w:jc w:val="right"/>
              <w:rPr>
                <w:sz w:val="18"/>
                <w:szCs w:val="24"/>
              </w:rPr>
            </w:pPr>
            <w:r w:rsidRPr="000A5041">
              <w:rPr>
                <w:rFonts w:eastAsia="Traditional Arabic"/>
                <w:sz w:val="18"/>
                <w:szCs w:val="24"/>
              </w:rPr>
              <w:t>95</w:t>
            </w:r>
          </w:p>
        </w:tc>
        <w:tc>
          <w:tcPr>
            <w:tcW w:w="1100" w:type="dxa"/>
            <w:shd w:val="clear" w:color="auto" w:fill="auto"/>
            <w:vAlign w:val="bottom"/>
          </w:tcPr>
          <w:p w:rsidR="001553B9" w:rsidRPr="000A5041" w:rsidRDefault="001553B9" w:rsidP="00A21D1A">
            <w:pPr>
              <w:suppressAutoHyphens w:val="0"/>
              <w:spacing w:before="40" w:after="40" w:line="220" w:lineRule="exact"/>
              <w:contextualSpacing/>
              <w:jc w:val="right"/>
              <w:rPr>
                <w:sz w:val="18"/>
                <w:szCs w:val="24"/>
              </w:rPr>
            </w:pPr>
            <w:r w:rsidRPr="000A5041">
              <w:rPr>
                <w:rFonts w:eastAsia="Traditional Arabic"/>
                <w:sz w:val="18"/>
                <w:szCs w:val="24"/>
              </w:rPr>
              <w:t>98</w:t>
            </w:r>
          </w:p>
        </w:tc>
        <w:tc>
          <w:tcPr>
            <w:tcW w:w="1052" w:type="dxa"/>
            <w:shd w:val="clear" w:color="auto" w:fill="auto"/>
            <w:vAlign w:val="bottom"/>
          </w:tcPr>
          <w:p w:rsidR="001553B9" w:rsidRPr="000A5041" w:rsidRDefault="001553B9" w:rsidP="00A21D1A">
            <w:pPr>
              <w:suppressAutoHyphens w:val="0"/>
              <w:spacing w:before="40" w:after="40" w:line="220" w:lineRule="exact"/>
              <w:contextualSpacing/>
              <w:jc w:val="right"/>
              <w:rPr>
                <w:sz w:val="18"/>
                <w:szCs w:val="24"/>
              </w:rPr>
            </w:pPr>
            <w:r w:rsidRPr="000A5041">
              <w:rPr>
                <w:rFonts w:eastAsia="Traditional Arabic"/>
                <w:sz w:val="18"/>
                <w:szCs w:val="24"/>
              </w:rPr>
              <w:t>95</w:t>
            </w:r>
          </w:p>
        </w:tc>
        <w:tc>
          <w:tcPr>
            <w:tcW w:w="1052" w:type="dxa"/>
            <w:shd w:val="clear" w:color="auto" w:fill="auto"/>
            <w:vAlign w:val="bottom"/>
          </w:tcPr>
          <w:p w:rsidR="001553B9" w:rsidRPr="000A5041" w:rsidRDefault="001553B9" w:rsidP="00C92853">
            <w:pPr>
              <w:suppressAutoHyphens w:val="0"/>
              <w:spacing w:before="40" w:after="40" w:line="220" w:lineRule="exact"/>
              <w:contextualSpacing/>
              <w:jc w:val="right"/>
              <w:rPr>
                <w:sz w:val="18"/>
                <w:szCs w:val="24"/>
              </w:rPr>
            </w:pPr>
            <w:r w:rsidRPr="000A5041">
              <w:rPr>
                <w:rFonts w:eastAsia="Traditional Arabic"/>
                <w:sz w:val="18"/>
                <w:szCs w:val="24"/>
              </w:rPr>
              <w:t>96,7</w:t>
            </w:r>
          </w:p>
        </w:tc>
      </w:tr>
      <w:tr w:rsidR="001553B9" w:rsidRPr="000A5041" w:rsidTr="001553B9">
        <w:tc>
          <w:tcPr>
            <w:tcW w:w="3066" w:type="dxa"/>
            <w:shd w:val="clear" w:color="auto" w:fill="auto"/>
            <w:vAlign w:val="bottom"/>
          </w:tcPr>
          <w:p w:rsidR="001553B9" w:rsidRPr="000A5041" w:rsidRDefault="001553B9" w:rsidP="005B7FA8">
            <w:pPr>
              <w:suppressAutoHyphens w:val="0"/>
              <w:spacing w:before="40" w:after="40" w:line="220" w:lineRule="exact"/>
              <w:ind w:right="113"/>
              <w:contextualSpacing/>
              <w:rPr>
                <w:sz w:val="18"/>
                <w:szCs w:val="24"/>
              </w:rPr>
            </w:pPr>
            <w:r w:rsidRPr="000A5041">
              <w:rPr>
                <w:rFonts w:eastAsia="Traditional Arabic"/>
                <w:sz w:val="18"/>
                <w:szCs w:val="24"/>
              </w:rPr>
              <w:t>Trivalent (3</w:t>
            </w:r>
            <w:r w:rsidRPr="000A5041">
              <w:rPr>
                <w:rFonts w:eastAsia="Traditional Arabic"/>
                <w:sz w:val="18"/>
                <w:szCs w:val="24"/>
                <w:vertAlign w:val="superscript"/>
              </w:rPr>
              <w:t>e</w:t>
            </w:r>
            <w:r w:rsidRPr="000A5041">
              <w:rPr>
                <w:rFonts w:eastAsia="Traditional Arabic"/>
                <w:sz w:val="18"/>
                <w:szCs w:val="24"/>
              </w:rPr>
              <w:t xml:space="preserve"> dose)</w:t>
            </w:r>
          </w:p>
        </w:tc>
        <w:tc>
          <w:tcPr>
            <w:tcW w:w="1100" w:type="dxa"/>
            <w:shd w:val="clear" w:color="auto" w:fill="auto"/>
            <w:vAlign w:val="bottom"/>
          </w:tcPr>
          <w:p w:rsidR="001553B9" w:rsidRPr="000A5041" w:rsidRDefault="001553B9" w:rsidP="00A21D1A">
            <w:pPr>
              <w:suppressAutoHyphens w:val="0"/>
              <w:spacing w:before="40" w:after="40" w:line="220" w:lineRule="exact"/>
              <w:contextualSpacing/>
              <w:jc w:val="right"/>
              <w:rPr>
                <w:sz w:val="18"/>
                <w:szCs w:val="24"/>
              </w:rPr>
            </w:pPr>
            <w:r w:rsidRPr="000A5041">
              <w:rPr>
                <w:rFonts w:eastAsia="Traditional Arabic"/>
                <w:sz w:val="18"/>
                <w:szCs w:val="24"/>
              </w:rPr>
              <w:t>96</w:t>
            </w:r>
          </w:p>
        </w:tc>
        <w:tc>
          <w:tcPr>
            <w:tcW w:w="1100" w:type="dxa"/>
            <w:shd w:val="clear" w:color="auto" w:fill="auto"/>
            <w:vAlign w:val="bottom"/>
          </w:tcPr>
          <w:p w:rsidR="001553B9" w:rsidRPr="000A5041" w:rsidRDefault="001553B9" w:rsidP="00A21D1A">
            <w:pPr>
              <w:suppressAutoHyphens w:val="0"/>
              <w:spacing w:before="40" w:after="40" w:line="220" w:lineRule="exact"/>
              <w:contextualSpacing/>
              <w:jc w:val="right"/>
              <w:rPr>
                <w:sz w:val="18"/>
                <w:szCs w:val="24"/>
              </w:rPr>
            </w:pPr>
            <w:r w:rsidRPr="000A5041">
              <w:rPr>
                <w:rFonts w:eastAsia="Traditional Arabic"/>
                <w:sz w:val="18"/>
                <w:szCs w:val="24"/>
              </w:rPr>
              <w:t>97</w:t>
            </w:r>
          </w:p>
        </w:tc>
        <w:tc>
          <w:tcPr>
            <w:tcW w:w="1052" w:type="dxa"/>
            <w:shd w:val="clear" w:color="auto" w:fill="auto"/>
            <w:vAlign w:val="bottom"/>
          </w:tcPr>
          <w:p w:rsidR="001553B9" w:rsidRPr="000A5041" w:rsidRDefault="001553B9" w:rsidP="00A21D1A">
            <w:pPr>
              <w:suppressAutoHyphens w:val="0"/>
              <w:spacing w:before="40" w:after="40" w:line="220" w:lineRule="exact"/>
              <w:contextualSpacing/>
              <w:jc w:val="right"/>
              <w:rPr>
                <w:sz w:val="18"/>
                <w:szCs w:val="24"/>
              </w:rPr>
            </w:pPr>
            <w:r w:rsidRPr="000A5041">
              <w:rPr>
                <w:rFonts w:eastAsia="Traditional Arabic"/>
                <w:sz w:val="18"/>
                <w:szCs w:val="24"/>
              </w:rPr>
              <w:t>96</w:t>
            </w:r>
          </w:p>
        </w:tc>
        <w:tc>
          <w:tcPr>
            <w:tcW w:w="1052" w:type="dxa"/>
            <w:shd w:val="clear" w:color="auto" w:fill="auto"/>
            <w:vAlign w:val="bottom"/>
          </w:tcPr>
          <w:p w:rsidR="001553B9" w:rsidRPr="000A5041" w:rsidRDefault="001553B9" w:rsidP="00C92853">
            <w:pPr>
              <w:suppressAutoHyphens w:val="0"/>
              <w:spacing w:before="40" w:after="40" w:line="220" w:lineRule="exact"/>
              <w:contextualSpacing/>
              <w:jc w:val="right"/>
              <w:rPr>
                <w:sz w:val="18"/>
                <w:szCs w:val="24"/>
              </w:rPr>
            </w:pPr>
            <w:r w:rsidRPr="000A5041">
              <w:rPr>
                <w:rFonts w:eastAsia="Traditional Arabic"/>
                <w:sz w:val="18"/>
                <w:szCs w:val="24"/>
              </w:rPr>
              <w:t>94,2</w:t>
            </w:r>
          </w:p>
        </w:tc>
      </w:tr>
      <w:tr w:rsidR="001553B9" w:rsidRPr="000A5041" w:rsidTr="001553B9">
        <w:tc>
          <w:tcPr>
            <w:tcW w:w="3066" w:type="dxa"/>
            <w:shd w:val="clear" w:color="auto" w:fill="auto"/>
            <w:vAlign w:val="bottom"/>
          </w:tcPr>
          <w:p w:rsidR="001553B9" w:rsidRPr="000A5041" w:rsidRDefault="001553B9" w:rsidP="005B7FA8">
            <w:pPr>
              <w:suppressAutoHyphens w:val="0"/>
              <w:spacing w:before="40" w:after="40" w:line="220" w:lineRule="exact"/>
              <w:ind w:right="113"/>
              <w:contextualSpacing/>
              <w:rPr>
                <w:sz w:val="18"/>
                <w:szCs w:val="24"/>
              </w:rPr>
            </w:pPr>
            <w:r w:rsidRPr="000A5041">
              <w:rPr>
                <w:rFonts w:eastAsia="Traditional Arabic"/>
                <w:sz w:val="18"/>
                <w:szCs w:val="24"/>
              </w:rPr>
              <w:t>Hépatite B (3</w:t>
            </w:r>
            <w:r w:rsidRPr="000A5041">
              <w:rPr>
                <w:rFonts w:eastAsia="Traditional Arabic"/>
                <w:sz w:val="18"/>
                <w:szCs w:val="24"/>
                <w:vertAlign w:val="superscript"/>
              </w:rPr>
              <w:t>e</w:t>
            </w:r>
            <w:r w:rsidRPr="000A5041">
              <w:rPr>
                <w:rFonts w:eastAsia="Traditional Arabic"/>
                <w:sz w:val="18"/>
                <w:szCs w:val="24"/>
              </w:rPr>
              <w:t xml:space="preserve"> dose)</w:t>
            </w:r>
          </w:p>
        </w:tc>
        <w:tc>
          <w:tcPr>
            <w:tcW w:w="1100" w:type="dxa"/>
            <w:shd w:val="clear" w:color="auto" w:fill="auto"/>
            <w:vAlign w:val="bottom"/>
          </w:tcPr>
          <w:p w:rsidR="001553B9" w:rsidRPr="000A5041" w:rsidRDefault="001553B9" w:rsidP="00A21D1A">
            <w:pPr>
              <w:suppressAutoHyphens w:val="0"/>
              <w:spacing w:before="40" w:after="40" w:line="220" w:lineRule="exact"/>
              <w:contextualSpacing/>
              <w:jc w:val="right"/>
              <w:rPr>
                <w:sz w:val="18"/>
                <w:szCs w:val="24"/>
              </w:rPr>
            </w:pPr>
            <w:r w:rsidRPr="000A5041">
              <w:rPr>
                <w:rFonts w:eastAsia="Traditional Arabic"/>
                <w:sz w:val="18"/>
                <w:szCs w:val="24"/>
              </w:rPr>
              <w:t>97</w:t>
            </w:r>
          </w:p>
        </w:tc>
        <w:tc>
          <w:tcPr>
            <w:tcW w:w="1100" w:type="dxa"/>
            <w:shd w:val="clear" w:color="auto" w:fill="auto"/>
            <w:vAlign w:val="bottom"/>
          </w:tcPr>
          <w:p w:rsidR="001553B9" w:rsidRPr="000A5041" w:rsidRDefault="001553B9" w:rsidP="00A21D1A">
            <w:pPr>
              <w:suppressAutoHyphens w:val="0"/>
              <w:spacing w:before="40" w:after="40" w:line="220" w:lineRule="exact"/>
              <w:contextualSpacing/>
              <w:jc w:val="right"/>
              <w:rPr>
                <w:sz w:val="18"/>
                <w:szCs w:val="24"/>
              </w:rPr>
            </w:pPr>
            <w:r w:rsidRPr="000A5041">
              <w:rPr>
                <w:rFonts w:eastAsia="Traditional Arabic"/>
                <w:sz w:val="18"/>
                <w:szCs w:val="24"/>
              </w:rPr>
              <w:t>97</w:t>
            </w:r>
          </w:p>
        </w:tc>
        <w:tc>
          <w:tcPr>
            <w:tcW w:w="1052" w:type="dxa"/>
            <w:shd w:val="clear" w:color="auto" w:fill="auto"/>
            <w:vAlign w:val="bottom"/>
          </w:tcPr>
          <w:p w:rsidR="001553B9" w:rsidRPr="000A5041" w:rsidRDefault="001553B9" w:rsidP="00A21D1A">
            <w:pPr>
              <w:suppressAutoHyphens w:val="0"/>
              <w:spacing w:before="40" w:after="40" w:line="220" w:lineRule="exact"/>
              <w:contextualSpacing/>
              <w:jc w:val="right"/>
              <w:rPr>
                <w:sz w:val="18"/>
                <w:szCs w:val="24"/>
              </w:rPr>
            </w:pPr>
            <w:r w:rsidRPr="000A5041">
              <w:rPr>
                <w:rFonts w:eastAsia="Traditional Arabic"/>
                <w:sz w:val="18"/>
                <w:szCs w:val="24"/>
              </w:rPr>
              <w:t>96</w:t>
            </w:r>
          </w:p>
        </w:tc>
        <w:tc>
          <w:tcPr>
            <w:tcW w:w="1052" w:type="dxa"/>
            <w:shd w:val="clear" w:color="auto" w:fill="auto"/>
            <w:vAlign w:val="bottom"/>
          </w:tcPr>
          <w:p w:rsidR="001553B9" w:rsidRPr="000A5041" w:rsidRDefault="001553B9" w:rsidP="00C92853">
            <w:pPr>
              <w:suppressAutoHyphens w:val="0"/>
              <w:spacing w:before="40" w:after="40" w:line="220" w:lineRule="exact"/>
              <w:contextualSpacing/>
              <w:jc w:val="right"/>
              <w:rPr>
                <w:sz w:val="18"/>
                <w:szCs w:val="24"/>
              </w:rPr>
            </w:pPr>
            <w:r w:rsidRPr="000A5041">
              <w:rPr>
                <w:rFonts w:eastAsia="Traditional Arabic"/>
                <w:sz w:val="18"/>
                <w:szCs w:val="24"/>
              </w:rPr>
              <w:t>94,2</w:t>
            </w:r>
          </w:p>
        </w:tc>
      </w:tr>
      <w:tr w:rsidR="001553B9" w:rsidRPr="000A5041" w:rsidTr="001553B9">
        <w:tc>
          <w:tcPr>
            <w:tcW w:w="3066" w:type="dxa"/>
            <w:shd w:val="clear" w:color="auto" w:fill="auto"/>
            <w:vAlign w:val="bottom"/>
          </w:tcPr>
          <w:p w:rsidR="001553B9" w:rsidRPr="000A5041" w:rsidRDefault="001553B9" w:rsidP="005B7FA8">
            <w:pPr>
              <w:suppressAutoHyphens w:val="0"/>
              <w:spacing w:before="40" w:after="40" w:line="220" w:lineRule="exact"/>
              <w:ind w:right="113"/>
              <w:contextualSpacing/>
              <w:rPr>
                <w:sz w:val="18"/>
                <w:szCs w:val="24"/>
              </w:rPr>
            </w:pPr>
            <w:r w:rsidRPr="000A5041">
              <w:rPr>
                <w:rFonts w:eastAsia="Traditional Arabic"/>
                <w:sz w:val="18"/>
                <w:szCs w:val="24"/>
              </w:rPr>
              <w:t>Haemophilus influenzae (3</w:t>
            </w:r>
            <w:r w:rsidRPr="000A5041">
              <w:rPr>
                <w:rFonts w:eastAsia="Traditional Arabic"/>
                <w:sz w:val="18"/>
                <w:szCs w:val="24"/>
                <w:vertAlign w:val="superscript"/>
              </w:rPr>
              <w:t>e</w:t>
            </w:r>
            <w:r w:rsidRPr="000A5041">
              <w:rPr>
                <w:rFonts w:eastAsia="Traditional Arabic"/>
                <w:sz w:val="18"/>
                <w:szCs w:val="24"/>
              </w:rPr>
              <w:t xml:space="preserve"> dose)</w:t>
            </w:r>
          </w:p>
        </w:tc>
        <w:tc>
          <w:tcPr>
            <w:tcW w:w="1100" w:type="dxa"/>
            <w:shd w:val="clear" w:color="auto" w:fill="auto"/>
            <w:vAlign w:val="bottom"/>
          </w:tcPr>
          <w:p w:rsidR="001553B9" w:rsidRPr="000A5041" w:rsidRDefault="001553B9" w:rsidP="00A21D1A">
            <w:pPr>
              <w:suppressAutoHyphens w:val="0"/>
              <w:spacing w:before="40" w:after="40" w:line="220" w:lineRule="exact"/>
              <w:contextualSpacing/>
              <w:jc w:val="right"/>
              <w:rPr>
                <w:sz w:val="18"/>
                <w:szCs w:val="24"/>
              </w:rPr>
            </w:pPr>
            <w:r w:rsidRPr="000A5041">
              <w:rPr>
                <w:rFonts w:eastAsia="Traditional Arabic"/>
                <w:sz w:val="18"/>
                <w:szCs w:val="24"/>
              </w:rPr>
              <w:t>96</w:t>
            </w:r>
          </w:p>
        </w:tc>
        <w:tc>
          <w:tcPr>
            <w:tcW w:w="1100" w:type="dxa"/>
            <w:shd w:val="clear" w:color="auto" w:fill="auto"/>
            <w:vAlign w:val="bottom"/>
          </w:tcPr>
          <w:p w:rsidR="001553B9" w:rsidRPr="000A5041" w:rsidRDefault="001553B9" w:rsidP="00A21D1A">
            <w:pPr>
              <w:suppressAutoHyphens w:val="0"/>
              <w:spacing w:before="40" w:after="40" w:line="220" w:lineRule="exact"/>
              <w:contextualSpacing/>
              <w:jc w:val="right"/>
              <w:rPr>
                <w:sz w:val="18"/>
                <w:szCs w:val="24"/>
              </w:rPr>
            </w:pPr>
            <w:r w:rsidRPr="000A5041">
              <w:rPr>
                <w:rFonts w:eastAsia="Traditional Arabic"/>
                <w:sz w:val="18"/>
                <w:szCs w:val="24"/>
              </w:rPr>
              <w:t>97</w:t>
            </w:r>
          </w:p>
        </w:tc>
        <w:tc>
          <w:tcPr>
            <w:tcW w:w="1052" w:type="dxa"/>
            <w:shd w:val="clear" w:color="auto" w:fill="auto"/>
            <w:vAlign w:val="bottom"/>
          </w:tcPr>
          <w:p w:rsidR="001553B9" w:rsidRPr="000A5041" w:rsidRDefault="001553B9" w:rsidP="00A21D1A">
            <w:pPr>
              <w:suppressAutoHyphens w:val="0"/>
              <w:spacing w:before="40" w:after="40" w:line="220" w:lineRule="exact"/>
              <w:contextualSpacing/>
              <w:jc w:val="right"/>
              <w:rPr>
                <w:sz w:val="18"/>
                <w:szCs w:val="24"/>
              </w:rPr>
            </w:pPr>
            <w:r w:rsidRPr="000A5041">
              <w:rPr>
                <w:rFonts w:eastAsia="Traditional Arabic"/>
                <w:sz w:val="18"/>
                <w:szCs w:val="24"/>
              </w:rPr>
              <w:t>96</w:t>
            </w:r>
          </w:p>
        </w:tc>
        <w:tc>
          <w:tcPr>
            <w:tcW w:w="1052" w:type="dxa"/>
            <w:shd w:val="clear" w:color="auto" w:fill="auto"/>
            <w:vAlign w:val="bottom"/>
          </w:tcPr>
          <w:p w:rsidR="001553B9" w:rsidRPr="000A5041" w:rsidRDefault="001553B9" w:rsidP="00C92853">
            <w:pPr>
              <w:suppressAutoHyphens w:val="0"/>
              <w:spacing w:before="40" w:after="40" w:line="220" w:lineRule="exact"/>
              <w:contextualSpacing/>
              <w:jc w:val="right"/>
              <w:rPr>
                <w:sz w:val="18"/>
                <w:szCs w:val="24"/>
              </w:rPr>
            </w:pPr>
            <w:r w:rsidRPr="000A5041">
              <w:rPr>
                <w:rFonts w:eastAsia="Traditional Arabic"/>
                <w:sz w:val="18"/>
                <w:szCs w:val="24"/>
              </w:rPr>
              <w:t>94,2</w:t>
            </w:r>
          </w:p>
        </w:tc>
      </w:tr>
      <w:tr w:rsidR="001553B9" w:rsidRPr="000A5041" w:rsidTr="001553B9">
        <w:tc>
          <w:tcPr>
            <w:tcW w:w="3066" w:type="dxa"/>
            <w:shd w:val="clear" w:color="auto" w:fill="auto"/>
            <w:vAlign w:val="bottom"/>
          </w:tcPr>
          <w:p w:rsidR="001553B9" w:rsidRPr="000A5041" w:rsidRDefault="001553B9" w:rsidP="005B7FA8">
            <w:pPr>
              <w:suppressAutoHyphens w:val="0"/>
              <w:spacing w:before="40" w:after="40" w:line="220" w:lineRule="exact"/>
              <w:ind w:right="113"/>
              <w:contextualSpacing/>
              <w:rPr>
                <w:sz w:val="18"/>
                <w:szCs w:val="24"/>
              </w:rPr>
            </w:pPr>
            <w:r w:rsidRPr="000A5041">
              <w:rPr>
                <w:rFonts w:eastAsia="Traditional Arabic"/>
                <w:sz w:val="18"/>
                <w:szCs w:val="24"/>
              </w:rPr>
              <w:t>Rougeole/ROR (3</w:t>
            </w:r>
            <w:r w:rsidRPr="000A5041">
              <w:rPr>
                <w:rFonts w:eastAsia="Traditional Arabic"/>
                <w:sz w:val="18"/>
                <w:szCs w:val="24"/>
                <w:vertAlign w:val="superscript"/>
              </w:rPr>
              <w:t>e</w:t>
            </w:r>
            <w:r w:rsidRPr="000A5041">
              <w:rPr>
                <w:rFonts w:eastAsia="Traditional Arabic"/>
                <w:sz w:val="18"/>
                <w:szCs w:val="24"/>
              </w:rPr>
              <w:t xml:space="preserve"> dose)</w:t>
            </w:r>
          </w:p>
        </w:tc>
        <w:tc>
          <w:tcPr>
            <w:tcW w:w="1100" w:type="dxa"/>
            <w:shd w:val="clear" w:color="auto" w:fill="auto"/>
            <w:vAlign w:val="bottom"/>
          </w:tcPr>
          <w:p w:rsidR="001553B9" w:rsidRPr="000A5041" w:rsidRDefault="001553B9" w:rsidP="00A21D1A">
            <w:pPr>
              <w:suppressAutoHyphens w:val="0"/>
              <w:spacing w:before="40" w:after="40" w:line="220" w:lineRule="exact"/>
              <w:contextualSpacing/>
              <w:jc w:val="right"/>
              <w:rPr>
                <w:sz w:val="18"/>
                <w:szCs w:val="24"/>
              </w:rPr>
            </w:pPr>
            <w:r w:rsidRPr="000A5041">
              <w:rPr>
                <w:rFonts w:eastAsia="Traditional Arabic"/>
                <w:sz w:val="18"/>
                <w:szCs w:val="24"/>
              </w:rPr>
              <w:t>99</w:t>
            </w:r>
          </w:p>
        </w:tc>
        <w:tc>
          <w:tcPr>
            <w:tcW w:w="1100" w:type="dxa"/>
            <w:shd w:val="clear" w:color="auto" w:fill="auto"/>
            <w:vAlign w:val="bottom"/>
          </w:tcPr>
          <w:p w:rsidR="001553B9" w:rsidRPr="000A5041" w:rsidRDefault="001553B9" w:rsidP="00A21D1A">
            <w:pPr>
              <w:suppressAutoHyphens w:val="0"/>
              <w:spacing w:before="40" w:after="40" w:line="220" w:lineRule="exact"/>
              <w:contextualSpacing/>
              <w:jc w:val="right"/>
              <w:rPr>
                <w:sz w:val="18"/>
                <w:szCs w:val="24"/>
              </w:rPr>
            </w:pPr>
            <w:r w:rsidRPr="000A5041">
              <w:rPr>
                <w:rFonts w:eastAsia="Traditional Arabic"/>
                <w:sz w:val="18"/>
                <w:szCs w:val="24"/>
              </w:rPr>
              <w:t>100</w:t>
            </w:r>
          </w:p>
        </w:tc>
        <w:tc>
          <w:tcPr>
            <w:tcW w:w="1052" w:type="dxa"/>
            <w:shd w:val="clear" w:color="auto" w:fill="auto"/>
            <w:vAlign w:val="bottom"/>
          </w:tcPr>
          <w:p w:rsidR="001553B9" w:rsidRPr="000A5041" w:rsidRDefault="001553B9" w:rsidP="00A21D1A">
            <w:pPr>
              <w:suppressAutoHyphens w:val="0"/>
              <w:spacing w:before="40" w:after="40" w:line="220" w:lineRule="exact"/>
              <w:contextualSpacing/>
              <w:jc w:val="right"/>
              <w:rPr>
                <w:sz w:val="18"/>
                <w:szCs w:val="24"/>
              </w:rPr>
            </w:pPr>
            <w:r w:rsidRPr="000A5041">
              <w:rPr>
                <w:rFonts w:eastAsia="Traditional Arabic"/>
                <w:sz w:val="18"/>
                <w:szCs w:val="24"/>
              </w:rPr>
              <w:t>99</w:t>
            </w:r>
          </w:p>
        </w:tc>
        <w:tc>
          <w:tcPr>
            <w:tcW w:w="1052" w:type="dxa"/>
            <w:shd w:val="clear" w:color="auto" w:fill="auto"/>
            <w:vAlign w:val="bottom"/>
          </w:tcPr>
          <w:p w:rsidR="001553B9" w:rsidRPr="000A5041" w:rsidRDefault="001553B9" w:rsidP="00C92853">
            <w:pPr>
              <w:suppressAutoHyphens w:val="0"/>
              <w:spacing w:before="40" w:after="40" w:line="220" w:lineRule="exact"/>
              <w:contextualSpacing/>
              <w:jc w:val="right"/>
              <w:rPr>
                <w:sz w:val="18"/>
                <w:szCs w:val="24"/>
              </w:rPr>
            </w:pPr>
            <w:r w:rsidRPr="000A5041">
              <w:rPr>
                <w:rFonts w:eastAsia="Traditional Arabic"/>
                <w:sz w:val="18"/>
                <w:szCs w:val="24"/>
              </w:rPr>
              <w:t>92,3</w:t>
            </w:r>
          </w:p>
        </w:tc>
      </w:tr>
      <w:tr w:rsidR="001553B9" w:rsidRPr="000A5041" w:rsidTr="001553B9">
        <w:tc>
          <w:tcPr>
            <w:tcW w:w="3066" w:type="dxa"/>
            <w:shd w:val="clear" w:color="auto" w:fill="auto"/>
            <w:vAlign w:val="bottom"/>
          </w:tcPr>
          <w:p w:rsidR="001553B9" w:rsidRPr="000A5041" w:rsidRDefault="001553B9" w:rsidP="005B7FA8">
            <w:pPr>
              <w:suppressAutoHyphens w:val="0"/>
              <w:spacing w:before="40" w:after="40" w:line="220" w:lineRule="exact"/>
              <w:ind w:right="113"/>
              <w:contextualSpacing/>
              <w:rPr>
                <w:sz w:val="18"/>
                <w:szCs w:val="24"/>
              </w:rPr>
            </w:pPr>
            <w:r w:rsidRPr="000A5041">
              <w:rPr>
                <w:rFonts w:eastAsia="Traditional Arabic"/>
                <w:sz w:val="18"/>
                <w:szCs w:val="24"/>
              </w:rPr>
              <w:t>Variole</w:t>
            </w:r>
          </w:p>
        </w:tc>
        <w:tc>
          <w:tcPr>
            <w:tcW w:w="1100" w:type="dxa"/>
            <w:shd w:val="clear" w:color="auto" w:fill="auto"/>
            <w:vAlign w:val="bottom"/>
          </w:tcPr>
          <w:p w:rsidR="001553B9" w:rsidRPr="000A5041" w:rsidRDefault="001553B9" w:rsidP="00A21D1A">
            <w:pPr>
              <w:suppressAutoHyphens w:val="0"/>
              <w:spacing w:before="40" w:after="40" w:line="220" w:lineRule="exact"/>
              <w:contextualSpacing/>
              <w:jc w:val="right"/>
              <w:rPr>
                <w:sz w:val="18"/>
                <w:szCs w:val="24"/>
              </w:rPr>
            </w:pPr>
            <w:r w:rsidRPr="000A5041">
              <w:rPr>
                <w:rFonts w:eastAsia="Traditional Arabic"/>
                <w:sz w:val="18"/>
                <w:szCs w:val="24"/>
              </w:rPr>
              <w:t>98</w:t>
            </w:r>
          </w:p>
        </w:tc>
        <w:tc>
          <w:tcPr>
            <w:tcW w:w="1100" w:type="dxa"/>
            <w:shd w:val="clear" w:color="auto" w:fill="auto"/>
            <w:vAlign w:val="bottom"/>
          </w:tcPr>
          <w:p w:rsidR="001553B9" w:rsidRPr="000A5041" w:rsidRDefault="001553B9" w:rsidP="00A21D1A">
            <w:pPr>
              <w:suppressAutoHyphens w:val="0"/>
              <w:spacing w:before="40" w:after="40" w:line="220" w:lineRule="exact"/>
              <w:contextualSpacing/>
              <w:jc w:val="right"/>
              <w:rPr>
                <w:sz w:val="18"/>
                <w:szCs w:val="24"/>
              </w:rPr>
            </w:pPr>
            <w:r w:rsidRPr="000A5041">
              <w:rPr>
                <w:rFonts w:eastAsia="Traditional Arabic"/>
                <w:sz w:val="18"/>
                <w:szCs w:val="24"/>
              </w:rPr>
              <w:t>100</w:t>
            </w:r>
          </w:p>
        </w:tc>
        <w:tc>
          <w:tcPr>
            <w:tcW w:w="1052" w:type="dxa"/>
            <w:shd w:val="clear" w:color="auto" w:fill="auto"/>
            <w:vAlign w:val="bottom"/>
          </w:tcPr>
          <w:p w:rsidR="001553B9" w:rsidRPr="000A5041" w:rsidRDefault="001553B9" w:rsidP="00A21D1A">
            <w:pPr>
              <w:suppressAutoHyphens w:val="0"/>
              <w:spacing w:before="40" w:after="40" w:line="220" w:lineRule="exact"/>
              <w:contextualSpacing/>
              <w:jc w:val="right"/>
              <w:rPr>
                <w:sz w:val="18"/>
                <w:szCs w:val="24"/>
              </w:rPr>
            </w:pPr>
            <w:r w:rsidRPr="000A5041">
              <w:rPr>
                <w:rFonts w:eastAsia="Traditional Arabic"/>
                <w:sz w:val="18"/>
                <w:szCs w:val="24"/>
              </w:rPr>
              <w:t>98</w:t>
            </w:r>
          </w:p>
        </w:tc>
        <w:tc>
          <w:tcPr>
            <w:tcW w:w="1052" w:type="dxa"/>
            <w:shd w:val="clear" w:color="auto" w:fill="auto"/>
            <w:vAlign w:val="bottom"/>
          </w:tcPr>
          <w:p w:rsidR="001553B9" w:rsidRPr="000A5041" w:rsidRDefault="001553B9" w:rsidP="00C92853">
            <w:pPr>
              <w:suppressAutoHyphens w:val="0"/>
              <w:spacing w:before="40" w:after="40" w:line="220" w:lineRule="exact"/>
              <w:contextualSpacing/>
              <w:jc w:val="right"/>
              <w:rPr>
                <w:sz w:val="18"/>
                <w:szCs w:val="24"/>
              </w:rPr>
            </w:pPr>
            <w:r w:rsidRPr="000A5041">
              <w:rPr>
                <w:rFonts w:eastAsia="Traditional Arabic"/>
                <w:sz w:val="18"/>
                <w:szCs w:val="24"/>
              </w:rPr>
              <w:t>92,2</w:t>
            </w:r>
          </w:p>
        </w:tc>
      </w:tr>
      <w:tr w:rsidR="001553B9" w:rsidRPr="000A5041" w:rsidTr="001553B9">
        <w:tc>
          <w:tcPr>
            <w:tcW w:w="3066" w:type="dxa"/>
            <w:shd w:val="clear" w:color="auto" w:fill="auto"/>
            <w:vAlign w:val="bottom"/>
          </w:tcPr>
          <w:p w:rsidR="001553B9" w:rsidRPr="000A5041" w:rsidRDefault="001553B9" w:rsidP="005B7FA8">
            <w:pPr>
              <w:suppressAutoHyphens w:val="0"/>
              <w:spacing w:before="40" w:after="40" w:line="220" w:lineRule="exact"/>
              <w:ind w:right="113"/>
              <w:contextualSpacing/>
              <w:rPr>
                <w:sz w:val="18"/>
                <w:szCs w:val="24"/>
              </w:rPr>
            </w:pPr>
            <w:r w:rsidRPr="000A5041">
              <w:rPr>
                <w:rFonts w:eastAsia="Traditional Arabic"/>
                <w:sz w:val="18"/>
                <w:szCs w:val="24"/>
              </w:rPr>
              <w:t>Streptococcus pneumoniae</w:t>
            </w:r>
          </w:p>
        </w:tc>
        <w:tc>
          <w:tcPr>
            <w:tcW w:w="2200" w:type="dxa"/>
            <w:gridSpan w:val="2"/>
            <w:shd w:val="clear" w:color="auto" w:fill="auto"/>
            <w:vAlign w:val="bottom"/>
          </w:tcPr>
          <w:p w:rsidR="001553B9" w:rsidRPr="000A5041" w:rsidRDefault="001553B9" w:rsidP="00A21D1A">
            <w:pPr>
              <w:suppressAutoHyphens w:val="0"/>
              <w:spacing w:before="40" w:after="40" w:line="220" w:lineRule="exact"/>
              <w:contextualSpacing/>
              <w:jc w:val="right"/>
              <w:rPr>
                <w:sz w:val="18"/>
                <w:szCs w:val="24"/>
              </w:rPr>
            </w:pPr>
            <w:r w:rsidRPr="000A5041">
              <w:rPr>
                <w:rFonts w:eastAsia="Traditional Arabic"/>
                <w:sz w:val="18"/>
                <w:szCs w:val="24"/>
              </w:rPr>
              <w:t>A commencé en</w:t>
            </w:r>
            <w:r w:rsidR="00F64E80">
              <w:rPr>
                <w:rFonts w:eastAsia="Traditional Arabic"/>
                <w:sz w:val="18"/>
                <w:szCs w:val="24"/>
              </w:rPr>
              <w:t> 2</w:t>
            </w:r>
            <w:r w:rsidRPr="000A5041">
              <w:rPr>
                <w:rFonts w:eastAsia="Traditional Arabic"/>
                <w:sz w:val="18"/>
                <w:szCs w:val="24"/>
              </w:rPr>
              <w:t>006</w:t>
            </w:r>
          </w:p>
        </w:tc>
        <w:tc>
          <w:tcPr>
            <w:tcW w:w="1052" w:type="dxa"/>
            <w:shd w:val="clear" w:color="auto" w:fill="auto"/>
            <w:vAlign w:val="bottom"/>
          </w:tcPr>
          <w:p w:rsidR="001553B9" w:rsidRPr="000A5041" w:rsidRDefault="001553B9" w:rsidP="00A21D1A">
            <w:pPr>
              <w:suppressAutoHyphens w:val="0"/>
              <w:spacing w:before="40" w:after="40" w:line="220" w:lineRule="exact"/>
              <w:contextualSpacing/>
              <w:jc w:val="right"/>
              <w:rPr>
                <w:sz w:val="18"/>
                <w:szCs w:val="24"/>
              </w:rPr>
            </w:pPr>
            <w:r w:rsidRPr="000A5041">
              <w:rPr>
                <w:rFonts w:eastAsia="Traditional Arabic"/>
                <w:sz w:val="18"/>
                <w:szCs w:val="24"/>
              </w:rPr>
              <w:t>91</w:t>
            </w:r>
          </w:p>
        </w:tc>
        <w:tc>
          <w:tcPr>
            <w:tcW w:w="1052" w:type="dxa"/>
            <w:shd w:val="clear" w:color="auto" w:fill="auto"/>
            <w:vAlign w:val="bottom"/>
          </w:tcPr>
          <w:p w:rsidR="001553B9" w:rsidRPr="000A5041" w:rsidRDefault="001553B9" w:rsidP="00C92853">
            <w:pPr>
              <w:suppressAutoHyphens w:val="0"/>
              <w:spacing w:before="40" w:after="40" w:line="220" w:lineRule="exact"/>
              <w:contextualSpacing/>
              <w:jc w:val="right"/>
              <w:rPr>
                <w:sz w:val="18"/>
                <w:szCs w:val="24"/>
              </w:rPr>
            </w:pPr>
            <w:r w:rsidRPr="000A5041">
              <w:rPr>
                <w:rFonts w:eastAsia="Traditional Arabic"/>
                <w:sz w:val="18"/>
                <w:szCs w:val="24"/>
              </w:rPr>
              <w:t>90</w:t>
            </w:r>
          </w:p>
        </w:tc>
      </w:tr>
    </w:tbl>
    <w:p w:rsidR="00477CCF" w:rsidRPr="000A5041" w:rsidRDefault="00477CCF" w:rsidP="00C92853">
      <w:pPr>
        <w:pStyle w:val="SingleTxtG"/>
        <w:spacing w:before="120" w:after="240"/>
        <w:ind w:firstLine="170"/>
        <w:rPr>
          <w:sz w:val="18"/>
          <w:szCs w:val="18"/>
          <w:rtl/>
          <w:lang w:bidi="fr-FR"/>
        </w:rPr>
      </w:pPr>
      <w:r w:rsidRPr="000A5041">
        <w:rPr>
          <w:i/>
          <w:sz w:val="18"/>
          <w:szCs w:val="18"/>
        </w:rPr>
        <w:t>Source</w:t>
      </w:r>
      <w:r w:rsidRPr="000A5041">
        <w:rPr>
          <w:sz w:val="18"/>
          <w:szCs w:val="18"/>
        </w:rPr>
        <w:t>: État du Qatar,</w:t>
      </w:r>
      <w:r w:rsidR="00F64E80">
        <w:rPr>
          <w:sz w:val="18"/>
          <w:szCs w:val="18"/>
        </w:rPr>
        <w:t> 2</w:t>
      </w:r>
      <w:r w:rsidRPr="000A5041">
        <w:rPr>
          <w:sz w:val="18"/>
          <w:szCs w:val="18"/>
        </w:rPr>
        <w:t>009. Bureau des statistiques, Bulletin annuel des naissances et décès.</w:t>
      </w:r>
    </w:p>
    <w:p w:rsidR="00477CCF" w:rsidRPr="000A5041" w:rsidRDefault="001553B9" w:rsidP="001553B9">
      <w:pPr>
        <w:pStyle w:val="H23G"/>
        <w:rPr>
          <w:rtl/>
          <w:lang w:bidi="fr-FR"/>
        </w:rPr>
      </w:pPr>
      <w:bookmarkStart w:id="181" w:name="_Toc282337974"/>
      <w:r w:rsidRPr="000A5041">
        <w:tab/>
      </w:r>
      <w:r w:rsidRPr="000A5041">
        <w:tab/>
      </w:r>
      <w:r w:rsidR="00477CCF" w:rsidRPr="000A5041">
        <w:t>Garantie aux femmes d</w:t>
      </w:r>
      <w:r w:rsidR="00653C32">
        <w:t>’</w:t>
      </w:r>
      <w:r w:rsidR="00477CCF" w:rsidRPr="000A5041">
        <w:t>une nutrition adéquate</w:t>
      </w:r>
      <w:bookmarkEnd w:id="181"/>
    </w:p>
    <w:p w:rsidR="00477CCF" w:rsidRPr="000A5041" w:rsidRDefault="001553B9" w:rsidP="001553B9">
      <w:pPr>
        <w:pStyle w:val="H4G"/>
        <w:rPr>
          <w:rtl/>
          <w:lang w:bidi="fr-FR"/>
        </w:rPr>
      </w:pPr>
      <w:bookmarkStart w:id="182" w:name="_Toc282337975"/>
      <w:r w:rsidRPr="000A5041">
        <w:tab/>
      </w:r>
      <w:r w:rsidRPr="000A5041">
        <w:tab/>
      </w:r>
      <w:r w:rsidR="00477CCF" w:rsidRPr="000A5041">
        <w:t>Pendant la grossesse et l</w:t>
      </w:r>
      <w:r w:rsidR="00653C32">
        <w:t>’</w:t>
      </w:r>
      <w:r w:rsidR="00477CCF" w:rsidRPr="000A5041">
        <w:t>allaitement</w:t>
      </w:r>
      <w:bookmarkEnd w:id="182"/>
    </w:p>
    <w:p w:rsidR="00477CCF" w:rsidRPr="000A5041" w:rsidRDefault="00477CCF" w:rsidP="00477CCF">
      <w:pPr>
        <w:pStyle w:val="SingleTxtG"/>
        <w:rPr>
          <w:rtl/>
          <w:lang w:bidi="fr-FR"/>
        </w:rPr>
      </w:pPr>
      <w:r w:rsidRPr="000A5041">
        <w:t>329.</w:t>
      </w:r>
      <w:r w:rsidRPr="000A5041">
        <w:tab/>
        <w:t>Le Qatar met en œuvre sous supervision médicale des programmes de nutrition en faveur des femmes enceintes et allaitantes, dont le contenu détaillé figure dans le guide des soins à dispenser pendant la grossesse, applicable au niveau de tous les centres de santé du pays et incluant la lutte contre la carence en fer et l</w:t>
      </w:r>
      <w:r w:rsidR="00653C32">
        <w:t>’</w:t>
      </w:r>
      <w:r w:rsidRPr="000A5041">
        <w:t>anémie.</w:t>
      </w:r>
    </w:p>
    <w:p w:rsidR="00477CCF" w:rsidRPr="000A5041" w:rsidRDefault="001553B9" w:rsidP="001553B9">
      <w:pPr>
        <w:pStyle w:val="H4G"/>
        <w:rPr>
          <w:iCs/>
          <w:rtl/>
          <w:lang w:bidi="fr-FR"/>
        </w:rPr>
      </w:pPr>
      <w:bookmarkStart w:id="183" w:name="_Toc282337976"/>
      <w:r w:rsidRPr="000A5041">
        <w:tab/>
      </w:r>
      <w:r w:rsidRPr="000A5041">
        <w:tab/>
      </w:r>
      <w:r w:rsidR="00477CCF" w:rsidRPr="000A5041">
        <w:t>L</w:t>
      </w:r>
      <w:r w:rsidR="00653C32">
        <w:t>’</w:t>
      </w:r>
      <w:r w:rsidR="00477CCF" w:rsidRPr="000A5041">
        <w:t>alimentation des femmes à partir de</w:t>
      </w:r>
      <w:r w:rsidR="00F64E80">
        <w:t> 1</w:t>
      </w:r>
      <w:r w:rsidR="00477CCF" w:rsidRPr="000A5041">
        <w:t>9 ans et plus</w:t>
      </w:r>
      <w:bookmarkEnd w:id="183"/>
    </w:p>
    <w:p w:rsidR="00477CCF" w:rsidRPr="000A5041" w:rsidRDefault="00477CCF" w:rsidP="00477CCF">
      <w:pPr>
        <w:pStyle w:val="SingleTxtG"/>
      </w:pPr>
      <w:r w:rsidRPr="000A5041">
        <w:t>330.</w:t>
      </w:r>
      <w:r w:rsidRPr="000A5041">
        <w:tab/>
        <w:t>Les dernières statistiques montrent que</w:t>
      </w:r>
      <w:r w:rsidR="00F64E80">
        <w:t> 3</w:t>
      </w:r>
      <w:r w:rsidRPr="000A5041">
        <w:t xml:space="preserve">2 % des facteurs de risque courants des maladies cardiovasculaires chez les femmes et les hommes </w:t>
      </w:r>
      <w:r w:rsidR="005E5064">
        <w:t>qatari</w:t>
      </w:r>
      <w:r w:rsidRPr="000A5041">
        <w:t>s sont l</w:t>
      </w:r>
      <w:r w:rsidR="00653C32">
        <w:t>’</w:t>
      </w:r>
      <w:r w:rsidRPr="000A5041">
        <w:t>obésité, le manque d</w:t>
      </w:r>
      <w:r w:rsidR="00653C32">
        <w:t>’</w:t>
      </w:r>
      <w:r w:rsidRPr="000A5041">
        <w:t>exercice, le diabète et les régimes riches en graisses animales. Les résultats de l</w:t>
      </w:r>
      <w:r w:rsidR="00653C32">
        <w:t>’</w:t>
      </w:r>
      <w:r w:rsidRPr="000A5041">
        <w:t>étude menée en</w:t>
      </w:r>
      <w:r w:rsidR="00F64E80">
        <w:t> 2</w:t>
      </w:r>
      <w:r w:rsidRPr="000A5041">
        <w:t>008 par le Centre culturel de l</w:t>
      </w:r>
      <w:r w:rsidR="00653C32">
        <w:t>’</w:t>
      </w:r>
      <w:r w:rsidRPr="000A5041">
        <w:t>enfance, en collaboration avec l</w:t>
      </w:r>
      <w:r w:rsidR="00653C32">
        <w:t>’</w:t>
      </w:r>
      <w:r w:rsidRPr="000A5041">
        <w:t>Organisation mondiale de la Santé (OMS), ont montré que</w:t>
      </w:r>
      <w:r w:rsidR="00F64E80">
        <w:t> 3</w:t>
      </w:r>
      <w:r w:rsidRPr="000A5041">
        <w:t>9 % des élèves de l</w:t>
      </w:r>
      <w:r w:rsidR="00653C32">
        <w:t>’</w:t>
      </w:r>
      <w:r w:rsidRPr="000A5041">
        <w:t>enseignement primaire souffraient d</w:t>
      </w:r>
      <w:r w:rsidR="00653C32">
        <w:t>’</w:t>
      </w:r>
      <w:r w:rsidRPr="000A5041">
        <w:t>obésité (23 % des élèves couverts par l</w:t>
      </w:r>
      <w:r w:rsidR="00653C32">
        <w:t>’</w:t>
      </w:r>
      <w:r w:rsidRPr="000A5041">
        <w:t>étude étaient obèses et</w:t>
      </w:r>
      <w:r w:rsidR="00F64E80">
        <w:t> 1</w:t>
      </w:r>
      <w:r w:rsidRPr="000A5041">
        <w:t>6 % souffraient de surpoids et d</w:t>
      </w:r>
      <w:r w:rsidR="00653C32">
        <w:t>’</w:t>
      </w:r>
      <w:r w:rsidRPr="000A5041">
        <w:t xml:space="preserve">obésité). Selon cette étude, le nombre de certaines maladies devrait augmenter parmi les </w:t>
      </w:r>
      <w:r w:rsidR="00067598">
        <w:t>Qatari</w:t>
      </w:r>
      <w:r w:rsidRPr="000A5041">
        <w:t>s à l</w:t>
      </w:r>
      <w:r w:rsidR="00653C32">
        <w:t>’</w:t>
      </w:r>
      <w:r w:rsidRPr="000A5041">
        <w:t>avenir en raison de la prévalence de l</w:t>
      </w:r>
      <w:r w:rsidR="00653C32">
        <w:t>’</w:t>
      </w:r>
      <w:r w:rsidRPr="000A5041">
        <w:t>obésité et des maladies liées aux habitudes alimentaires malsaines, contre lesquelles il importe de lutter au moyen d</w:t>
      </w:r>
      <w:r w:rsidR="00653C32">
        <w:t>’</w:t>
      </w:r>
      <w:r w:rsidRPr="000A5041">
        <w:t>actions de sensibilisation efficaces.</w:t>
      </w:r>
    </w:p>
    <w:p w:rsidR="00477CCF" w:rsidRPr="000A5041" w:rsidRDefault="001553B9" w:rsidP="001553B9">
      <w:pPr>
        <w:pStyle w:val="H23G"/>
        <w:rPr>
          <w:bCs/>
          <w:rtl/>
          <w:lang w:bidi="fr-FR"/>
        </w:rPr>
      </w:pPr>
      <w:bookmarkStart w:id="184" w:name="_Toc282337977"/>
      <w:r w:rsidRPr="000A5041">
        <w:tab/>
      </w:r>
      <w:r w:rsidRPr="000A5041">
        <w:tab/>
      </w:r>
      <w:r w:rsidR="00477CCF" w:rsidRPr="000A5041">
        <w:t>Les indicateurs de la situation sanitaire des femmes au Qatar</w:t>
      </w:r>
      <w:bookmarkEnd w:id="184"/>
    </w:p>
    <w:p w:rsidR="00477CCF" w:rsidRPr="000A5041" w:rsidRDefault="001553B9" w:rsidP="001553B9">
      <w:pPr>
        <w:pStyle w:val="H4G"/>
        <w:rPr>
          <w:iCs/>
          <w:rtl/>
          <w:lang w:bidi="fr-FR"/>
        </w:rPr>
      </w:pPr>
      <w:bookmarkStart w:id="185" w:name="_Toc282337978"/>
      <w:r w:rsidRPr="000A5041">
        <w:tab/>
      </w:r>
      <w:r w:rsidRPr="000A5041">
        <w:tab/>
      </w:r>
      <w:r w:rsidR="00477CCF" w:rsidRPr="000A5041">
        <w:t>Taux de mortalité maternelle pendant la grossesse, l</w:t>
      </w:r>
      <w:r w:rsidR="00653C32">
        <w:t>’</w:t>
      </w:r>
      <w:r w:rsidR="00477CCF" w:rsidRPr="000A5041">
        <w:t xml:space="preserve">accouchement et </w:t>
      </w:r>
      <w:bookmarkEnd w:id="185"/>
      <w:r w:rsidR="00477CCF" w:rsidRPr="000A5041">
        <w:t>post-partum</w:t>
      </w:r>
    </w:p>
    <w:p w:rsidR="00477CCF" w:rsidRPr="000A5041" w:rsidRDefault="00477CCF" w:rsidP="00477CCF">
      <w:pPr>
        <w:pStyle w:val="SingleTxtG"/>
        <w:rPr>
          <w:rtl/>
          <w:lang w:bidi="fr-FR"/>
        </w:rPr>
      </w:pPr>
      <w:r w:rsidRPr="000A5041">
        <w:t>331.</w:t>
      </w:r>
      <w:r w:rsidRPr="000A5041">
        <w:tab/>
        <w:t>Les efforts menés ont permis de réduire le taux de mortalité maternelle</w:t>
      </w:r>
      <w:r w:rsidR="000517EB">
        <w:t>;</w:t>
      </w:r>
      <w:r w:rsidRPr="000A5041">
        <w:t xml:space="preserve"> ainsi, en</w:t>
      </w:r>
      <w:r w:rsidR="00F64E80">
        <w:t> 2</w:t>
      </w:r>
      <w:r w:rsidRPr="000A5041">
        <w:t>008, le pourcentage de décès maternels par rapport au nombre total de décès féminins, n</w:t>
      </w:r>
      <w:r w:rsidR="00653C32">
        <w:t>’</w:t>
      </w:r>
      <w:r w:rsidRPr="000A5041">
        <w:t>a pas dépassé</w:t>
      </w:r>
      <w:r w:rsidR="00F64E80">
        <w:t> 0</w:t>
      </w:r>
      <w:r w:rsidRPr="000A5041">
        <w:t xml:space="preserve">,4 % (femmes </w:t>
      </w:r>
      <w:r w:rsidR="005E5064">
        <w:t>qatari</w:t>
      </w:r>
      <w:r w:rsidRPr="000A5041">
        <w:t>es) et</w:t>
      </w:r>
      <w:r w:rsidR="00F64E80">
        <w:t> 0</w:t>
      </w:r>
      <w:r w:rsidRPr="000A5041">
        <w:t>,5 % (non-</w:t>
      </w:r>
      <w:r w:rsidR="00067598">
        <w:t>Qatari</w:t>
      </w:r>
      <w:r w:rsidRPr="000A5041">
        <w:t xml:space="preserve">es), ce qui constitue un taux très faible par rapport aux normes internationales et témoigne du grand intérêt accordé à la santé maternelle au Qatar. </w:t>
      </w:r>
    </w:p>
    <w:p w:rsidR="001615C4" w:rsidRPr="000A5041" w:rsidRDefault="00477CCF" w:rsidP="00B40280">
      <w:pPr>
        <w:pStyle w:val="Heading1"/>
        <w:keepNext/>
      </w:pPr>
      <w:r w:rsidRPr="000A5041">
        <w:t>Tableau</w:t>
      </w:r>
      <w:r w:rsidR="00F64E80">
        <w:t> 3</w:t>
      </w:r>
      <w:r w:rsidRPr="000A5041">
        <w:t>1</w:t>
      </w:r>
    </w:p>
    <w:p w:rsidR="00477CCF" w:rsidRPr="000A5041" w:rsidRDefault="00477CCF" w:rsidP="00B40280">
      <w:pPr>
        <w:pStyle w:val="SingleTxtG"/>
        <w:keepNext/>
        <w:jc w:val="left"/>
        <w:rPr>
          <w:b/>
          <w:bCs/>
          <w:rtl/>
          <w:lang w:bidi="fr-FR"/>
        </w:rPr>
      </w:pPr>
      <w:r w:rsidRPr="000A5041">
        <w:rPr>
          <w:b/>
        </w:rPr>
        <w:t>Taux de décès maternels par rapport au nombre total de décès féminins, par nationalité et par an</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916"/>
        <w:gridCol w:w="975"/>
        <w:gridCol w:w="1232"/>
        <w:gridCol w:w="974"/>
        <w:gridCol w:w="1229"/>
        <w:gridCol w:w="974"/>
        <w:gridCol w:w="1070"/>
      </w:tblGrid>
      <w:tr w:rsidR="003D4B17" w:rsidRPr="000A5041" w:rsidTr="003D4B17">
        <w:trPr>
          <w:tblHeader/>
        </w:trPr>
        <w:tc>
          <w:tcPr>
            <w:tcW w:w="621" w:type="pct"/>
            <w:tcBorders>
              <w:top w:val="single" w:sz="4" w:space="0" w:color="auto"/>
              <w:bottom w:val="single" w:sz="12" w:space="0" w:color="auto"/>
            </w:tcBorders>
            <w:shd w:val="clear" w:color="auto" w:fill="auto"/>
            <w:noWrap/>
            <w:vAlign w:val="bottom"/>
          </w:tcPr>
          <w:p w:rsidR="00625C20" w:rsidRPr="000A5041" w:rsidRDefault="00625C20" w:rsidP="00B40280">
            <w:pPr>
              <w:keepNext/>
              <w:suppressAutoHyphens w:val="0"/>
              <w:spacing w:before="80" w:after="80" w:line="200" w:lineRule="exact"/>
              <w:ind w:right="113"/>
              <w:contextualSpacing/>
              <w:rPr>
                <w:i/>
                <w:sz w:val="16"/>
              </w:rPr>
            </w:pPr>
            <w:r w:rsidRPr="000A5041">
              <w:rPr>
                <w:rFonts w:eastAsia="Traditional Arabic"/>
                <w:i/>
                <w:sz w:val="16"/>
              </w:rPr>
              <w:t>Année</w:t>
            </w:r>
          </w:p>
        </w:tc>
        <w:tc>
          <w:tcPr>
            <w:tcW w:w="661" w:type="pct"/>
            <w:tcBorders>
              <w:top w:val="single" w:sz="4" w:space="0" w:color="auto"/>
              <w:bottom w:val="single" w:sz="12" w:space="0" w:color="auto"/>
            </w:tcBorders>
            <w:shd w:val="clear" w:color="auto" w:fill="auto"/>
            <w:vAlign w:val="bottom"/>
          </w:tcPr>
          <w:p w:rsidR="00625C20" w:rsidRPr="000A5041" w:rsidRDefault="00625C20" w:rsidP="00B40280">
            <w:pPr>
              <w:keepNext/>
              <w:suppressAutoHyphens w:val="0"/>
              <w:spacing w:before="80" w:after="80" w:line="200" w:lineRule="exact"/>
              <w:ind w:right="113"/>
              <w:contextualSpacing/>
              <w:jc w:val="right"/>
              <w:rPr>
                <w:bCs/>
                <w:i/>
                <w:sz w:val="16"/>
                <w:szCs w:val="24"/>
                <w:rtl/>
                <w:lang w:bidi="fr-FR"/>
              </w:rPr>
            </w:pPr>
            <w:r w:rsidRPr="000A5041">
              <w:rPr>
                <w:rFonts w:eastAsia="Traditional Arabic"/>
                <w:i/>
                <w:sz w:val="16"/>
                <w:szCs w:val="24"/>
              </w:rPr>
              <w:t>Décès</w:t>
            </w:r>
            <w:r w:rsidR="003D4B17" w:rsidRPr="000A5041">
              <w:rPr>
                <w:rFonts w:eastAsia="Traditional Arabic"/>
                <w:i/>
                <w:sz w:val="16"/>
                <w:szCs w:val="24"/>
              </w:rPr>
              <w:br/>
            </w:r>
            <w:r w:rsidR="00C92853">
              <w:rPr>
                <w:rFonts w:eastAsia="Traditional Arabic"/>
                <w:i/>
                <w:sz w:val="16"/>
                <w:szCs w:val="24"/>
              </w:rPr>
              <w:t>de m</w:t>
            </w:r>
            <w:r w:rsidRPr="000A5041">
              <w:rPr>
                <w:rFonts w:eastAsia="Traditional Arabic"/>
                <w:i/>
                <w:sz w:val="16"/>
                <w:szCs w:val="24"/>
              </w:rPr>
              <w:t>ères</w:t>
            </w:r>
            <w:r w:rsidR="003D4B17" w:rsidRPr="000A5041">
              <w:rPr>
                <w:rFonts w:eastAsia="Traditional Arabic"/>
                <w:i/>
                <w:sz w:val="16"/>
                <w:szCs w:val="24"/>
              </w:rPr>
              <w:br/>
            </w:r>
            <w:r w:rsidR="005E5064">
              <w:rPr>
                <w:rFonts w:eastAsia="Traditional Arabic"/>
                <w:i/>
                <w:sz w:val="16"/>
                <w:szCs w:val="24"/>
              </w:rPr>
              <w:t>qatari</w:t>
            </w:r>
            <w:r w:rsidRPr="000A5041">
              <w:rPr>
                <w:rFonts w:eastAsia="Traditional Arabic"/>
                <w:i/>
                <w:sz w:val="16"/>
                <w:szCs w:val="24"/>
              </w:rPr>
              <w:t>es</w:t>
            </w:r>
          </w:p>
        </w:tc>
        <w:tc>
          <w:tcPr>
            <w:tcW w:w="835" w:type="pct"/>
            <w:tcBorders>
              <w:top w:val="single" w:sz="4" w:space="0" w:color="auto"/>
              <w:bottom w:val="single" w:sz="12" w:space="0" w:color="auto"/>
            </w:tcBorders>
            <w:shd w:val="clear" w:color="auto" w:fill="auto"/>
            <w:vAlign w:val="bottom"/>
          </w:tcPr>
          <w:p w:rsidR="00625C20" w:rsidRPr="000A5041" w:rsidRDefault="00625C20" w:rsidP="00B40280">
            <w:pPr>
              <w:keepNext/>
              <w:suppressAutoHyphens w:val="0"/>
              <w:spacing w:before="80" w:after="80" w:line="200" w:lineRule="exact"/>
              <w:ind w:right="113"/>
              <w:contextualSpacing/>
              <w:jc w:val="right"/>
              <w:rPr>
                <w:i/>
                <w:sz w:val="16"/>
                <w:szCs w:val="24"/>
              </w:rPr>
            </w:pPr>
            <w:r w:rsidRPr="000A5041">
              <w:rPr>
                <w:rFonts w:eastAsia="Traditional Arabic"/>
                <w:i/>
                <w:sz w:val="16"/>
                <w:szCs w:val="24"/>
              </w:rPr>
              <w:t xml:space="preserve">Nombre total de décès parmi les femmes </w:t>
            </w:r>
            <w:r w:rsidR="005E5064">
              <w:rPr>
                <w:rFonts w:eastAsia="Traditional Arabic"/>
                <w:i/>
                <w:sz w:val="16"/>
                <w:szCs w:val="24"/>
              </w:rPr>
              <w:t>qatari</w:t>
            </w:r>
            <w:r w:rsidRPr="000A5041">
              <w:rPr>
                <w:rFonts w:eastAsia="Traditional Arabic"/>
                <w:i/>
                <w:sz w:val="16"/>
                <w:szCs w:val="24"/>
              </w:rPr>
              <w:t>es</w:t>
            </w:r>
          </w:p>
        </w:tc>
        <w:tc>
          <w:tcPr>
            <w:tcW w:w="661" w:type="pct"/>
            <w:tcBorders>
              <w:top w:val="single" w:sz="4" w:space="0" w:color="auto"/>
              <w:bottom w:val="single" w:sz="12" w:space="0" w:color="auto"/>
            </w:tcBorders>
            <w:shd w:val="clear" w:color="auto" w:fill="auto"/>
            <w:vAlign w:val="bottom"/>
          </w:tcPr>
          <w:p w:rsidR="00625C20" w:rsidRPr="000A5041" w:rsidRDefault="00625C20" w:rsidP="00B40280">
            <w:pPr>
              <w:keepNext/>
              <w:suppressAutoHyphens w:val="0"/>
              <w:spacing w:before="80" w:after="80" w:line="200" w:lineRule="exact"/>
              <w:ind w:right="113"/>
              <w:contextualSpacing/>
              <w:jc w:val="right"/>
              <w:rPr>
                <w:bCs/>
                <w:i/>
                <w:sz w:val="16"/>
                <w:szCs w:val="24"/>
                <w:rtl/>
                <w:lang w:bidi="fr-FR"/>
              </w:rPr>
            </w:pPr>
            <w:r w:rsidRPr="000A5041">
              <w:rPr>
                <w:rFonts w:eastAsia="Traditional Arabic"/>
                <w:i/>
                <w:sz w:val="16"/>
                <w:szCs w:val="24"/>
              </w:rPr>
              <w:t>Décè</w:t>
            </w:r>
            <w:r w:rsidR="003D4B17" w:rsidRPr="000A5041">
              <w:rPr>
                <w:rFonts w:eastAsia="Traditional Arabic"/>
                <w:i/>
                <w:sz w:val="16"/>
                <w:szCs w:val="24"/>
              </w:rPr>
              <w:t>s</w:t>
            </w:r>
            <w:r w:rsidR="003D4B17" w:rsidRPr="000A5041">
              <w:rPr>
                <w:rFonts w:eastAsia="Traditional Arabic"/>
                <w:i/>
                <w:sz w:val="16"/>
                <w:szCs w:val="24"/>
              </w:rPr>
              <w:br/>
            </w:r>
            <w:r w:rsidR="00C92853">
              <w:rPr>
                <w:rFonts w:eastAsia="Traditional Arabic"/>
                <w:i/>
                <w:sz w:val="16"/>
                <w:szCs w:val="24"/>
              </w:rPr>
              <w:t>de m</w:t>
            </w:r>
            <w:r w:rsidR="00A21D1A">
              <w:rPr>
                <w:rFonts w:eastAsia="Traditional Arabic"/>
                <w:i/>
                <w:sz w:val="16"/>
                <w:szCs w:val="24"/>
              </w:rPr>
              <w:t>ères</w:t>
            </w:r>
            <w:r w:rsidR="00A21D1A">
              <w:rPr>
                <w:rFonts w:eastAsia="Traditional Arabic"/>
                <w:i/>
                <w:sz w:val="16"/>
                <w:szCs w:val="24"/>
              </w:rPr>
              <w:br/>
              <w:t xml:space="preserve">non </w:t>
            </w:r>
            <w:r w:rsidR="005E5064">
              <w:rPr>
                <w:rFonts w:eastAsia="Traditional Arabic"/>
                <w:i/>
                <w:sz w:val="16"/>
                <w:szCs w:val="24"/>
              </w:rPr>
              <w:t>qatari</w:t>
            </w:r>
            <w:r w:rsidRPr="000A5041">
              <w:rPr>
                <w:rFonts w:eastAsia="Traditional Arabic"/>
                <w:i/>
                <w:sz w:val="16"/>
                <w:szCs w:val="24"/>
              </w:rPr>
              <w:t>es</w:t>
            </w:r>
          </w:p>
        </w:tc>
        <w:tc>
          <w:tcPr>
            <w:tcW w:w="834" w:type="pct"/>
            <w:tcBorders>
              <w:top w:val="single" w:sz="4" w:space="0" w:color="auto"/>
              <w:bottom w:val="single" w:sz="12" w:space="0" w:color="auto"/>
            </w:tcBorders>
            <w:shd w:val="clear" w:color="auto" w:fill="auto"/>
            <w:vAlign w:val="bottom"/>
          </w:tcPr>
          <w:p w:rsidR="00625C20" w:rsidRPr="000A5041" w:rsidRDefault="00625C20" w:rsidP="00B40280">
            <w:pPr>
              <w:keepNext/>
              <w:suppressAutoHyphens w:val="0"/>
              <w:spacing w:before="80" w:after="80" w:line="200" w:lineRule="exact"/>
              <w:ind w:right="113"/>
              <w:contextualSpacing/>
              <w:jc w:val="right"/>
              <w:rPr>
                <w:i/>
                <w:sz w:val="16"/>
                <w:szCs w:val="24"/>
              </w:rPr>
            </w:pPr>
            <w:r w:rsidRPr="000A5041">
              <w:rPr>
                <w:rFonts w:eastAsia="Traditional Arabic"/>
                <w:i/>
                <w:sz w:val="16"/>
                <w:szCs w:val="24"/>
              </w:rPr>
              <w:t>Nombre total de décès parmi les</w:t>
            </w:r>
            <w:r w:rsidR="003D4B17" w:rsidRPr="000A5041">
              <w:rPr>
                <w:rFonts w:eastAsia="Traditional Arabic"/>
                <w:i/>
                <w:sz w:val="16"/>
                <w:szCs w:val="24"/>
              </w:rPr>
              <w:t> </w:t>
            </w:r>
            <w:r w:rsidR="00A21D1A">
              <w:rPr>
                <w:rFonts w:eastAsia="Traditional Arabic"/>
                <w:i/>
                <w:sz w:val="16"/>
                <w:szCs w:val="24"/>
              </w:rPr>
              <w:t>femmes</w:t>
            </w:r>
            <w:r w:rsidR="00A21D1A">
              <w:rPr>
                <w:rFonts w:eastAsia="Traditional Arabic"/>
                <w:i/>
                <w:sz w:val="16"/>
                <w:szCs w:val="24"/>
              </w:rPr>
              <w:br/>
            </w:r>
            <w:r w:rsidRPr="000A5041">
              <w:rPr>
                <w:rFonts w:eastAsia="Traditional Arabic"/>
                <w:i/>
                <w:sz w:val="16"/>
                <w:szCs w:val="24"/>
              </w:rPr>
              <w:t>non</w:t>
            </w:r>
            <w:r w:rsidR="00A21D1A">
              <w:rPr>
                <w:rFonts w:eastAsia="Traditional Arabic"/>
                <w:i/>
                <w:sz w:val="16"/>
                <w:szCs w:val="24"/>
              </w:rPr>
              <w:t xml:space="preserve"> </w:t>
            </w:r>
            <w:r w:rsidR="005E5064">
              <w:rPr>
                <w:rFonts w:eastAsia="Traditional Arabic"/>
                <w:i/>
                <w:sz w:val="16"/>
                <w:szCs w:val="24"/>
              </w:rPr>
              <w:t>qatari</w:t>
            </w:r>
            <w:r w:rsidRPr="000A5041">
              <w:rPr>
                <w:rFonts w:eastAsia="Traditional Arabic"/>
                <w:i/>
                <w:sz w:val="16"/>
                <w:szCs w:val="24"/>
              </w:rPr>
              <w:t>es</w:t>
            </w:r>
          </w:p>
        </w:tc>
        <w:tc>
          <w:tcPr>
            <w:tcW w:w="661" w:type="pct"/>
            <w:tcBorders>
              <w:top w:val="single" w:sz="4" w:space="0" w:color="auto"/>
              <w:bottom w:val="single" w:sz="12" w:space="0" w:color="auto"/>
            </w:tcBorders>
            <w:shd w:val="clear" w:color="auto" w:fill="auto"/>
            <w:vAlign w:val="bottom"/>
          </w:tcPr>
          <w:p w:rsidR="00625C20" w:rsidRPr="000A5041" w:rsidRDefault="00625C20" w:rsidP="00B40280">
            <w:pPr>
              <w:keepNext/>
              <w:suppressAutoHyphens w:val="0"/>
              <w:spacing w:before="80" w:after="80" w:line="200" w:lineRule="exact"/>
              <w:ind w:right="113"/>
              <w:contextualSpacing/>
              <w:jc w:val="right"/>
              <w:rPr>
                <w:bCs/>
                <w:i/>
                <w:sz w:val="16"/>
                <w:szCs w:val="24"/>
                <w:rtl/>
                <w:lang w:bidi="fr-FR"/>
              </w:rPr>
            </w:pPr>
            <w:r w:rsidRPr="000A5041">
              <w:rPr>
                <w:rFonts w:eastAsia="Traditional Arabic"/>
                <w:i/>
                <w:sz w:val="16"/>
                <w:szCs w:val="24"/>
              </w:rPr>
              <w:t>Décès</w:t>
            </w:r>
            <w:r w:rsidR="003D4B17" w:rsidRPr="000A5041">
              <w:rPr>
                <w:rFonts w:eastAsia="Traditional Arabic"/>
                <w:i/>
                <w:sz w:val="16"/>
                <w:szCs w:val="24"/>
              </w:rPr>
              <w:br/>
            </w:r>
            <w:r w:rsidR="00C92853">
              <w:rPr>
                <w:rFonts w:eastAsia="Traditional Arabic"/>
                <w:i/>
                <w:sz w:val="16"/>
                <w:szCs w:val="24"/>
              </w:rPr>
              <w:t>de m</w:t>
            </w:r>
            <w:r w:rsidRPr="000A5041">
              <w:rPr>
                <w:rFonts w:eastAsia="Traditional Arabic"/>
                <w:i/>
                <w:sz w:val="16"/>
                <w:szCs w:val="24"/>
              </w:rPr>
              <w:t xml:space="preserve">ères </w:t>
            </w:r>
            <w:r w:rsidR="005E5064">
              <w:rPr>
                <w:rFonts w:eastAsia="Traditional Arabic"/>
                <w:i/>
                <w:sz w:val="16"/>
                <w:szCs w:val="24"/>
              </w:rPr>
              <w:t>qatari</w:t>
            </w:r>
            <w:r w:rsidRPr="000A5041">
              <w:rPr>
                <w:rFonts w:eastAsia="Traditional Arabic"/>
                <w:i/>
                <w:sz w:val="16"/>
                <w:szCs w:val="24"/>
              </w:rPr>
              <w:t>es</w:t>
            </w:r>
          </w:p>
        </w:tc>
        <w:tc>
          <w:tcPr>
            <w:tcW w:w="726" w:type="pct"/>
            <w:tcBorders>
              <w:top w:val="single" w:sz="4" w:space="0" w:color="auto"/>
              <w:bottom w:val="single" w:sz="12" w:space="0" w:color="auto"/>
            </w:tcBorders>
            <w:shd w:val="clear" w:color="auto" w:fill="auto"/>
            <w:vAlign w:val="bottom"/>
          </w:tcPr>
          <w:p w:rsidR="00625C20" w:rsidRPr="000A5041" w:rsidRDefault="00625C20" w:rsidP="006E0A68">
            <w:pPr>
              <w:keepNext/>
              <w:suppressAutoHyphens w:val="0"/>
              <w:spacing w:before="80" w:after="80" w:line="200" w:lineRule="exact"/>
              <w:contextualSpacing/>
              <w:jc w:val="right"/>
              <w:rPr>
                <w:i/>
                <w:sz w:val="16"/>
                <w:szCs w:val="24"/>
              </w:rPr>
            </w:pPr>
            <w:r w:rsidRPr="000A5041">
              <w:rPr>
                <w:rFonts w:eastAsia="Traditional Arabic"/>
                <w:i/>
                <w:sz w:val="16"/>
                <w:szCs w:val="24"/>
              </w:rPr>
              <w:t>Nombre total de décès féminins au</w:t>
            </w:r>
            <w:r w:rsidR="003D4B17" w:rsidRPr="000A5041">
              <w:rPr>
                <w:rFonts w:eastAsia="Traditional Arabic"/>
                <w:i/>
                <w:sz w:val="16"/>
                <w:szCs w:val="24"/>
              </w:rPr>
              <w:t> </w:t>
            </w:r>
            <w:r w:rsidRPr="000A5041">
              <w:rPr>
                <w:rFonts w:eastAsia="Traditional Arabic"/>
                <w:i/>
                <w:sz w:val="16"/>
                <w:szCs w:val="24"/>
              </w:rPr>
              <w:t>Qatar</w:t>
            </w:r>
          </w:p>
        </w:tc>
      </w:tr>
      <w:tr w:rsidR="003D4B17" w:rsidRPr="000A5041" w:rsidTr="003D4B17">
        <w:tc>
          <w:tcPr>
            <w:tcW w:w="621" w:type="pct"/>
            <w:tcBorders>
              <w:top w:val="single" w:sz="12" w:space="0" w:color="auto"/>
            </w:tcBorders>
            <w:shd w:val="clear" w:color="auto" w:fill="auto"/>
            <w:noWrap/>
            <w:vAlign w:val="bottom"/>
          </w:tcPr>
          <w:p w:rsidR="00625C20" w:rsidRPr="000A5041" w:rsidRDefault="00625C20" w:rsidP="00B40280">
            <w:pPr>
              <w:keepNext/>
              <w:suppressAutoHyphens w:val="0"/>
              <w:spacing w:before="40" w:after="40" w:line="220" w:lineRule="exact"/>
              <w:ind w:right="113"/>
              <w:contextualSpacing/>
              <w:rPr>
                <w:sz w:val="18"/>
              </w:rPr>
            </w:pPr>
            <w:r w:rsidRPr="000A5041">
              <w:rPr>
                <w:rFonts w:eastAsia="Traditional Arabic"/>
                <w:sz w:val="18"/>
              </w:rPr>
              <w:t>2004</w:t>
            </w:r>
          </w:p>
        </w:tc>
        <w:tc>
          <w:tcPr>
            <w:tcW w:w="661" w:type="pct"/>
            <w:tcBorders>
              <w:top w:val="single" w:sz="12" w:space="0" w:color="auto"/>
            </w:tcBorders>
            <w:shd w:val="clear" w:color="auto" w:fill="auto"/>
            <w:noWrap/>
            <w:vAlign w:val="bottom"/>
          </w:tcPr>
          <w:p w:rsidR="00625C20" w:rsidRPr="000A5041" w:rsidRDefault="00625C20" w:rsidP="00B40280">
            <w:pPr>
              <w:keepNext/>
              <w:suppressAutoHyphens w:val="0"/>
              <w:spacing w:before="40" w:after="40" w:line="220" w:lineRule="exact"/>
              <w:ind w:right="113"/>
              <w:contextualSpacing/>
              <w:jc w:val="right"/>
              <w:rPr>
                <w:sz w:val="18"/>
              </w:rPr>
            </w:pPr>
            <w:r w:rsidRPr="000A5041">
              <w:rPr>
                <w:rFonts w:eastAsia="Traditional Arabic"/>
                <w:sz w:val="18"/>
              </w:rPr>
              <w:t>0</w:t>
            </w:r>
          </w:p>
        </w:tc>
        <w:tc>
          <w:tcPr>
            <w:tcW w:w="835" w:type="pct"/>
            <w:tcBorders>
              <w:top w:val="single" w:sz="12" w:space="0" w:color="auto"/>
            </w:tcBorders>
            <w:shd w:val="clear" w:color="auto" w:fill="auto"/>
            <w:noWrap/>
            <w:vAlign w:val="bottom"/>
          </w:tcPr>
          <w:p w:rsidR="00625C20" w:rsidRPr="000A5041" w:rsidRDefault="00625C20" w:rsidP="00B40280">
            <w:pPr>
              <w:keepNext/>
              <w:suppressAutoHyphens w:val="0"/>
              <w:spacing w:before="40" w:after="40" w:line="220" w:lineRule="exact"/>
              <w:ind w:right="113"/>
              <w:contextualSpacing/>
              <w:jc w:val="right"/>
              <w:rPr>
                <w:sz w:val="18"/>
              </w:rPr>
            </w:pPr>
            <w:r w:rsidRPr="000A5041">
              <w:rPr>
                <w:rFonts w:eastAsia="Traditional Arabic"/>
                <w:sz w:val="18"/>
              </w:rPr>
              <w:t>272</w:t>
            </w:r>
          </w:p>
        </w:tc>
        <w:tc>
          <w:tcPr>
            <w:tcW w:w="661" w:type="pct"/>
            <w:tcBorders>
              <w:top w:val="single" w:sz="12" w:space="0" w:color="auto"/>
            </w:tcBorders>
            <w:shd w:val="clear" w:color="auto" w:fill="auto"/>
            <w:noWrap/>
            <w:vAlign w:val="bottom"/>
          </w:tcPr>
          <w:p w:rsidR="00625C20" w:rsidRPr="000A5041" w:rsidRDefault="00625C20" w:rsidP="00B40280">
            <w:pPr>
              <w:keepNext/>
              <w:suppressAutoHyphens w:val="0"/>
              <w:spacing w:before="40" w:after="40" w:line="220" w:lineRule="exact"/>
              <w:ind w:right="113"/>
              <w:contextualSpacing/>
              <w:jc w:val="right"/>
              <w:rPr>
                <w:sz w:val="18"/>
              </w:rPr>
            </w:pPr>
            <w:r w:rsidRPr="000A5041">
              <w:rPr>
                <w:rFonts w:eastAsia="Traditional Arabic"/>
                <w:sz w:val="18"/>
              </w:rPr>
              <w:t>0,7</w:t>
            </w:r>
          </w:p>
        </w:tc>
        <w:tc>
          <w:tcPr>
            <w:tcW w:w="834" w:type="pct"/>
            <w:tcBorders>
              <w:top w:val="single" w:sz="12" w:space="0" w:color="auto"/>
            </w:tcBorders>
            <w:shd w:val="clear" w:color="auto" w:fill="auto"/>
            <w:noWrap/>
            <w:vAlign w:val="bottom"/>
          </w:tcPr>
          <w:p w:rsidR="00625C20" w:rsidRPr="000A5041" w:rsidRDefault="00625C20" w:rsidP="00B40280">
            <w:pPr>
              <w:keepNext/>
              <w:suppressAutoHyphens w:val="0"/>
              <w:spacing w:before="40" w:after="40" w:line="220" w:lineRule="exact"/>
              <w:ind w:right="113"/>
              <w:contextualSpacing/>
              <w:jc w:val="right"/>
              <w:rPr>
                <w:sz w:val="18"/>
              </w:rPr>
            </w:pPr>
            <w:r w:rsidRPr="000A5041">
              <w:rPr>
                <w:rFonts w:eastAsia="Traditional Arabic"/>
                <w:sz w:val="18"/>
              </w:rPr>
              <w:t>145</w:t>
            </w:r>
          </w:p>
        </w:tc>
        <w:tc>
          <w:tcPr>
            <w:tcW w:w="661" w:type="pct"/>
            <w:tcBorders>
              <w:top w:val="single" w:sz="12" w:space="0" w:color="auto"/>
            </w:tcBorders>
            <w:shd w:val="clear" w:color="auto" w:fill="auto"/>
            <w:noWrap/>
            <w:vAlign w:val="bottom"/>
          </w:tcPr>
          <w:p w:rsidR="00625C20" w:rsidRPr="000A5041" w:rsidRDefault="00625C20" w:rsidP="00B40280">
            <w:pPr>
              <w:keepNext/>
              <w:suppressAutoHyphens w:val="0"/>
              <w:spacing w:before="40" w:after="40" w:line="220" w:lineRule="exact"/>
              <w:ind w:right="113"/>
              <w:contextualSpacing/>
              <w:jc w:val="right"/>
              <w:rPr>
                <w:sz w:val="18"/>
              </w:rPr>
            </w:pPr>
          </w:p>
        </w:tc>
        <w:tc>
          <w:tcPr>
            <w:tcW w:w="726" w:type="pct"/>
            <w:tcBorders>
              <w:top w:val="single" w:sz="12" w:space="0" w:color="auto"/>
            </w:tcBorders>
            <w:shd w:val="clear" w:color="auto" w:fill="auto"/>
            <w:noWrap/>
            <w:vAlign w:val="bottom"/>
          </w:tcPr>
          <w:p w:rsidR="00625C20" w:rsidRPr="000A5041" w:rsidRDefault="00625C20" w:rsidP="006E0A68">
            <w:pPr>
              <w:keepNext/>
              <w:suppressAutoHyphens w:val="0"/>
              <w:spacing w:before="40" w:after="40" w:line="220" w:lineRule="exact"/>
              <w:contextualSpacing/>
              <w:jc w:val="right"/>
              <w:rPr>
                <w:sz w:val="18"/>
              </w:rPr>
            </w:pPr>
            <w:r w:rsidRPr="000A5041">
              <w:rPr>
                <w:rFonts w:eastAsia="Traditional Arabic"/>
                <w:sz w:val="18"/>
              </w:rPr>
              <w:t>417</w:t>
            </w:r>
          </w:p>
        </w:tc>
      </w:tr>
      <w:tr w:rsidR="003D4B17" w:rsidRPr="000A5041" w:rsidTr="003D4B17">
        <w:tc>
          <w:tcPr>
            <w:tcW w:w="621" w:type="pct"/>
            <w:shd w:val="clear" w:color="auto" w:fill="auto"/>
            <w:noWrap/>
            <w:vAlign w:val="bottom"/>
          </w:tcPr>
          <w:p w:rsidR="00625C20" w:rsidRPr="000A5041" w:rsidRDefault="00625C20" w:rsidP="003D4B17">
            <w:pPr>
              <w:suppressAutoHyphens w:val="0"/>
              <w:spacing w:before="40" w:after="40" w:line="220" w:lineRule="exact"/>
              <w:ind w:right="113"/>
              <w:contextualSpacing/>
              <w:rPr>
                <w:sz w:val="18"/>
              </w:rPr>
            </w:pPr>
            <w:r w:rsidRPr="000A5041">
              <w:rPr>
                <w:rFonts w:eastAsia="Traditional Arabic"/>
                <w:sz w:val="18"/>
              </w:rPr>
              <w:t>2005</w:t>
            </w:r>
          </w:p>
        </w:tc>
        <w:tc>
          <w:tcPr>
            <w:tcW w:w="661" w:type="pct"/>
            <w:shd w:val="clear" w:color="auto" w:fill="auto"/>
            <w:noWrap/>
            <w:vAlign w:val="bottom"/>
          </w:tcPr>
          <w:p w:rsidR="00625C20" w:rsidRPr="000A5041" w:rsidRDefault="00625C20" w:rsidP="003D4B17">
            <w:pPr>
              <w:suppressAutoHyphens w:val="0"/>
              <w:spacing w:before="40" w:after="40" w:line="220" w:lineRule="exact"/>
              <w:ind w:right="113"/>
              <w:contextualSpacing/>
              <w:jc w:val="right"/>
              <w:rPr>
                <w:sz w:val="18"/>
              </w:rPr>
            </w:pPr>
            <w:r w:rsidRPr="000A5041">
              <w:rPr>
                <w:rFonts w:eastAsia="Traditional Arabic"/>
                <w:sz w:val="18"/>
              </w:rPr>
              <w:t>0,4</w:t>
            </w:r>
          </w:p>
        </w:tc>
        <w:tc>
          <w:tcPr>
            <w:tcW w:w="835" w:type="pct"/>
            <w:shd w:val="clear" w:color="auto" w:fill="auto"/>
            <w:noWrap/>
            <w:vAlign w:val="bottom"/>
          </w:tcPr>
          <w:p w:rsidR="00625C20" w:rsidRPr="000A5041" w:rsidRDefault="00625C20" w:rsidP="003D4B17">
            <w:pPr>
              <w:suppressAutoHyphens w:val="0"/>
              <w:spacing w:before="40" w:after="40" w:line="220" w:lineRule="exact"/>
              <w:ind w:right="113"/>
              <w:contextualSpacing/>
              <w:jc w:val="right"/>
              <w:rPr>
                <w:sz w:val="18"/>
              </w:rPr>
            </w:pPr>
            <w:r w:rsidRPr="000A5041">
              <w:rPr>
                <w:rFonts w:eastAsia="Traditional Arabic"/>
                <w:sz w:val="18"/>
              </w:rPr>
              <w:t>262</w:t>
            </w:r>
          </w:p>
        </w:tc>
        <w:tc>
          <w:tcPr>
            <w:tcW w:w="661" w:type="pct"/>
            <w:shd w:val="clear" w:color="auto" w:fill="auto"/>
            <w:noWrap/>
            <w:vAlign w:val="bottom"/>
          </w:tcPr>
          <w:p w:rsidR="00625C20" w:rsidRPr="000A5041" w:rsidRDefault="00625C20" w:rsidP="003D4B17">
            <w:pPr>
              <w:suppressAutoHyphens w:val="0"/>
              <w:spacing w:before="40" w:after="40" w:line="220" w:lineRule="exact"/>
              <w:ind w:right="113"/>
              <w:contextualSpacing/>
              <w:jc w:val="right"/>
              <w:rPr>
                <w:sz w:val="18"/>
              </w:rPr>
            </w:pPr>
            <w:r w:rsidRPr="000A5041">
              <w:rPr>
                <w:rFonts w:eastAsia="Traditional Arabic"/>
                <w:sz w:val="18"/>
              </w:rPr>
              <w:t>1,1</w:t>
            </w:r>
          </w:p>
        </w:tc>
        <w:tc>
          <w:tcPr>
            <w:tcW w:w="834" w:type="pct"/>
            <w:shd w:val="clear" w:color="auto" w:fill="auto"/>
            <w:noWrap/>
            <w:vAlign w:val="bottom"/>
          </w:tcPr>
          <w:p w:rsidR="00625C20" w:rsidRPr="000A5041" w:rsidRDefault="00625C20" w:rsidP="003D4B17">
            <w:pPr>
              <w:suppressAutoHyphens w:val="0"/>
              <w:spacing w:before="40" w:after="40" w:line="220" w:lineRule="exact"/>
              <w:ind w:right="113"/>
              <w:contextualSpacing/>
              <w:jc w:val="right"/>
              <w:rPr>
                <w:sz w:val="18"/>
              </w:rPr>
            </w:pPr>
            <w:r w:rsidRPr="000A5041">
              <w:rPr>
                <w:rFonts w:eastAsia="Traditional Arabic"/>
                <w:sz w:val="18"/>
              </w:rPr>
              <w:t>175</w:t>
            </w:r>
          </w:p>
        </w:tc>
        <w:tc>
          <w:tcPr>
            <w:tcW w:w="661" w:type="pct"/>
            <w:shd w:val="clear" w:color="auto" w:fill="auto"/>
            <w:noWrap/>
            <w:vAlign w:val="bottom"/>
          </w:tcPr>
          <w:p w:rsidR="00625C20" w:rsidRPr="000A5041" w:rsidRDefault="00625C20" w:rsidP="003D4B17">
            <w:pPr>
              <w:suppressAutoHyphens w:val="0"/>
              <w:spacing w:before="40" w:after="40" w:line="220" w:lineRule="exact"/>
              <w:ind w:right="113"/>
              <w:contextualSpacing/>
              <w:jc w:val="right"/>
              <w:rPr>
                <w:sz w:val="18"/>
              </w:rPr>
            </w:pPr>
            <w:r w:rsidRPr="000A5041">
              <w:rPr>
                <w:rFonts w:eastAsia="Traditional Arabic"/>
                <w:sz w:val="18"/>
              </w:rPr>
              <w:t>0,7</w:t>
            </w:r>
          </w:p>
        </w:tc>
        <w:tc>
          <w:tcPr>
            <w:tcW w:w="726" w:type="pct"/>
            <w:shd w:val="clear" w:color="auto" w:fill="auto"/>
            <w:noWrap/>
            <w:vAlign w:val="bottom"/>
          </w:tcPr>
          <w:p w:rsidR="00625C20" w:rsidRPr="000A5041" w:rsidRDefault="00625C20" w:rsidP="006E0A68">
            <w:pPr>
              <w:suppressAutoHyphens w:val="0"/>
              <w:spacing w:before="40" w:after="40" w:line="220" w:lineRule="exact"/>
              <w:contextualSpacing/>
              <w:jc w:val="right"/>
              <w:rPr>
                <w:sz w:val="18"/>
              </w:rPr>
            </w:pPr>
            <w:r w:rsidRPr="000A5041">
              <w:rPr>
                <w:rFonts w:eastAsia="Traditional Arabic"/>
                <w:sz w:val="18"/>
              </w:rPr>
              <w:t>437</w:t>
            </w:r>
          </w:p>
        </w:tc>
      </w:tr>
      <w:tr w:rsidR="003D4B17" w:rsidRPr="000A5041" w:rsidTr="003D4B17">
        <w:tc>
          <w:tcPr>
            <w:tcW w:w="621" w:type="pct"/>
            <w:shd w:val="clear" w:color="auto" w:fill="auto"/>
            <w:noWrap/>
            <w:vAlign w:val="bottom"/>
          </w:tcPr>
          <w:p w:rsidR="00625C20" w:rsidRPr="000A5041" w:rsidRDefault="00625C20" w:rsidP="003D4B17">
            <w:pPr>
              <w:suppressAutoHyphens w:val="0"/>
              <w:spacing w:before="40" w:after="40" w:line="220" w:lineRule="exact"/>
              <w:ind w:right="113"/>
              <w:contextualSpacing/>
              <w:rPr>
                <w:sz w:val="18"/>
              </w:rPr>
            </w:pPr>
            <w:r w:rsidRPr="000A5041">
              <w:rPr>
                <w:rFonts w:eastAsia="Traditional Arabic"/>
                <w:sz w:val="18"/>
              </w:rPr>
              <w:t>2006</w:t>
            </w:r>
          </w:p>
        </w:tc>
        <w:tc>
          <w:tcPr>
            <w:tcW w:w="661" w:type="pct"/>
            <w:shd w:val="clear" w:color="auto" w:fill="auto"/>
            <w:noWrap/>
            <w:vAlign w:val="bottom"/>
          </w:tcPr>
          <w:p w:rsidR="00625C20" w:rsidRPr="000A5041" w:rsidRDefault="00625C20" w:rsidP="003D4B17">
            <w:pPr>
              <w:suppressAutoHyphens w:val="0"/>
              <w:spacing w:before="40" w:after="40" w:line="220" w:lineRule="exact"/>
              <w:ind w:right="113"/>
              <w:contextualSpacing/>
              <w:jc w:val="right"/>
              <w:rPr>
                <w:sz w:val="18"/>
              </w:rPr>
            </w:pPr>
            <w:r w:rsidRPr="000A5041">
              <w:rPr>
                <w:rFonts w:eastAsia="Traditional Arabic"/>
                <w:sz w:val="18"/>
              </w:rPr>
              <w:t>0</w:t>
            </w:r>
          </w:p>
        </w:tc>
        <w:tc>
          <w:tcPr>
            <w:tcW w:w="835" w:type="pct"/>
            <w:shd w:val="clear" w:color="auto" w:fill="auto"/>
            <w:noWrap/>
            <w:vAlign w:val="bottom"/>
          </w:tcPr>
          <w:p w:rsidR="00625C20" w:rsidRPr="000A5041" w:rsidRDefault="00625C20" w:rsidP="003D4B17">
            <w:pPr>
              <w:suppressAutoHyphens w:val="0"/>
              <w:spacing w:before="40" w:after="40" w:line="220" w:lineRule="exact"/>
              <w:ind w:right="113"/>
              <w:contextualSpacing/>
              <w:jc w:val="right"/>
              <w:rPr>
                <w:sz w:val="18"/>
              </w:rPr>
            </w:pPr>
            <w:r w:rsidRPr="000A5041">
              <w:rPr>
                <w:rFonts w:eastAsia="Traditional Arabic"/>
                <w:sz w:val="18"/>
              </w:rPr>
              <w:t>277</w:t>
            </w:r>
          </w:p>
        </w:tc>
        <w:tc>
          <w:tcPr>
            <w:tcW w:w="661" w:type="pct"/>
            <w:shd w:val="clear" w:color="auto" w:fill="auto"/>
            <w:noWrap/>
            <w:vAlign w:val="bottom"/>
          </w:tcPr>
          <w:p w:rsidR="00625C20" w:rsidRPr="000A5041" w:rsidRDefault="00625C20" w:rsidP="003D4B17">
            <w:pPr>
              <w:suppressAutoHyphens w:val="0"/>
              <w:spacing w:before="40" w:after="40" w:line="220" w:lineRule="exact"/>
              <w:ind w:right="113"/>
              <w:contextualSpacing/>
              <w:jc w:val="right"/>
              <w:rPr>
                <w:sz w:val="18"/>
              </w:rPr>
            </w:pPr>
            <w:r w:rsidRPr="000A5041">
              <w:rPr>
                <w:rFonts w:eastAsia="Traditional Arabic"/>
                <w:sz w:val="18"/>
              </w:rPr>
              <w:t>0,5</w:t>
            </w:r>
          </w:p>
        </w:tc>
        <w:tc>
          <w:tcPr>
            <w:tcW w:w="834" w:type="pct"/>
            <w:shd w:val="clear" w:color="auto" w:fill="auto"/>
            <w:noWrap/>
            <w:vAlign w:val="bottom"/>
          </w:tcPr>
          <w:p w:rsidR="00625C20" w:rsidRPr="000A5041" w:rsidRDefault="00625C20" w:rsidP="003D4B17">
            <w:pPr>
              <w:suppressAutoHyphens w:val="0"/>
              <w:spacing w:before="40" w:after="40" w:line="220" w:lineRule="exact"/>
              <w:ind w:right="113"/>
              <w:contextualSpacing/>
              <w:jc w:val="right"/>
              <w:rPr>
                <w:sz w:val="18"/>
              </w:rPr>
            </w:pPr>
            <w:r w:rsidRPr="000A5041">
              <w:rPr>
                <w:rFonts w:eastAsia="Traditional Arabic"/>
                <w:sz w:val="18"/>
              </w:rPr>
              <w:t>199</w:t>
            </w:r>
          </w:p>
        </w:tc>
        <w:tc>
          <w:tcPr>
            <w:tcW w:w="661" w:type="pct"/>
            <w:shd w:val="clear" w:color="auto" w:fill="auto"/>
            <w:noWrap/>
            <w:vAlign w:val="bottom"/>
          </w:tcPr>
          <w:p w:rsidR="00625C20" w:rsidRPr="000A5041" w:rsidRDefault="00625C20" w:rsidP="003D4B17">
            <w:pPr>
              <w:suppressAutoHyphens w:val="0"/>
              <w:spacing w:before="40" w:after="40" w:line="220" w:lineRule="exact"/>
              <w:ind w:right="113"/>
              <w:contextualSpacing/>
              <w:jc w:val="right"/>
              <w:rPr>
                <w:sz w:val="18"/>
              </w:rPr>
            </w:pPr>
            <w:r w:rsidRPr="000A5041">
              <w:rPr>
                <w:rFonts w:eastAsia="Traditional Arabic"/>
                <w:sz w:val="18"/>
              </w:rPr>
              <w:t>0,2</w:t>
            </w:r>
          </w:p>
        </w:tc>
        <w:tc>
          <w:tcPr>
            <w:tcW w:w="726" w:type="pct"/>
            <w:shd w:val="clear" w:color="auto" w:fill="auto"/>
            <w:noWrap/>
            <w:vAlign w:val="bottom"/>
          </w:tcPr>
          <w:p w:rsidR="00625C20" w:rsidRPr="000A5041" w:rsidRDefault="00625C20" w:rsidP="006E0A68">
            <w:pPr>
              <w:suppressAutoHyphens w:val="0"/>
              <w:spacing w:before="40" w:after="40" w:line="220" w:lineRule="exact"/>
              <w:contextualSpacing/>
              <w:jc w:val="right"/>
              <w:rPr>
                <w:sz w:val="18"/>
              </w:rPr>
            </w:pPr>
            <w:r w:rsidRPr="000A5041">
              <w:rPr>
                <w:rFonts w:eastAsia="Traditional Arabic"/>
                <w:sz w:val="18"/>
              </w:rPr>
              <w:t>476</w:t>
            </w:r>
          </w:p>
        </w:tc>
      </w:tr>
      <w:tr w:rsidR="003D4B17" w:rsidRPr="000A5041" w:rsidTr="003D4B17">
        <w:tc>
          <w:tcPr>
            <w:tcW w:w="621" w:type="pct"/>
            <w:shd w:val="clear" w:color="auto" w:fill="auto"/>
            <w:noWrap/>
            <w:vAlign w:val="bottom"/>
          </w:tcPr>
          <w:p w:rsidR="00625C20" w:rsidRPr="000A5041" w:rsidRDefault="00625C20" w:rsidP="003D4B17">
            <w:pPr>
              <w:suppressAutoHyphens w:val="0"/>
              <w:spacing w:before="40" w:after="40" w:line="220" w:lineRule="exact"/>
              <w:ind w:right="113"/>
              <w:contextualSpacing/>
              <w:rPr>
                <w:sz w:val="18"/>
              </w:rPr>
            </w:pPr>
            <w:r w:rsidRPr="000A5041">
              <w:rPr>
                <w:rFonts w:eastAsia="Traditional Arabic"/>
                <w:sz w:val="18"/>
              </w:rPr>
              <w:t>2007</w:t>
            </w:r>
          </w:p>
        </w:tc>
        <w:tc>
          <w:tcPr>
            <w:tcW w:w="661" w:type="pct"/>
            <w:shd w:val="clear" w:color="auto" w:fill="auto"/>
            <w:noWrap/>
            <w:vAlign w:val="bottom"/>
          </w:tcPr>
          <w:p w:rsidR="00625C20" w:rsidRPr="000A5041" w:rsidRDefault="00625C20" w:rsidP="003D4B17">
            <w:pPr>
              <w:suppressAutoHyphens w:val="0"/>
              <w:spacing w:before="40" w:after="40" w:line="220" w:lineRule="exact"/>
              <w:ind w:right="113"/>
              <w:contextualSpacing/>
              <w:jc w:val="right"/>
              <w:rPr>
                <w:sz w:val="18"/>
              </w:rPr>
            </w:pPr>
            <w:r w:rsidRPr="000A5041">
              <w:rPr>
                <w:rFonts w:eastAsia="Traditional Arabic"/>
                <w:sz w:val="18"/>
              </w:rPr>
              <w:t>0,4</w:t>
            </w:r>
          </w:p>
        </w:tc>
        <w:tc>
          <w:tcPr>
            <w:tcW w:w="835" w:type="pct"/>
            <w:shd w:val="clear" w:color="auto" w:fill="auto"/>
            <w:noWrap/>
            <w:vAlign w:val="bottom"/>
          </w:tcPr>
          <w:p w:rsidR="00625C20" w:rsidRPr="000A5041" w:rsidRDefault="00625C20" w:rsidP="003D4B17">
            <w:pPr>
              <w:suppressAutoHyphens w:val="0"/>
              <w:spacing w:before="40" w:after="40" w:line="220" w:lineRule="exact"/>
              <w:ind w:right="113"/>
              <w:contextualSpacing/>
              <w:jc w:val="right"/>
              <w:rPr>
                <w:sz w:val="18"/>
              </w:rPr>
            </w:pPr>
            <w:r w:rsidRPr="000A5041">
              <w:rPr>
                <w:rFonts w:eastAsia="Traditional Arabic"/>
                <w:sz w:val="18"/>
              </w:rPr>
              <w:t>272</w:t>
            </w:r>
          </w:p>
        </w:tc>
        <w:tc>
          <w:tcPr>
            <w:tcW w:w="661" w:type="pct"/>
            <w:shd w:val="clear" w:color="auto" w:fill="auto"/>
            <w:noWrap/>
            <w:vAlign w:val="bottom"/>
          </w:tcPr>
          <w:p w:rsidR="00625C20" w:rsidRPr="000A5041" w:rsidRDefault="00625C20" w:rsidP="003D4B17">
            <w:pPr>
              <w:suppressAutoHyphens w:val="0"/>
              <w:spacing w:before="40" w:after="40" w:line="220" w:lineRule="exact"/>
              <w:ind w:right="113"/>
              <w:contextualSpacing/>
              <w:jc w:val="right"/>
              <w:rPr>
                <w:sz w:val="18"/>
              </w:rPr>
            </w:pPr>
            <w:r w:rsidRPr="000A5041">
              <w:rPr>
                <w:rFonts w:eastAsia="Traditional Arabic"/>
                <w:sz w:val="18"/>
              </w:rPr>
              <w:t>2,2</w:t>
            </w:r>
          </w:p>
        </w:tc>
        <w:tc>
          <w:tcPr>
            <w:tcW w:w="834" w:type="pct"/>
            <w:shd w:val="clear" w:color="auto" w:fill="auto"/>
            <w:noWrap/>
            <w:vAlign w:val="bottom"/>
          </w:tcPr>
          <w:p w:rsidR="00625C20" w:rsidRPr="000A5041" w:rsidRDefault="00625C20" w:rsidP="003D4B17">
            <w:pPr>
              <w:suppressAutoHyphens w:val="0"/>
              <w:spacing w:before="40" w:after="40" w:line="220" w:lineRule="exact"/>
              <w:ind w:right="113"/>
              <w:contextualSpacing/>
              <w:jc w:val="right"/>
              <w:rPr>
                <w:sz w:val="18"/>
              </w:rPr>
            </w:pPr>
            <w:r w:rsidRPr="000A5041">
              <w:rPr>
                <w:rFonts w:eastAsia="Traditional Arabic"/>
                <w:sz w:val="18"/>
              </w:rPr>
              <w:t>185</w:t>
            </w:r>
          </w:p>
        </w:tc>
        <w:tc>
          <w:tcPr>
            <w:tcW w:w="661" w:type="pct"/>
            <w:shd w:val="clear" w:color="auto" w:fill="auto"/>
            <w:noWrap/>
            <w:vAlign w:val="bottom"/>
          </w:tcPr>
          <w:p w:rsidR="00625C20" w:rsidRPr="000A5041" w:rsidRDefault="00625C20" w:rsidP="003D4B17">
            <w:pPr>
              <w:suppressAutoHyphens w:val="0"/>
              <w:spacing w:before="40" w:after="40" w:line="220" w:lineRule="exact"/>
              <w:ind w:right="113"/>
              <w:contextualSpacing/>
              <w:jc w:val="right"/>
              <w:rPr>
                <w:sz w:val="18"/>
              </w:rPr>
            </w:pPr>
            <w:r w:rsidRPr="000A5041">
              <w:rPr>
                <w:rFonts w:eastAsia="Traditional Arabic"/>
                <w:sz w:val="18"/>
              </w:rPr>
              <w:t>1,1</w:t>
            </w:r>
          </w:p>
        </w:tc>
        <w:tc>
          <w:tcPr>
            <w:tcW w:w="726" w:type="pct"/>
            <w:shd w:val="clear" w:color="auto" w:fill="auto"/>
            <w:noWrap/>
            <w:vAlign w:val="bottom"/>
          </w:tcPr>
          <w:p w:rsidR="00625C20" w:rsidRPr="000A5041" w:rsidRDefault="00625C20" w:rsidP="006E0A68">
            <w:pPr>
              <w:suppressAutoHyphens w:val="0"/>
              <w:spacing w:before="40" w:after="40" w:line="220" w:lineRule="exact"/>
              <w:contextualSpacing/>
              <w:jc w:val="right"/>
              <w:rPr>
                <w:sz w:val="18"/>
              </w:rPr>
            </w:pPr>
            <w:r w:rsidRPr="000A5041">
              <w:rPr>
                <w:rFonts w:eastAsia="Traditional Arabic"/>
                <w:sz w:val="18"/>
              </w:rPr>
              <w:t>457</w:t>
            </w:r>
          </w:p>
        </w:tc>
      </w:tr>
      <w:tr w:rsidR="003D4B17" w:rsidRPr="000A5041" w:rsidTr="003D4B17">
        <w:tc>
          <w:tcPr>
            <w:tcW w:w="621" w:type="pct"/>
            <w:shd w:val="clear" w:color="auto" w:fill="auto"/>
            <w:noWrap/>
            <w:vAlign w:val="bottom"/>
          </w:tcPr>
          <w:p w:rsidR="00625C20" w:rsidRPr="000A5041" w:rsidRDefault="00625C20" w:rsidP="003D4B17">
            <w:pPr>
              <w:suppressAutoHyphens w:val="0"/>
              <w:spacing w:before="40" w:after="40" w:line="220" w:lineRule="exact"/>
              <w:ind w:right="113"/>
              <w:contextualSpacing/>
              <w:rPr>
                <w:sz w:val="18"/>
              </w:rPr>
            </w:pPr>
            <w:r w:rsidRPr="000A5041">
              <w:rPr>
                <w:rFonts w:eastAsia="Traditional Arabic"/>
                <w:sz w:val="18"/>
              </w:rPr>
              <w:t>2008</w:t>
            </w:r>
          </w:p>
        </w:tc>
        <w:tc>
          <w:tcPr>
            <w:tcW w:w="661" w:type="pct"/>
            <w:shd w:val="clear" w:color="auto" w:fill="auto"/>
            <w:noWrap/>
            <w:vAlign w:val="bottom"/>
          </w:tcPr>
          <w:p w:rsidR="00625C20" w:rsidRPr="000A5041" w:rsidRDefault="00625C20" w:rsidP="003D4B17">
            <w:pPr>
              <w:suppressAutoHyphens w:val="0"/>
              <w:spacing w:before="40" w:after="40" w:line="220" w:lineRule="exact"/>
              <w:ind w:right="113"/>
              <w:contextualSpacing/>
              <w:jc w:val="right"/>
              <w:rPr>
                <w:sz w:val="18"/>
              </w:rPr>
            </w:pPr>
            <w:r w:rsidRPr="000A5041">
              <w:rPr>
                <w:rFonts w:eastAsia="Traditional Arabic"/>
                <w:sz w:val="18"/>
              </w:rPr>
              <w:t>0,4</w:t>
            </w:r>
          </w:p>
        </w:tc>
        <w:tc>
          <w:tcPr>
            <w:tcW w:w="835" w:type="pct"/>
            <w:shd w:val="clear" w:color="auto" w:fill="auto"/>
            <w:noWrap/>
            <w:vAlign w:val="bottom"/>
          </w:tcPr>
          <w:p w:rsidR="00625C20" w:rsidRPr="000A5041" w:rsidRDefault="00625C20" w:rsidP="003D4B17">
            <w:pPr>
              <w:suppressAutoHyphens w:val="0"/>
              <w:spacing w:before="40" w:after="40" w:line="220" w:lineRule="exact"/>
              <w:ind w:right="113"/>
              <w:contextualSpacing/>
              <w:jc w:val="right"/>
              <w:rPr>
                <w:sz w:val="18"/>
              </w:rPr>
            </w:pPr>
            <w:r w:rsidRPr="000A5041">
              <w:rPr>
                <w:rFonts w:eastAsia="Traditional Arabic"/>
                <w:sz w:val="18"/>
              </w:rPr>
              <w:t>267</w:t>
            </w:r>
          </w:p>
        </w:tc>
        <w:tc>
          <w:tcPr>
            <w:tcW w:w="661" w:type="pct"/>
            <w:shd w:val="clear" w:color="auto" w:fill="auto"/>
            <w:noWrap/>
            <w:vAlign w:val="bottom"/>
          </w:tcPr>
          <w:p w:rsidR="00625C20" w:rsidRPr="000A5041" w:rsidRDefault="00625C20" w:rsidP="003D4B17">
            <w:pPr>
              <w:suppressAutoHyphens w:val="0"/>
              <w:spacing w:before="40" w:after="40" w:line="220" w:lineRule="exact"/>
              <w:ind w:right="113"/>
              <w:contextualSpacing/>
              <w:jc w:val="right"/>
              <w:rPr>
                <w:sz w:val="18"/>
              </w:rPr>
            </w:pPr>
            <w:r w:rsidRPr="000A5041">
              <w:rPr>
                <w:rFonts w:eastAsia="Traditional Arabic"/>
                <w:sz w:val="18"/>
              </w:rPr>
              <w:t>0,5</w:t>
            </w:r>
          </w:p>
        </w:tc>
        <w:tc>
          <w:tcPr>
            <w:tcW w:w="834" w:type="pct"/>
            <w:shd w:val="clear" w:color="auto" w:fill="auto"/>
            <w:noWrap/>
            <w:vAlign w:val="bottom"/>
          </w:tcPr>
          <w:p w:rsidR="00625C20" w:rsidRPr="000A5041" w:rsidRDefault="00625C20" w:rsidP="003D4B17">
            <w:pPr>
              <w:suppressAutoHyphens w:val="0"/>
              <w:spacing w:before="40" w:after="40" w:line="220" w:lineRule="exact"/>
              <w:ind w:right="113"/>
              <w:contextualSpacing/>
              <w:jc w:val="right"/>
              <w:rPr>
                <w:sz w:val="18"/>
              </w:rPr>
            </w:pPr>
            <w:r w:rsidRPr="000A5041">
              <w:rPr>
                <w:rFonts w:eastAsia="Traditional Arabic"/>
                <w:sz w:val="18"/>
              </w:rPr>
              <w:t>220</w:t>
            </w:r>
          </w:p>
        </w:tc>
        <w:tc>
          <w:tcPr>
            <w:tcW w:w="661" w:type="pct"/>
            <w:shd w:val="clear" w:color="auto" w:fill="auto"/>
            <w:noWrap/>
            <w:vAlign w:val="bottom"/>
          </w:tcPr>
          <w:p w:rsidR="00625C20" w:rsidRPr="000A5041" w:rsidRDefault="00625C20" w:rsidP="003D4B17">
            <w:pPr>
              <w:suppressAutoHyphens w:val="0"/>
              <w:spacing w:before="40" w:after="40" w:line="220" w:lineRule="exact"/>
              <w:ind w:right="113"/>
              <w:contextualSpacing/>
              <w:jc w:val="right"/>
              <w:rPr>
                <w:sz w:val="18"/>
              </w:rPr>
            </w:pPr>
            <w:r w:rsidRPr="000A5041">
              <w:rPr>
                <w:rFonts w:eastAsia="Traditional Arabic"/>
                <w:sz w:val="18"/>
              </w:rPr>
              <w:t>0,4</w:t>
            </w:r>
          </w:p>
        </w:tc>
        <w:tc>
          <w:tcPr>
            <w:tcW w:w="726" w:type="pct"/>
            <w:shd w:val="clear" w:color="auto" w:fill="auto"/>
            <w:noWrap/>
            <w:vAlign w:val="bottom"/>
          </w:tcPr>
          <w:p w:rsidR="00625C20" w:rsidRPr="000A5041" w:rsidRDefault="00625C20" w:rsidP="006E0A68">
            <w:pPr>
              <w:suppressAutoHyphens w:val="0"/>
              <w:spacing w:before="40" w:after="40" w:line="220" w:lineRule="exact"/>
              <w:contextualSpacing/>
              <w:jc w:val="right"/>
              <w:rPr>
                <w:sz w:val="18"/>
              </w:rPr>
            </w:pPr>
            <w:r w:rsidRPr="000A5041">
              <w:rPr>
                <w:rFonts w:eastAsia="Traditional Arabic"/>
                <w:sz w:val="18"/>
              </w:rPr>
              <w:t>487</w:t>
            </w:r>
          </w:p>
        </w:tc>
      </w:tr>
    </w:tbl>
    <w:p w:rsidR="00477CCF" w:rsidRPr="000A5041" w:rsidRDefault="00477CCF" w:rsidP="00C92853">
      <w:pPr>
        <w:pStyle w:val="SingleTxtG"/>
        <w:spacing w:before="120" w:after="240"/>
        <w:ind w:firstLine="170"/>
        <w:rPr>
          <w:sz w:val="18"/>
          <w:szCs w:val="18"/>
          <w:rtl/>
          <w:lang w:bidi="fr-FR"/>
        </w:rPr>
      </w:pPr>
      <w:r w:rsidRPr="00A253D4">
        <w:rPr>
          <w:i/>
          <w:sz w:val="18"/>
          <w:szCs w:val="18"/>
        </w:rPr>
        <w:t>Source</w:t>
      </w:r>
      <w:r w:rsidR="000517EB">
        <w:rPr>
          <w:sz w:val="18"/>
          <w:szCs w:val="18"/>
        </w:rPr>
        <w:t>:</w:t>
      </w:r>
      <w:r w:rsidRPr="000A5041">
        <w:rPr>
          <w:sz w:val="18"/>
          <w:szCs w:val="18"/>
        </w:rPr>
        <w:t xml:space="preserve"> État du Qatar</w:t>
      </w:r>
      <w:r w:rsidR="00F64E80">
        <w:rPr>
          <w:sz w:val="18"/>
          <w:szCs w:val="18"/>
        </w:rPr>
        <w:t> 2</w:t>
      </w:r>
      <w:r w:rsidRPr="000A5041">
        <w:rPr>
          <w:sz w:val="18"/>
          <w:szCs w:val="18"/>
        </w:rPr>
        <w:t xml:space="preserve">010 </w:t>
      </w:r>
      <w:r w:rsidR="006E0A68">
        <w:rPr>
          <w:sz w:val="18"/>
          <w:szCs w:val="18"/>
        </w:rPr>
        <w:t>–</w:t>
      </w:r>
      <w:r w:rsidRPr="000A5041">
        <w:rPr>
          <w:sz w:val="18"/>
          <w:szCs w:val="18"/>
        </w:rPr>
        <w:t xml:space="preserve"> Bureau des statistiques.</w:t>
      </w:r>
    </w:p>
    <w:p w:rsidR="00477CCF" w:rsidRPr="000A5041" w:rsidRDefault="003D4B17" w:rsidP="003D4B17">
      <w:pPr>
        <w:pStyle w:val="H4G"/>
        <w:rPr>
          <w:iCs/>
          <w:rtl/>
          <w:lang w:bidi="fr-FR"/>
        </w:rPr>
      </w:pPr>
      <w:bookmarkStart w:id="186" w:name="_Toc282337979"/>
      <w:r w:rsidRPr="000A5041">
        <w:tab/>
      </w:r>
      <w:r w:rsidRPr="000A5041">
        <w:tab/>
      </w:r>
      <w:r w:rsidR="00477CCF" w:rsidRPr="000A5041">
        <w:t>Espérance de vie à la naissance</w:t>
      </w:r>
      <w:bookmarkEnd w:id="186"/>
    </w:p>
    <w:p w:rsidR="00477CCF" w:rsidRPr="000A5041" w:rsidRDefault="00477CCF" w:rsidP="00477CCF">
      <w:pPr>
        <w:pStyle w:val="SingleTxtG"/>
        <w:rPr>
          <w:rtl/>
          <w:lang w:bidi="fr-FR"/>
        </w:rPr>
      </w:pPr>
      <w:r w:rsidRPr="000A5041">
        <w:t>332.</w:t>
      </w:r>
      <w:r w:rsidRPr="000A5041">
        <w:tab/>
        <w:t>L</w:t>
      </w:r>
      <w:r w:rsidR="00653C32">
        <w:t>’</w:t>
      </w:r>
      <w:r w:rsidRPr="000A5041">
        <w:t>augmentation significative de l</w:t>
      </w:r>
      <w:r w:rsidR="00653C32">
        <w:t>’</w:t>
      </w:r>
      <w:r w:rsidRPr="000A5041">
        <w:t xml:space="preserve">espérance de vie des </w:t>
      </w:r>
      <w:r w:rsidR="00A253D4">
        <w:t>Q</w:t>
      </w:r>
      <w:r w:rsidRPr="000A5041">
        <w:t>ataris, notamment les femmes, concrétise les efforts engagés dans le secteur de la santé. De</w:t>
      </w:r>
      <w:r w:rsidR="00F64E80">
        <w:t> 2</w:t>
      </w:r>
      <w:r w:rsidRPr="000A5041">
        <w:t>005 à</w:t>
      </w:r>
      <w:r w:rsidR="00F64E80">
        <w:t> 2</w:t>
      </w:r>
      <w:r w:rsidRPr="000A5041">
        <w:t>009, l</w:t>
      </w:r>
      <w:r w:rsidR="00653C32">
        <w:t>’</w:t>
      </w:r>
      <w:r w:rsidRPr="000A5041">
        <w:t>espérance de vie est passée de</w:t>
      </w:r>
      <w:r w:rsidR="00F64E80">
        <w:t> 7</w:t>
      </w:r>
      <w:r w:rsidRPr="000A5041">
        <w:t>1,4 ans à</w:t>
      </w:r>
      <w:r w:rsidR="00F64E80">
        <w:t> 7</w:t>
      </w:r>
      <w:r w:rsidRPr="000A5041">
        <w:t>4,5 ans pour les hommes et de</w:t>
      </w:r>
      <w:r w:rsidR="00F64E80">
        <w:t> 7</w:t>
      </w:r>
      <w:r w:rsidRPr="000A5041">
        <w:t>5,8 ans à</w:t>
      </w:r>
      <w:r w:rsidR="00F64E80">
        <w:t> 7</w:t>
      </w:r>
      <w:r w:rsidRPr="000A5041">
        <w:t xml:space="preserve">7,8 ans pour les femmes. </w:t>
      </w:r>
    </w:p>
    <w:p w:rsidR="006C1825" w:rsidRPr="000A5041" w:rsidRDefault="00477CCF" w:rsidP="00B40280">
      <w:pPr>
        <w:pStyle w:val="Heading1"/>
        <w:keepNext/>
      </w:pPr>
      <w:r w:rsidRPr="000A5041">
        <w:t>Tableau</w:t>
      </w:r>
      <w:r w:rsidR="00F64E80">
        <w:t> 3</w:t>
      </w:r>
      <w:r w:rsidRPr="000A5041">
        <w:t>2</w:t>
      </w:r>
    </w:p>
    <w:p w:rsidR="00477CCF" w:rsidRPr="000A5041" w:rsidRDefault="00477CCF" w:rsidP="00B40280">
      <w:pPr>
        <w:pStyle w:val="SingleTxtG"/>
        <w:keepNext/>
        <w:rPr>
          <w:b/>
          <w:bCs/>
          <w:rtl/>
          <w:lang w:bidi="fr-FR"/>
        </w:rPr>
      </w:pPr>
      <w:r w:rsidRPr="000A5041">
        <w:rPr>
          <w:b/>
        </w:rPr>
        <w:t xml:space="preserve">Espérance de vie des </w:t>
      </w:r>
      <w:r w:rsidR="00A253D4">
        <w:rPr>
          <w:b/>
        </w:rPr>
        <w:t>Q</w:t>
      </w:r>
      <w:r w:rsidRPr="000A5041">
        <w:rPr>
          <w:b/>
        </w:rPr>
        <w:t>ataris, selon le genre, par an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3D4B17" w:rsidRPr="000A5041" w:rsidTr="003D4B17">
        <w:tc>
          <w:tcPr>
            <w:tcW w:w="1841" w:type="dxa"/>
            <w:tcBorders>
              <w:top w:val="single" w:sz="4" w:space="0" w:color="auto"/>
              <w:bottom w:val="single" w:sz="12" w:space="0" w:color="auto"/>
            </w:tcBorders>
            <w:shd w:val="clear" w:color="auto" w:fill="auto"/>
            <w:vAlign w:val="bottom"/>
          </w:tcPr>
          <w:p w:rsidR="003D4B17" w:rsidRPr="000A5041" w:rsidRDefault="003D4B17" w:rsidP="00B40280">
            <w:pPr>
              <w:keepNext/>
              <w:spacing w:before="80" w:after="80" w:line="200" w:lineRule="exact"/>
              <w:ind w:right="113"/>
              <w:rPr>
                <w:i/>
                <w:sz w:val="16"/>
              </w:rPr>
            </w:pPr>
            <w:r w:rsidRPr="000A5041">
              <w:rPr>
                <w:i/>
                <w:sz w:val="16"/>
              </w:rPr>
              <w:t>Année</w:t>
            </w:r>
          </w:p>
        </w:tc>
        <w:tc>
          <w:tcPr>
            <w:tcW w:w="1843" w:type="dxa"/>
            <w:tcBorders>
              <w:top w:val="single" w:sz="4" w:space="0" w:color="auto"/>
              <w:bottom w:val="single" w:sz="12" w:space="0" w:color="auto"/>
            </w:tcBorders>
            <w:shd w:val="clear" w:color="auto" w:fill="auto"/>
            <w:vAlign w:val="bottom"/>
          </w:tcPr>
          <w:p w:rsidR="003D4B17" w:rsidRPr="000A5041" w:rsidRDefault="003D4B17" w:rsidP="00047970">
            <w:pPr>
              <w:keepNext/>
              <w:spacing w:before="80" w:after="80" w:line="200" w:lineRule="exact"/>
              <w:jc w:val="right"/>
              <w:rPr>
                <w:i/>
                <w:sz w:val="16"/>
              </w:rPr>
            </w:pPr>
            <w:r w:rsidRPr="000A5041">
              <w:rPr>
                <w:i/>
                <w:sz w:val="16"/>
              </w:rPr>
              <w:t>Hommes</w:t>
            </w:r>
          </w:p>
        </w:tc>
        <w:tc>
          <w:tcPr>
            <w:tcW w:w="1843" w:type="dxa"/>
            <w:tcBorders>
              <w:top w:val="single" w:sz="4" w:space="0" w:color="auto"/>
              <w:bottom w:val="single" w:sz="12" w:space="0" w:color="auto"/>
            </w:tcBorders>
            <w:shd w:val="clear" w:color="auto" w:fill="auto"/>
            <w:vAlign w:val="bottom"/>
          </w:tcPr>
          <w:p w:rsidR="003D4B17" w:rsidRPr="000A5041" w:rsidRDefault="003D4B17" w:rsidP="00047970">
            <w:pPr>
              <w:keepNext/>
              <w:spacing w:before="80" w:after="80" w:line="200" w:lineRule="exact"/>
              <w:jc w:val="right"/>
              <w:rPr>
                <w:i/>
                <w:sz w:val="16"/>
              </w:rPr>
            </w:pPr>
            <w:r w:rsidRPr="000A5041">
              <w:rPr>
                <w:i/>
                <w:sz w:val="16"/>
              </w:rPr>
              <w:t>Femmes</w:t>
            </w:r>
          </w:p>
        </w:tc>
        <w:tc>
          <w:tcPr>
            <w:tcW w:w="1843" w:type="dxa"/>
            <w:tcBorders>
              <w:top w:val="single" w:sz="4" w:space="0" w:color="auto"/>
              <w:bottom w:val="single" w:sz="12" w:space="0" w:color="auto"/>
            </w:tcBorders>
            <w:shd w:val="clear" w:color="auto" w:fill="auto"/>
            <w:vAlign w:val="bottom"/>
          </w:tcPr>
          <w:p w:rsidR="003D4B17" w:rsidRPr="000A5041" w:rsidRDefault="003D4B17" w:rsidP="00A253D4">
            <w:pPr>
              <w:keepNext/>
              <w:spacing w:before="80" w:after="80" w:line="200" w:lineRule="exact"/>
              <w:jc w:val="right"/>
              <w:rPr>
                <w:i/>
                <w:sz w:val="16"/>
              </w:rPr>
            </w:pPr>
            <w:r w:rsidRPr="000A5041">
              <w:rPr>
                <w:i/>
                <w:sz w:val="16"/>
              </w:rPr>
              <w:t>Total</w:t>
            </w:r>
          </w:p>
        </w:tc>
      </w:tr>
      <w:tr w:rsidR="003D4B17" w:rsidRPr="000A5041" w:rsidTr="003D4B17">
        <w:tc>
          <w:tcPr>
            <w:tcW w:w="1841" w:type="dxa"/>
            <w:tcBorders>
              <w:top w:val="single" w:sz="12" w:space="0" w:color="auto"/>
            </w:tcBorders>
            <w:shd w:val="clear" w:color="auto" w:fill="auto"/>
            <w:vAlign w:val="bottom"/>
          </w:tcPr>
          <w:p w:rsidR="003D4B17" w:rsidRPr="000A5041" w:rsidRDefault="003D4B17" w:rsidP="00B40280">
            <w:pPr>
              <w:keepNext/>
              <w:spacing w:before="40" w:after="40" w:line="220" w:lineRule="exact"/>
              <w:ind w:right="113"/>
              <w:rPr>
                <w:sz w:val="18"/>
              </w:rPr>
            </w:pPr>
            <w:r w:rsidRPr="000A5041">
              <w:rPr>
                <w:sz w:val="18"/>
              </w:rPr>
              <w:t>2005</w:t>
            </w:r>
          </w:p>
        </w:tc>
        <w:tc>
          <w:tcPr>
            <w:tcW w:w="1843" w:type="dxa"/>
            <w:tcBorders>
              <w:top w:val="single" w:sz="12" w:space="0" w:color="auto"/>
            </w:tcBorders>
            <w:shd w:val="clear" w:color="auto" w:fill="auto"/>
            <w:vAlign w:val="bottom"/>
          </w:tcPr>
          <w:p w:rsidR="003D4B17" w:rsidRPr="000A5041" w:rsidRDefault="003D4B17" w:rsidP="00047970">
            <w:pPr>
              <w:keepNext/>
              <w:spacing w:before="40" w:after="40" w:line="220" w:lineRule="exact"/>
              <w:jc w:val="right"/>
              <w:rPr>
                <w:sz w:val="18"/>
              </w:rPr>
            </w:pPr>
            <w:r w:rsidRPr="000A5041">
              <w:rPr>
                <w:sz w:val="18"/>
              </w:rPr>
              <w:t>4,71</w:t>
            </w:r>
          </w:p>
        </w:tc>
        <w:tc>
          <w:tcPr>
            <w:tcW w:w="1843" w:type="dxa"/>
            <w:tcBorders>
              <w:top w:val="single" w:sz="12" w:space="0" w:color="auto"/>
            </w:tcBorders>
            <w:shd w:val="clear" w:color="auto" w:fill="auto"/>
            <w:vAlign w:val="bottom"/>
          </w:tcPr>
          <w:p w:rsidR="003D4B17" w:rsidRPr="000A5041" w:rsidRDefault="003D4B17" w:rsidP="00047970">
            <w:pPr>
              <w:keepNext/>
              <w:spacing w:before="40" w:after="40" w:line="220" w:lineRule="exact"/>
              <w:jc w:val="right"/>
              <w:rPr>
                <w:sz w:val="18"/>
              </w:rPr>
            </w:pPr>
            <w:r w:rsidRPr="000A5041">
              <w:rPr>
                <w:sz w:val="18"/>
              </w:rPr>
              <w:t>75,8</w:t>
            </w:r>
          </w:p>
        </w:tc>
        <w:tc>
          <w:tcPr>
            <w:tcW w:w="1843" w:type="dxa"/>
            <w:tcBorders>
              <w:top w:val="single" w:sz="12" w:space="0" w:color="auto"/>
            </w:tcBorders>
            <w:shd w:val="clear" w:color="auto" w:fill="auto"/>
            <w:vAlign w:val="bottom"/>
          </w:tcPr>
          <w:p w:rsidR="003D4B17" w:rsidRPr="000A5041" w:rsidRDefault="003D4B17" w:rsidP="00A253D4">
            <w:pPr>
              <w:keepNext/>
              <w:spacing w:before="40" w:after="40" w:line="220" w:lineRule="exact"/>
              <w:jc w:val="right"/>
              <w:rPr>
                <w:b/>
                <w:sz w:val="18"/>
              </w:rPr>
            </w:pPr>
            <w:r w:rsidRPr="000A5041">
              <w:rPr>
                <w:b/>
                <w:sz w:val="18"/>
              </w:rPr>
              <w:t>73,6</w:t>
            </w:r>
          </w:p>
        </w:tc>
      </w:tr>
      <w:tr w:rsidR="003D4B17" w:rsidRPr="000A5041" w:rsidTr="003D4B17">
        <w:tc>
          <w:tcPr>
            <w:tcW w:w="1841" w:type="dxa"/>
            <w:shd w:val="clear" w:color="auto" w:fill="auto"/>
            <w:vAlign w:val="bottom"/>
          </w:tcPr>
          <w:p w:rsidR="003D4B17" w:rsidRPr="000A5041" w:rsidRDefault="003D4B17" w:rsidP="006C1825">
            <w:pPr>
              <w:spacing w:before="40" w:after="40" w:line="220" w:lineRule="exact"/>
              <w:ind w:right="113"/>
              <w:rPr>
                <w:sz w:val="18"/>
              </w:rPr>
            </w:pPr>
            <w:r w:rsidRPr="000A5041">
              <w:rPr>
                <w:sz w:val="18"/>
              </w:rPr>
              <w:t>2006</w:t>
            </w:r>
          </w:p>
        </w:tc>
        <w:tc>
          <w:tcPr>
            <w:tcW w:w="1843" w:type="dxa"/>
            <w:shd w:val="clear" w:color="auto" w:fill="auto"/>
            <w:vAlign w:val="bottom"/>
          </w:tcPr>
          <w:p w:rsidR="003D4B17" w:rsidRPr="000A5041" w:rsidRDefault="003D4B17" w:rsidP="00047970">
            <w:pPr>
              <w:spacing w:before="40" w:after="40" w:line="220" w:lineRule="exact"/>
              <w:jc w:val="right"/>
              <w:rPr>
                <w:sz w:val="18"/>
              </w:rPr>
            </w:pPr>
            <w:r w:rsidRPr="000A5041">
              <w:rPr>
                <w:sz w:val="18"/>
              </w:rPr>
              <w:t>73</w:t>
            </w:r>
          </w:p>
        </w:tc>
        <w:tc>
          <w:tcPr>
            <w:tcW w:w="1843" w:type="dxa"/>
            <w:shd w:val="clear" w:color="auto" w:fill="auto"/>
            <w:vAlign w:val="bottom"/>
          </w:tcPr>
          <w:p w:rsidR="003D4B17" w:rsidRPr="000A5041" w:rsidRDefault="003D4B17" w:rsidP="00047970">
            <w:pPr>
              <w:spacing w:before="40" w:after="40" w:line="220" w:lineRule="exact"/>
              <w:jc w:val="right"/>
              <w:rPr>
                <w:sz w:val="18"/>
              </w:rPr>
            </w:pPr>
            <w:r w:rsidRPr="000A5041">
              <w:rPr>
                <w:sz w:val="18"/>
              </w:rPr>
              <w:t>76,8</w:t>
            </w:r>
          </w:p>
        </w:tc>
        <w:tc>
          <w:tcPr>
            <w:tcW w:w="1843" w:type="dxa"/>
            <w:shd w:val="clear" w:color="auto" w:fill="auto"/>
            <w:vAlign w:val="bottom"/>
          </w:tcPr>
          <w:p w:rsidR="003D4B17" w:rsidRPr="000A5041" w:rsidRDefault="003D4B17" w:rsidP="00A253D4">
            <w:pPr>
              <w:spacing w:before="40" w:after="40" w:line="220" w:lineRule="exact"/>
              <w:jc w:val="right"/>
              <w:rPr>
                <w:b/>
                <w:sz w:val="18"/>
              </w:rPr>
            </w:pPr>
            <w:r w:rsidRPr="000A5041">
              <w:rPr>
                <w:b/>
                <w:sz w:val="18"/>
              </w:rPr>
              <w:t>74,9</w:t>
            </w:r>
          </w:p>
        </w:tc>
      </w:tr>
      <w:tr w:rsidR="003D4B17" w:rsidRPr="000A5041" w:rsidTr="003D4B17">
        <w:tc>
          <w:tcPr>
            <w:tcW w:w="1841" w:type="dxa"/>
            <w:shd w:val="clear" w:color="auto" w:fill="auto"/>
            <w:vAlign w:val="bottom"/>
          </w:tcPr>
          <w:p w:rsidR="003D4B17" w:rsidRPr="000A5041" w:rsidRDefault="003D4B17" w:rsidP="006C1825">
            <w:pPr>
              <w:spacing w:before="40" w:after="40" w:line="220" w:lineRule="exact"/>
              <w:ind w:right="113"/>
              <w:rPr>
                <w:sz w:val="18"/>
              </w:rPr>
            </w:pPr>
            <w:r w:rsidRPr="000A5041">
              <w:rPr>
                <w:sz w:val="18"/>
              </w:rPr>
              <w:t>2007</w:t>
            </w:r>
          </w:p>
        </w:tc>
        <w:tc>
          <w:tcPr>
            <w:tcW w:w="1843" w:type="dxa"/>
            <w:shd w:val="clear" w:color="auto" w:fill="auto"/>
            <w:vAlign w:val="bottom"/>
          </w:tcPr>
          <w:p w:rsidR="003D4B17" w:rsidRPr="000A5041" w:rsidRDefault="003D4B17" w:rsidP="00047970">
            <w:pPr>
              <w:spacing w:before="40" w:after="40" w:line="220" w:lineRule="exact"/>
              <w:jc w:val="right"/>
              <w:rPr>
                <w:sz w:val="18"/>
              </w:rPr>
            </w:pPr>
            <w:r w:rsidRPr="000A5041">
              <w:rPr>
                <w:sz w:val="18"/>
              </w:rPr>
              <w:t>73</w:t>
            </w:r>
          </w:p>
        </w:tc>
        <w:tc>
          <w:tcPr>
            <w:tcW w:w="1843" w:type="dxa"/>
            <w:shd w:val="clear" w:color="auto" w:fill="auto"/>
            <w:vAlign w:val="bottom"/>
          </w:tcPr>
          <w:p w:rsidR="003D4B17" w:rsidRPr="000A5041" w:rsidRDefault="003D4B17" w:rsidP="00047970">
            <w:pPr>
              <w:spacing w:before="40" w:after="40" w:line="220" w:lineRule="exact"/>
              <w:jc w:val="right"/>
              <w:rPr>
                <w:sz w:val="18"/>
              </w:rPr>
            </w:pPr>
            <w:r w:rsidRPr="000A5041">
              <w:rPr>
                <w:sz w:val="18"/>
              </w:rPr>
              <w:t>76,8</w:t>
            </w:r>
          </w:p>
        </w:tc>
        <w:tc>
          <w:tcPr>
            <w:tcW w:w="1843" w:type="dxa"/>
            <w:shd w:val="clear" w:color="auto" w:fill="auto"/>
            <w:vAlign w:val="bottom"/>
          </w:tcPr>
          <w:p w:rsidR="003D4B17" w:rsidRPr="000A5041" w:rsidRDefault="003D4B17" w:rsidP="00A253D4">
            <w:pPr>
              <w:spacing w:before="40" w:after="40" w:line="220" w:lineRule="exact"/>
              <w:jc w:val="right"/>
              <w:rPr>
                <w:b/>
                <w:sz w:val="18"/>
              </w:rPr>
            </w:pPr>
            <w:r w:rsidRPr="000A5041">
              <w:rPr>
                <w:b/>
                <w:sz w:val="18"/>
              </w:rPr>
              <w:t>74,9</w:t>
            </w:r>
          </w:p>
        </w:tc>
      </w:tr>
      <w:tr w:rsidR="003D4B17" w:rsidRPr="000A5041" w:rsidTr="003D4B17">
        <w:tc>
          <w:tcPr>
            <w:tcW w:w="1841" w:type="dxa"/>
            <w:shd w:val="clear" w:color="auto" w:fill="auto"/>
            <w:vAlign w:val="bottom"/>
          </w:tcPr>
          <w:p w:rsidR="003D4B17" w:rsidRPr="000A5041" w:rsidRDefault="003D4B17" w:rsidP="006C1825">
            <w:pPr>
              <w:spacing w:before="40" w:after="40" w:line="220" w:lineRule="exact"/>
              <w:ind w:right="113"/>
              <w:rPr>
                <w:sz w:val="18"/>
              </w:rPr>
            </w:pPr>
            <w:r w:rsidRPr="000A5041">
              <w:rPr>
                <w:sz w:val="18"/>
              </w:rPr>
              <w:t>2008</w:t>
            </w:r>
          </w:p>
        </w:tc>
        <w:tc>
          <w:tcPr>
            <w:tcW w:w="1843" w:type="dxa"/>
            <w:shd w:val="clear" w:color="auto" w:fill="auto"/>
            <w:vAlign w:val="bottom"/>
          </w:tcPr>
          <w:p w:rsidR="003D4B17" w:rsidRPr="000A5041" w:rsidRDefault="003D4B17" w:rsidP="00047970">
            <w:pPr>
              <w:spacing w:before="40" w:after="40" w:line="220" w:lineRule="exact"/>
              <w:jc w:val="right"/>
              <w:rPr>
                <w:sz w:val="18"/>
              </w:rPr>
            </w:pPr>
            <w:r w:rsidRPr="000A5041">
              <w:rPr>
                <w:sz w:val="18"/>
              </w:rPr>
              <w:t>74,2</w:t>
            </w:r>
          </w:p>
        </w:tc>
        <w:tc>
          <w:tcPr>
            <w:tcW w:w="1843" w:type="dxa"/>
            <w:shd w:val="clear" w:color="auto" w:fill="auto"/>
            <w:vAlign w:val="bottom"/>
          </w:tcPr>
          <w:p w:rsidR="003D4B17" w:rsidRPr="000A5041" w:rsidRDefault="003D4B17" w:rsidP="00047970">
            <w:pPr>
              <w:spacing w:before="40" w:after="40" w:line="220" w:lineRule="exact"/>
              <w:jc w:val="right"/>
              <w:rPr>
                <w:sz w:val="18"/>
              </w:rPr>
            </w:pPr>
            <w:r w:rsidRPr="000A5041">
              <w:rPr>
                <w:sz w:val="18"/>
              </w:rPr>
              <w:t>77,4</w:t>
            </w:r>
          </w:p>
        </w:tc>
        <w:tc>
          <w:tcPr>
            <w:tcW w:w="1843" w:type="dxa"/>
            <w:shd w:val="clear" w:color="auto" w:fill="auto"/>
            <w:vAlign w:val="bottom"/>
          </w:tcPr>
          <w:p w:rsidR="003D4B17" w:rsidRPr="000A5041" w:rsidRDefault="003D4B17" w:rsidP="00A253D4">
            <w:pPr>
              <w:spacing w:before="40" w:after="40" w:line="220" w:lineRule="exact"/>
              <w:jc w:val="right"/>
              <w:rPr>
                <w:b/>
                <w:sz w:val="18"/>
              </w:rPr>
            </w:pPr>
            <w:r w:rsidRPr="000A5041">
              <w:rPr>
                <w:b/>
                <w:sz w:val="18"/>
              </w:rPr>
              <w:t>75,9</w:t>
            </w:r>
          </w:p>
        </w:tc>
      </w:tr>
      <w:tr w:rsidR="003D4B17" w:rsidRPr="000A5041" w:rsidTr="003D4B17">
        <w:tc>
          <w:tcPr>
            <w:tcW w:w="1841" w:type="dxa"/>
            <w:tcBorders>
              <w:bottom w:val="single" w:sz="12" w:space="0" w:color="auto"/>
            </w:tcBorders>
            <w:shd w:val="clear" w:color="auto" w:fill="auto"/>
            <w:vAlign w:val="bottom"/>
          </w:tcPr>
          <w:p w:rsidR="003D4B17" w:rsidRPr="000A5041" w:rsidRDefault="003D4B17" w:rsidP="006C1825">
            <w:pPr>
              <w:spacing w:before="40" w:after="40" w:line="220" w:lineRule="exact"/>
              <w:ind w:right="113"/>
              <w:rPr>
                <w:sz w:val="18"/>
              </w:rPr>
            </w:pPr>
            <w:r w:rsidRPr="000A5041">
              <w:rPr>
                <w:sz w:val="18"/>
              </w:rPr>
              <w:t>2009</w:t>
            </w:r>
          </w:p>
        </w:tc>
        <w:tc>
          <w:tcPr>
            <w:tcW w:w="1843" w:type="dxa"/>
            <w:tcBorders>
              <w:bottom w:val="single" w:sz="12" w:space="0" w:color="auto"/>
            </w:tcBorders>
            <w:shd w:val="clear" w:color="auto" w:fill="auto"/>
            <w:vAlign w:val="bottom"/>
          </w:tcPr>
          <w:p w:rsidR="003D4B17" w:rsidRPr="000A5041" w:rsidRDefault="003D4B17" w:rsidP="00047970">
            <w:pPr>
              <w:spacing w:before="40" w:after="40" w:line="220" w:lineRule="exact"/>
              <w:jc w:val="right"/>
              <w:rPr>
                <w:sz w:val="18"/>
              </w:rPr>
            </w:pPr>
            <w:r w:rsidRPr="000A5041">
              <w:rPr>
                <w:sz w:val="18"/>
              </w:rPr>
              <w:t>74,5</w:t>
            </w:r>
          </w:p>
        </w:tc>
        <w:tc>
          <w:tcPr>
            <w:tcW w:w="1843" w:type="dxa"/>
            <w:tcBorders>
              <w:bottom w:val="single" w:sz="12" w:space="0" w:color="auto"/>
            </w:tcBorders>
            <w:shd w:val="clear" w:color="auto" w:fill="auto"/>
            <w:vAlign w:val="bottom"/>
          </w:tcPr>
          <w:p w:rsidR="003D4B17" w:rsidRPr="000A5041" w:rsidRDefault="003D4B17" w:rsidP="00047970">
            <w:pPr>
              <w:spacing w:before="40" w:after="40" w:line="220" w:lineRule="exact"/>
              <w:jc w:val="right"/>
              <w:rPr>
                <w:sz w:val="18"/>
              </w:rPr>
            </w:pPr>
            <w:r w:rsidRPr="000A5041">
              <w:rPr>
                <w:sz w:val="18"/>
              </w:rPr>
              <w:t>77,8</w:t>
            </w:r>
          </w:p>
        </w:tc>
        <w:tc>
          <w:tcPr>
            <w:tcW w:w="1843" w:type="dxa"/>
            <w:tcBorders>
              <w:bottom w:val="single" w:sz="12" w:space="0" w:color="auto"/>
            </w:tcBorders>
            <w:shd w:val="clear" w:color="auto" w:fill="auto"/>
            <w:vAlign w:val="bottom"/>
          </w:tcPr>
          <w:p w:rsidR="003D4B17" w:rsidRPr="000A5041" w:rsidRDefault="003D4B17" w:rsidP="00A253D4">
            <w:pPr>
              <w:spacing w:before="40" w:after="40" w:line="220" w:lineRule="exact"/>
              <w:jc w:val="right"/>
              <w:rPr>
                <w:b/>
                <w:sz w:val="18"/>
              </w:rPr>
            </w:pPr>
            <w:r w:rsidRPr="000A5041">
              <w:rPr>
                <w:b/>
                <w:sz w:val="18"/>
              </w:rPr>
              <w:t>76,2</w:t>
            </w:r>
          </w:p>
        </w:tc>
      </w:tr>
    </w:tbl>
    <w:p w:rsidR="00477CCF" w:rsidRPr="000A5041" w:rsidRDefault="00477CCF" w:rsidP="00A253D4">
      <w:pPr>
        <w:pStyle w:val="SingleTxtG"/>
        <w:spacing w:before="120" w:after="240"/>
        <w:ind w:firstLine="170"/>
        <w:rPr>
          <w:sz w:val="18"/>
          <w:szCs w:val="18"/>
          <w:rtl/>
          <w:lang w:bidi="fr-FR"/>
        </w:rPr>
      </w:pPr>
      <w:r w:rsidRPr="000A5041">
        <w:rPr>
          <w:i/>
          <w:sz w:val="18"/>
          <w:szCs w:val="18"/>
        </w:rPr>
        <w:t>Source</w:t>
      </w:r>
      <w:r w:rsidRPr="000A5041">
        <w:rPr>
          <w:sz w:val="18"/>
          <w:szCs w:val="18"/>
        </w:rPr>
        <w:t>: État du</w:t>
      </w:r>
      <w:r w:rsidR="00A253D4">
        <w:rPr>
          <w:sz w:val="18"/>
          <w:szCs w:val="18"/>
        </w:rPr>
        <w:t xml:space="preserve"> Qatar, Bureau des statistiques,</w:t>
      </w:r>
      <w:r w:rsidR="00F64E80">
        <w:rPr>
          <w:sz w:val="18"/>
          <w:szCs w:val="18"/>
        </w:rPr>
        <w:t> 2</w:t>
      </w:r>
      <w:r w:rsidRPr="000A5041">
        <w:rPr>
          <w:sz w:val="18"/>
          <w:szCs w:val="18"/>
        </w:rPr>
        <w:t>010. Recueil annuel de statistiques, sources diverses.</w:t>
      </w:r>
    </w:p>
    <w:p w:rsidR="00477CCF" w:rsidRPr="000A5041" w:rsidRDefault="006C1825" w:rsidP="006C1825">
      <w:pPr>
        <w:pStyle w:val="H4G"/>
        <w:rPr>
          <w:iCs/>
          <w:rtl/>
          <w:lang w:bidi="fr-FR"/>
        </w:rPr>
      </w:pPr>
      <w:bookmarkStart w:id="187" w:name="_Toc282337980"/>
      <w:r w:rsidRPr="000A5041">
        <w:tab/>
      </w:r>
      <w:r w:rsidRPr="000A5041">
        <w:tab/>
      </w:r>
      <w:r w:rsidR="00477CCF" w:rsidRPr="000A5041">
        <w:t>Taux de mortalité infantile</w:t>
      </w:r>
      <w:bookmarkEnd w:id="187"/>
    </w:p>
    <w:p w:rsidR="00477CCF" w:rsidRPr="000A5041" w:rsidRDefault="00477CCF" w:rsidP="00477CCF">
      <w:pPr>
        <w:pStyle w:val="SingleTxtG"/>
        <w:rPr>
          <w:rtl/>
          <w:lang w:bidi="fr-FR"/>
        </w:rPr>
      </w:pPr>
      <w:r w:rsidRPr="000A5041">
        <w:t>333.</w:t>
      </w:r>
      <w:r w:rsidRPr="000A5041">
        <w:tab/>
        <w:t>Le Qatar a également réalisé des progrès sensibles en matière de réduction du taux de mortalité des nourrissons, suite à la mise en œuvre de programmes de soins préventifs et curatifs efficaces en faveur des enfants</w:t>
      </w:r>
      <w:r w:rsidR="000517EB">
        <w:t>;</w:t>
      </w:r>
      <w:r w:rsidRPr="000A5041">
        <w:t xml:space="preserve"> ainsi, ce taux est passé de</w:t>
      </w:r>
      <w:r w:rsidR="00F64E80">
        <w:t> 1</w:t>
      </w:r>
      <w:r w:rsidRPr="000A5041">
        <w:t>2</w:t>
      </w:r>
      <w:r w:rsidR="00A253D4">
        <w:t> ‰</w:t>
      </w:r>
      <w:r w:rsidRPr="000A5041">
        <w:t xml:space="preserve"> en</w:t>
      </w:r>
      <w:r w:rsidR="00F64E80">
        <w:t> 2</w:t>
      </w:r>
      <w:r w:rsidRPr="000A5041">
        <w:t>000 à</w:t>
      </w:r>
      <w:r w:rsidR="00F64E80">
        <w:t> 7</w:t>
      </w:r>
      <w:r w:rsidR="00A253D4">
        <w:t>,7 ‰</w:t>
      </w:r>
      <w:r w:rsidRPr="000A5041">
        <w:t xml:space="preserve"> en</w:t>
      </w:r>
      <w:r w:rsidR="00F64E80">
        <w:t> 2</w:t>
      </w:r>
      <w:r w:rsidRPr="000A5041">
        <w:t>008, comme indiqué dans le tableau</w:t>
      </w:r>
      <w:r w:rsidR="00F64E80">
        <w:t> 3</w:t>
      </w:r>
      <w:r w:rsidRPr="000A5041">
        <w:t>3.</w:t>
      </w:r>
    </w:p>
    <w:p w:rsidR="00DB47EF" w:rsidRPr="000A5041" w:rsidRDefault="00477CCF" w:rsidP="00285C4D">
      <w:pPr>
        <w:pStyle w:val="Heading1"/>
        <w:keepNext/>
      </w:pPr>
      <w:r w:rsidRPr="000A5041">
        <w:t>Tableau</w:t>
      </w:r>
      <w:r w:rsidR="00F64E80">
        <w:t> 3</w:t>
      </w:r>
      <w:r w:rsidRPr="000A5041">
        <w:t>3</w:t>
      </w:r>
    </w:p>
    <w:p w:rsidR="00477CCF" w:rsidRPr="000A5041" w:rsidRDefault="00477CCF" w:rsidP="00285C4D">
      <w:pPr>
        <w:pStyle w:val="SingleTxtG"/>
        <w:keepNext/>
        <w:rPr>
          <w:b/>
          <w:bCs/>
          <w:rtl/>
          <w:lang w:bidi="fr-FR"/>
        </w:rPr>
      </w:pPr>
      <w:r w:rsidRPr="000A5041">
        <w:rPr>
          <w:b/>
        </w:rPr>
        <w:t>Taux de mortalité des nourrissons (</w:t>
      </w:r>
      <w:r w:rsidR="00610BEF">
        <w:rPr>
          <w:b/>
        </w:rPr>
        <w:t>‰</w:t>
      </w:r>
      <w:r w:rsidRPr="000A5041">
        <w:rPr>
          <w:b/>
        </w:rPr>
        <w:t>) par nationalité et par années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88"/>
        <w:gridCol w:w="1826"/>
        <w:gridCol w:w="1828"/>
        <w:gridCol w:w="1828"/>
      </w:tblGrid>
      <w:tr w:rsidR="00625C20" w:rsidRPr="000A5041" w:rsidTr="00DB47EF">
        <w:trPr>
          <w:tblHeader/>
        </w:trPr>
        <w:tc>
          <w:tcPr>
            <w:tcW w:w="1318" w:type="dxa"/>
            <w:tcBorders>
              <w:top w:val="single" w:sz="4" w:space="0" w:color="auto"/>
              <w:bottom w:val="single" w:sz="12" w:space="0" w:color="auto"/>
            </w:tcBorders>
            <w:shd w:val="clear" w:color="auto" w:fill="auto"/>
            <w:noWrap/>
            <w:vAlign w:val="bottom"/>
          </w:tcPr>
          <w:p w:rsidR="00625C20" w:rsidRPr="000A5041" w:rsidRDefault="00625C20" w:rsidP="00285C4D">
            <w:pPr>
              <w:keepNext/>
              <w:suppressAutoHyphens w:val="0"/>
              <w:spacing w:before="80" w:after="80" w:line="200" w:lineRule="exact"/>
              <w:ind w:right="113"/>
              <w:contextualSpacing/>
              <w:rPr>
                <w:i/>
                <w:sz w:val="16"/>
              </w:rPr>
            </w:pPr>
            <w:r w:rsidRPr="000A5041">
              <w:rPr>
                <w:rFonts w:eastAsia="Traditional Arabic"/>
                <w:i/>
                <w:sz w:val="16"/>
              </w:rPr>
              <w:t>Année</w:t>
            </w:r>
          </w:p>
        </w:tc>
        <w:tc>
          <w:tcPr>
            <w:tcW w:w="1275" w:type="dxa"/>
            <w:tcBorders>
              <w:top w:val="single" w:sz="4" w:space="0" w:color="auto"/>
              <w:bottom w:val="single" w:sz="12" w:space="0" w:color="auto"/>
            </w:tcBorders>
            <w:shd w:val="clear" w:color="auto" w:fill="auto"/>
            <w:noWrap/>
            <w:vAlign w:val="bottom"/>
          </w:tcPr>
          <w:p w:rsidR="00625C20" w:rsidRPr="000A5041" w:rsidRDefault="00625C20" w:rsidP="00D54F6B">
            <w:pPr>
              <w:keepNext/>
              <w:suppressAutoHyphens w:val="0"/>
              <w:spacing w:before="80" w:after="80" w:line="200" w:lineRule="exact"/>
              <w:contextualSpacing/>
              <w:jc w:val="right"/>
              <w:rPr>
                <w:i/>
                <w:sz w:val="16"/>
              </w:rPr>
            </w:pPr>
            <w:r w:rsidRPr="000A5041">
              <w:rPr>
                <w:rFonts w:eastAsia="Traditional Arabic"/>
                <w:i/>
                <w:sz w:val="16"/>
              </w:rPr>
              <w:t>Qataris</w:t>
            </w:r>
          </w:p>
        </w:tc>
        <w:tc>
          <w:tcPr>
            <w:tcW w:w="1276" w:type="dxa"/>
            <w:tcBorders>
              <w:top w:val="single" w:sz="4" w:space="0" w:color="auto"/>
              <w:bottom w:val="single" w:sz="12" w:space="0" w:color="auto"/>
            </w:tcBorders>
            <w:shd w:val="clear" w:color="auto" w:fill="auto"/>
            <w:noWrap/>
            <w:vAlign w:val="bottom"/>
          </w:tcPr>
          <w:p w:rsidR="00625C20" w:rsidRPr="000A5041" w:rsidRDefault="00D54F6B" w:rsidP="00D54F6B">
            <w:pPr>
              <w:keepNext/>
              <w:suppressAutoHyphens w:val="0"/>
              <w:spacing w:before="80" w:after="80" w:line="200" w:lineRule="exact"/>
              <w:contextualSpacing/>
              <w:jc w:val="right"/>
              <w:rPr>
                <w:i/>
                <w:sz w:val="16"/>
              </w:rPr>
            </w:pPr>
            <w:r>
              <w:rPr>
                <w:rFonts w:eastAsia="Traditional Arabic"/>
                <w:i/>
                <w:sz w:val="16"/>
              </w:rPr>
              <w:t>Non-</w:t>
            </w:r>
            <w:r w:rsidR="00610BEF">
              <w:rPr>
                <w:rFonts w:eastAsia="Traditional Arabic"/>
                <w:i/>
                <w:sz w:val="16"/>
              </w:rPr>
              <w:t>Q</w:t>
            </w:r>
            <w:r w:rsidR="00625C20" w:rsidRPr="000A5041">
              <w:rPr>
                <w:rFonts w:eastAsia="Traditional Arabic"/>
                <w:i/>
                <w:sz w:val="16"/>
              </w:rPr>
              <w:t>ataris</w:t>
            </w:r>
          </w:p>
        </w:tc>
        <w:tc>
          <w:tcPr>
            <w:tcW w:w="1276" w:type="dxa"/>
            <w:tcBorders>
              <w:top w:val="single" w:sz="4" w:space="0" w:color="auto"/>
              <w:bottom w:val="single" w:sz="12" w:space="0" w:color="auto"/>
            </w:tcBorders>
            <w:shd w:val="clear" w:color="auto" w:fill="auto"/>
            <w:noWrap/>
            <w:vAlign w:val="bottom"/>
          </w:tcPr>
          <w:p w:rsidR="00625C20" w:rsidRPr="000A5041" w:rsidRDefault="00625C20" w:rsidP="00610BEF">
            <w:pPr>
              <w:keepNext/>
              <w:suppressAutoHyphens w:val="0"/>
              <w:spacing w:before="80" w:after="80" w:line="200" w:lineRule="exact"/>
              <w:contextualSpacing/>
              <w:jc w:val="right"/>
              <w:rPr>
                <w:i/>
                <w:sz w:val="16"/>
              </w:rPr>
            </w:pPr>
            <w:r w:rsidRPr="000A5041">
              <w:rPr>
                <w:rFonts w:eastAsia="Traditional Arabic"/>
                <w:i/>
                <w:sz w:val="16"/>
              </w:rPr>
              <w:t>Total</w:t>
            </w:r>
          </w:p>
        </w:tc>
      </w:tr>
      <w:tr w:rsidR="00625C20" w:rsidRPr="000A5041" w:rsidTr="00DB47EF">
        <w:tc>
          <w:tcPr>
            <w:tcW w:w="1318" w:type="dxa"/>
            <w:tcBorders>
              <w:top w:val="single" w:sz="12" w:space="0" w:color="auto"/>
            </w:tcBorders>
            <w:shd w:val="clear" w:color="auto" w:fill="auto"/>
            <w:noWrap/>
            <w:vAlign w:val="bottom"/>
          </w:tcPr>
          <w:p w:rsidR="00625C20" w:rsidRPr="000A5041" w:rsidRDefault="00625C20" w:rsidP="00285C4D">
            <w:pPr>
              <w:keepNext/>
              <w:suppressAutoHyphens w:val="0"/>
              <w:spacing w:before="40" w:after="40" w:line="220" w:lineRule="exact"/>
              <w:ind w:right="113"/>
              <w:contextualSpacing/>
              <w:rPr>
                <w:sz w:val="18"/>
              </w:rPr>
            </w:pPr>
            <w:r w:rsidRPr="000A5041">
              <w:rPr>
                <w:rFonts w:eastAsia="Traditional Arabic"/>
                <w:sz w:val="18"/>
              </w:rPr>
              <w:t>2000</w:t>
            </w:r>
          </w:p>
        </w:tc>
        <w:tc>
          <w:tcPr>
            <w:tcW w:w="1275" w:type="dxa"/>
            <w:tcBorders>
              <w:top w:val="single" w:sz="12" w:space="0" w:color="auto"/>
            </w:tcBorders>
            <w:shd w:val="clear" w:color="auto" w:fill="auto"/>
            <w:noWrap/>
            <w:vAlign w:val="bottom"/>
          </w:tcPr>
          <w:p w:rsidR="00625C20" w:rsidRPr="000A5041" w:rsidRDefault="00625C20" w:rsidP="00D54F6B">
            <w:pPr>
              <w:keepNext/>
              <w:suppressAutoHyphens w:val="0"/>
              <w:spacing w:before="40" w:after="40" w:line="220" w:lineRule="exact"/>
              <w:contextualSpacing/>
              <w:jc w:val="right"/>
              <w:rPr>
                <w:sz w:val="18"/>
              </w:rPr>
            </w:pPr>
            <w:r w:rsidRPr="000A5041">
              <w:rPr>
                <w:rFonts w:eastAsia="Traditional Arabic"/>
                <w:sz w:val="18"/>
              </w:rPr>
              <w:t>10,7</w:t>
            </w:r>
          </w:p>
        </w:tc>
        <w:tc>
          <w:tcPr>
            <w:tcW w:w="1276" w:type="dxa"/>
            <w:tcBorders>
              <w:top w:val="single" w:sz="12" w:space="0" w:color="auto"/>
            </w:tcBorders>
            <w:shd w:val="clear" w:color="auto" w:fill="auto"/>
            <w:noWrap/>
            <w:vAlign w:val="bottom"/>
          </w:tcPr>
          <w:p w:rsidR="00625C20" w:rsidRPr="000A5041" w:rsidRDefault="00625C20" w:rsidP="00D54F6B">
            <w:pPr>
              <w:keepNext/>
              <w:suppressAutoHyphens w:val="0"/>
              <w:spacing w:before="40" w:after="40" w:line="220" w:lineRule="exact"/>
              <w:contextualSpacing/>
              <w:jc w:val="right"/>
              <w:rPr>
                <w:sz w:val="18"/>
              </w:rPr>
            </w:pPr>
            <w:r w:rsidRPr="000A5041">
              <w:rPr>
                <w:rFonts w:eastAsia="Traditional Arabic"/>
                <w:sz w:val="18"/>
              </w:rPr>
              <w:t>13,3</w:t>
            </w:r>
          </w:p>
        </w:tc>
        <w:tc>
          <w:tcPr>
            <w:tcW w:w="1276" w:type="dxa"/>
            <w:tcBorders>
              <w:top w:val="single" w:sz="12" w:space="0" w:color="auto"/>
            </w:tcBorders>
            <w:shd w:val="clear" w:color="auto" w:fill="auto"/>
            <w:noWrap/>
            <w:vAlign w:val="bottom"/>
          </w:tcPr>
          <w:p w:rsidR="00625C20" w:rsidRPr="000A5041" w:rsidRDefault="00625C20" w:rsidP="00610BEF">
            <w:pPr>
              <w:keepNext/>
              <w:suppressAutoHyphens w:val="0"/>
              <w:spacing w:before="40" w:after="40" w:line="220" w:lineRule="exact"/>
              <w:contextualSpacing/>
              <w:jc w:val="right"/>
              <w:rPr>
                <w:b/>
                <w:sz w:val="18"/>
              </w:rPr>
            </w:pPr>
            <w:r w:rsidRPr="000A5041">
              <w:rPr>
                <w:rFonts w:eastAsia="Traditional Arabic"/>
                <w:b/>
                <w:sz w:val="18"/>
              </w:rPr>
              <w:t>12</w:t>
            </w:r>
          </w:p>
        </w:tc>
      </w:tr>
      <w:tr w:rsidR="00625C20" w:rsidRPr="000A5041" w:rsidTr="00DB47EF">
        <w:tc>
          <w:tcPr>
            <w:tcW w:w="1318" w:type="dxa"/>
            <w:shd w:val="clear" w:color="auto" w:fill="auto"/>
            <w:noWrap/>
            <w:vAlign w:val="bottom"/>
          </w:tcPr>
          <w:p w:rsidR="00625C20" w:rsidRPr="000A5041" w:rsidRDefault="00625C20" w:rsidP="00DB47EF">
            <w:pPr>
              <w:suppressAutoHyphens w:val="0"/>
              <w:spacing w:before="40" w:after="40" w:line="220" w:lineRule="exact"/>
              <w:ind w:right="113"/>
              <w:contextualSpacing/>
              <w:rPr>
                <w:sz w:val="18"/>
              </w:rPr>
            </w:pPr>
            <w:r w:rsidRPr="000A5041">
              <w:rPr>
                <w:rFonts w:eastAsia="Traditional Arabic"/>
                <w:sz w:val="18"/>
              </w:rPr>
              <w:t>2001</w:t>
            </w:r>
          </w:p>
        </w:tc>
        <w:tc>
          <w:tcPr>
            <w:tcW w:w="1275"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rPr>
            </w:pPr>
            <w:r w:rsidRPr="000A5041">
              <w:rPr>
                <w:rFonts w:eastAsia="Traditional Arabic"/>
                <w:sz w:val="18"/>
              </w:rPr>
              <w:t>9,1</w:t>
            </w:r>
          </w:p>
        </w:tc>
        <w:tc>
          <w:tcPr>
            <w:tcW w:w="1276"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rPr>
            </w:pPr>
            <w:r w:rsidRPr="000A5041">
              <w:rPr>
                <w:rFonts w:eastAsia="Traditional Arabic"/>
                <w:sz w:val="18"/>
              </w:rPr>
              <w:t>9,3</w:t>
            </w:r>
          </w:p>
        </w:tc>
        <w:tc>
          <w:tcPr>
            <w:tcW w:w="1276" w:type="dxa"/>
            <w:shd w:val="clear" w:color="auto" w:fill="auto"/>
            <w:noWrap/>
            <w:vAlign w:val="bottom"/>
          </w:tcPr>
          <w:p w:rsidR="00625C20" w:rsidRPr="000A5041" w:rsidRDefault="00625C20" w:rsidP="00610BEF">
            <w:pPr>
              <w:suppressAutoHyphens w:val="0"/>
              <w:spacing w:before="40" w:after="40" w:line="220" w:lineRule="exact"/>
              <w:contextualSpacing/>
              <w:jc w:val="right"/>
              <w:rPr>
                <w:b/>
                <w:sz w:val="18"/>
              </w:rPr>
            </w:pPr>
            <w:r w:rsidRPr="000A5041">
              <w:rPr>
                <w:rFonts w:eastAsia="Traditional Arabic"/>
                <w:b/>
                <w:sz w:val="18"/>
              </w:rPr>
              <w:t>9,2</w:t>
            </w:r>
          </w:p>
        </w:tc>
      </w:tr>
      <w:tr w:rsidR="00625C20" w:rsidRPr="000A5041" w:rsidTr="00DB47EF">
        <w:tc>
          <w:tcPr>
            <w:tcW w:w="1318" w:type="dxa"/>
            <w:shd w:val="clear" w:color="auto" w:fill="auto"/>
            <w:noWrap/>
            <w:vAlign w:val="bottom"/>
          </w:tcPr>
          <w:p w:rsidR="00625C20" w:rsidRPr="000A5041" w:rsidRDefault="00625C20" w:rsidP="00DB47EF">
            <w:pPr>
              <w:suppressAutoHyphens w:val="0"/>
              <w:spacing w:before="40" w:after="40" w:line="220" w:lineRule="exact"/>
              <w:ind w:right="113"/>
              <w:contextualSpacing/>
              <w:rPr>
                <w:sz w:val="18"/>
              </w:rPr>
            </w:pPr>
            <w:r w:rsidRPr="000A5041">
              <w:rPr>
                <w:rFonts w:eastAsia="Traditional Arabic"/>
                <w:sz w:val="18"/>
              </w:rPr>
              <w:t>2002</w:t>
            </w:r>
          </w:p>
        </w:tc>
        <w:tc>
          <w:tcPr>
            <w:tcW w:w="1275"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rPr>
            </w:pPr>
            <w:r w:rsidRPr="000A5041">
              <w:rPr>
                <w:rFonts w:eastAsia="Traditional Arabic"/>
                <w:sz w:val="18"/>
              </w:rPr>
              <w:t>10,5</w:t>
            </w:r>
          </w:p>
        </w:tc>
        <w:tc>
          <w:tcPr>
            <w:tcW w:w="1276"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rPr>
            </w:pPr>
            <w:r w:rsidRPr="000A5041">
              <w:rPr>
                <w:rFonts w:eastAsia="Traditional Arabic"/>
                <w:sz w:val="18"/>
              </w:rPr>
              <w:t>7,2</w:t>
            </w:r>
          </w:p>
        </w:tc>
        <w:tc>
          <w:tcPr>
            <w:tcW w:w="1276" w:type="dxa"/>
            <w:shd w:val="clear" w:color="auto" w:fill="auto"/>
            <w:noWrap/>
            <w:vAlign w:val="bottom"/>
          </w:tcPr>
          <w:p w:rsidR="00625C20" w:rsidRPr="000A5041" w:rsidRDefault="00625C20" w:rsidP="00610BEF">
            <w:pPr>
              <w:suppressAutoHyphens w:val="0"/>
              <w:spacing w:before="40" w:after="40" w:line="220" w:lineRule="exact"/>
              <w:contextualSpacing/>
              <w:jc w:val="right"/>
              <w:rPr>
                <w:b/>
                <w:sz w:val="18"/>
              </w:rPr>
            </w:pPr>
            <w:r w:rsidRPr="000A5041">
              <w:rPr>
                <w:rFonts w:eastAsia="Traditional Arabic"/>
                <w:b/>
                <w:sz w:val="18"/>
              </w:rPr>
              <w:t>8,8</w:t>
            </w:r>
          </w:p>
        </w:tc>
      </w:tr>
      <w:tr w:rsidR="00625C20" w:rsidRPr="000A5041" w:rsidTr="00285C4D">
        <w:tc>
          <w:tcPr>
            <w:tcW w:w="1318" w:type="dxa"/>
            <w:tcBorders>
              <w:bottom w:val="nil"/>
            </w:tcBorders>
            <w:shd w:val="clear" w:color="auto" w:fill="auto"/>
            <w:noWrap/>
            <w:vAlign w:val="bottom"/>
          </w:tcPr>
          <w:p w:rsidR="00625C20" w:rsidRPr="000A5041" w:rsidRDefault="00625C20" w:rsidP="00DB47EF">
            <w:pPr>
              <w:suppressAutoHyphens w:val="0"/>
              <w:spacing w:before="40" w:after="40" w:line="220" w:lineRule="exact"/>
              <w:ind w:right="113"/>
              <w:contextualSpacing/>
              <w:rPr>
                <w:sz w:val="18"/>
              </w:rPr>
            </w:pPr>
            <w:r w:rsidRPr="000A5041">
              <w:rPr>
                <w:rFonts w:eastAsia="Traditional Arabic"/>
                <w:sz w:val="18"/>
              </w:rPr>
              <w:t>2003</w:t>
            </w:r>
          </w:p>
        </w:tc>
        <w:tc>
          <w:tcPr>
            <w:tcW w:w="1275" w:type="dxa"/>
            <w:tcBorders>
              <w:bottom w:val="nil"/>
            </w:tcBorders>
            <w:shd w:val="clear" w:color="auto" w:fill="auto"/>
            <w:noWrap/>
            <w:vAlign w:val="bottom"/>
          </w:tcPr>
          <w:p w:rsidR="00625C20" w:rsidRPr="000A5041" w:rsidRDefault="00625C20" w:rsidP="00D54F6B">
            <w:pPr>
              <w:suppressAutoHyphens w:val="0"/>
              <w:spacing w:before="40" w:after="40" w:line="220" w:lineRule="exact"/>
              <w:contextualSpacing/>
              <w:jc w:val="right"/>
              <w:rPr>
                <w:sz w:val="18"/>
              </w:rPr>
            </w:pPr>
            <w:r w:rsidRPr="000A5041">
              <w:rPr>
                <w:rFonts w:eastAsia="Traditional Arabic"/>
                <w:sz w:val="18"/>
              </w:rPr>
              <w:t>11,9</w:t>
            </w:r>
          </w:p>
        </w:tc>
        <w:tc>
          <w:tcPr>
            <w:tcW w:w="1276" w:type="dxa"/>
            <w:tcBorders>
              <w:bottom w:val="nil"/>
            </w:tcBorders>
            <w:shd w:val="clear" w:color="auto" w:fill="auto"/>
            <w:noWrap/>
            <w:vAlign w:val="bottom"/>
          </w:tcPr>
          <w:p w:rsidR="00625C20" w:rsidRPr="000A5041" w:rsidRDefault="00625C20" w:rsidP="00D54F6B">
            <w:pPr>
              <w:suppressAutoHyphens w:val="0"/>
              <w:spacing w:before="40" w:after="40" w:line="220" w:lineRule="exact"/>
              <w:contextualSpacing/>
              <w:jc w:val="right"/>
              <w:rPr>
                <w:sz w:val="18"/>
              </w:rPr>
            </w:pPr>
            <w:r w:rsidRPr="000A5041">
              <w:rPr>
                <w:rFonts w:eastAsia="Traditional Arabic"/>
                <w:sz w:val="18"/>
              </w:rPr>
              <w:t>9,5</w:t>
            </w:r>
          </w:p>
        </w:tc>
        <w:tc>
          <w:tcPr>
            <w:tcW w:w="1276" w:type="dxa"/>
            <w:tcBorders>
              <w:bottom w:val="nil"/>
            </w:tcBorders>
            <w:shd w:val="clear" w:color="auto" w:fill="auto"/>
            <w:noWrap/>
            <w:vAlign w:val="bottom"/>
          </w:tcPr>
          <w:p w:rsidR="00625C20" w:rsidRPr="000A5041" w:rsidRDefault="00625C20" w:rsidP="00610BEF">
            <w:pPr>
              <w:suppressAutoHyphens w:val="0"/>
              <w:spacing w:before="40" w:after="40" w:line="220" w:lineRule="exact"/>
              <w:contextualSpacing/>
              <w:jc w:val="right"/>
              <w:rPr>
                <w:b/>
                <w:sz w:val="18"/>
              </w:rPr>
            </w:pPr>
            <w:r w:rsidRPr="000A5041">
              <w:rPr>
                <w:rFonts w:eastAsia="Traditional Arabic"/>
                <w:b/>
                <w:sz w:val="18"/>
              </w:rPr>
              <w:t>10,7</w:t>
            </w:r>
          </w:p>
        </w:tc>
      </w:tr>
      <w:tr w:rsidR="00625C20" w:rsidRPr="000A5041" w:rsidTr="00285C4D">
        <w:tc>
          <w:tcPr>
            <w:tcW w:w="1318" w:type="dxa"/>
            <w:tcBorders>
              <w:top w:val="nil"/>
              <w:bottom w:val="nil"/>
            </w:tcBorders>
            <w:shd w:val="clear" w:color="auto" w:fill="auto"/>
            <w:noWrap/>
            <w:vAlign w:val="bottom"/>
          </w:tcPr>
          <w:p w:rsidR="00625C20" w:rsidRPr="000A5041" w:rsidRDefault="00625C20" w:rsidP="00DB47EF">
            <w:pPr>
              <w:suppressAutoHyphens w:val="0"/>
              <w:spacing w:before="40" w:after="40" w:line="220" w:lineRule="exact"/>
              <w:ind w:right="113"/>
              <w:contextualSpacing/>
              <w:rPr>
                <w:sz w:val="18"/>
              </w:rPr>
            </w:pPr>
            <w:r w:rsidRPr="000A5041">
              <w:rPr>
                <w:rFonts w:eastAsia="Traditional Arabic"/>
                <w:sz w:val="18"/>
              </w:rPr>
              <w:t>2004</w:t>
            </w:r>
          </w:p>
        </w:tc>
        <w:tc>
          <w:tcPr>
            <w:tcW w:w="1275" w:type="dxa"/>
            <w:tcBorders>
              <w:top w:val="nil"/>
              <w:bottom w:val="nil"/>
            </w:tcBorders>
            <w:shd w:val="clear" w:color="auto" w:fill="auto"/>
            <w:noWrap/>
            <w:vAlign w:val="bottom"/>
          </w:tcPr>
          <w:p w:rsidR="00625C20" w:rsidRPr="000A5041" w:rsidRDefault="00625C20" w:rsidP="00D54F6B">
            <w:pPr>
              <w:suppressAutoHyphens w:val="0"/>
              <w:spacing w:before="40" w:after="40" w:line="220" w:lineRule="exact"/>
              <w:contextualSpacing/>
              <w:jc w:val="right"/>
              <w:rPr>
                <w:sz w:val="18"/>
              </w:rPr>
            </w:pPr>
            <w:r w:rsidRPr="000A5041">
              <w:rPr>
                <w:rFonts w:eastAsia="Traditional Arabic"/>
                <w:sz w:val="18"/>
              </w:rPr>
              <w:t>6,9</w:t>
            </w:r>
          </w:p>
        </w:tc>
        <w:tc>
          <w:tcPr>
            <w:tcW w:w="1276" w:type="dxa"/>
            <w:tcBorders>
              <w:top w:val="nil"/>
              <w:bottom w:val="nil"/>
            </w:tcBorders>
            <w:shd w:val="clear" w:color="auto" w:fill="auto"/>
            <w:noWrap/>
            <w:vAlign w:val="bottom"/>
          </w:tcPr>
          <w:p w:rsidR="00625C20" w:rsidRPr="000A5041" w:rsidRDefault="00625C20" w:rsidP="00D54F6B">
            <w:pPr>
              <w:suppressAutoHyphens w:val="0"/>
              <w:spacing w:before="40" w:after="40" w:line="220" w:lineRule="exact"/>
              <w:contextualSpacing/>
              <w:jc w:val="right"/>
              <w:rPr>
                <w:sz w:val="18"/>
              </w:rPr>
            </w:pPr>
            <w:r w:rsidRPr="000A5041">
              <w:rPr>
                <w:rFonts w:eastAsia="Traditional Arabic"/>
                <w:sz w:val="18"/>
              </w:rPr>
              <w:t>10,1</w:t>
            </w:r>
          </w:p>
        </w:tc>
        <w:tc>
          <w:tcPr>
            <w:tcW w:w="1276" w:type="dxa"/>
            <w:tcBorders>
              <w:top w:val="nil"/>
              <w:bottom w:val="nil"/>
            </w:tcBorders>
            <w:shd w:val="clear" w:color="auto" w:fill="auto"/>
            <w:noWrap/>
            <w:vAlign w:val="bottom"/>
          </w:tcPr>
          <w:p w:rsidR="00625C20" w:rsidRPr="000A5041" w:rsidRDefault="00625C20" w:rsidP="00610BEF">
            <w:pPr>
              <w:suppressAutoHyphens w:val="0"/>
              <w:spacing w:before="40" w:after="40" w:line="220" w:lineRule="exact"/>
              <w:contextualSpacing/>
              <w:jc w:val="right"/>
              <w:rPr>
                <w:b/>
                <w:sz w:val="18"/>
              </w:rPr>
            </w:pPr>
            <w:r w:rsidRPr="000A5041">
              <w:rPr>
                <w:rFonts w:eastAsia="Traditional Arabic"/>
                <w:b/>
                <w:sz w:val="18"/>
              </w:rPr>
              <w:t>8,6</w:t>
            </w:r>
          </w:p>
        </w:tc>
      </w:tr>
      <w:tr w:rsidR="00625C20" w:rsidRPr="000A5041" w:rsidTr="00285C4D">
        <w:tc>
          <w:tcPr>
            <w:tcW w:w="1318" w:type="dxa"/>
            <w:tcBorders>
              <w:top w:val="nil"/>
            </w:tcBorders>
            <w:shd w:val="clear" w:color="auto" w:fill="auto"/>
            <w:noWrap/>
            <w:vAlign w:val="bottom"/>
          </w:tcPr>
          <w:p w:rsidR="00625C20" w:rsidRPr="000A5041" w:rsidRDefault="00625C20" w:rsidP="00DB47EF">
            <w:pPr>
              <w:suppressAutoHyphens w:val="0"/>
              <w:spacing w:before="40" w:after="40" w:line="220" w:lineRule="exact"/>
              <w:ind w:right="113"/>
              <w:contextualSpacing/>
              <w:rPr>
                <w:sz w:val="18"/>
              </w:rPr>
            </w:pPr>
            <w:r w:rsidRPr="000A5041">
              <w:rPr>
                <w:rFonts w:eastAsia="Traditional Arabic"/>
                <w:sz w:val="18"/>
              </w:rPr>
              <w:t>2005</w:t>
            </w:r>
          </w:p>
        </w:tc>
        <w:tc>
          <w:tcPr>
            <w:tcW w:w="1275" w:type="dxa"/>
            <w:tcBorders>
              <w:top w:val="nil"/>
            </w:tcBorders>
            <w:shd w:val="clear" w:color="auto" w:fill="auto"/>
            <w:noWrap/>
            <w:vAlign w:val="bottom"/>
          </w:tcPr>
          <w:p w:rsidR="00625C20" w:rsidRPr="000A5041" w:rsidRDefault="00625C20" w:rsidP="00D54F6B">
            <w:pPr>
              <w:suppressAutoHyphens w:val="0"/>
              <w:spacing w:before="40" w:after="40" w:line="220" w:lineRule="exact"/>
              <w:contextualSpacing/>
              <w:jc w:val="right"/>
              <w:rPr>
                <w:sz w:val="18"/>
              </w:rPr>
            </w:pPr>
            <w:r w:rsidRPr="000A5041">
              <w:rPr>
                <w:rFonts w:eastAsia="Traditional Arabic"/>
                <w:sz w:val="18"/>
              </w:rPr>
              <w:t>7,7</w:t>
            </w:r>
          </w:p>
        </w:tc>
        <w:tc>
          <w:tcPr>
            <w:tcW w:w="1276" w:type="dxa"/>
            <w:tcBorders>
              <w:top w:val="nil"/>
            </w:tcBorders>
            <w:shd w:val="clear" w:color="auto" w:fill="auto"/>
            <w:noWrap/>
            <w:vAlign w:val="bottom"/>
          </w:tcPr>
          <w:p w:rsidR="00625C20" w:rsidRPr="000A5041" w:rsidRDefault="00625C20" w:rsidP="00D54F6B">
            <w:pPr>
              <w:suppressAutoHyphens w:val="0"/>
              <w:spacing w:before="40" w:after="40" w:line="220" w:lineRule="exact"/>
              <w:contextualSpacing/>
              <w:jc w:val="right"/>
              <w:rPr>
                <w:sz w:val="18"/>
              </w:rPr>
            </w:pPr>
            <w:r w:rsidRPr="000A5041">
              <w:rPr>
                <w:rFonts w:eastAsia="Traditional Arabic"/>
                <w:sz w:val="18"/>
              </w:rPr>
              <w:t>8,7</w:t>
            </w:r>
          </w:p>
        </w:tc>
        <w:tc>
          <w:tcPr>
            <w:tcW w:w="1276" w:type="dxa"/>
            <w:tcBorders>
              <w:top w:val="nil"/>
            </w:tcBorders>
            <w:shd w:val="clear" w:color="auto" w:fill="auto"/>
            <w:noWrap/>
            <w:vAlign w:val="bottom"/>
          </w:tcPr>
          <w:p w:rsidR="00625C20" w:rsidRPr="000A5041" w:rsidRDefault="00625C20" w:rsidP="00610BEF">
            <w:pPr>
              <w:suppressAutoHyphens w:val="0"/>
              <w:spacing w:before="40" w:after="40" w:line="220" w:lineRule="exact"/>
              <w:contextualSpacing/>
              <w:jc w:val="right"/>
              <w:rPr>
                <w:b/>
                <w:sz w:val="18"/>
              </w:rPr>
            </w:pPr>
            <w:r w:rsidRPr="000A5041">
              <w:rPr>
                <w:rFonts w:eastAsia="Traditional Arabic"/>
                <w:b/>
                <w:sz w:val="18"/>
              </w:rPr>
              <w:t>8,2</w:t>
            </w:r>
          </w:p>
        </w:tc>
      </w:tr>
      <w:tr w:rsidR="00625C20" w:rsidRPr="000A5041" w:rsidTr="00DB47EF">
        <w:tc>
          <w:tcPr>
            <w:tcW w:w="1318" w:type="dxa"/>
            <w:shd w:val="clear" w:color="auto" w:fill="auto"/>
            <w:noWrap/>
            <w:vAlign w:val="bottom"/>
          </w:tcPr>
          <w:p w:rsidR="00625C20" w:rsidRPr="000A5041" w:rsidRDefault="00625C20" w:rsidP="00DB47EF">
            <w:pPr>
              <w:suppressAutoHyphens w:val="0"/>
              <w:spacing w:before="40" w:after="40" w:line="220" w:lineRule="exact"/>
              <w:ind w:right="113"/>
              <w:contextualSpacing/>
              <w:rPr>
                <w:sz w:val="18"/>
              </w:rPr>
            </w:pPr>
            <w:r w:rsidRPr="000A5041">
              <w:rPr>
                <w:rFonts w:eastAsia="Traditional Arabic"/>
                <w:sz w:val="18"/>
              </w:rPr>
              <w:t>2006</w:t>
            </w:r>
          </w:p>
        </w:tc>
        <w:tc>
          <w:tcPr>
            <w:tcW w:w="1275"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rPr>
            </w:pPr>
            <w:r w:rsidRPr="000A5041">
              <w:rPr>
                <w:rFonts w:eastAsia="Traditional Arabic"/>
                <w:sz w:val="18"/>
              </w:rPr>
              <w:t>8,4</w:t>
            </w:r>
          </w:p>
        </w:tc>
        <w:tc>
          <w:tcPr>
            <w:tcW w:w="1276"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rPr>
            </w:pPr>
            <w:r w:rsidRPr="000A5041">
              <w:rPr>
                <w:rFonts w:eastAsia="Traditional Arabic"/>
                <w:sz w:val="18"/>
              </w:rPr>
              <w:t>7,8</w:t>
            </w:r>
          </w:p>
        </w:tc>
        <w:tc>
          <w:tcPr>
            <w:tcW w:w="1276" w:type="dxa"/>
            <w:shd w:val="clear" w:color="auto" w:fill="auto"/>
            <w:noWrap/>
            <w:vAlign w:val="bottom"/>
          </w:tcPr>
          <w:p w:rsidR="00625C20" w:rsidRPr="000A5041" w:rsidRDefault="00625C20" w:rsidP="00610BEF">
            <w:pPr>
              <w:suppressAutoHyphens w:val="0"/>
              <w:spacing w:before="40" w:after="40" w:line="220" w:lineRule="exact"/>
              <w:contextualSpacing/>
              <w:jc w:val="right"/>
              <w:rPr>
                <w:b/>
                <w:sz w:val="18"/>
              </w:rPr>
            </w:pPr>
            <w:r w:rsidRPr="000A5041">
              <w:rPr>
                <w:rFonts w:eastAsia="Traditional Arabic"/>
                <w:b/>
                <w:sz w:val="18"/>
              </w:rPr>
              <w:t>8,1</w:t>
            </w:r>
          </w:p>
        </w:tc>
      </w:tr>
      <w:tr w:rsidR="00625C20" w:rsidRPr="000A5041" w:rsidTr="00DB47EF">
        <w:tc>
          <w:tcPr>
            <w:tcW w:w="1318" w:type="dxa"/>
            <w:shd w:val="clear" w:color="auto" w:fill="auto"/>
            <w:noWrap/>
            <w:vAlign w:val="bottom"/>
          </w:tcPr>
          <w:p w:rsidR="00625C20" w:rsidRPr="000A5041" w:rsidRDefault="00625C20" w:rsidP="00DB47EF">
            <w:pPr>
              <w:suppressAutoHyphens w:val="0"/>
              <w:spacing w:before="40" w:after="40" w:line="220" w:lineRule="exact"/>
              <w:ind w:right="113"/>
              <w:contextualSpacing/>
              <w:rPr>
                <w:sz w:val="18"/>
              </w:rPr>
            </w:pPr>
            <w:r w:rsidRPr="000A5041">
              <w:rPr>
                <w:rFonts w:eastAsia="Traditional Arabic"/>
                <w:sz w:val="18"/>
              </w:rPr>
              <w:t>2007</w:t>
            </w:r>
          </w:p>
        </w:tc>
        <w:tc>
          <w:tcPr>
            <w:tcW w:w="1275"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rPr>
            </w:pPr>
            <w:r w:rsidRPr="000A5041">
              <w:rPr>
                <w:rFonts w:eastAsia="Traditional Arabic"/>
                <w:sz w:val="18"/>
              </w:rPr>
              <w:t>7,2</w:t>
            </w:r>
          </w:p>
        </w:tc>
        <w:tc>
          <w:tcPr>
            <w:tcW w:w="1276"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rPr>
            </w:pPr>
            <w:r w:rsidRPr="000A5041">
              <w:rPr>
                <w:rFonts w:eastAsia="Traditional Arabic"/>
                <w:sz w:val="18"/>
              </w:rPr>
              <w:t>7,6</w:t>
            </w:r>
          </w:p>
        </w:tc>
        <w:tc>
          <w:tcPr>
            <w:tcW w:w="1276" w:type="dxa"/>
            <w:shd w:val="clear" w:color="auto" w:fill="auto"/>
            <w:noWrap/>
            <w:vAlign w:val="bottom"/>
          </w:tcPr>
          <w:p w:rsidR="00625C20" w:rsidRPr="000A5041" w:rsidRDefault="00625C20" w:rsidP="00610BEF">
            <w:pPr>
              <w:suppressAutoHyphens w:val="0"/>
              <w:spacing w:before="40" w:after="40" w:line="220" w:lineRule="exact"/>
              <w:contextualSpacing/>
              <w:jc w:val="right"/>
              <w:rPr>
                <w:b/>
                <w:sz w:val="18"/>
              </w:rPr>
            </w:pPr>
            <w:r w:rsidRPr="000A5041">
              <w:rPr>
                <w:rFonts w:eastAsia="Traditional Arabic"/>
                <w:b/>
                <w:sz w:val="18"/>
              </w:rPr>
              <w:t>7,5</w:t>
            </w:r>
          </w:p>
        </w:tc>
      </w:tr>
      <w:tr w:rsidR="00625C20" w:rsidRPr="000A5041" w:rsidTr="00DB47EF">
        <w:tc>
          <w:tcPr>
            <w:tcW w:w="1318" w:type="dxa"/>
            <w:shd w:val="clear" w:color="auto" w:fill="auto"/>
            <w:noWrap/>
            <w:vAlign w:val="bottom"/>
          </w:tcPr>
          <w:p w:rsidR="00625C20" w:rsidRPr="000A5041" w:rsidRDefault="00625C20" w:rsidP="00DB47EF">
            <w:pPr>
              <w:suppressAutoHyphens w:val="0"/>
              <w:spacing w:before="40" w:after="40" w:line="220" w:lineRule="exact"/>
              <w:ind w:right="113"/>
              <w:contextualSpacing/>
              <w:rPr>
                <w:sz w:val="18"/>
              </w:rPr>
            </w:pPr>
            <w:r w:rsidRPr="000A5041">
              <w:rPr>
                <w:rFonts w:eastAsia="Traditional Arabic"/>
                <w:sz w:val="18"/>
              </w:rPr>
              <w:t>2008</w:t>
            </w:r>
          </w:p>
        </w:tc>
        <w:tc>
          <w:tcPr>
            <w:tcW w:w="1275"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rPr>
            </w:pPr>
            <w:r w:rsidRPr="000A5041">
              <w:rPr>
                <w:rFonts w:eastAsia="Traditional Arabic"/>
                <w:sz w:val="18"/>
              </w:rPr>
              <w:t>5,7</w:t>
            </w:r>
          </w:p>
        </w:tc>
        <w:tc>
          <w:tcPr>
            <w:tcW w:w="1276"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rPr>
            </w:pPr>
            <w:r w:rsidRPr="000A5041">
              <w:rPr>
                <w:rFonts w:eastAsia="Traditional Arabic"/>
                <w:sz w:val="18"/>
              </w:rPr>
              <w:t>9,1</w:t>
            </w:r>
          </w:p>
        </w:tc>
        <w:tc>
          <w:tcPr>
            <w:tcW w:w="1276" w:type="dxa"/>
            <w:shd w:val="clear" w:color="auto" w:fill="auto"/>
            <w:noWrap/>
            <w:vAlign w:val="bottom"/>
          </w:tcPr>
          <w:p w:rsidR="00625C20" w:rsidRPr="000A5041" w:rsidRDefault="00625C20" w:rsidP="00610BEF">
            <w:pPr>
              <w:suppressAutoHyphens w:val="0"/>
              <w:spacing w:before="40" w:after="40" w:line="220" w:lineRule="exact"/>
              <w:contextualSpacing/>
              <w:jc w:val="right"/>
              <w:rPr>
                <w:b/>
                <w:sz w:val="18"/>
              </w:rPr>
            </w:pPr>
            <w:r w:rsidRPr="000A5041">
              <w:rPr>
                <w:rFonts w:eastAsia="Traditional Arabic"/>
                <w:b/>
                <w:sz w:val="18"/>
              </w:rPr>
              <w:t>7,7</w:t>
            </w:r>
          </w:p>
        </w:tc>
      </w:tr>
    </w:tbl>
    <w:p w:rsidR="00477CCF" w:rsidRPr="000A5041" w:rsidRDefault="00477CCF" w:rsidP="00067598">
      <w:pPr>
        <w:pStyle w:val="SingleTxtG"/>
        <w:spacing w:before="120" w:after="240"/>
        <w:ind w:firstLine="170"/>
        <w:rPr>
          <w:sz w:val="18"/>
          <w:szCs w:val="18"/>
          <w:rtl/>
          <w:lang w:bidi="fr-FR"/>
        </w:rPr>
      </w:pPr>
      <w:r w:rsidRPr="000A5041">
        <w:rPr>
          <w:i/>
          <w:sz w:val="18"/>
          <w:szCs w:val="18"/>
        </w:rPr>
        <w:t>Source</w:t>
      </w:r>
      <w:r w:rsidRPr="000A5041">
        <w:rPr>
          <w:sz w:val="18"/>
          <w:szCs w:val="18"/>
        </w:rPr>
        <w:t>: État du Qatar</w:t>
      </w:r>
      <w:r w:rsidR="00067598">
        <w:rPr>
          <w:sz w:val="18"/>
          <w:szCs w:val="18"/>
        </w:rPr>
        <w:t>,</w:t>
      </w:r>
      <w:r w:rsidR="00F64E80">
        <w:rPr>
          <w:sz w:val="18"/>
          <w:szCs w:val="18"/>
        </w:rPr>
        <w:t> 2</w:t>
      </w:r>
      <w:r w:rsidRPr="000A5041">
        <w:rPr>
          <w:sz w:val="18"/>
          <w:szCs w:val="18"/>
        </w:rPr>
        <w:t xml:space="preserve">010. Projet </w:t>
      </w:r>
      <w:r w:rsidR="000517EB">
        <w:rPr>
          <w:sz w:val="18"/>
          <w:szCs w:val="18"/>
        </w:rPr>
        <w:t>«</w:t>
      </w:r>
      <w:r w:rsidRPr="000A5041">
        <w:rPr>
          <w:sz w:val="18"/>
          <w:szCs w:val="18"/>
        </w:rPr>
        <w:t>Qalam</w:t>
      </w:r>
      <w:r w:rsidR="000517EB">
        <w:rPr>
          <w:sz w:val="18"/>
          <w:szCs w:val="18"/>
        </w:rPr>
        <w:t>»</w:t>
      </w:r>
      <w:r w:rsidRPr="000A5041">
        <w:rPr>
          <w:sz w:val="18"/>
          <w:szCs w:val="18"/>
        </w:rPr>
        <w:t xml:space="preserve"> et Bureau des statistiques.</w:t>
      </w:r>
    </w:p>
    <w:p w:rsidR="00477CCF" w:rsidRPr="000A5041" w:rsidRDefault="00477CCF" w:rsidP="00477CCF">
      <w:pPr>
        <w:pStyle w:val="SingleTxtG"/>
        <w:rPr>
          <w:rtl/>
          <w:lang w:bidi="fr-FR"/>
        </w:rPr>
      </w:pPr>
      <w:r w:rsidRPr="000A5041">
        <w:t>334.</w:t>
      </w:r>
      <w:r w:rsidRPr="000A5041">
        <w:tab/>
        <w:t>Le taux de mortalité des enfants âgés de moins de</w:t>
      </w:r>
      <w:r w:rsidR="00067598">
        <w:t> 5</w:t>
      </w:r>
      <w:r w:rsidRPr="000A5041">
        <w:t xml:space="preserve"> ans a connu ces dernières années une baisse significative, atteignant</w:t>
      </w:r>
      <w:r w:rsidR="00F64E80">
        <w:t> 8</w:t>
      </w:r>
      <w:r w:rsidRPr="000A5041">
        <w:t xml:space="preserve">,80 </w:t>
      </w:r>
      <w:r w:rsidR="00067598">
        <w:t>pour mille</w:t>
      </w:r>
      <w:r w:rsidRPr="000A5041">
        <w:t xml:space="preserve"> naissances vivantes en</w:t>
      </w:r>
      <w:r w:rsidR="00F64E80">
        <w:t> 2</w:t>
      </w:r>
      <w:r w:rsidRPr="000A5041">
        <w:t>009 après avoir dépassé les</w:t>
      </w:r>
      <w:r w:rsidR="00F64E80">
        <w:t> 1</w:t>
      </w:r>
      <w:r w:rsidRPr="000A5041">
        <w:t>3 pour mille naissances vivantes en</w:t>
      </w:r>
      <w:r w:rsidR="00F64E80">
        <w:t> 2</w:t>
      </w:r>
      <w:r w:rsidRPr="000A5041">
        <w:t>000, se rapprochant ainsi du taux de</w:t>
      </w:r>
      <w:r w:rsidR="00F64E80">
        <w:t> 7</w:t>
      </w:r>
      <w:r w:rsidR="00067598">
        <w:t xml:space="preserve"> pour mille</w:t>
      </w:r>
      <w:r w:rsidRPr="000A5041">
        <w:t xml:space="preserve"> naissances vivantes qui caractérise les pays à revenu élevé.</w:t>
      </w:r>
    </w:p>
    <w:p w:rsidR="00477CCF" w:rsidRPr="000A5041" w:rsidRDefault="00DB47EF" w:rsidP="00DB47EF">
      <w:pPr>
        <w:pStyle w:val="H4G"/>
        <w:rPr>
          <w:b/>
          <w:bCs/>
          <w:iCs/>
          <w:rtl/>
          <w:lang w:bidi="fr-FR"/>
        </w:rPr>
      </w:pPr>
      <w:bookmarkStart w:id="188" w:name="_Toc282337981"/>
      <w:r w:rsidRPr="000A5041">
        <w:tab/>
      </w:r>
      <w:r w:rsidRPr="000A5041">
        <w:tab/>
      </w:r>
      <w:r w:rsidR="00477CCF" w:rsidRPr="000A5041">
        <w:t>Taux d</w:t>
      </w:r>
      <w:r w:rsidR="00653C32">
        <w:t>’</w:t>
      </w:r>
      <w:r w:rsidR="00477CCF" w:rsidRPr="000A5041">
        <w:t>utilisation des moyens contraceptifs</w:t>
      </w:r>
      <w:bookmarkEnd w:id="188"/>
    </w:p>
    <w:p w:rsidR="00477CCF" w:rsidRPr="000A5041" w:rsidRDefault="00477CCF" w:rsidP="00477CCF">
      <w:pPr>
        <w:pStyle w:val="SingleTxtG"/>
        <w:rPr>
          <w:rtl/>
          <w:lang w:bidi="fr-FR"/>
        </w:rPr>
      </w:pPr>
      <w:r w:rsidRPr="000A5041">
        <w:t>335.</w:t>
      </w:r>
      <w:r w:rsidRPr="000A5041">
        <w:tab/>
        <w:t>Les moyens contraceptifs peuvent être délivrés dans les différents hôpitaux et centres de santé et une consultation médicale est nécessaire afin de choisir les meilleures méthodes de contraception et s</w:t>
      </w:r>
      <w:r w:rsidR="00653C32">
        <w:t>’</w:t>
      </w:r>
      <w:r w:rsidRPr="000A5041">
        <w:t>assurer de l</w:t>
      </w:r>
      <w:r w:rsidR="00653C32">
        <w:t>’</w:t>
      </w:r>
      <w:r w:rsidRPr="000A5041">
        <w:t>absence de risques pour la santé des femmes.</w:t>
      </w:r>
    </w:p>
    <w:p w:rsidR="00477CCF" w:rsidRPr="000A5041" w:rsidRDefault="00477CCF" w:rsidP="00477CCF">
      <w:pPr>
        <w:pStyle w:val="SingleTxtG"/>
      </w:pPr>
      <w:r w:rsidRPr="000A5041">
        <w:t>336.</w:t>
      </w:r>
      <w:r w:rsidRPr="000A5041">
        <w:tab/>
        <w:t>Il n</w:t>
      </w:r>
      <w:r w:rsidR="00653C32">
        <w:t>’</w:t>
      </w:r>
      <w:r w:rsidRPr="000A5041">
        <w:t>existe pas au Qatar, comme dans d</w:t>
      </w:r>
      <w:r w:rsidR="00653C32">
        <w:t>’</w:t>
      </w:r>
      <w:r w:rsidRPr="000A5041">
        <w:t>autres pays arabes, des données officielles sur les taux d</w:t>
      </w:r>
      <w:r w:rsidR="00653C32">
        <w:t>’</w:t>
      </w:r>
      <w:r w:rsidRPr="000A5041">
        <w:t>utilisation des moyens contraceptifs en raison, d</w:t>
      </w:r>
      <w:r w:rsidR="00653C32">
        <w:t>’</w:t>
      </w:r>
      <w:r w:rsidRPr="000A5041">
        <w:t>une part, de la persistance de certaines coutumes sociales héritées du passé et d</w:t>
      </w:r>
      <w:r w:rsidR="00653C32">
        <w:t>’</w:t>
      </w:r>
      <w:r w:rsidRPr="000A5041">
        <w:t>autre part, du fait que le pays ne cherche pas à réduire la natalité. Par conséquent, l</w:t>
      </w:r>
      <w:r w:rsidR="00653C32">
        <w:t>’</w:t>
      </w:r>
      <w:r w:rsidRPr="000A5041">
        <w:t>utilisation des moyens contraceptifs se limite à choisir un certain nombre de grossesses et un espacement des naissances sans conséquences directe sur la santé maternelle. On note le recours à l</w:t>
      </w:r>
      <w:r w:rsidR="00653C32">
        <w:t>’</w:t>
      </w:r>
      <w:r w:rsidRPr="000A5041">
        <w:t>utilisation de certains moyens de contraception traditionnels, en dépit de la prévalence des méthodes modernes et de l</w:t>
      </w:r>
      <w:r w:rsidR="00653C32">
        <w:t>’</w:t>
      </w:r>
      <w:r w:rsidRPr="000A5041">
        <w:t>information fournie aux femmes mariées en la matière, comme l</w:t>
      </w:r>
      <w:r w:rsidR="00653C32">
        <w:t>’</w:t>
      </w:r>
      <w:r w:rsidRPr="000A5041">
        <w:t>a montré l</w:t>
      </w:r>
      <w:r w:rsidR="00653C32">
        <w:t>’</w:t>
      </w:r>
      <w:r w:rsidRPr="000A5041">
        <w:t>enquête sur la santé familiale réalisée en</w:t>
      </w:r>
      <w:r w:rsidR="00F64E80">
        <w:t> 1</w:t>
      </w:r>
      <w:r w:rsidRPr="000A5041">
        <w:t>998, étant précisé que le taux d</w:t>
      </w:r>
      <w:r w:rsidR="00653C32">
        <w:t>’</w:t>
      </w:r>
      <w:r w:rsidRPr="000A5041">
        <w:t>utilisation des méthodes de planification familiale (préservatif masculin) ne dépasse pas les</w:t>
      </w:r>
      <w:r w:rsidR="00F64E80">
        <w:t> 2</w:t>
      </w:r>
      <w:r w:rsidRPr="000A5041">
        <w:t>0 %.</w:t>
      </w:r>
    </w:p>
    <w:p w:rsidR="00477CCF" w:rsidRPr="000A5041" w:rsidRDefault="00DB47EF" w:rsidP="00DB47EF">
      <w:pPr>
        <w:pStyle w:val="H23G"/>
        <w:rPr>
          <w:bCs/>
          <w:rtl/>
          <w:lang w:bidi="fr-FR"/>
        </w:rPr>
      </w:pPr>
      <w:bookmarkStart w:id="189" w:name="_Toc282337982"/>
      <w:r w:rsidRPr="000A5041">
        <w:tab/>
      </w:r>
      <w:r w:rsidRPr="000A5041">
        <w:tab/>
      </w:r>
      <w:r w:rsidR="00477CCF" w:rsidRPr="000A5041">
        <w:t>Les maladies gynécologiques au Qatar</w:t>
      </w:r>
      <w:bookmarkEnd w:id="189"/>
    </w:p>
    <w:p w:rsidR="00477CCF" w:rsidRPr="000A5041" w:rsidRDefault="00DB47EF" w:rsidP="00DB47EF">
      <w:pPr>
        <w:pStyle w:val="H4G"/>
        <w:rPr>
          <w:rtl/>
          <w:lang w:bidi="fr-FR"/>
        </w:rPr>
      </w:pPr>
      <w:bookmarkStart w:id="190" w:name="_Toc282337983"/>
      <w:r w:rsidRPr="000A5041">
        <w:tab/>
      </w:r>
      <w:r w:rsidRPr="000A5041">
        <w:tab/>
      </w:r>
      <w:r w:rsidR="00477CCF" w:rsidRPr="000A5041">
        <w:t>Les femmes et l</w:t>
      </w:r>
      <w:r w:rsidR="00653C32">
        <w:t>’</w:t>
      </w:r>
      <w:r w:rsidR="00477CCF" w:rsidRPr="000A5041">
        <w:t>infécondité</w:t>
      </w:r>
      <w:bookmarkEnd w:id="190"/>
    </w:p>
    <w:p w:rsidR="00477CCF" w:rsidRPr="000A5041" w:rsidRDefault="00477CCF" w:rsidP="00477CCF">
      <w:pPr>
        <w:pStyle w:val="SingleTxtG"/>
        <w:rPr>
          <w:rtl/>
          <w:lang w:bidi="fr-FR"/>
        </w:rPr>
      </w:pPr>
      <w:r w:rsidRPr="000A5041">
        <w:t>337.</w:t>
      </w:r>
      <w:r w:rsidRPr="000A5041">
        <w:tab/>
        <w:t>Le Qatar a fourni aux hommes et aux femmes les meilleures méthodes pour traiter l</w:t>
      </w:r>
      <w:r w:rsidR="00653C32">
        <w:t>’</w:t>
      </w:r>
      <w:r w:rsidRPr="000A5041">
        <w:t>infécondité, en créant au sein de l</w:t>
      </w:r>
      <w:r w:rsidR="00653C32">
        <w:t>’</w:t>
      </w:r>
      <w:r w:rsidRPr="000A5041">
        <w:t>hôpital de gynécologie et d</w:t>
      </w:r>
      <w:r w:rsidR="00653C32">
        <w:t>’</w:t>
      </w:r>
      <w:r w:rsidRPr="000A5041">
        <w:t>obstétrique un service d</w:t>
      </w:r>
      <w:r w:rsidR="00653C32">
        <w:t>’</w:t>
      </w:r>
      <w:r w:rsidRPr="000A5041">
        <w:t>assistance à l</w:t>
      </w:r>
      <w:r w:rsidR="00653C32">
        <w:t>’</w:t>
      </w:r>
      <w:r w:rsidRPr="000A5041">
        <w:t>accouchement et de traitement de l</w:t>
      </w:r>
      <w:r w:rsidR="00653C32">
        <w:t>’</w:t>
      </w:r>
      <w:r w:rsidRPr="000A5041">
        <w:t>infécondité des deux sexes</w:t>
      </w:r>
      <w:r w:rsidR="000517EB">
        <w:t>;</w:t>
      </w:r>
      <w:r w:rsidRPr="000A5041">
        <w:t xml:space="preserve"> d</w:t>
      </w:r>
      <w:r w:rsidR="00653C32">
        <w:t>’</w:t>
      </w:r>
      <w:r w:rsidRPr="000A5041">
        <w:t>excellentes réalisations médicales ont été mises en œuvre, de nouvelles techniques de laboratoire en matière d</w:t>
      </w:r>
      <w:r w:rsidR="00653C32">
        <w:t>’</w:t>
      </w:r>
      <w:r w:rsidRPr="000A5041">
        <w:t>insémination artificielle ont été utilisées et des taux de réussite plus élevés dans le domaine des fécondations in vitro (bébés éprouvettes) et de la micro-injection (ICSI) ont été enregistrés.</w:t>
      </w:r>
    </w:p>
    <w:p w:rsidR="00477CCF" w:rsidRPr="000A5041" w:rsidRDefault="00477CCF" w:rsidP="00477CCF">
      <w:pPr>
        <w:pStyle w:val="SingleTxtG"/>
        <w:rPr>
          <w:rtl/>
          <w:lang w:bidi="fr-FR"/>
        </w:rPr>
      </w:pPr>
      <w:r w:rsidRPr="000A5041">
        <w:t>338.</w:t>
      </w:r>
      <w:r w:rsidRPr="000A5041">
        <w:tab/>
        <w:t>La technologie au laser a été introduite en</w:t>
      </w:r>
      <w:r w:rsidR="00F64E80">
        <w:t> 1</w:t>
      </w:r>
      <w:r w:rsidRPr="000A5041">
        <w:t>999 pour traiter les problèmes de l</w:t>
      </w:r>
      <w:r w:rsidR="00653C32">
        <w:t>’</w:t>
      </w:r>
      <w:r w:rsidRPr="000A5041">
        <w:t>utérus et accroître le taux de réussite des inséminations artificielles des femmes atteintes de troubles de l</w:t>
      </w:r>
      <w:r w:rsidR="00653C32">
        <w:t>’</w:t>
      </w:r>
      <w:r w:rsidRPr="000A5041">
        <w:t>ovulation, sujettes à des fausses couches à répétition ou ayant des problèmes de nidation du fœtus</w:t>
      </w:r>
      <w:r w:rsidR="000517EB">
        <w:t>;</w:t>
      </w:r>
      <w:r w:rsidRPr="000A5041">
        <w:t xml:space="preserve"> une autre technologie de pointe a été utilisée concernant l</w:t>
      </w:r>
      <w:r w:rsidR="00653C32">
        <w:t>’</w:t>
      </w:r>
      <w:r w:rsidRPr="000A5041">
        <w:t>élaboration d</w:t>
      </w:r>
      <w:r w:rsidR="00653C32">
        <w:t>’</w:t>
      </w:r>
      <w:r w:rsidRPr="000A5041">
        <w:t>un nouveau médiateur sans protéines pour l</w:t>
      </w:r>
      <w:r w:rsidR="00653C32">
        <w:t>’</w:t>
      </w:r>
      <w:r w:rsidRPr="000A5041">
        <w:t>implantation de l</w:t>
      </w:r>
      <w:r w:rsidR="00653C32">
        <w:t>’</w:t>
      </w:r>
      <w:r w:rsidRPr="000A5041">
        <w:t>embryon dans les opérations de fécondation in vitro.</w:t>
      </w:r>
    </w:p>
    <w:p w:rsidR="00477CCF" w:rsidRPr="000A5041" w:rsidRDefault="00DB47EF" w:rsidP="00DB47EF">
      <w:pPr>
        <w:pStyle w:val="H4G"/>
        <w:rPr>
          <w:rtl/>
          <w:lang w:bidi="fr-FR"/>
        </w:rPr>
      </w:pPr>
      <w:bookmarkStart w:id="191" w:name="_Toc282337984"/>
      <w:r w:rsidRPr="000A5041">
        <w:tab/>
      </w:r>
      <w:r w:rsidRPr="000A5041">
        <w:tab/>
      </w:r>
      <w:r w:rsidR="00477CCF" w:rsidRPr="000A5041">
        <w:t>Examen périodique de dépistage du cancer du sein et du col de l</w:t>
      </w:r>
      <w:r w:rsidR="00653C32">
        <w:t>’</w:t>
      </w:r>
      <w:r w:rsidR="00477CCF" w:rsidRPr="000A5041">
        <w:t>utérus</w:t>
      </w:r>
      <w:bookmarkEnd w:id="191"/>
    </w:p>
    <w:p w:rsidR="00477CCF" w:rsidRPr="000A5041" w:rsidRDefault="00477CCF" w:rsidP="00477CCF">
      <w:pPr>
        <w:pStyle w:val="SingleTxtG"/>
        <w:rPr>
          <w:rtl/>
          <w:lang w:bidi="fr-FR"/>
        </w:rPr>
      </w:pPr>
      <w:r w:rsidRPr="000A5041">
        <w:t>339.</w:t>
      </w:r>
      <w:r w:rsidRPr="000A5041">
        <w:tab/>
        <w:t>Le Qatar s</w:t>
      </w:r>
      <w:r w:rsidR="00653C32">
        <w:t>’</w:t>
      </w:r>
      <w:r w:rsidRPr="000A5041">
        <w:t>est attaché à mettre en place un dépistage du cancer du sein et du col de l</w:t>
      </w:r>
      <w:r w:rsidR="00653C32">
        <w:t>’</w:t>
      </w:r>
      <w:r w:rsidRPr="000A5041">
        <w:t>utérus, et ce, grâce à un examen périodique de santé offert par deux services de l</w:t>
      </w:r>
      <w:r w:rsidR="00653C32">
        <w:t>’</w:t>
      </w:r>
      <w:r w:rsidRPr="000A5041">
        <w:t>hôpital de gynécologie et d</w:t>
      </w:r>
      <w:r w:rsidR="00653C32">
        <w:t>’</w:t>
      </w:r>
      <w:r w:rsidRPr="000A5041">
        <w:t>obstétrique spécialisés dans le dépistage précoce, ainsi que par les hôpitaux et centres de santé</w:t>
      </w:r>
      <w:r w:rsidR="000517EB">
        <w:t>;</w:t>
      </w:r>
      <w:r w:rsidRPr="000A5041">
        <w:t xml:space="preserve"> étant précisé que la prise en charge des personnes atteintes est assurée par l</w:t>
      </w:r>
      <w:r w:rsidR="00653C32">
        <w:t>’</w:t>
      </w:r>
      <w:r w:rsidRPr="000A5041">
        <w:t>hôpital de cancérologie Al Amal.</w:t>
      </w:r>
    </w:p>
    <w:p w:rsidR="00477CCF" w:rsidRPr="000A5041" w:rsidRDefault="00477CCF" w:rsidP="00477CCF">
      <w:pPr>
        <w:pStyle w:val="SingleTxtG"/>
      </w:pPr>
      <w:r w:rsidRPr="000A5041">
        <w:t>340.</w:t>
      </w:r>
      <w:r w:rsidRPr="000A5041">
        <w:tab/>
        <w:t>Des campagnes de prévention contre le cancer et de sensibilisation aux bienfaits d</w:t>
      </w:r>
      <w:r w:rsidR="00653C32">
        <w:t>’</w:t>
      </w:r>
      <w:r w:rsidRPr="000A5041">
        <w:t>une alimentation saine, ainsi qu</w:t>
      </w:r>
      <w:r w:rsidR="00653C32">
        <w:t>’</w:t>
      </w:r>
      <w:r w:rsidRPr="000A5041">
        <w:t>à la pratique de l</w:t>
      </w:r>
      <w:r w:rsidR="00653C32">
        <w:t>’</w:t>
      </w:r>
      <w:r w:rsidRPr="000A5041">
        <w:t>auto-examen, sont régulièrement organisées à travers la distribution de brochures, l</w:t>
      </w:r>
      <w:r w:rsidR="00653C32">
        <w:t>’</w:t>
      </w:r>
      <w:r w:rsidRPr="000A5041">
        <w:t>organisation de conférences et d</w:t>
      </w:r>
      <w:r w:rsidR="00653C32">
        <w:t>’</w:t>
      </w:r>
      <w:r w:rsidRPr="000A5041">
        <w:t>ateliers au sein des centres de santé et la poursuite de campagnes médiatiques. En</w:t>
      </w:r>
      <w:r w:rsidR="00F64E80">
        <w:t> 2</w:t>
      </w:r>
      <w:r w:rsidRPr="000A5041">
        <w:t>010, l</w:t>
      </w:r>
      <w:r w:rsidR="00653C32">
        <w:t>’</w:t>
      </w:r>
      <w:r w:rsidRPr="000A5041">
        <w:t xml:space="preserve">association </w:t>
      </w:r>
      <w:r w:rsidR="005E5064">
        <w:t>qatari</w:t>
      </w:r>
      <w:r w:rsidRPr="000A5041">
        <w:t>e de lutte contre le cancer a organisé une marche de sensibilisation, à laquelle ont participé plus de</w:t>
      </w:r>
      <w:r w:rsidR="00F64E80">
        <w:t> 5</w:t>
      </w:r>
      <w:r w:rsidRPr="000A5041">
        <w:t>00 femmes, destinée à rappeler aux intéressées l</w:t>
      </w:r>
      <w:r w:rsidR="00653C32">
        <w:t>’</w:t>
      </w:r>
      <w:r w:rsidRPr="000A5041">
        <w:t>importance du dépistage précoce dans le traitement du cancer du sein, à les encourager à prendre soin de leurs seins, à impliquer davantage les particuliers et à renforcer leur participation aux manifestations et forums parrainés par l</w:t>
      </w:r>
      <w:r w:rsidR="00653C32">
        <w:t>’</w:t>
      </w:r>
      <w:r w:rsidRPr="000A5041">
        <w:t>Association, en vue de mieux faire connaître cette maladie. La sensibilisation accrue à l</w:t>
      </w:r>
      <w:r w:rsidR="00653C32">
        <w:t>’</w:t>
      </w:r>
      <w:r w:rsidRPr="000A5041">
        <w:t>importance du dépistage précoce a beaucoup motivé les femmes à se faire examiner</w:t>
      </w:r>
      <w:r w:rsidR="000517EB">
        <w:t>;</w:t>
      </w:r>
      <w:r w:rsidRPr="000A5041">
        <w:t xml:space="preserve"> à titre d</w:t>
      </w:r>
      <w:r w:rsidR="00653C32">
        <w:t>’</w:t>
      </w:r>
      <w:r w:rsidRPr="000A5041">
        <w:t>exemple, en</w:t>
      </w:r>
      <w:r w:rsidR="00F64E80">
        <w:t> 2</w:t>
      </w:r>
      <w:r w:rsidRPr="000A5041">
        <w:t>009,</w:t>
      </w:r>
      <w:r w:rsidR="00F64E80">
        <w:t> 8</w:t>
      </w:r>
      <w:r w:rsidRPr="000A5041">
        <w:t>00 femmes se sont présentées pour un examen de dépistage précoce du cancer du sein et</w:t>
      </w:r>
      <w:r w:rsidR="00F64E80">
        <w:t> 1</w:t>
      </w:r>
      <w:r w:rsidRPr="000A5041">
        <w:t>0 cas ont été découverts.</w:t>
      </w:r>
    </w:p>
    <w:p w:rsidR="00477CCF" w:rsidRPr="000A5041" w:rsidRDefault="00DB47EF" w:rsidP="00DB47EF">
      <w:pPr>
        <w:pStyle w:val="H4G"/>
      </w:pPr>
      <w:bookmarkStart w:id="192" w:name="_Toc282337985"/>
      <w:r w:rsidRPr="000A5041">
        <w:tab/>
      </w:r>
      <w:r w:rsidRPr="000A5041">
        <w:tab/>
      </w:r>
      <w:r w:rsidR="00477CCF" w:rsidRPr="000A5041">
        <w:t>Prévalence du cancer</w:t>
      </w:r>
      <w:bookmarkEnd w:id="192"/>
    </w:p>
    <w:p w:rsidR="00477CCF" w:rsidRPr="000A5041" w:rsidRDefault="00477CCF" w:rsidP="00477CCF">
      <w:pPr>
        <w:pStyle w:val="SingleTxtG"/>
        <w:rPr>
          <w:rtl/>
          <w:lang w:bidi="fr-FR"/>
        </w:rPr>
      </w:pPr>
      <w:r w:rsidRPr="000A5041">
        <w:t>341.</w:t>
      </w:r>
      <w:r w:rsidRPr="000A5041">
        <w:tab/>
        <w:t>Quelques cas de cancer ont été enregistrés au Qatar depuis</w:t>
      </w:r>
      <w:r w:rsidR="00F64E80">
        <w:t> 1</w:t>
      </w:r>
      <w:r w:rsidRPr="000A5041">
        <w:t>987. Le nombre de nouveaux cas de cancer diagnostiqués en</w:t>
      </w:r>
      <w:r w:rsidR="00F64E80">
        <w:t> 2</w:t>
      </w:r>
      <w:r w:rsidRPr="000A5041">
        <w:t>009 a atteint</w:t>
      </w:r>
      <w:r w:rsidR="00F64E80">
        <w:t> 7</w:t>
      </w:r>
      <w:r w:rsidRPr="000A5041">
        <w:t>56, dont</w:t>
      </w:r>
      <w:r w:rsidR="00F64E80">
        <w:t> 1</w:t>
      </w:r>
      <w:r w:rsidRPr="000A5041">
        <w:t xml:space="preserve">94 </w:t>
      </w:r>
      <w:r w:rsidR="00067598">
        <w:t>Qatari</w:t>
      </w:r>
      <w:r w:rsidRPr="000A5041">
        <w:t>s et</w:t>
      </w:r>
      <w:r w:rsidR="00F64E80">
        <w:t> 5</w:t>
      </w:r>
      <w:r w:rsidRPr="000A5041">
        <w:t>62 non-</w:t>
      </w:r>
      <w:r w:rsidR="00067598">
        <w:t>Qatari</w:t>
      </w:r>
      <w:r w:rsidRPr="000A5041">
        <w:t>s</w:t>
      </w:r>
      <w:r w:rsidR="000517EB">
        <w:t>;</w:t>
      </w:r>
      <w:r w:rsidRPr="000A5041">
        <w:t xml:space="preserve"> étant précisé que ces chiffres concernent tous les types de cancers, dont</w:t>
      </w:r>
      <w:r w:rsidR="00F64E80">
        <w:t> 1</w:t>
      </w:r>
      <w:r w:rsidRPr="000A5041">
        <w:t>41 cas de cancers du sein.</w:t>
      </w:r>
    </w:p>
    <w:p w:rsidR="00477CCF" w:rsidRPr="000A5041" w:rsidRDefault="00477CCF" w:rsidP="00477CCF">
      <w:pPr>
        <w:pStyle w:val="SingleTxtG"/>
        <w:rPr>
          <w:rtl/>
          <w:lang w:bidi="fr-FR"/>
        </w:rPr>
      </w:pPr>
      <w:r w:rsidRPr="000A5041">
        <w:t>342.</w:t>
      </w:r>
      <w:r w:rsidRPr="000A5041">
        <w:tab/>
        <w:t>Le cancer représente la troisième cause de mortalité au Qatar, le pourcentage de décès par cancer en</w:t>
      </w:r>
      <w:r w:rsidR="00F64E80">
        <w:t> 2</w:t>
      </w:r>
      <w:r w:rsidRPr="000A5041">
        <w:t>008 ayant atteint</w:t>
      </w:r>
      <w:r w:rsidR="00F64E80">
        <w:t> 1</w:t>
      </w:r>
      <w:r w:rsidRPr="000A5041">
        <w:t>2 %, sachant qu</w:t>
      </w:r>
      <w:r w:rsidR="00653C32">
        <w:t>’</w:t>
      </w:r>
      <w:r w:rsidRPr="000A5041">
        <w:t>il plus élevé parmi la population féminine, avec respectivement</w:t>
      </w:r>
      <w:r w:rsidR="00F64E80">
        <w:t> 1</w:t>
      </w:r>
      <w:r w:rsidRPr="000A5041">
        <w:t>7,9 décès pour</w:t>
      </w:r>
      <w:r w:rsidR="00F64E80">
        <w:t> 1</w:t>
      </w:r>
      <w:r w:rsidRPr="000A5041">
        <w:t>00</w:t>
      </w:r>
      <w:r w:rsidR="00F64E80">
        <w:t> 0</w:t>
      </w:r>
      <w:r w:rsidRPr="000A5041">
        <w:t>00 femmes et</w:t>
      </w:r>
      <w:r w:rsidR="00F64E80">
        <w:t> 1</w:t>
      </w:r>
      <w:r w:rsidRPr="000A5041">
        <w:t>0,2 décès pour</w:t>
      </w:r>
      <w:r w:rsidR="00F64E80">
        <w:t> 1</w:t>
      </w:r>
      <w:r w:rsidRPr="000A5041">
        <w:t>00</w:t>
      </w:r>
      <w:r w:rsidR="00F64E80">
        <w:t> 0</w:t>
      </w:r>
      <w:r w:rsidRPr="000A5041">
        <w:t>00 hommes. Le cancer du sein est la première cause de mortalité chez les femmes appartenant au groupe d</w:t>
      </w:r>
      <w:r w:rsidR="00653C32">
        <w:t>’</w:t>
      </w:r>
      <w:r w:rsidRPr="000A5041">
        <w:t>âge des femmes âgées de</w:t>
      </w:r>
      <w:r w:rsidR="00F64E80">
        <w:t> 4</w:t>
      </w:r>
      <w:r w:rsidRPr="000A5041">
        <w:t>0 à</w:t>
      </w:r>
      <w:r w:rsidR="00F64E80">
        <w:t> 4</w:t>
      </w:r>
      <w:r w:rsidRPr="000A5041">
        <w:t>9 ans.</w:t>
      </w:r>
    </w:p>
    <w:p w:rsidR="00477CCF" w:rsidRPr="000A5041" w:rsidRDefault="00477CCF" w:rsidP="00477CCF">
      <w:pPr>
        <w:pStyle w:val="SingleTxtG"/>
      </w:pPr>
      <w:r w:rsidRPr="000A5041">
        <w:t>343.</w:t>
      </w:r>
      <w:r w:rsidRPr="000A5041">
        <w:tab/>
        <w:t>Le Qatar offre des services médicaux modernes pour le traitement de tous les cancers</w:t>
      </w:r>
      <w:r w:rsidR="000517EB">
        <w:t>;</w:t>
      </w:r>
      <w:r w:rsidRPr="000A5041">
        <w:t xml:space="preserve"> à cet effet l</w:t>
      </w:r>
      <w:r w:rsidR="00653C32">
        <w:t>’</w:t>
      </w:r>
      <w:r w:rsidRPr="000A5041">
        <w:t>hôpital Al Amal a été entièrement dédié au traitement des cancers et couvre tous les aspects liés à cette maladie, notamment le dépistage précoce, le traitement et les services de conseil, de réadaptation, d</w:t>
      </w:r>
      <w:r w:rsidR="00653C32">
        <w:t>’</w:t>
      </w:r>
      <w:r w:rsidRPr="000A5041">
        <w:t>éducation et de sensibilisation des patients et des membres de leur famille</w:t>
      </w:r>
      <w:r w:rsidR="000517EB">
        <w:t>;</w:t>
      </w:r>
      <w:r w:rsidRPr="000A5041">
        <w:t xml:space="preserve"> il dispose en outre d</w:t>
      </w:r>
      <w:r w:rsidR="00653C32">
        <w:t>’</w:t>
      </w:r>
      <w:r w:rsidRPr="000A5041">
        <w:t>équipements, d</w:t>
      </w:r>
      <w:r w:rsidR="00653C32">
        <w:t>’</w:t>
      </w:r>
      <w:r w:rsidRPr="000A5041">
        <w:t>appareils et de cadres médicaux et techniques suffisants pour accueillir environ</w:t>
      </w:r>
      <w:r w:rsidR="00F64E80">
        <w:t> 3 0</w:t>
      </w:r>
      <w:r w:rsidRPr="000A5041">
        <w:t>00 à</w:t>
      </w:r>
      <w:r w:rsidR="00F64E80">
        <w:t> 4 5</w:t>
      </w:r>
      <w:r w:rsidRPr="000A5041">
        <w:t>00 patients par an. L</w:t>
      </w:r>
      <w:r w:rsidR="00653C32">
        <w:t>’</w:t>
      </w:r>
      <w:r w:rsidRPr="000A5041">
        <w:t>hôpital dispose de</w:t>
      </w:r>
      <w:r w:rsidR="00F64E80">
        <w:t> 8</w:t>
      </w:r>
      <w:r w:rsidRPr="000A5041">
        <w:t>2 lits pour hommes, femmes et enfants, et également de</w:t>
      </w:r>
      <w:r w:rsidR="00F64E80">
        <w:t> 3</w:t>
      </w:r>
      <w:r w:rsidRPr="000A5041">
        <w:t xml:space="preserve"> appareils de traitement par radiothérapie, de services d</w:t>
      </w:r>
      <w:r w:rsidR="00653C32">
        <w:t>’</w:t>
      </w:r>
      <w:r w:rsidRPr="000A5041">
        <w:t>irradiation, de laboratoires et de préparation de médicaments, de physique et de détection nucléaire. Il a en outre été créé au Qatar en</w:t>
      </w:r>
      <w:r w:rsidR="00F64E80">
        <w:t> 1</w:t>
      </w:r>
      <w:r w:rsidRPr="000A5041">
        <w:t>997 l</w:t>
      </w:r>
      <w:r w:rsidR="00653C32">
        <w:t>’</w:t>
      </w:r>
      <w:r w:rsidRPr="000A5041">
        <w:t xml:space="preserve">Association </w:t>
      </w:r>
      <w:r w:rsidR="005E5064">
        <w:t>qatari</w:t>
      </w:r>
      <w:r w:rsidRPr="000A5041">
        <w:t>e de lutte contre le cancer en tant qu</w:t>
      </w:r>
      <w:r w:rsidR="00653C32">
        <w:t>’</w:t>
      </w:r>
      <w:r w:rsidRPr="000A5041">
        <w:t>organisation caritative ciblant la lutte contre le cancer à travers la sensibilisation du public, la participation à la création d</w:t>
      </w:r>
      <w:r w:rsidR="00653C32">
        <w:t>’</w:t>
      </w:r>
      <w:r w:rsidRPr="000A5041">
        <w:t>un environnement sain et la collaboration avec les autorités sanitaires dans le domaine de la diffusion des publications, de l</w:t>
      </w:r>
      <w:r w:rsidR="00653C32">
        <w:t>’</w:t>
      </w:r>
      <w:r w:rsidRPr="000A5041">
        <w:t>organisation de congrès, de conférences et de recherches.</w:t>
      </w:r>
    </w:p>
    <w:p w:rsidR="00477CCF" w:rsidRPr="000A5041" w:rsidRDefault="00DB47EF" w:rsidP="00DB47EF">
      <w:pPr>
        <w:pStyle w:val="H4G"/>
        <w:rPr>
          <w:rtl/>
          <w:lang w:bidi="fr-FR"/>
        </w:rPr>
      </w:pPr>
      <w:bookmarkStart w:id="193" w:name="_Toc282337986"/>
      <w:r w:rsidRPr="000A5041">
        <w:tab/>
      </w:r>
      <w:r w:rsidRPr="000A5041">
        <w:tab/>
      </w:r>
      <w:r w:rsidR="00477CCF" w:rsidRPr="000A5041">
        <w:t>Les infections sexuellement transmissibles et le sida</w:t>
      </w:r>
      <w:bookmarkEnd w:id="193"/>
    </w:p>
    <w:p w:rsidR="00477CCF" w:rsidRPr="000A5041" w:rsidRDefault="00CA7EC9" w:rsidP="00CA7EC9">
      <w:pPr>
        <w:pStyle w:val="H4G"/>
        <w:rPr>
          <w:rtl/>
          <w:lang w:bidi="fr-FR"/>
        </w:rPr>
      </w:pPr>
      <w:r w:rsidRPr="000A5041">
        <w:tab/>
      </w:r>
      <w:r w:rsidRPr="000A5041">
        <w:tab/>
      </w:r>
      <w:r w:rsidR="00477CCF" w:rsidRPr="000A5041">
        <w:t>Sida (Immunodéficience)</w:t>
      </w:r>
    </w:p>
    <w:p w:rsidR="00477CCF" w:rsidRPr="000A5041" w:rsidRDefault="00477CCF" w:rsidP="00477CCF">
      <w:pPr>
        <w:pStyle w:val="SingleTxtG"/>
        <w:rPr>
          <w:rtl/>
          <w:lang w:bidi="fr-FR"/>
        </w:rPr>
      </w:pPr>
      <w:r w:rsidRPr="000A5041">
        <w:t>344.</w:t>
      </w:r>
      <w:r w:rsidRPr="000A5041">
        <w:tab/>
        <w:t>Dix nouveaux cas de sida sont enregistrés chaque année au Qatar. Ce chiffre n</w:t>
      </w:r>
      <w:r w:rsidR="00653C32">
        <w:t>’</w:t>
      </w:r>
      <w:r w:rsidRPr="000A5041">
        <w:t>inclut pas les cas enregistrés auprès de la Commission médicale chargée du contrôle sanitaire des nouveaux migrants. Au total,</w:t>
      </w:r>
      <w:r w:rsidR="00F64E80">
        <w:t> 2</w:t>
      </w:r>
      <w:r w:rsidRPr="000A5041">
        <w:t>42 cas ont été dépistés entre</w:t>
      </w:r>
      <w:r w:rsidR="00F64E80">
        <w:t> 1</w:t>
      </w:r>
      <w:r w:rsidRPr="000A5041">
        <w:t>999 et</w:t>
      </w:r>
      <w:r w:rsidR="00F64E80">
        <w:t> 2</w:t>
      </w:r>
      <w:r w:rsidRPr="000A5041">
        <w:t xml:space="preserve">008, dont la moitié concernent des </w:t>
      </w:r>
      <w:r w:rsidR="00067598">
        <w:t>Qatari</w:t>
      </w:r>
      <w:r w:rsidRPr="000A5041">
        <w:t>s et l</w:t>
      </w:r>
      <w:r w:rsidR="00653C32">
        <w:t>’</w:t>
      </w:r>
      <w:r w:rsidRPr="000A5041">
        <w:t>autre moitié des non-</w:t>
      </w:r>
      <w:r w:rsidR="00067598">
        <w:t>Qatari</w:t>
      </w:r>
      <w:r w:rsidRPr="000A5041">
        <w:t>s. Le taux d</w:t>
      </w:r>
      <w:r w:rsidR="00653C32">
        <w:t>’</w:t>
      </w:r>
      <w:r w:rsidRPr="000A5041">
        <w:t>infection par le VIH est deux fois plus élevé parmi la population masculine. À noter que le nombre d</w:t>
      </w:r>
      <w:r w:rsidR="00653C32">
        <w:t>’</w:t>
      </w:r>
      <w:r w:rsidRPr="000A5041">
        <w:t>infections dépistées est probablement en-deçà des chiffres réels, dans la mesure où de nombreuses personnes ignorent qu</w:t>
      </w:r>
      <w:r w:rsidR="00653C32">
        <w:t>’</w:t>
      </w:r>
      <w:r w:rsidRPr="000A5041">
        <w:t>elles sont contaminées par le VIH. Il existe également des personnes infectées qui cachent leur maladie par peur de la stigmatisation sociale.</w:t>
      </w:r>
    </w:p>
    <w:p w:rsidR="00477CCF" w:rsidRPr="000A5041" w:rsidRDefault="00477CCF" w:rsidP="00477CCF">
      <w:pPr>
        <w:pStyle w:val="SingleTxtG"/>
      </w:pPr>
      <w:r w:rsidRPr="000A5041">
        <w:t>345.</w:t>
      </w:r>
      <w:r w:rsidRPr="000A5041">
        <w:tab/>
        <w:t>Le Qatar a mis en place un Comité national pour la prévention du sida en</w:t>
      </w:r>
      <w:r w:rsidR="00F64E80">
        <w:t> 2</w:t>
      </w:r>
      <w:r w:rsidRPr="000A5041">
        <w:t>006 et a également signé un accord de coopération avec le Programme des Nations Unies pour le développement, en vue d</w:t>
      </w:r>
      <w:r w:rsidR="00653C32">
        <w:t>’</w:t>
      </w:r>
      <w:r w:rsidRPr="000A5041">
        <w:t>établir un plan national de lutte contre le sida. Depuis sa création, Le Comité a déployé sept programmes destinés aux leaders d</w:t>
      </w:r>
      <w:r w:rsidR="00653C32">
        <w:t>’</w:t>
      </w:r>
      <w:r w:rsidRPr="000A5041">
        <w:t>opinion afin qu</w:t>
      </w:r>
      <w:r w:rsidR="00653C32">
        <w:t>’</w:t>
      </w:r>
      <w:r w:rsidRPr="000A5041">
        <w:t>ils mettent en place des actions de sensibilisation aux problèmes du sida et aux moyens de s</w:t>
      </w:r>
      <w:r w:rsidR="00653C32">
        <w:t>’</w:t>
      </w:r>
      <w:r w:rsidRPr="000A5041">
        <w:t>en préserver à l</w:t>
      </w:r>
      <w:r w:rsidR="00653C32">
        <w:t>’</w:t>
      </w:r>
      <w:r w:rsidRPr="000A5041">
        <w:t>attention du grand public et de la société en général</w:t>
      </w:r>
      <w:r w:rsidR="000517EB">
        <w:t>;</w:t>
      </w:r>
      <w:r w:rsidRPr="000A5041">
        <w:t xml:space="preserve"> quatre de ces programmes concernent les imams de mosquées, deux les décideurs et le dernier cible les médias.</w:t>
      </w:r>
    </w:p>
    <w:p w:rsidR="00477CCF" w:rsidRPr="000A5041" w:rsidRDefault="00CA7EC9" w:rsidP="00CA7EC9">
      <w:pPr>
        <w:pStyle w:val="H4G"/>
        <w:rPr>
          <w:iCs/>
          <w:rtl/>
          <w:lang w:bidi="fr-FR"/>
        </w:rPr>
      </w:pPr>
      <w:r w:rsidRPr="000A5041">
        <w:tab/>
      </w:r>
      <w:r w:rsidRPr="000A5041">
        <w:tab/>
      </w:r>
      <w:r w:rsidR="00477CCF" w:rsidRPr="000A5041">
        <w:t xml:space="preserve">Les autres infections sexuellement </w:t>
      </w:r>
      <w:r w:rsidR="000A5041" w:rsidRPr="000A5041">
        <w:t>transmissibles</w:t>
      </w:r>
    </w:p>
    <w:p w:rsidR="00477CCF" w:rsidRPr="000A5041" w:rsidRDefault="00477CCF" w:rsidP="00477CCF">
      <w:pPr>
        <w:pStyle w:val="SingleTxtG"/>
        <w:rPr>
          <w:rtl/>
          <w:lang w:bidi="fr-FR"/>
        </w:rPr>
      </w:pPr>
      <w:r w:rsidRPr="000A5041">
        <w:t>346.</w:t>
      </w:r>
      <w:r w:rsidRPr="000A5041">
        <w:tab/>
        <w:t>En ce qui concerne les autres infections sexuellement transmissibles, leur prévalence est également parmi la population masculine, en raison du fait que la proportion la plus importante d</w:t>
      </w:r>
      <w:r w:rsidR="00653C32">
        <w:t>’</w:t>
      </w:r>
      <w:r w:rsidRPr="000A5041">
        <w:t>immigrants est constituée d</w:t>
      </w:r>
      <w:r w:rsidR="00653C32">
        <w:t>’</w:t>
      </w:r>
      <w:r w:rsidRPr="000A5041">
        <w:t>hommes. Le pourcentage de personnes infectées par le virus de l</w:t>
      </w:r>
      <w:r w:rsidR="00653C32">
        <w:t>’</w:t>
      </w:r>
      <w:r w:rsidRPr="000A5041">
        <w:t>herpès zoster est de</w:t>
      </w:r>
      <w:r w:rsidR="00F64E80">
        <w:t> 8</w:t>
      </w:r>
      <w:r w:rsidRPr="000A5041">
        <w:t>2 % parmi les hommes et de</w:t>
      </w:r>
      <w:r w:rsidR="00F64E80">
        <w:t> 1</w:t>
      </w:r>
      <w:r w:rsidRPr="000A5041">
        <w:t>8 % parmi les femmes. La prévalence de l</w:t>
      </w:r>
      <w:r w:rsidR="00653C32">
        <w:t>’</w:t>
      </w:r>
      <w:r w:rsidRPr="000A5041">
        <w:t>hépatite B est de</w:t>
      </w:r>
      <w:r w:rsidR="00F64E80">
        <w:t> 6</w:t>
      </w:r>
      <w:r w:rsidRPr="000A5041">
        <w:t>7 % concernant les hommes et de</w:t>
      </w:r>
      <w:r w:rsidR="00F64E80">
        <w:t> 3</w:t>
      </w:r>
      <w:r w:rsidRPr="000A5041">
        <w:t>3 % pour ce qui est des femmes, tandis que la prévalence de l</w:t>
      </w:r>
      <w:r w:rsidR="00653C32">
        <w:t>’</w:t>
      </w:r>
      <w:r w:rsidRPr="000A5041">
        <w:t>hépatite C est de</w:t>
      </w:r>
      <w:r w:rsidR="00F64E80">
        <w:t> 7</w:t>
      </w:r>
      <w:r w:rsidRPr="000A5041">
        <w:t>5 % pour les hommes et de</w:t>
      </w:r>
      <w:r w:rsidR="00F64E80">
        <w:t> 2</w:t>
      </w:r>
      <w:r w:rsidRPr="000A5041">
        <w:t>5 % pour les femmes.</w:t>
      </w:r>
    </w:p>
    <w:p w:rsidR="00477CCF" w:rsidRPr="000A5041" w:rsidRDefault="00CA7EC9" w:rsidP="00CA7EC9">
      <w:pPr>
        <w:pStyle w:val="H4G"/>
        <w:rPr>
          <w:b/>
          <w:iCs/>
          <w:rtl/>
          <w:lang w:bidi="fr-FR"/>
        </w:rPr>
      </w:pPr>
      <w:bookmarkStart w:id="194" w:name="_Toc282337987"/>
      <w:r w:rsidRPr="000A5041">
        <w:tab/>
      </w:r>
      <w:r w:rsidRPr="000A5041">
        <w:tab/>
      </w:r>
      <w:r w:rsidR="00477CCF" w:rsidRPr="000A5041">
        <w:t>Les maladies mentales</w:t>
      </w:r>
      <w:bookmarkEnd w:id="194"/>
    </w:p>
    <w:p w:rsidR="00477CCF" w:rsidRPr="000A5041" w:rsidRDefault="00477CCF" w:rsidP="00477CCF">
      <w:pPr>
        <w:pStyle w:val="SingleTxtG"/>
        <w:rPr>
          <w:rtl/>
          <w:lang w:bidi="fr-FR"/>
        </w:rPr>
      </w:pPr>
      <w:r w:rsidRPr="000A5041">
        <w:t>347.</w:t>
      </w:r>
      <w:r w:rsidRPr="000A5041">
        <w:tab/>
        <w:t>À l</w:t>
      </w:r>
      <w:r w:rsidR="00653C32">
        <w:t>’</w:t>
      </w:r>
      <w:r w:rsidRPr="000A5041">
        <w:t>instar des autres pays du monde, le Qatar fait face à de nombreux défis en matière de santé mentale des habitants. Le plus grand de ces défis réside dans le poids des troubles mentaux au niveau de la morbidité dans le monde. Il n</w:t>
      </w:r>
      <w:r w:rsidR="00653C32">
        <w:t>’</w:t>
      </w:r>
      <w:r w:rsidRPr="000A5041">
        <w:t>existe pas de statistiques officielles sur la prévalence des maladies mentales au Qatar. Le faible recours aux services de santé mentale est peut être dû à la faible prévalence de ces maladies ou à l</w:t>
      </w:r>
      <w:r w:rsidR="00653C32">
        <w:t>’</w:t>
      </w:r>
      <w:r w:rsidRPr="000A5041">
        <w:t>absence de fiabilité absolue des diagnostics psychiatriques. Les systèmes d</w:t>
      </w:r>
      <w:r w:rsidR="00653C32">
        <w:t>’</w:t>
      </w:r>
      <w:r w:rsidRPr="000A5041">
        <w:t>informations sanitaires relatifs aux maladies mentales sont également sujets à caution, car les troubles mentaux font l</w:t>
      </w:r>
      <w:r w:rsidR="00653C32">
        <w:t>’</w:t>
      </w:r>
      <w:r w:rsidRPr="000A5041">
        <w:t>objet d</w:t>
      </w:r>
      <w:r w:rsidR="00653C32">
        <w:t>’</w:t>
      </w:r>
      <w:r w:rsidRPr="000A5041">
        <w:t>une stigmatisation sociale. Par conséquent, de nombreux patients n</w:t>
      </w:r>
      <w:r w:rsidR="00653C32">
        <w:t>’</w:t>
      </w:r>
      <w:r w:rsidRPr="000A5041">
        <w:t>ont pas recours aux services de santé mentale ou se font soigner à l</w:t>
      </w:r>
      <w:r w:rsidR="00653C32">
        <w:t>’</w:t>
      </w:r>
      <w:r w:rsidRPr="000A5041">
        <w:t>étranger. Ainsi, ces cas ne sont pas enregistrés par peur de la stigmatisation sociale.</w:t>
      </w:r>
    </w:p>
    <w:p w:rsidR="00477CCF" w:rsidRPr="000A5041" w:rsidRDefault="00477CCF" w:rsidP="00477CCF">
      <w:pPr>
        <w:pStyle w:val="SingleTxtG"/>
      </w:pPr>
      <w:r w:rsidRPr="000A5041">
        <w:t>348.</w:t>
      </w:r>
      <w:r w:rsidRPr="000A5041">
        <w:tab/>
        <w:t>Le nombre de consultations auprès des services psychiatriques a augmenté, passant de</w:t>
      </w:r>
      <w:r w:rsidR="00F64E80">
        <w:t> 1</w:t>
      </w:r>
      <w:r w:rsidRPr="000A5041">
        <w:t>4</w:t>
      </w:r>
      <w:r w:rsidR="00F64E80">
        <w:t> 0</w:t>
      </w:r>
      <w:r w:rsidRPr="000A5041">
        <w:t>17 visites en</w:t>
      </w:r>
      <w:r w:rsidR="00F64E80">
        <w:t> 2</w:t>
      </w:r>
      <w:r w:rsidRPr="000A5041">
        <w:t>001 à</w:t>
      </w:r>
      <w:r w:rsidR="00F64E80">
        <w:t> 1</w:t>
      </w:r>
      <w:r w:rsidRPr="000A5041">
        <w:t>8</w:t>
      </w:r>
      <w:r w:rsidR="00F64E80">
        <w:t> 2</w:t>
      </w:r>
      <w:r w:rsidRPr="000A5041">
        <w:t>25 visites en</w:t>
      </w:r>
      <w:r w:rsidR="00F64E80">
        <w:t> 2</w:t>
      </w:r>
      <w:r w:rsidRPr="000A5041">
        <w:t>008 et le nombre total de lits réservés au traitement des maladie mentales est passé de</w:t>
      </w:r>
      <w:r w:rsidR="00F64E80">
        <w:t> 3</w:t>
      </w:r>
      <w:r w:rsidRPr="000A5041">
        <w:t>7 lits en</w:t>
      </w:r>
      <w:r w:rsidR="00F64E80">
        <w:t> 2</w:t>
      </w:r>
      <w:r w:rsidRPr="000A5041">
        <w:t>000 à</w:t>
      </w:r>
      <w:r w:rsidR="00F64E80">
        <w:t> 5</w:t>
      </w:r>
      <w:r w:rsidRPr="000A5041">
        <w:t>6 lits en</w:t>
      </w:r>
      <w:r w:rsidR="00F64E80">
        <w:t> 2</w:t>
      </w:r>
      <w:r w:rsidRPr="000A5041">
        <w:t>006, dont</w:t>
      </w:r>
      <w:r w:rsidR="00F64E80">
        <w:t> 4</w:t>
      </w:r>
      <w:r w:rsidRPr="000A5041">
        <w:t>0 lits pour les hommes et</w:t>
      </w:r>
      <w:r w:rsidR="00F64E80">
        <w:t> 1</w:t>
      </w:r>
      <w:r w:rsidRPr="000A5041">
        <w:t>6 lits pour les femmes, pour parvenir à</w:t>
      </w:r>
      <w:r w:rsidR="00F64E80">
        <w:t> 7</w:t>
      </w:r>
      <w:r w:rsidRPr="000A5041">
        <w:t>6 lits en</w:t>
      </w:r>
      <w:r w:rsidR="00F64E80">
        <w:t> 2</w:t>
      </w:r>
      <w:r w:rsidRPr="000A5041">
        <w:t>008.</w:t>
      </w:r>
    </w:p>
    <w:p w:rsidR="00477CCF" w:rsidRPr="000A5041" w:rsidRDefault="00CA7EC9" w:rsidP="00CA7EC9">
      <w:pPr>
        <w:pStyle w:val="H23G"/>
        <w:rPr>
          <w:bCs/>
          <w:rtl/>
          <w:lang w:bidi="fr-FR"/>
        </w:rPr>
      </w:pPr>
      <w:bookmarkStart w:id="195" w:name="_Toc282337988"/>
      <w:r w:rsidRPr="000A5041">
        <w:tab/>
      </w:r>
      <w:r w:rsidRPr="000A5041">
        <w:tab/>
      </w:r>
      <w:r w:rsidR="00477CCF" w:rsidRPr="000A5041">
        <w:t>Prise en charge sanitaire des femmes âgées</w:t>
      </w:r>
      <w:bookmarkEnd w:id="195"/>
    </w:p>
    <w:p w:rsidR="00477CCF" w:rsidRPr="000A5041" w:rsidRDefault="00477CCF" w:rsidP="00477CCF">
      <w:pPr>
        <w:pStyle w:val="SingleTxtG"/>
        <w:rPr>
          <w:rtl/>
          <w:lang w:bidi="fr-FR"/>
        </w:rPr>
      </w:pPr>
      <w:r w:rsidRPr="000A5041">
        <w:t>349.</w:t>
      </w:r>
      <w:r w:rsidRPr="000A5041">
        <w:tab/>
        <w:t>Le nombre de personnes âgées de plus de</w:t>
      </w:r>
      <w:r w:rsidR="00F64E80">
        <w:t> 6</w:t>
      </w:r>
      <w:r w:rsidRPr="000A5041">
        <w:t>5 ans au Qatar est passé de</w:t>
      </w:r>
      <w:r w:rsidR="00F64E80">
        <w:t> 1 5</w:t>
      </w:r>
      <w:r w:rsidRPr="000A5041">
        <w:t>95 en</w:t>
      </w:r>
      <w:r w:rsidR="00F64E80">
        <w:t> 1</w:t>
      </w:r>
      <w:r w:rsidRPr="000A5041">
        <w:t>986 à</w:t>
      </w:r>
      <w:r w:rsidR="00F64E80">
        <w:t> 6 0</w:t>
      </w:r>
      <w:r w:rsidRPr="000A5041">
        <w:t>26 en</w:t>
      </w:r>
      <w:r w:rsidR="00F64E80">
        <w:t> 2</w:t>
      </w:r>
      <w:r w:rsidRPr="000A5041">
        <w:t xml:space="preserve">009, grâce à la prise en charge médico-sociale dont elles bénéficient. </w:t>
      </w:r>
    </w:p>
    <w:p w:rsidR="00477CCF" w:rsidRPr="000A5041" w:rsidRDefault="00477CCF" w:rsidP="00477CCF">
      <w:pPr>
        <w:pStyle w:val="SingleTxtG"/>
        <w:rPr>
          <w:rtl/>
          <w:lang w:bidi="fr-FR"/>
        </w:rPr>
      </w:pPr>
      <w:r w:rsidRPr="000A5041">
        <w:t>350.</w:t>
      </w:r>
      <w:r w:rsidRPr="000A5041">
        <w:tab/>
        <w:t>Il existe différents services qui assurent la prise en charge thérapeutique et sociale des femmes âgées au Qatar, ce qui témoigne de l</w:t>
      </w:r>
      <w:r w:rsidR="00653C32">
        <w:t>’</w:t>
      </w:r>
      <w:r w:rsidRPr="000A5041">
        <w:t>intérêt porté à cette catégorie de personnes</w:t>
      </w:r>
      <w:r w:rsidR="000517EB">
        <w:t>;</w:t>
      </w:r>
      <w:r w:rsidRPr="000A5041">
        <w:t xml:space="preserve"> l</w:t>
      </w:r>
      <w:r w:rsidR="00653C32">
        <w:t>’</w:t>
      </w:r>
      <w:r w:rsidRPr="000A5041">
        <w:t>hôpital de Rumailah a joué un rôle capital dans la prise en charge des personnes âgées depuis sa création en</w:t>
      </w:r>
      <w:r w:rsidR="00F64E80">
        <w:t> 1</w:t>
      </w:r>
      <w:r w:rsidRPr="000A5041">
        <w:t>957 et c</w:t>
      </w:r>
      <w:r w:rsidR="00653C32">
        <w:t>’</w:t>
      </w:r>
      <w:r w:rsidRPr="000A5041">
        <w:t>est le premier hôpital dans le pays qui offre des services à toutes les catégories de personnes, y compris les personnes âgées. Avec l</w:t>
      </w:r>
      <w:r w:rsidR="00653C32">
        <w:t>’</w:t>
      </w:r>
      <w:r w:rsidRPr="000A5041">
        <w:t>ouverture de l</w:t>
      </w:r>
      <w:r w:rsidR="00653C32">
        <w:t>’</w:t>
      </w:r>
      <w:r w:rsidRPr="000A5041">
        <w:t>hôpital général Hamad en</w:t>
      </w:r>
      <w:r w:rsidR="00F64E80">
        <w:t> 1</w:t>
      </w:r>
      <w:r w:rsidRPr="000A5041">
        <w:t>982, l</w:t>
      </w:r>
      <w:r w:rsidR="00653C32">
        <w:t>’</w:t>
      </w:r>
      <w:r w:rsidRPr="000A5041">
        <w:t>hôpital de Rumailah s</w:t>
      </w:r>
      <w:r w:rsidR="00653C32">
        <w:t>’</w:t>
      </w:r>
      <w:r w:rsidRPr="000A5041">
        <w:t>est spécialisé dans la prise en charge des personnes âgées et dans la rééducation et la réadaptation des personnes de tous âges, dont les personnes âgées, qui occupaient alors la plupart des lits (soit</w:t>
      </w:r>
      <w:r w:rsidR="00F64E80">
        <w:t> 1</w:t>
      </w:r>
      <w:r w:rsidRPr="000A5041">
        <w:t>20 lits)</w:t>
      </w:r>
      <w:r w:rsidR="000517EB">
        <w:t>;</w:t>
      </w:r>
      <w:r w:rsidRPr="000A5041">
        <w:t xml:space="preserve"> avec la réouverture de l</w:t>
      </w:r>
      <w:r w:rsidR="00653C32">
        <w:t>’</w:t>
      </w:r>
      <w:r w:rsidRPr="000A5041">
        <w:t>hôpital après sa rénovation en</w:t>
      </w:r>
      <w:r w:rsidR="00F64E80">
        <w:t> 1</w:t>
      </w:r>
      <w:r w:rsidRPr="000A5041">
        <w:t>997, le nombre de lits est passé à</w:t>
      </w:r>
      <w:r w:rsidR="00F64E80">
        <w:t> 4</w:t>
      </w:r>
      <w:r w:rsidRPr="000A5041">
        <w:t>59, dont</w:t>
      </w:r>
      <w:r w:rsidR="00F64E80">
        <w:t> 2</w:t>
      </w:r>
      <w:r w:rsidRPr="000A5041">
        <w:t>44 lits dédiés aux personnes âgées. L</w:t>
      </w:r>
      <w:r w:rsidR="00653C32">
        <w:t>’</w:t>
      </w:r>
      <w:r w:rsidRPr="000A5041">
        <w:t>hôpital de Rumailah joue un rôle majeur, qui s</w:t>
      </w:r>
      <w:r w:rsidR="00653C32">
        <w:t>’</w:t>
      </w:r>
      <w:r w:rsidRPr="000A5041">
        <w:t>est révélé efficace en matière d</w:t>
      </w:r>
      <w:r w:rsidR="00653C32">
        <w:t>’</w:t>
      </w:r>
      <w:r w:rsidRPr="000A5041">
        <w:t>offre de soins psychologiques et médico-sociaux aux personnes âgées, notamment le traitement et la prise en charge permanente et personnalisée</w:t>
      </w:r>
      <w:r w:rsidR="000517EB">
        <w:t>;</w:t>
      </w:r>
      <w:r w:rsidRPr="000A5041">
        <w:t xml:space="preserve"> l</w:t>
      </w:r>
      <w:r w:rsidR="00653C32">
        <w:t>’</w:t>
      </w:r>
      <w:r w:rsidRPr="000A5041">
        <w:t>hôpital accueille également un certain nombre de personnes âgées sans famille pour les prendre en charge à domicile, tout en fournissant aux familles une formation, ainsi que l</w:t>
      </w:r>
      <w:r w:rsidR="00653C32">
        <w:t>’</w:t>
      </w:r>
      <w:r w:rsidRPr="000A5041">
        <w:t>aide et le soutien nécessaires à la prise en charge des personnes âgées, à travers les visites à domicile et la satisfaction de leurs besoins et exigences au sein de leurs foyers. Des médecins spécialistes en gériatrie de l</w:t>
      </w:r>
      <w:r w:rsidR="00653C32">
        <w:t>’</w:t>
      </w:r>
      <w:r w:rsidRPr="000A5041">
        <w:t>unité de soins à domicile, assistés par une équipe d</w:t>
      </w:r>
      <w:r w:rsidR="00653C32">
        <w:t>’</w:t>
      </w:r>
      <w:r w:rsidRPr="000A5041">
        <w:t>infirmiers, sont mobilisés pour dispenser des soins médico-sociaux et psychologiques aux personnes âgées.</w:t>
      </w:r>
    </w:p>
    <w:p w:rsidR="00477CCF" w:rsidRPr="000A5041" w:rsidRDefault="00477CCF" w:rsidP="00477CCF">
      <w:pPr>
        <w:pStyle w:val="SingleTxtG"/>
      </w:pPr>
      <w:r w:rsidRPr="000A5041">
        <w:t>351.</w:t>
      </w:r>
      <w:r w:rsidRPr="000A5041">
        <w:tab/>
        <w:t xml:space="preserve">La Fondation </w:t>
      </w:r>
      <w:r w:rsidR="005E5064">
        <w:t>qatari</w:t>
      </w:r>
      <w:r w:rsidRPr="000A5041">
        <w:t>e pour la protection des personnes âgées dispose de tous les moyens et équipements nécessaires pour prendre en charge les femmes âgées qui n</w:t>
      </w:r>
      <w:r w:rsidR="00653C32">
        <w:t>’</w:t>
      </w:r>
      <w:r w:rsidRPr="000A5041">
        <w:t>ont pas besoin de soins médicaux urgents, et ce, au sein d</w:t>
      </w:r>
      <w:r w:rsidR="00653C32">
        <w:t>’</w:t>
      </w:r>
      <w:r w:rsidRPr="000A5041">
        <w:t>une aile spéciale dotée d</w:t>
      </w:r>
      <w:r w:rsidR="00653C32">
        <w:t>’</w:t>
      </w:r>
      <w:r w:rsidRPr="000A5041">
        <w:t>un matériel de pointe et séparée de celle des hommes</w:t>
      </w:r>
      <w:r w:rsidR="000517EB">
        <w:t>;</w:t>
      </w:r>
      <w:r w:rsidRPr="000A5041">
        <w:t xml:space="preserve"> elle met également en œuvre divers programmes éducatifs, sociaux et récréatifs destinés aux femmes âgées. La création en</w:t>
      </w:r>
      <w:r w:rsidR="00F64E80">
        <w:t> 2</w:t>
      </w:r>
      <w:r w:rsidRPr="000A5041">
        <w:t xml:space="preserve">003 de la Fondation </w:t>
      </w:r>
      <w:r w:rsidR="005E5064">
        <w:t>qatari</w:t>
      </w:r>
      <w:r w:rsidRPr="000A5041">
        <w:t>e pour la protection des personnes âgées, constitue un saut qualitatif majeur dans le domaine de l</w:t>
      </w:r>
      <w:r w:rsidR="00653C32">
        <w:t>’</w:t>
      </w:r>
      <w:r w:rsidRPr="000A5041">
        <w:t>accès des personnes âgées aux soins au Qatar. Cette Fondation vise à accueillir les personnes âgées dont les familles ne peuvent prendre soin ou privées de soutien familial, de leur fournir des services de soins médico-sociaux et psychologiques adaptés à leur situation ainsi que de les accompagner à domicile au sein de leurs familles, d</w:t>
      </w:r>
      <w:r w:rsidR="00653C32">
        <w:t>’</w:t>
      </w:r>
      <w:r w:rsidRPr="000A5041">
        <w:t>éduquer les familles quant aux attitudes à adopter vis-à-vis des personnes âgées et de les orienter vers les meilleures pratiques de prise en charge, de favoriser l</w:t>
      </w:r>
      <w:r w:rsidR="00653C32">
        <w:t>’</w:t>
      </w:r>
      <w:r w:rsidRPr="000A5041">
        <w:t>autonomie des personnes âgées, de suppléer à leurs incapacités et de faciliter leur insertion sociale selon leurs capacités</w:t>
      </w:r>
      <w:r w:rsidR="000517EB">
        <w:t>;</w:t>
      </w:r>
      <w:r w:rsidRPr="000A5041">
        <w:t xml:space="preserve"> étant précisé que ladite Fondation n</w:t>
      </w:r>
      <w:r w:rsidR="00653C32">
        <w:t>’</w:t>
      </w:r>
      <w:r w:rsidRPr="000A5041">
        <w:t>a pas de but lucratif et ne cherche par le profit.</w:t>
      </w:r>
    </w:p>
    <w:p w:rsidR="00477CCF" w:rsidRPr="000A5041" w:rsidRDefault="00CA7EC9" w:rsidP="00CA7EC9">
      <w:pPr>
        <w:pStyle w:val="H23G"/>
        <w:rPr>
          <w:bCs/>
          <w:rtl/>
          <w:lang w:bidi="fr-FR"/>
        </w:rPr>
      </w:pPr>
      <w:bookmarkStart w:id="196" w:name="_Toc282337989"/>
      <w:r w:rsidRPr="000A5041">
        <w:tab/>
      </w:r>
      <w:r w:rsidRPr="000A5041">
        <w:tab/>
      </w:r>
      <w:r w:rsidR="00477CCF" w:rsidRPr="000A5041">
        <w:t>Prise en charge sanitaire des femmes handicapées</w:t>
      </w:r>
      <w:bookmarkEnd w:id="196"/>
    </w:p>
    <w:p w:rsidR="00477CCF" w:rsidRPr="000A5041" w:rsidRDefault="00477CCF" w:rsidP="00477CCF">
      <w:pPr>
        <w:pStyle w:val="SingleTxtG"/>
        <w:rPr>
          <w:rtl/>
          <w:lang w:bidi="fr-FR"/>
        </w:rPr>
      </w:pPr>
      <w:r w:rsidRPr="000A5041">
        <w:t>352.</w:t>
      </w:r>
      <w:r w:rsidRPr="000A5041">
        <w:tab/>
        <w:t>Selon les résultats du recensement des personnes handicapées réalisé en</w:t>
      </w:r>
      <w:r w:rsidR="00F64E80">
        <w:t> 2</w:t>
      </w:r>
      <w:r w:rsidRPr="000A5041">
        <w:t>007, le nombre de cas signalés par les personnes handicapées ou par leurs familles s</w:t>
      </w:r>
      <w:r w:rsidR="00653C32">
        <w:t>’</w:t>
      </w:r>
      <w:r w:rsidRPr="000A5041">
        <w:t>élève à</w:t>
      </w:r>
      <w:r w:rsidR="00F64E80">
        <w:t> 4 3</w:t>
      </w:r>
      <w:r w:rsidRPr="000A5041">
        <w:t>21 personnes, dont</w:t>
      </w:r>
      <w:r w:rsidR="00F64E80">
        <w:t> 5</w:t>
      </w:r>
      <w:r w:rsidRPr="000A5041">
        <w:t xml:space="preserve">9 % de </w:t>
      </w:r>
      <w:r w:rsidR="00067598">
        <w:t>Qatari</w:t>
      </w:r>
      <w:r w:rsidRPr="000A5041">
        <w:t>s et</w:t>
      </w:r>
      <w:r w:rsidR="00F64E80">
        <w:t> 4</w:t>
      </w:r>
      <w:r w:rsidRPr="000A5041">
        <w:t>1 % de non</w:t>
      </w:r>
      <w:r w:rsidR="003E1178">
        <w:t>-</w:t>
      </w:r>
      <w:r w:rsidR="00067598">
        <w:t>Qatari</w:t>
      </w:r>
      <w:r w:rsidRPr="000A5041">
        <w:t>s. Quant au pourcentage de personnes handicapées par rapport à la population dans son ensemble, les femmes représentent</w:t>
      </w:r>
      <w:r w:rsidR="00F64E80">
        <w:t> 3</w:t>
      </w:r>
      <w:r w:rsidRPr="000A5041">
        <w:t>9 % contre</w:t>
      </w:r>
      <w:r w:rsidR="00F64E80">
        <w:t> 6</w:t>
      </w:r>
      <w:r w:rsidRPr="000A5041">
        <w:t xml:space="preserve">1 % en ce qui concerne les hommes. Le pourcentage de personnes handicapées par rapport au nombre total de </w:t>
      </w:r>
      <w:r w:rsidR="00067598">
        <w:t>Qatari</w:t>
      </w:r>
      <w:r w:rsidRPr="000A5041">
        <w:t>s a régressé, passant de</w:t>
      </w:r>
      <w:r w:rsidR="00F64E80">
        <w:t> 2</w:t>
      </w:r>
      <w:r w:rsidRPr="000A5041">
        <w:t>,1 % en</w:t>
      </w:r>
      <w:r w:rsidR="00F64E80">
        <w:t> 2</w:t>
      </w:r>
      <w:r w:rsidRPr="000A5041">
        <w:t>004 à</w:t>
      </w:r>
      <w:r w:rsidR="00F64E80">
        <w:t> 1</w:t>
      </w:r>
      <w:r w:rsidRPr="000A5041">
        <w:t>,4 % en</w:t>
      </w:r>
      <w:r w:rsidR="00F64E80">
        <w:t> 2</w:t>
      </w:r>
      <w:r w:rsidRPr="000A5041">
        <w:t>009, ce qui représente un pourcentage très faible au regard de la prévalence mondiale du handicap, qui est estimée à environ</w:t>
      </w:r>
      <w:r w:rsidR="00F64E80">
        <w:t> 1</w:t>
      </w:r>
      <w:r w:rsidRPr="000A5041">
        <w:t xml:space="preserve">0 %. Dans le même contexte, il convient de noter que la prévalence du handicap parmi les </w:t>
      </w:r>
      <w:r w:rsidR="00067598">
        <w:t>Qatari</w:t>
      </w:r>
      <w:r w:rsidRPr="000A5041">
        <w:t xml:space="preserve">es est moins élevée que celle observée chez les </w:t>
      </w:r>
      <w:r w:rsidR="00067598">
        <w:t>Qatari</w:t>
      </w:r>
      <w:r w:rsidRPr="000A5041">
        <w:t>s.</w:t>
      </w:r>
    </w:p>
    <w:p w:rsidR="00E309FB" w:rsidRPr="000A5041" w:rsidRDefault="00477CCF" w:rsidP="00285C4D">
      <w:pPr>
        <w:pStyle w:val="Heading1"/>
        <w:keepNext/>
      </w:pPr>
      <w:r w:rsidRPr="000A5041">
        <w:t>Tableau</w:t>
      </w:r>
      <w:r w:rsidR="00F64E80">
        <w:t> 3</w:t>
      </w:r>
      <w:r w:rsidRPr="000A5041">
        <w:t>4</w:t>
      </w:r>
    </w:p>
    <w:p w:rsidR="00477CCF" w:rsidRPr="000A5041" w:rsidRDefault="00477CCF" w:rsidP="00285C4D">
      <w:pPr>
        <w:pStyle w:val="SingleTxtG"/>
        <w:keepNext/>
        <w:jc w:val="left"/>
        <w:rPr>
          <w:b/>
          <w:bCs/>
          <w:rtl/>
          <w:lang w:bidi="fr-FR"/>
        </w:rPr>
      </w:pPr>
      <w:r w:rsidRPr="000A5041">
        <w:rPr>
          <w:b/>
        </w:rPr>
        <w:t>Prévalence du handicap, exprimée en pourcentage, selon le genre, la nationalité et l</w:t>
      </w:r>
      <w:r w:rsidR="00653C32">
        <w:rPr>
          <w:b/>
        </w:rPr>
        <w:t>’</w:t>
      </w:r>
      <w:r w:rsidRPr="000A5041">
        <w:rPr>
          <w:b/>
        </w:rPr>
        <w:t>année</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923"/>
        <w:gridCol w:w="761"/>
        <w:gridCol w:w="726"/>
        <w:gridCol w:w="688"/>
        <w:gridCol w:w="776"/>
        <w:gridCol w:w="726"/>
        <w:gridCol w:w="664"/>
        <w:gridCol w:w="776"/>
        <w:gridCol w:w="726"/>
        <w:gridCol w:w="604"/>
      </w:tblGrid>
      <w:tr w:rsidR="00E309FB" w:rsidRPr="000A5041" w:rsidTr="00366F22">
        <w:trPr>
          <w:tblHeader/>
        </w:trPr>
        <w:tc>
          <w:tcPr>
            <w:tcW w:w="1334" w:type="dxa"/>
            <w:vMerge w:val="restart"/>
            <w:tcBorders>
              <w:top w:val="single" w:sz="4" w:space="0" w:color="auto"/>
              <w:bottom w:val="single" w:sz="12" w:space="0" w:color="auto"/>
            </w:tcBorders>
            <w:shd w:val="clear" w:color="auto" w:fill="auto"/>
            <w:noWrap/>
            <w:vAlign w:val="bottom"/>
          </w:tcPr>
          <w:p w:rsidR="00625C20" w:rsidRPr="000A5041" w:rsidRDefault="00625C20" w:rsidP="00285C4D">
            <w:pPr>
              <w:keepNext/>
              <w:suppressAutoHyphens w:val="0"/>
              <w:spacing w:before="80" w:after="80" w:line="200" w:lineRule="exact"/>
              <w:ind w:right="113"/>
              <w:contextualSpacing/>
              <w:rPr>
                <w:i/>
                <w:sz w:val="16"/>
                <w:szCs w:val="24"/>
              </w:rPr>
            </w:pPr>
            <w:r w:rsidRPr="000A5041">
              <w:rPr>
                <w:rFonts w:eastAsia="Traditional Arabic"/>
                <w:i/>
                <w:sz w:val="16"/>
                <w:szCs w:val="24"/>
              </w:rPr>
              <w:t>Année</w:t>
            </w:r>
          </w:p>
        </w:tc>
        <w:tc>
          <w:tcPr>
            <w:tcW w:w="3120" w:type="dxa"/>
            <w:gridSpan w:val="3"/>
            <w:tcBorders>
              <w:top w:val="single" w:sz="4" w:space="0" w:color="auto"/>
              <w:bottom w:val="single" w:sz="4" w:space="0" w:color="auto"/>
              <w:right w:val="single" w:sz="36" w:space="0" w:color="FFFFFF"/>
            </w:tcBorders>
            <w:shd w:val="clear" w:color="auto" w:fill="auto"/>
            <w:noWrap/>
            <w:vAlign w:val="bottom"/>
          </w:tcPr>
          <w:p w:rsidR="00625C20" w:rsidRPr="000A5041" w:rsidRDefault="00625C20" w:rsidP="00285C4D">
            <w:pPr>
              <w:keepNext/>
              <w:suppressAutoHyphens w:val="0"/>
              <w:spacing w:before="80" w:after="80" w:line="200" w:lineRule="exact"/>
              <w:ind w:right="113"/>
              <w:contextualSpacing/>
              <w:jc w:val="center"/>
              <w:rPr>
                <w:i/>
                <w:sz w:val="16"/>
                <w:szCs w:val="24"/>
              </w:rPr>
            </w:pPr>
            <w:r w:rsidRPr="000A5041">
              <w:rPr>
                <w:rFonts w:eastAsia="Traditional Arabic"/>
                <w:i/>
                <w:sz w:val="16"/>
                <w:szCs w:val="24"/>
              </w:rPr>
              <w:t xml:space="preserve">Pourcentage de </w:t>
            </w:r>
            <w:r w:rsidR="00067598">
              <w:rPr>
                <w:rFonts w:eastAsia="Traditional Arabic"/>
                <w:i/>
                <w:sz w:val="16"/>
                <w:szCs w:val="24"/>
              </w:rPr>
              <w:t>Qatari</w:t>
            </w:r>
            <w:r w:rsidRPr="000A5041">
              <w:rPr>
                <w:rFonts w:eastAsia="Traditional Arabic"/>
                <w:i/>
                <w:sz w:val="16"/>
                <w:szCs w:val="24"/>
              </w:rPr>
              <w:t>s souffrant d</w:t>
            </w:r>
            <w:r w:rsidR="00653C32">
              <w:rPr>
                <w:rFonts w:eastAsia="Traditional Arabic"/>
                <w:i/>
                <w:sz w:val="16"/>
                <w:szCs w:val="24"/>
              </w:rPr>
              <w:t>’</w:t>
            </w:r>
            <w:r w:rsidRPr="000A5041">
              <w:rPr>
                <w:rFonts w:eastAsia="Traditional Arabic"/>
                <w:i/>
                <w:sz w:val="16"/>
                <w:szCs w:val="24"/>
              </w:rPr>
              <w:t>un handicap</w:t>
            </w:r>
          </w:p>
        </w:tc>
        <w:tc>
          <w:tcPr>
            <w:tcW w:w="3087" w:type="dxa"/>
            <w:gridSpan w:val="3"/>
            <w:tcBorders>
              <w:top w:val="single" w:sz="4" w:space="0" w:color="auto"/>
              <w:left w:val="single" w:sz="36" w:space="0" w:color="FFFFFF"/>
              <w:bottom w:val="single" w:sz="4" w:space="0" w:color="auto"/>
              <w:right w:val="single" w:sz="36" w:space="0" w:color="FFFFFF"/>
            </w:tcBorders>
            <w:shd w:val="clear" w:color="auto" w:fill="auto"/>
            <w:noWrap/>
            <w:vAlign w:val="bottom"/>
          </w:tcPr>
          <w:p w:rsidR="00625C20" w:rsidRPr="000A5041" w:rsidRDefault="00625C20" w:rsidP="00285C4D">
            <w:pPr>
              <w:keepNext/>
              <w:suppressAutoHyphens w:val="0"/>
              <w:spacing w:before="80" w:after="80" w:line="200" w:lineRule="exact"/>
              <w:ind w:right="113"/>
              <w:contextualSpacing/>
              <w:jc w:val="center"/>
              <w:rPr>
                <w:i/>
                <w:sz w:val="16"/>
                <w:szCs w:val="24"/>
              </w:rPr>
            </w:pPr>
            <w:r w:rsidRPr="000A5041">
              <w:rPr>
                <w:rFonts w:eastAsia="Traditional Arabic"/>
                <w:i/>
                <w:sz w:val="16"/>
                <w:szCs w:val="24"/>
              </w:rPr>
              <w:t>Pourcentage de non-</w:t>
            </w:r>
            <w:r w:rsidR="00067598">
              <w:rPr>
                <w:rFonts w:eastAsia="Traditional Arabic"/>
                <w:i/>
                <w:sz w:val="16"/>
                <w:szCs w:val="24"/>
              </w:rPr>
              <w:t>Qatari</w:t>
            </w:r>
            <w:r w:rsidRPr="000A5041">
              <w:rPr>
                <w:rFonts w:eastAsia="Traditional Arabic"/>
                <w:i/>
                <w:sz w:val="16"/>
                <w:szCs w:val="24"/>
              </w:rPr>
              <w:t>s souffrant d</w:t>
            </w:r>
            <w:r w:rsidR="00653C32">
              <w:rPr>
                <w:rFonts w:eastAsia="Traditional Arabic"/>
                <w:i/>
                <w:sz w:val="16"/>
                <w:szCs w:val="24"/>
              </w:rPr>
              <w:t>’</w:t>
            </w:r>
            <w:r w:rsidRPr="000A5041">
              <w:rPr>
                <w:rFonts w:eastAsia="Traditional Arabic"/>
                <w:i/>
                <w:sz w:val="16"/>
                <w:szCs w:val="24"/>
              </w:rPr>
              <w:t>un handicap</w:t>
            </w:r>
          </w:p>
        </w:tc>
        <w:tc>
          <w:tcPr>
            <w:tcW w:w="3020" w:type="dxa"/>
            <w:gridSpan w:val="3"/>
            <w:tcBorders>
              <w:top w:val="single" w:sz="4" w:space="0" w:color="auto"/>
              <w:left w:val="single" w:sz="36" w:space="0" w:color="FFFFFF"/>
              <w:bottom w:val="single" w:sz="4" w:space="0" w:color="auto"/>
            </w:tcBorders>
            <w:shd w:val="clear" w:color="auto" w:fill="auto"/>
            <w:noWrap/>
            <w:vAlign w:val="bottom"/>
          </w:tcPr>
          <w:p w:rsidR="00625C20" w:rsidRPr="000A5041" w:rsidRDefault="00E309FB" w:rsidP="00BB365F">
            <w:pPr>
              <w:keepNext/>
              <w:suppressAutoHyphens w:val="0"/>
              <w:spacing w:before="80" w:after="80" w:line="200" w:lineRule="exact"/>
              <w:contextualSpacing/>
              <w:jc w:val="center"/>
              <w:rPr>
                <w:i/>
                <w:sz w:val="16"/>
                <w:szCs w:val="24"/>
              </w:rPr>
            </w:pPr>
            <w:r w:rsidRPr="000A5041">
              <w:rPr>
                <w:rFonts w:eastAsia="Traditional Arabic"/>
                <w:i/>
                <w:sz w:val="16"/>
                <w:szCs w:val="24"/>
              </w:rPr>
              <w:t>Prévalence du handicap au </w:t>
            </w:r>
            <w:r w:rsidR="00625C20" w:rsidRPr="000A5041">
              <w:rPr>
                <w:rFonts w:eastAsia="Traditional Arabic"/>
                <w:i/>
                <w:sz w:val="16"/>
                <w:szCs w:val="24"/>
              </w:rPr>
              <w:t>Qatar (%)</w:t>
            </w:r>
          </w:p>
        </w:tc>
      </w:tr>
      <w:tr w:rsidR="00E309FB" w:rsidRPr="000A5041" w:rsidTr="00366F22">
        <w:trPr>
          <w:tblHeader/>
        </w:trPr>
        <w:tc>
          <w:tcPr>
            <w:tcW w:w="1334" w:type="dxa"/>
            <w:vMerge/>
            <w:tcBorders>
              <w:top w:val="single" w:sz="12" w:space="0" w:color="auto"/>
              <w:bottom w:val="single" w:sz="12" w:space="0" w:color="auto"/>
            </w:tcBorders>
            <w:shd w:val="clear" w:color="auto" w:fill="auto"/>
            <w:vAlign w:val="bottom"/>
          </w:tcPr>
          <w:p w:rsidR="00625C20" w:rsidRPr="000A5041" w:rsidRDefault="00625C20" w:rsidP="00285C4D">
            <w:pPr>
              <w:keepNext/>
              <w:suppressAutoHyphens w:val="0"/>
              <w:spacing w:before="80" w:after="80" w:line="220" w:lineRule="exact"/>
              <w:ind w:right="113"/>
              <w:contextualSpacing/>
              <w:rPr>
                <w:b/>
                <w:sz w:val="18"/>
                <w:szCs w:val="24"/>
              </w:rPr>
            </w:pPr>
          </w:p>
        </w:tc>
        <w:tc>
          <w:tcPr>
            <w:tcW w:w="1100" w:type="dxa"/>
            <w:tcBorders>
              <w:top w:val="single" w:sz="4" w:space="0" w:color="auto"/>
              <w:bottom w:val="single" w:sz="12" w:space="0" w:color="auto"/>
            </w:tcBorders>
            <w:shd w:val="clear" w:color="auto" w:fill="auto"/>
            <w:noWrap/>
            <w:vAlign w:val="bottom"/>
          </w:tcPr>
          <w:p w:rsidR="00625C20" w:rsidRPr="000A5041" w:rsidRDefault="00625C20" w:rsidP="00D54F6B">
            <w:pPr>
              <w:keepNext/>
              <w:suppressAutoHyphens w:val="0"/>
              <w:spacing w:before="80" w:after="80" w:line="220" w:lineRule="exact"/>
              <w:contextualSpacing/>
              <w:jc w:val="right"/>
              <w:rPr>
                <w:i/>
                <w:sz w:val="16"/>
                <w:szCs w:val="16"/>
              </w:rPr>
            </w:pPr>
            <w:r w:rsidRPr="000A5041">
              <w:rPr>
                <w:rFonts w:eastAsia="Traditional Arabic"/>
                <w:i/>
                <w:sz w:val="16"/>
                <w:szCs w:val="16"/>
              </w:rPr>
              <w:t>Hommes</w:t>
            </w:r>
          </w:p>
        </w:tc>
        <w:tc>
          <w:tcPr>
            <w:tcW w:w="1048" w:type="dxa"/>
            <w:tcBorders>
              <w:top w:val="single" w:sz="4" w:space="0" w:color="auto"/>
              <w:bottom w:val="single" w:sz="12" w:space="0" w:color="auto"/>
            </w:tcBorders>
            <w:shd w:val="clear" w:color="auto" w:fill="auto"/>
            <w:noWrap/>
            <w:vAlign w:val="bottom"/>
          </w:tcPr>
          <w:p w:rsidR="00625C20" w:rsidRPr="000A5041" w:rsidRDefault="00625C20" w:rsidP="00D54F6B">
            <w:pPr>
              <w:keepNext/>
              <w:suppressAutoHyphens w:val="0"/>
              <w:spacing w:before="80" w:after="80" w:line="220" w:lineRule="exact"/>
              <w:contextualSpacing/>
              <w:jc w:val="right"/>
              <w:rPr>
                <w:i/>
                <w:sz w:val="16"/>
                <w:szCs w:val="16"/>
              </w:rPr>
            </w:pPr>
            <w:r w:rsidRPr="000A5041">
              <w:rPr>
                <w:rFonts w:eastAsia="Traditional Arabic"/>
                <w:i/>
                <w:sz w:val="16"/>
                <w:szCs w:val="16"/>
              </w:rPr>
              <w:t>Femmes</w:t>
            </w:r>
          </w:p>
        </w:tc>
        <w:tc>
          <w:tcPr>
            <w:tcW w:w="972" w:type="dxa"/>
            <w:tcBorders>
              <w:top w:val="single" w:sz="4" w:space="0" w:color="auto"/>
              <w:bottom w:val="single" w:sz="12" w:space="0" w:color="auto"/>
              <w:right w:val="single" w:sz="36" w:space="0" w:color="FFFFFF"/>
            </w:tcBorders>
            <w:shd w:val="clear" w:color="auto" w:fill="auto"/>
            <w:noWrap/>
            <w:vAlign w:val="bottom"/>
          </w:tcPr>
          <w:p w:rsidR="00625C20" w:rsidRPr="00BB365F" w:rsidRDefault="00625C20" w:rsidP="00D54F6B">
            <w:pPr>
              <w:keepNext/>
              <w:suppressAutoHyphens w:val="0"/>
              <w:spacing w:before="80" w:after="80" w:line="220" w:lineRule="exact"/>
              <w:contextualSpacing/>
              <w:jc w:val="right"/>
              <w:rPr>
                <w:b/>
                <w:i/>
                <w:sz w:val="16"/>
                <w:szCs w:val="16"/>
              </w:rPr>
            </w:pPr>
            <w:r w:rsidRPr="00BB365F">
              <w:rPr>
                <w:rFonts w:eastAsia="Traditional Arabic"/>
                <w:b/>
                <w:i/>
                <w:sz w:val="16"/>
                <w:szCs w:val="16"/>
              </w:rPr>
              <w:t>Total</w:t>
            </w:r>
          </w:p>
        </w:tc>
        <w:tc>
          <w:tcPr>
            <w:tcW w:w="1101" w:type="dxa"/>
            <w:tcBorders>
              <w:top w:val="single" w:sz="4" w:space="0" w:color="auto"/>
              <w:left w:val="single" w:sz="36" w:space="0" w:color="FFFFFF"/>
              <w:bottom w:val="single" w:sz="12" w:space="0" w:color="auto"/>
            </w:tcBorders>
            <w:shd w:val="clear" w:color="auto" w:fill="auto"/>
            <w:noWrap/>
            <w:vAlign w:val="bottom"/>
          </w:tcPr>
          <w:p w:rsidR="00625C20" w:rsidRPr="000A5041" w:rsidRDefault="00625C20" w:rsidP="00D54F6B">
            <w:pPr>
              <w:keepNext/>
              <w:suppressAutoHyphens w:val="0"/>
              <w:spacing w:before="80" w:after="80" w:line="220" w:lineRule="exact"/>
              <w:contextualSpacing/>
              <w:jc w:val="right"/>
              <w:rPr>
                <w:i/>
                <w:sz w:val="16"/>
                <w:szCs w:val="16"/>
              </w:rPr>
            </w:pPr>
            <w:r w:rsidRPr="000A5041">
              <w:rPr>
                <w:rFonts w:eastAsia="Traditional Arabic"/>
                <w:i/>
                <w:sz w:val="16"/>
                <w:szCs w:val="16"/>
              </w:rPr>
              <w:t>Hommes</w:t>
            </w:r>
          </w:p>
        </w:tc>
        <w:tc>
          <w:tcPr>
            <w:tcW w:w="1048" w:type="dxa"/>
            <w:tcBorders>
              <w:top w:val="single" w:sz="4" w:space="0" w:color="auto"/>
              <w:bottom w:val="single" w:sz="12" w:space="0" w:color="auto"/>
            </w:tcBorders>
            <w:shd w:val="clear" w:color="auto" w:fill="auto"/>
            <w:noWrap/>
            <w:vAlign w:val="bottom"/>
          </w:tcPr>
          <w:p w:rsidR="00625C20" w:rsidRPr="000A5041" w:rsidRDefault="00625C20" w:rsidP="00D54F6B">
            <w:pPr>
              <w:keepNext/>
              <w:suppressAutoHyphens w:val="0"/>
              <w:spacing w:before="80" w:after="80" w:line="220" w:lineRule="exact"/>
              <w:contextualSpacing/>
              <w:jc w:val="right"/>
              <w:rPr>
                <w:i/>
                <w:sz w:val="16"/>
                <w:szCs w:val="16"/>
              </w:rPr>
            </w:pPr>
            <w:r w:rsidRPr="000A5041">
              <w:rPr>
                <w:rFonts w:eastAsia="Traditional Arabic"/>
                <w:i/>
                <w:sz w:val="16"/>
                <w:szCs w:val="16"/>
              </w:rPr>
              <w:t>Femmes</w:t>
            </w:r>
          </w:p>
        </w:tc>
        <w:tc>
          <w:tcPr>
            <w:tcW w:w="938" w:type="dxa"/>
            <w:tcBorders>
              <w:top w:val="single" w:sz="4" w:space="0" w:color="auto"/>
              <w:bottom w:val="single" w:sz="12" w:space="0" w:color="auto"/>
              <w:right w:val="single" w:sz="36" w:space="0" w:color="FFFFFF"/>
            </w:tcBorders>
            <w:shd w:val="clear" w:color="auto" w:fill="auto"/>
            <w:noWrap/>
            <w:vAlign w:val="bottom"/>
          </w:tcPr>
          <w:p w:rsidR="00625C20" w:rsidRPr="00BB365F" w:rsidRDefault="00625C20" w:rsidP="00D54F6B">
            <w:pPr>
              <w:keepNext/>
              <w:suppressAutoHyphens w:val="0"/>
              <w:spacing w:before="80" w:after="80" w:line="220" w:lineRule="exact"/>
              <w:contextualSpacing/>
              <w:jc w:val="right"/>
              <w:rPr>
                <w:b/>
                <w:i/>
                <w:sz w:val="16"/>
                <w:szCs w:val="16"/>
              </w:rPr>
            </w:pPr>
            <w:r w:rsidRPr="00BB365F">
              <w:rPr>
                <w:rFonts w:eastAsia="Traditional Arabic"/>
                <w:b/>
                <w:i/>
                <w:sz w:val="16"/>
                <w:szCs w:val="16"/>
              </w:rPr>
              <w:t>Total</w:t>
            </w:r>
          </w:p>
        </w:tc>
        <w:tc>
          <w:tcPr>
            <w:tcW w:w="1101" w:type="dxa"/>
            <w:tcBorders>
              <w:top w:val="single" w:sz="4" w:space="0" w:color="auto"/>
              <w:left w:val="single" w:sz="36" w:space="0" w:color="FFFFFF"/>
              <w:bottom w:val="single" w:sz="12" w:space="0" w:color="auto"/>
            </w:tcBorders>
            <w:shd w:val="clear" w:color="auto" w:fill="auto"/>
            <w:noWrap/>
            <w:vAlign w:val="bottom"/>
          </w:tcPr>
          <w:p w:rsidR="00625C20" w:rsidRPr="000A5041" w:rsidRDefault="00625C20" w:rsidP="00D54F6B">
            <w:pPr>
              <w:keepNext/>
              <w:suppressAutoHyphens w:val="0"/>
              <w:spacing w:before="80" w:after="80" w:line="220" w:lineRule="exact"/>
              <w:contextualSpacing/>
              <w:jc w:val="right"/>
              <w:rPr>
                <w:i/>
                <w:sz w:val="16"/>
                <w:szCs w:val="16"/>
              </w:rPr>
            </w:pPr>
            <w:r w:rsidRPr="000A5041">
              <w:rPr>
                <w:rFonts w:eastAsia="Traditional Arabic"/>
                <w:i/>
                <w:sz w:val="16"/>
                <w:szCs w:val="16"/>
              </w:rPr>
              <w:t>Hommes</w:t>
            </w:r>
          </w:p>
        </w:tc>
        <w:tc>
          <w:tcPr>
            <w:tcW w:w="1048" w:type="dxa"/>
            <w:tcBorders>
              <w:top w:val="single" w:sz="4" w:space="0" w:color="auto"/>
              <w:bottom w:val="single" w:sz="12" w:space="0" w:color="auto"/>
            </w:tcBorders>
            <w:shd w:val="clear" w:color="auto" w:fill="auto"/>
            <w:noWrap/>
            <w:vAlign w:val="bottom"/>
          </w:tcPr>
          <w:p w:rsidR="00625C20" w:rsidRPr="000A5041" w:rsidRDefault="00625C20" w:rsidP="00D54F6B">
            <w:pPr>
              <w:keepNext/>
              <w:suppressAutoHyphens w:val="0"/>
              <w:spacing w:before="80" w:after="80" w:line="220" w:lineRule="exact"/>
              <w:contextualSpacing/>
              <w:jc w:val="right"/>
              <w:rPr>
                <w:i/>
                <w:sz w:val="16"/>
                <w:szCs w:val="16"/>
              </w:rPr>
            </w:pPr>
            <w:r w:rsidRPr="000A5041">
              <w:rPr>
                <w:rFonts w:eastAsia="Traditional Arabic"/>
                <w:i/>
                <w:sz w:val="16"/>
                <w:szCs w:val="16"/>
              </w:rPr>
              <w:t>Femmes</w:t>
            </w:r>
          </w:p>
        </w:tc>
        <w:tc>
          <w:tcPr>
            <w:tcW w:w="871" w:type="dxa"/>
            <w:tcBorders>
              <w:top w:val="single" w:sz="4" w:space="0" w:color="auto"/>
              <w:bottom w:val="single" w:sz="12" w:space="0" w:color="auto"/>
            </w:tcBorders>
            <w:shd w:val="clear" w:color="auto" w:fill="auto"/>
            <w:noWrap/>
            <w:vAlign w:val="bottom"/>
          </w:tcPr>
          <w:p w:rsidR="00625C20" w:rsidRPr="00BB365F" w:rsidRDefault="00625C20" w:rsidP="00BB365F">
            <w:pPr>
              <w:keepNext/>
              <w:suppressAutoHyphens w:val="0"/>
              <w:spacing w:before="80" w:after="80" w:line="220" w:lineRule="exact"/>
              <w:contextualSpacing/>
              <w:jc w:val="right"/>
              <w:rPr>
                <w:b/>
                <w:i/>
                <w:sz w:val="16"/>
                <w:szCs w:val="16"/>
              </w:rPr>
            </w:pPr>
            <w:r w:rsidRPr="00BB365F">
              <w:rPr>
                <w:rFonts w:eastAsia="Traditional Arabic"/>
                <w:b/>
                <w:i/>
                <w:sz w:val="16"/>
                <w:szCs w:val="16"/>
              </w:rPr>
              <w:t>Total</w:t>
            </w:r>
          </w:p>
        </w:tc>
      </w:tr>
      <w:tr w:rsidR="00E309FB" w:rsidRPr="000A5041" w:rsidTr="00E309FB">
        <w:tc>
          <w:tcPr>
            <w:tcW w:w="1334" w:type="dxa"/>
            <w:tcBorders>
              <w:top w:val="single" w:sz="12" w:space="0" w:color="auto"/>
            </w:tcBorders>
            <w:shd w:val="clear" w:color="auto" w:fill="auto"/>
            <w:noWrap/>
            <w:vAlign w:val="bottom"/>
          </w:tcPr>
          <w:p w:rsidR="00625C20" w:rsidRPr="000A5041" w:rsidRDefault="00625C20" w:rsidP="00285C4D">
            <w:pPr>
              <w:keepNext/>
              <w:suppressAutoHyphens w:val="0"/>
              <w:spacing w:before="40" w:after="40" w:line="220" w:lineRule="exact"/>
              <w:ind w:right="113"/>
              <w:contextualSpacing/>
              <w:rPr>
                <w:sz w:val="18"/>
                <w:szCs w:val="24"/>
              </w:rPr>
            </w:pPr>
            <w:r w:rsidRPr="000A5041">
              <w:rPr>
                <w:rFonts w:eastAsia="Traditional Arabic"/>
                <w:sz w:val="18"/>
                <w:szCs w:val="24"/>
              </w:rPr>
              <w:t>2004</w:t>
            </w:r>
          </w:p>
        </w:tc>
        <w:tc>
          <w:tcPr>
            <w:tcW w:w="1100" w:type="dxa"/>
            <w:tcBorders>
              <w:top w:val="single" w:sz="12" w:space="0" w:color="auto"/>
            </w:tcBorders>
            <w:shd w:val="clear" w:color="auto" w:fill="auto"/>
            <w:noWrap/>
            <w:vAlign w:val="bottom"/>
          </w:tcPr>
          <w:p w:rsidR="00625C20" w:rsidRPr="000A5041" w:rsidRDefault="00625C20" w:rsidP="00D54F6B">
            <w:pPr>
              <w:keepNext/>
              <w:suppressAutoHyphens w:val="0"/>
              <w:spacing w:before="40" w:after="40" w:line="220" w:lineRule="exact"/>
              <w:contextualSpacing/>
              <w:jc w:val="right"/>
              <w:rPr>
                <w:sz w:val="18"/>
                <w:szCs w:val="24"/>
              </w:rPr>
            </w:pPr>
            <w:r w:rsidRPr="000A5041">
              <w:rPr>
                <w:rFonts w:eastAsia="Traditional Arabic"/>
                <w:sz w:val="18"/>
                <w:szCs w:val="24"/>
              </w:rPr>
              <w:t>2,6</w:t>
            </w:r>
          </w:p>
        </w:tc>
        <w:tc>
          <w:tcPr>
            <w:tcW w:w="1048" w:type="dxa"/>
            <w:tcBorders>
              <w:top w:val="single" w:sz="12" w:space="0" w:color="auto"/>
            </w:tcBorders>
            <w:shd w:val="clear" w:color="auto" w:fill="auto"/>
            <w:noWrap/>
            <w:vAlign w:val="bottom"/>
          </w:tcPr>
          <w:p w:rsidR="00625C20" w:rsidRPr="000A5041" w:rsidRDefault="00625C20" w:rsidP="00D54F6B">
            <w:pPr>
              <w:keepNext/>
              <w:suppressAutoHyphens w:val="0"/>
              <w:spacing w:before="40" w:after="40" w:line="220" w:lineRule="exact"/>
              <w:contextualSpacing/>
              <w:jc w:val="right"/>
              <w:rPr>
                <w:sz w:val="18"/>
                <w:szCs w:val="24"/>
              </w:rPr>
            </w:pPr>
            <w:r w:rsidRPr="000A5041">
              <w:rPr>
                <w:rFonts w:eastAsia="Traditional Arabic"/>
                <w:sz w:val="18"/>
                <w:szCs w:val="24"/>
              </w:rPr>
              <w:t>1,7</w:t>
            </w:r>
          </w:p>
        </w:tc>
        <w:tc>
          <w:tcPr>
            <w:tcW w:w="972" w:type="dxa"/>
            <w:tcBorders>
              <w:top w:val="single" w:sz="12" w:space="0" w:color="auto"/>
            </w:tcBorders>
            <w:shd w:val="clear" w:color="auto" w:fill="auto"/>
            <w:noWrap/>
            <w:vAlign w:val="bottom"/>
          </w:tcPr>
          <w:p w:rsidR="00625C20" w:rsidRPr="000A5041" w:rsidRDefault="00625C20" w:rsidP="00D54F6B">
            <w:pPr>
              <w:keepNext/>
              <w:suppressAutoHyphens w:val="0"/>
              <w:spacing w:before="40" w:after="40" w:line="220" w:lineRule="exact"/>
              <w:contextualSpacing/>
              <w:jc w:val="right"/>
              <w:rPr>
                <w:b/>
                <w:sz w:val="18"/>
                <w:szCs w:val="24"/>
              </w:rPr>
            </w:pPr>
            <w:r w:rsidRPr="000A5041">
              <w:rPr>
                <w:rFonts w:eastAsia="Traditional Arabic"/>
                <w:b/>
                <w:sz w:val="18"/>
                <w:szCs w:val="24"/>
              </w:rPr>
              <w:t>2,1</w:t>
            </w:r>
          </w:p>
        </w:tc>
        <w:tc>
          <w:tcPr>
            <w:tcW w:w="1101" w:type="dxa"/>
            <w:tcBorders>
              <w:top w:val="single" w:sz="12" w:space="0" w:color="auto"/>
            </w:tcBorders>
            <w:shd w:val="clear" w:color="auto" w:fill="auto"/>
            <w:noWrap/>
            <w:vAlign w:val="bottom"/>
          </w:tcPr>
          <w:p w:rsidR="00625C20" w:rsidRPr="000A5041" w:rsidRDefault="00625C20" w:rsidP="00D54F6B">
            <w:pPr>
              <w:keepNext/>
              <w:suppressAutoHyphens w:val="0"/>
              <w:spacing w:before="40" w:after="40" w:line="220" w:lineRule="exact"/>
              <w:contextualSpacing/>
              <w:jc w:val="right"/>
              <w:rPr>
                <w:sz w:val="18"/>
                <w:szCs w:val="24"/>
              </w:rPr>
            </w:pPr>
            <w:r w:rsidRPr="000A5041">
              <w:rPr>
                <w:rFonts w:eastAsia="Traditional Arabic"/>
                <w:sz w:val="18"/>
                <w:szCs w:val="24"/>
              </w:rPr>
              <w:t>0,4</w:t>
            </w:r>
          </w:p>
        </w:tc>
        <w:tc>
          <w:tcPr>
            <w:tcW w:w="1048" w:type="dxa"/>
            <w:tcBorders>
              <w:top w:val="single" w:sz="12" w:space="0" w:color="auto"/>
            </w:tcBorders>
            <w:shd w:val="clear" w:color="auto" w:fill="auto"/>
            <w:noWrap/>
            <w:vAlign w:val="bottom"/>
          </w:tcPr>
          <w:p w:rsidR="00625C20" w:rsidRPr="000A5041" w:rsidRDefault="00625C20" w:rsidP="00D54F6B">
            <w:pPr>
              <w:keepNext/>
              <w:suppressAutoHyphens w:val="0"/>
              <w:spacing w:before="40" w:after="40" w:line="220" w:lineRule="exact"/>
              <w:contextualSpacing/>
              <w:jc w:val="right"/>
              <w:rPr>
                <w:sz w:val="18"/>
                <w:szCs w:val="24"/>
              </w:rPr>
            </w:pPr>
            <w:r w:rsidRPr="000A5041">
              <w:rPr>
                <w:rFonts w:eastAsia="Traditional Arabic"/>
                <w:sz w:val="18"/>
                <w:szCs w:val="24"/>
              </w:rPr>
              <w:t>0,7</w:t>
            </w:r>
          </w:p>
        </w:tc>
        <w:tc>
          <w:tcPr>
            <w:tcW w:w="938" w:type="dxa"/>
            <w:tcBorders>
              <w:top w:val="single" w:sz="12" w:space="0" w:color="auto"/>
            </w:tcBorders>
            <w:shd w:val="clear" w:color="auto" w:fill="auto"/>
            <w:noWrap/>
            <w:vAlign w:val="bottom"/>
          </w:tcPr>
          <w:p w:rsidR="00625C20" w:rsidRPr="000A5041" w:rsidRDefault="00625C20" w:rsidP="00D54F6B">
            <w:pPr>
              <w:keepNext/>
              <w:suppressAutoHyphens w:val="0"/>
              <w:spacing w:before="40" w:after="40" w:line="220" w:lineRule="exact"/>
              <w:contextualSpacing/>
              <w:jc w:val="right"/>
              <w:rPr>
                <w:b/>
                <w:sz w:val="18"/>
                <w:szCs w:val="24"/>
              </w:rPr>
            </w:pPr>
            <w:r w:rsidRPr="000A5041">
              <w:rPr>
                <w:rFonts w:eastAsia="Traditional Arabic"/>
                <w:b/>
                <w:sz w:val="18"/>
                <w:szCs w:val="24"/>
              </w:rPr>
              <w:t>0,5</w:t>
            </w:r>
          </w:p>
        </w:tc>
        <w:tc>
          <w:tcPr>
            <w:tcW w:w="1101" w:type="dxa"/>
            <w:tcBorders>
              <w:top w:val="single" w:sz="12" w:space="0" w:color="auto"/>
            </w:tcBorders>
            <w:shd w:val="clear" w:color="auto" w:fill="auto"/>
            <w:noWrap/>
            <w:vAlign w:val="bottom"/>
          </w:tcPr>
          <w:p w:rsidR="00625C20" w:rsidRPr="000A5041" w:rsidRDefault="00625C20" w:rsidP="00D54F6B">
            <w:pPr>
              <w:keepNext/>
              <w:suppressAutoHyphens w:val="0"/>
              <w:spacing w:before="40" w:after="40" w:line="220" w:lineRule="exact"/>
              <w:contextualSpacing/>
              <w:jc w:val="right"/>
              <w:rPr>
                <w:sz w:val="18"/>
                <w:szCs w:val="24"/>
              </w:rPr>
            </w:pPr>
            <w:r w:rsidRPr="000A5041">
              <w:rPr>
                <w:rFonts w:eastAsia="Traditional Arabic"/>
                <w:sz w:val="18"/>
                <w:szCs w:val="24"/>
              </w:rPr>
              <w:t>0,8</w:t>
            </w:r>
          </w:p>
        </w:tc>
        <w:tc>
          <w:tcPr>
            <w:tcW w:w="1048" w:type="dxa"/>
            <w:tcBorders>
              <w:top w:val="single" w:sz="12" w:space="0" w:color="auto"/>
            </w:tcBorders>
            <w:shd w:val="clear" w:color="auto" w:fill="auto"/>
            <w:noWrap/>
            <w:vAlign w:val="bottom"/>
          </w:tcPr>
          <w:p w:rsidR="00625C20" w:rsidRPr="000A5041" w:rsidRDefault="00625C20" w:rsidP="00D54F6B">
            <w:pPr>
              <w:keepNext/>
              <w:suppressAutoHyphens w:val="0"/>
              <w:spacing w:before="40" w:after="40" w:line="220" w:lineRule="exact"/>
              <w:contextualSpacing/>
              <w:jc w:val="right"/>
              <w:rPr>
                <w:sz w:val="18"/>
                <w:szCs w:val="24"/>
              </w:rPr>
            </w:pPr>
            <w:r w:rsidRPr="000A5041">
              <w:rPr>
                <w:rFonts w:eastAsia="Traditional Arabic"/>
                <w:sz w:val="18"/>
                <w:szCs w:val="24"/>
              </w:rPr>
              <w:t>1,1</w:t>
            </w:r>
          </w:p>
        </w:tc>
        <w:tc>
          <w:tcPr>
            <w:tcW w:w="871" w:type="dxa"/>
            <w:tcBorders>
              <w:top w:val="single" w:sz="12" w:space="0" w:color="auto"/>
            </w:tcBorders>
            <w:shd w:val="clear" w:color="auto" w:fill="auto"/>
            <w:noWrap/>
            <w:vAlign w:val="bottom"/>
          </w:tcPr>
          <w:p w:rsidR="00625C20" w:rsidRPr="000A5041" w:rsidRDefault="00625C20" w:rsidP="00BB365F">
            <w:pPr>
              <w:keepNext/>
              <w:suppressAutoHyphens w:val="0"/>
              <w:spacing w:before="40" w:after="40" w:line="220" w:lineRule="exact"/>
              <w:contextualSpacing/>
              <w:jc w:val="right"/>
              <w:rPr>
                <w:b/>
                <w:sz w:val="18"/>
                <w:szCs w:val="24"/>
              </w:rPr>
            </w:pPr>
            <w:r w:rsidRPr="000A5041">
              <w:rPr>
                <w:rFonts w:eastAsia="Traditional Arabic"/>
                <w:b/>
                <w:sz w:val="18"/>
                <w:szCs w:val="24"/>
              </w:rPr>
              <w:t>0,9</w:t>
            </w:r>
          </w:p>
        </w:tc>
      </w:tr>
      <w:tr w:rsidR="00E309FB" w:rsidRPr="000A5041" w:rsidTr="00E309FB">
        <w:tc>
          <w:tcPr>
            <w:tcW w:w="1334" w:type="dxa"/>
            <w:shd w:val="clear" w:color="auto" w:fill="auto"/>
            <w:noWrap/>
            <w:vAlign w:val="bottom"/>
          </w:tcPr>
          <w:p w:rsidR="00625C20" w:rsidRPr="000A5041" w:rsidRDefault="00625C20" w:rsidP="00E309FB">
            <w:pPr>
              <w:suppressAutoHyphens w:val="0"/>
              <w:spacing w:before="40" w:after="40" w:line="220" w:lineRule="exact"/>
              <w:ind w:right="113"/>
              <w:contextualSpacing/>
              <w:rPr>
                <w:sz w:val="18"/>
                <w:szCs w:val="24"/>
              </w:rPr>
            </w:pPr>
            <w:r w:rsidRPr="000A5041">
              <w:rPr>
                <w:rFonts w:eastAsia="Traditional Arabic"/>
                <w:sz w:val="18"/>
                <w:szCs w:val="24"/>
              </w:rPr>
              <w:t>2005</w:t>
            </w:r>
          </w:p>
        </w:tc>
        <w:tc>
          <w:tcPr>
            <w:tcW w:w="1100"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2,2</w:t>
            </w:r>
          </w:p>
        </w:tc>
        <w:tc>
          <w:tcPr>
            <w:tcW w:w="1048"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1,4</w:t>
            </w:r>
          </w:p>
        </w:tc>
        <w:tc>
          <w:tcPr>
            <w:tcW w:w="972" w:type="dxa"/>
            <w:shd w:val="clear" w:color="auto" w:fill="auto"/>
            <w:noWrap/>
            <w:vAlign w:val="bottom"/>
          </w:tcPr>
          <w:p w:rsidR="00625C20" w:rsidRPr="000A5041" w:rsidRDefault="00625C20" w:rsidP="00D54F6B">
            <w:pPr>
              <w:suppressAutoHyphens w:val="0"/>
              <w:spacing w:before="40" w:after="40" w:line="220" w:lineRule="exact"/>
              <w:contextualSpacing/>
              <w:jc w:val="right"/>
              <w:rPr>
                <w:b/>
                <w:sz w:val="18"/>
                <w:szCs w:val="24"/>
              </w:rPr>
            </w:pPr>
            <w:r w:rsidRPr="000A5041">
              <w:rPr>
                <w:rFonts w:eastAsia="Traditional Arabic"/>
                <w:b/>
                <w:sz w:val="18"/>
                <w:szCs w:val="24"/>
              </w:rPr>
              <w:t>1,8</w:t>
            </w:r>
          </w:p>
        </w:tc>
        <w:tc>
          <w:tcPr>
            <w:tcW w:w="1101"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0,3</w:t>
            </w:r>
          </w:p>
        </w:tc>
        <w:tc>
          <w:tcPr>
            <w:tcW w:w="1048"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0,5</w:t>
            </w:r>
          </w:p>
        </w:tc>
        <w:tc>
          <w:tcPr>
            <w:tcW w:w="938" w:type="dxa"/>
            <w:shd w:val="clear" w:color="auto" w:fill="auto"/>
            <w:noWrap/>
            <w:vAlign w:val="bottom"/>
          </w:tcPr>
          <w:p w:rsidR="00625C20" w:rsidRPr="000A5041" w:rsidRDefault="00625C20" w:rsidP="00D54F6B">
            <w:pPr>
              <w:suppressAutoHyphens w:val="0"/>
              <w:spacing w:before="40" w:after="40" w:line="220" w:lineRule="exact"/>
              <w:contextualSpacing/>
              <w:jc w:val="right"/>
              <w:rPr>
                <w:b/>
                <w:sz w:val="18"/>
                <w:szCs w:val="24"/>
              </w:rPr>
            </w:pPr>
            <w:r w:rsidRPr="000A5041">
              <w:rPr>
                <w:rFonts w:eastAsia="Traditional Arabic"/>
                <w:b/>
                <w:sz w:val="18"/>
                <w:szCs w:val="24"/>
              </w:rPr>
              <w:t>0,4</w:t>
            </w:r>
          </w:p>
        </w:tc>
        <w:tc>
          <w:tcPr>
            <w:tcW w:w="1101"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0,6</w:t>
            </w:r>
          </w:p>
        </w:tc>
        <w:tc>
          <w:tcPr>
            <w:tcW w:w="1048"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0,8</w:t>
            </w:r>
          </w:p>
        </w:tc>
        <w:tc>
          <w:tcPr>
            <w:tcW w:w="871" w:type="dxa"/>
            <w:shd w:val="clear" w:color="auto" w:fill="auto"/>
            <w:noWrap/>
            <w:vAlign w:val="bottom"/>
          </w:tcPr>
          <w:p w:rsidR="00625C20" w:rsidRPr="000A5041" w:rsidRDefault="00625C20" w:rsidP="00BB365F">
            <w:pPr>
              <w:suppressAutoHyphens w:val="0"/>
              <w:spacing w:before="40" w:after="40" w:line="220" w:lineRule="exact"/>
              <w:contextualSpacing/>
              <w:jc w:val="right"/>
              <w:rPr>
                <w:b/>
                <w:sz w:val="18"/>
                <w:szCs w:val="24"/>
              </w:rPr>
            </w:pPr>
            <w:r w:rsidRPr="000A5041">
              <w:rPr>
                <w:rFonts w:eastAsia="Traditional Arabic"/>
                <w:b/>
                <w:sz w:val="18"/>
                <w:szCs w:val="24"/>
              </w:rPr>
              <w:t>0,7</w:t>
            </w:r>
          </w:p>
        </w:tc>
      </w:tr>
      <w:tr w:rsidR="00E309FB" w:rsidRPr="000A5041" w:rsidTr="00E309FB">
        <w:tc>
          <w:tcPr>
            <w:tcW w:w="1334" w:type="dxa"/>
            <w:shd w:val="clear" w:color="auto" w:fill="auto"/>
            <w:noWrap/>
            <w:vAlign w:val="bottom"/>
          </w:tcPr>
          <w:p w:rsidR="00625C20" w:rsidRPr="000A5041" w:rsidRDefault="00625C20" w:rsidP="00E309FB">
            <w:pPr>
              <w:suppressAutoHyphens w:val="0"/>
              <w:spacing w:before="40" w:after="40" w:line="220" w:lineRule="exact"/>
              <w:ind w:right="113"/>
              <w:contextualSpacing/>
              <w:rPr>
                <w:sz w:val="18"/>
                <w:szCs w:val="24"/>
              </w:rPr>
            </w:pPr>
            <w:r w:rsidRPr="000A5041">
              <w:rPr>
                <w:rFonts w:eastAsia="Traditional Arabic"/>
                <w:sz w:val="18"/>
                <w:szCs w:val="24"/>
              </w:rPr>
              <w:t>2006</w:t>
            </w:r>
          </w:p>
        </w:tc>
        <w:tc>
          <w:tcPr>
            <w:tcW w:w="1100"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1,7</w:t>
            </w:r>
          </w:p>
        </w:tc>
        <w:tc>
          <w:tcPr>
            <w:tcW w:w="1048"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1,1</w:t>
            </w:r>
          </w:p>
        </w:tc>
        <w:tc>
          <w:tcPr>
            <w:tcW w:w="972" w:type="dxa"/>
            <w:shd w:val="clear" w:color="auto" w:fill="auto"/>
            <w:noWrap/>
            <w:vAlign w:val="bottom"/>
          </w:tcPr>
          <w:p w:rsidR="00625C20" w:rsidRPr="000A5041" w:rsidRDefault="00625C20" w:rsidP="00D54F6B">
            <w:pPr>
              <w:suppressAutoHyphens w:val="0"/>
              <w:spacing w:before="40" w:after="40" w:line="220" w:lineRule="exact"/>
              <w:contextualSpacing/>
              <w:jc w:val="right"/>
              <w:rPr>
                <w:b/>
                <w:sz w:val="18"/>
                <w:szCs w:val="24"/>
              </w:rPr>
            </w:pPr>
            <w:r w:rsidRPr="000A5041">
              <w:rPr>
                <w:rFonts w:eastAsia="Traditional Arabic"/>
                <w:b/>
                <w:sz w:val="18"/>
                <w:szCs w:val="24"/>
              </w:rPr>
              <w:t>1,4</w:t>
            </w:r>
          </w:p>
        </w:tc>
        <w:tc>
          <w:tcPr>
            <w:tcW w:w="1101"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0,2</w:t>
            </w:r>
          </w:p>
        </w:tc>
        <w:tc>
          <w:tcPr>
            <w:tcW w:w="1048"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0,4</w:t>
            </w:r>
          </w:p>
        </w:tc>
        <w:tc>
          <w:tcPr>
            <w:tcW w:w="938" w:type="dxa"/>
            <w:shd w:val="clear" w:color="auto" w:fill="auto"/>
            <w:noWrap/>
            <w:vAlign w:val="bottom"/>
          </w:tcPr>
          <w:p w:rsidR="00625C20" w:rsidRPr="000A5041" w:rsidRDefault="00625C20" w:rsidP="00D54F6B">
            <w:pPr>
              <w:suppressAutoHyphens w:val="0"/>
              <w:spacing w:before="40" w:after="40" w:line="220" w:lineRule="exact"/>
              <w:contextualSpacing/>
              <w:jc w:val="right"/>
              <w:rPr>
                <w:b/>
                <w:sz w:val="18"/>
                <w:szCs w:val="24"/>
              </w:rPr>
            </w:pPr>
            <w:r w:rsidRPr="000A5041">
              <w:rPr>
                <w:rFonts w:eastAsia="Traditional Arabic"/>
                <w:b/>
                <w:sz w:val="18"/>
                <w:szCs w:val="24"/>
              </w:rPr>
              <w:t>0,2</w:t>
            </w:r>
          </w:p>
        </w:tc>
        <w:tc>
          <w:tcPr>
            <w:tcW w:w="1101"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0,4</w:t>
            </w:r>
          </w:p>
        </w:tc>
        <w:tc>
          <w:tcPr>
            <w:tcW w:w="1048"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0,6</w:t>
            </w:r>
          </w:p>
        </w:tc>
        <w:tc>
          <w:tcPr>
            <w:tcW w:w="871" w:type="dxa"/>
            <w:shd w:val="clear" w:color="auto" w:fill="auto"/>
            <w:noWrap/>
            <w:vAlign w:val="bottom"/>
          </w:tcPr>
          <w:p w:rsidR="00625C20" w:rsidRPr="000A5041" w:rsidRDefault="00625C20" w:rsidP="00BB365F">
            <w:pPr>
              <w:suppressAutoHyphens w:val="0"/>
              <w:spacing w:before="40" w:after="40" w:line="220" w:lineRule="exact"/>
              <w:contextualSpacing/>
              <w:jc w:val="right"/>
              <w:rPr>
                <w:b/>
                <w:sz w:val="18"/>
                <w:szCs w:val="24"/>
              </w:rPr>
            </w:pPr>
            <w:r w:rsidRPr="000A5041">
              <w:rPr>
                <w:rFonts w:eastAsia="Traditional Arabic"/>
                <w:b/>
                <w:sz w:val="18"/>
                <w:szCs w:val="24"/>
              </w:rPr>
              <w:t>0,5</w:t>
            </w:r>
          </w:p>
        </w:tc>
      </w:tr>
      <w:tr w:rsidR="00E309FB" w:rsidRPr="000A5041" w:rsidTr="00E309FB">
        <w:tc>
          <w:tcPr>
            <w:tcW w:w="1334" w:type="dxa"/>
            <w:shd w:val="clear" w:color="auto" w:fill="auto"/>
            <w:noWrap/>
            <w:vAlign w:val="bottom"/>
          </w:tcPr>
          <w:p w:rsidR="00625C20" w:rsidRPr="000A5041" w:rsidRDefault="00625C20" w:rsidP="00E309FB">
            <w:pPr>
              <w:suppressAutoHyphens w:val="0"/>
              <w:spacing w:before="40" w:after="40" w:line="220" w:lineRule="exact"/>
              <w:ind w:right="113"/>
              <w:contextualSpacing/>
              <w:rPr>
                <w:sz w:val="18"/>
                <w:szCs w:val="24"/>
              </w:rPr>
            </w:pPr>
            <w:r w:rsidRPr="000A5041">
              <w:rPr>
                <w:rFonts w:eastAsia="Traditional Arabic"/>
                <w:sz w:val="18"/>
                <w:szCs w:val="24"/>
              </w:rPr>
              <w:t>2007</w:t>
            </w:r>
          </w:p>
        </w:tc>
        <w:tc>
          <w:tcPr>
            <w:tcW w:w="1100"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1,6</w:t>
            </w:r>
          </w:p>
        </w:tc>
        <w:tc>
          <w:tcPr>
            <w:tcW w:w="1048"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1,1</w:t>
            </w:r>
          </w:p>
        </w:tc>
        <w:tc>
          <w:tcPr>
            <w:tcW w:w="972" w:type="dxa"/>
            <w:shd w:val="clear" w:color="auto" w:fill="auto"/>
            <w:noWrap/>
            <w:vAlign w:val="bottom"/>
          </w:tcPr>
          <w:p w:rsidR="00625C20" w:rsidRPr="000A5041" w:rsidRDefault="00625C20" w:rsidP="00D54F6B">
            <w:pPr>
              <w:suppressAutoHyphens w:val="0"/>
              <w:spacing w:before="40" w:after="40" w:line="220" w:lineRule="exact"/>
              <w:contextualSpacing/>
              <w:jc w:val="right"/>
              <w:rPr>
                <w:b/>
                <w:sz w:val="18"/>
                <w:szCs w:val="24"/>
              </w:rPr>
            </w:pPr>
            <w:r w:rsidRPr="000A5041">
              <w:rPr>
                <w:rFonts w:eastAsia="Traditional Arabic"/>
                <w:b/>
                <w:sz w:val="18"/>
                <w:szCs w:val="24"/>
              </w:rPr>
              <w:t>1,3</w:t>
            </w:r>
          </w:p>
        </w:tc>
        <w:tc>
          <w:tcPr>
            <w:tcW w:w="1101"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0,2</w:t>
            </w:r>
          </w:p>
        </w:tc>
        <w:tc>
          <w:tcPr>
            <w:tcW w:w="1048"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0,4</w:t>
            </w:r>
          </w:p>
        </w:tc>
        <w:tc>
          <w:tcPr>
            <w:tcW w:w="938" w:type="dxa"/>
            <w:shd w:val="clear" w:color="auto" w:fill="auto"/>
            <w:noWrap/>
            <w:vAlign w:val="bottom"/>
          </w:tcPr>
          <w:p w:rsidR="00625C20" w:rsidRPr="000A5041" w:rsidRDefault="00625C20" w:rsidP="00D54F6B">
            <w:pPr>
              <w:suppressAutoHyphens w:val="0"/>
              <w:spacing w:before="40" w:after="40" w:line="220" w:lineRule="exact"/>
              <w:contextualSpacing/>
              <w:jc w:val="right"/>
              <w:rPr>
                <w:b/>
                <w:sz w:val="18"/>
                <w:szCs w:val="24"/>
              </w:rPr>
            </w:pPr>
            <w:r w:rsidRPr="000A5041">
              <w:rPr>
                <w:rFonts w:eastAsia="Traditional Arabic"/>
                <w:b/>
                <w:sz w:val="18"/>
                <w:szCs w:val="24"/>
              </w:rPr>
              <w:t>0,2</w:t>
            </w:r>
          </w:p>
        </w:tc>
        <w:tc>
          <w:tcPr>
            <w:tcW w:w="1101"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0,4</w:t>
            </w:r>
          </w:p>
        </w:tc>
        <w:tc>
          <w:tcPr>
            <w:tcW w:w="1048"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0,7</w:t>
            </w:r>
          </w:p>
        </w:tc>
        <w:tc>
          <w:tcPr>
            <w:tcW w:w="871" w:type="dxa"/>
            <w:shd w:val="clear" w:color="auto" w:fill="auto"/>
            <w:noWrap/>
            <w:vAlign w:val="bottom"/>
          </w:tcPr>
          <w:p w:rsidR="00625C20" w:rsidRPr="000A5041" w:rsidRDefault="00625C20" w:rsidP="00BB365F">
            <w:pPr>
              <w:suppressAutoHyphens w:val="0"/>
              <w:spacing w:before="40" w:after="40" w:line="220" w:lineRule="exact"/>
              <w:contextualSpacing/>
              <w:jc w:val="right"/>
              <w:rPr>
                <w:b/>
                <w:sz w:val="18"/>
                <w:szCs w:val="24"/>
              </w:rPr>
            </w:pPr>
            <w:r w:rsidRPr="000A5041">
              <w:rPr>
                <w:rFonts w:eastAsia="Traditional Arabic"/>
                <w:b/>
                <w:sz w:val="18"/>
                <w:szCs w:val="24"/>
              </w:rPr>
              <w:t>0,4</w:t>
            </w:r>
          </w:p>
        </w:tc>
      </w:tr>
      <w:tr w:rsidR="00E309FB" w:rsidRPr="000A5041" w:rsidTr="00E309FB">
        <w:tc>
          <w:tcPr>
            <w:tcW w:w="1334" w:type="dxa"/>
            <w:shd w:val="clear" w:color="auto" w:fill="auto"/>
            <w:noWrap/>
            <w:vAlign w:val="bottom"/>
          </w:tcPr>
          <w:p w:rsidR="00625C20" w:rsidRPr="000A5041" w:rsidRDefault="00625C20" w:rsidP="00E309FB">
            <w:pPr>
              <w:suppressAutoHyphens w:val="0"/>
              <w:spacing w:before="40" w:after="40" w:line="220" w:lineRule="exact"/>
              <w:ind w:right="113"/>
              <w:contextualSpacing/>
              <w:rPr>
                <w:sz w:val="18"/>
                <w:szCs w:val="24"/>
              </w:rPr>
            </w:pPr>
            <w:r w:rsidRPr="000A5041">
              <w:rPr>
                <w:rFonts w:eastAsia="Traditional Arabic"/>
                <w:sz w:val="18"/>
                <w:szCs w:val="24"/>
              </w:rPr>
              <w:t>2008</w:t>
            </w:r>
          </w:p>
        </w:tc>
        <w:tc>
          <w:tcPr>
            <w:tcW w:w="1100"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1,8</w:t>
            </w:r>
          </w:p>
        </w:tc>
        <w:tc>
          <w:tcPr>
            <w:tcW w:w="1048"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1,2</w:t>
            </w:r>
          </w:p>
        </w:tc>
        <w:tc>
          <w:tcPr>
            <w:tcW w:w="972" w:type="dxa"/>
            <w:shd w:val="clear" w:color="auto" w:fill="auto"/>
            <w:noWrap/>
            <w:vAlign w:val="bottom"/>
          </w:tcPr>
          <w:p w:rsidR="00625C20" w:rsidRPr="000A5041" w:rsidRDefault="00625C20" w:rsidP="00D54F6B">
            <w:pPr>
              <w:suppressAutoHyphens w:val="0"/>
              <w:spacing w:before="40" w:after="40" w:line="220" w:lineRule="exact"/>
              <w:contextualSpacing/>
              <w:jc w:val="right"/>
              <w:rPr>
                <w:b/>
                <w:sz w:val="18"/>
                <w:szCs w:val="24"/>
              </w:rPr>
            </w:pPr>
            <w:r w:rsidRPr="000A5041">
              <w:rPr>
                <w:rFonts w:eastAsia="Traditional Arabic"/>
                <w:b/>
                <w:sz w:val="18"/>
                <w:szCs w:val="24"/>
              </w:rPr>
              <w:t>1,5</w:t>
            </w:r>
          </w:p>
        </w:tc>
        <w:tc>
          <w:tcPr>
            <w:tcW w:w="1101"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0,2</w:t>
            </w:r>
          </w:p>
        </w:tc>
        <w:tc>
          <w:tcPr>
            <w:tcW w:w="1048"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0,4</w:t>
            </w:r>
          </w:p>
        </w:tc>
        <w:tc>
          <w:tcPr>
            <w:tcW w:w="938" w:type="dxa"/>
            <w:shd w:val="clear" w:color="auto" w:fill="auto"/>
            <w:noWrap/>
            <w:vAlign w:val="bottom"/>
          </w:tcPr>
          <w:p w:rsidR="00625C20" w:rsidRPr="000A5041" w:rsidRDefault="00625C20" w:rsidP="00D54F6B">
            <w:pPr>
              <w:suppressAutoHyphens w:val="0"/>
              <w:spacing w:before="40" w:after="40" w:line="220" w:lineRule="exact"/>
              <w:contextualSpacing/>
              <w:jc w:val="right"/>
              <w:rPr>
                <w:b/>
                <w:sz w:val="18"/>
                <w:szCs w:val="24"/>
              </w:rPr>
            </w:pPr>
            <w:r w:rsidRPr="000A5041">
              <w:rPr>
                <w:rFonts w:eastAsia="Traditional Arabic"/>
                <w:b/>
                <w:sz w:val="18"/>
                <w:szCs w:val="24"/>
              </w:rPr>
              <w:t>0,2</w:t>
            </w:r>
          </w:p>
        </w:tc>
        <w:tc>
          <w:tcPr>
            <w:tcW w:w="1101"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0,3</w:t>
            </w:r>
          </w:p>
        </w:tc>
        <w:tc>
          <w:tcPr>
            <w:tcW w:w="1048"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0,7</w:t>
            </w:r>
          </w:p>
        </w:tc>
        <w:tc>
          <w:tcPr>
            <w:tcW w:w="871" w:type="dxa"/>
            <w:shd w:val="clear" w:color="auto" w:fill="auto"/>
            <w:noWrap/>
            <w:vAlign w:val="bottom"/>
          </w:tcPr>
          <w:p w:rsidR="00625C20" w:rsidRPr="000A5041" w:rsidRDefault="00625C20" w:rsidP="00BB365F">
            <w:pPr>
              <w:suppressAutoHyphens w:val="0"/>
              <w:spacing w:before="40" w:after="40" w:line="220" w:lineRule="exact"/>
              <w:contextualSpacing/>
              <w:jc w:val="right"/>
              <w:rPr>
                <w:b/>
                <w:sz w:val="18"/>
                <w:szCs w:val="24"/>
              </w:rPr>
            </w:pPr>
            <w:r w:rsidRPr="000A5041">
              <w:rPr>
                <w:rFonts w:eastAsia="Traditional Arabic"/>
                <w:b/>
                <w:sz w:val="18"/>
                <w:szCs w:val="24"/>
              </w:rPr>
              <w:t>0,4</w:t>
            </w:r>
          </w:p>
        </w:tc>
      </w:tr>
      <w:tr w:rsidR="00E309FB" w:rsidRPr="000A5041" w:rsidTr="00E309FB">
        <w:tc>
          <w:tcPr>
            <w:tcW w:w="1334" w:type="dxa"/>
            <w:shd w:val="clear" w:color="auto" w:fill="auto"/>
            <w:noWrap/>
            <w:vAlign w:val="bottom"/>
          </w:tcPr>
          <w:p w:rsidR="00625C20" w:rsidRPr="000A5041" w:rsidRDefault="00625C20" w:rsidP="00E309FB">
            <w:pPr>
              <w:suppressAutoHyphens w:val="0"/>
              <w:spacing w:before="40" w:after="40" w:line="220" w:lineRule="exact"/>
              <w:ind w:right="113"/>
              <w:contextualSpacing/>
              <w:rPr>
                <w:sz w:val="18"/>
                <w:szCs w:val="24"/>
              </w:rPr>
            </w:pPr>
            <w:r w:rsidRPr="000A5041">
              <w:rPr>
                <w:rFonts w:eastAsia="Traditional Arabic"/>
                <w:sz w:val="18"/>
                <w:szCs w:val="24"/>
              </w:rPr>
              <w:t>2009</w:t>
            </w:r>
          </w:p>
        </w:tc>
        <w:tc>
          <w:tcPr>
            <w:tcW w:w="1100"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1,7</w:t>
            </w:r>
          </w:p>
        </w:tc>
        <w:tc>
          <w:tcPr>
            <w:tcW w:w="1048"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1,2</w:t>
            </w:r>
          </w:p>
        </w:tc>
        <w:tc>
          <w:tcPr>
            <w:tcW w:w="972" w:type="dxa"/>
            <w:shd w:val="clear" w:color="auto" w:fill="auto"/>
            <w:noWrap/>
            <w:vAlign w:val="bottom"/>
          </w:tcPr>
          <w:p w:rsidR="00625C20" w:rsidRPr="000A5041" w:rsidRDefault="00625C20" w:rsidP="00D54F6B">
            <w:pPr>
              <w:suppressAutoHyphens w:val="0"/>
              <w:spacing w:before="40" w:after="40" w:line="220" w:lineRule="exact"/>
              <w:contextualSpacing/>
              <w:jc w:val="right"/>
              <w:rPr>
                <w:b/>
                <w:sz w:val="18"/>
                <w:szCs w:val="24"/>
              </w:rPr>
            </w:pPr>
            <w:r w:rsidRPr="000A5041">
              <w:rPr>
                <w:rFonts w:eastAsia="Traditional Arabic"/>
                <w:b/>
                <w:sz w:val="18"/>
                <w:szCs w:val="24"/>
              </w:rPr>
              <w:t>1,4</w:t>
            </w:r>
          </w:p>
        </w:tc>
        <w:tc>
          <w:tcPr>
            <w:tcW w:w="1101"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0,1</w:t>
            </w:r>
          </w:p>
        </w:tc>
        <w:tc>
          <w:tcPr>
            <w:tcW w:w="1048"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0,3</w:t>
            </w:r>
          </w:p>
        </w:tc>
        <w:tc>
          <w:tcPr>
            <w:tcW w:w="938" w:type="dxa"/>
            <w:shd w:val="clear" w:color="auto" w:fill="auto"/>
            <w:noWrap/>
            <w:vAlign w:val="bottom"/>
          </w:tcPr>
          <w:p w:rsidR="00625C20" w:rsidRPr="000A5041" w:rsidRDefault="00625C20" w:rsidP="00D54F6B">
            <w:pPr>
              <w:suppressAutoHyphens w:val="0"/>
              <w:spacing w:before="40" w:after="40" w:line="220" w:lineRule="exact"/>
              <w:contextualSpacing/>
              <w:jc w:val="right"/>
              <w:rPr>
                <w:b/>
                <w:sz w:val="18"/>
                <w:szCs w:val="24"/>
              </w:rPr>
            </w:pPr>
            <w:r w:rsidRPr="000A5041">
              <w:rPr>
                <w:rFonts w:eastAsia="Traditional Arabic"/>
                <w:b/>
                <w:sz w:val="18"/>
                <w:szCs w:val="24"/>
              </w:rPr>
              <w:t>0,2</w:t>
            </w:r>
          </w:p>
        </w:tc>
        <w:tc>
          <w:tcPr>
            <w:tcW w:w="1101"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0,3</w:t>
            </w:r>
          </w:p>
        </w:tc>
        <w:tc>
          <w:tcPr>
            <w:tcW w:w="1048" w:type="dxa"/>
            <w:shd w:val="clear" w:color="auto" w:fill="auto"/>
            <w:noWrap/>
            <w:vAlign w:val="bottom"/>
          </w:tcPr>
          <w:p w:rsidR="00625C20" w:rsidRPr="000A5041" w:rsidRDefault="00625C20" w:rsidP="00D54F6B">
            <w:pPr>
              <w:suppressAutoHyphens w:val="0"/>
              <w:spacing w:before="40" w:after="40" w:line="220" w:lineRule="exact"/>
              <w:contextualSpacing/>
              <w:jc w:val="right"/>
              <w:rPr>
                <w:sz w:val="18"/>
                <w:szCs w:val="24"/>
              </w:rPr>
            </w:pPr>
            <w:r w:rsidRPr="000A5041">
              <w:rPr>
                <w:rFonts w:eastAsia="Traditional Arabic"/>
                <w:sz w:val="18"/>
                <w:szCs w:val="24"/>
              </w:rPr>
              <w:t>0,6</w:t>
            </w:r>
          </w:p>
        </w:tc>
        <w:tc>
          <w:tcPr>
            <w:tcW w:w="871" w:type="dxa"/>
            <w:shd w:val="clear" w:color="auto" w:fill="auto"/>
            <w:noWrap/>
            <w:vAlign w:val="bottom"/>
          </w:tcPr>
          <w:p w:rsidR="00625C20" w:rsidRPr="000A5041" w:rsidRDefault="00625C20" w:rsidP="00BB365F">
            <w:pPr>
              <w:suppressAutoHyphens w:val="0"/>
              <w:spacing w:before="40" w:after="40" w:line="220" w:lineRule="exact"/>
              <w:contextualSpacing/>
              <w:jc w:val="right"/>
              <w:rPr>
                <w:b/>
                <w:sz w:val="18"/>
                <w:szCs w:val="24"/>
              </w:rPr>
            </w:pPr>
            <w:r w:rsidRPr="000A5041">
              <w:rPr>
                <w:rFonts w:eastAsia="Traditional Arabic"/>
                <w:b/>
                <w:sz w:val="18"/>
                <w:szCs w:val="24"/>
              </w:rPr>
              <w:t>0,4</w:t>
            </w:r>
          </w:p>
        </w:tc>
      </w:tr>
    </w:tbl>
    <w:p w:rsidR="00477CCF" w:rsidRPr="000A5041" w:rsidRDefault="00477CCF" w:rsidP="00BB365F">
      <w:pPr>
        <w:pStyle w:val="SingleTxtG"/>
        <w:spacing w:before="120" w:after="0"/>
        <w:ind w:firstLine="170"/>
        <w:rPr>
          <w:sz w:val="18"/>
          <w:szCs w:val="18"/>
          <w:rtl/>
          <w:lang w:bidi="fr-FR"/>
        </w:rPr>
      </w:pPr>
      <w:r w:rsidRPr="000A5041">
        <w:rPr>
          <w:i/>
          <w:sz w:val="18"/>
          <w:szCs w:val="18"/>
        </w:rPr>
        <w:t>Source</w:t>
      </w:r>
      <w:r w:rsidRPr="000A5041">
        <w:rPr>
          <w:sz w:val="18"/>
          <w:szCs w:val="18"/>
        </w:rPr>
        <w:t>: État du Qatar</w:t>
      </w:r>
      <w:r w:rsidR="00BB365F">
        <w:rPr>
          <w:sz w:val="18"/>
          <w:szCs w:val="18"/>
        </w:rPr>
        <w:t>,</w:t>
      </w:r>
      <w:r w:rsidRPr="000A5041">
        <w:rPr>
          <w:sz w:val="18"/>
          <w:szCs w:val="18"/>
        </w:rPr>
        <w:t xml:space="preserve"> Recueil annuel de statistiques, </w:t>
      </w:r>
      <w:hyperlink r:id="rId27" w:history="1">
        <w:r w:rsidRPr="000A5041">
          <w:rPr>
            <w:sz w:val="18"/>
            <w:szCs w:val="18"/>
          </w:rPr>
          <w:t>www.qsa.gov.qa</w:t>
        </w:r>
      </w:hyperlink>
      <w:r w:rsidRPr="000A5041">
        <w:rPr>
          <w:sz w:val="18"/>
          <w:szCs w:val="18"/>
        </w:rPr>
        <w:t>, sources diverses.</w:t>
      </w:r>
    </w:p>
    <w:p w:rsidR="00477CCF" w:rsidRPr="000A5041" w:rsidRDefault="00477CCF" w:rsidP="00BB365F">
      <w:pPr>
        <w:pStyle w:val="SingleTxtG"/>
        <w:spacing w:after="240"/>
        <w:ind w:firstLine="170"/>
        <w:rPr>
          <w:sz w:val="18"/>
          <w:szCs w:val="18"/>
          <w:rtl/>
          <w:lang w:bidi="fr-FR"/>
        </w:rPr>
      </w:pPr>
      <w:r w:rsidRPr="000A5041">
        <w:rPr>
          <w:sz w:val="18"/>
          <w:szCs w:val="18"/>
        </w:rPr>
        <w:t>État du Qatar</w:t>
      </w:r>
      <w:r w:rsidR="00BB365F">
        <w:rPr>
          <w:sz w:val="18"/>
          <w:szCs w:val="18"/>
        </w:rPr>
        <w:t>,</w:t>
      </w:r>
      <w:r w:rsidR="00F64E80">
        <w:rPr>
          <w:sz w:val="18"/>
          <w:szCs w:val="18"/>
        </w:rPr>
        <w:t> 2</w:t>
      </w:r>
      <w:r w:rsidRPr="000A5041">
        <w:rPr>
          <w:sz w:val="18"/>
          <w:szCs w:val="18"/>
        </w:rPr>
        <w:t xml:space="preserve">010. Projet </w:t>
      </w:r>
      <w:r w:rsidR="000517EB">
        <w:rPr>
          <w:sz w:val="18"/>
          <w:szCs w:val="18"/>
        </w:rPr>
        <w:t>«</w:t>
      </w:r>
      <w:r w:rsidRPr="000A5041">
        <w:rPr>
          <w:sz w:val="18"/>
          <w:szCs w:val="18"/>
        </w:rPr>
        <w:t>Qalam</w:t>
      </w:r>
      <w:r w:rsidR="000517EB">
        <w:rPr>
          <w:sz w:val="18"/>
          <w:szCs w:val="18"/>
        </w:rPr>
        <w:t>»</w:t>
      </w:r>
      <w:r w:rsidRPr="000A5041">
        <w:rPr>
          <w:sz w:val="18"/>
          <w:szCs w:val="18"/>
        </w:rPr>
        <w:t>, www.qix.gov.qa et Bureau des statistiques.</w:t>
      </w:r>
    </w:p>
    <w:p w:rsidR="00477CCF" w:rsidRPr="000A5041" w:rsidRDefault="00477CCF" w:rsidP="00477CCF">
      <w:pPr>
        <w:pStyle w:val="SingleTxtG"/>
        <w:rPr>
          <w:rtl/>
          <w:lang w:bidi="fr-FR"/>
        </w:rPr>
      </w:pPr>
      <w:r w:rsidRPr="000A5041">
        <w:t>353.</w:t>
      </w:r>
      <w:r w:rsidRPr="000A5041">
        <w:tab/>
        <w:t>Le Qatar a créé en</w:t>
      </w:r>
      <w:r w:rsidR="00F64E80">
        <w:t> 1</w:t>
      </w:r>
      <w:r w:rsidRPr="000A5041">
        <w:t>974 l</w:t>
      </w:r>
      <w:r w:rsidR="00653C32">
        <w:t>’</w:t>
      </w:r>
      <w:r w:rsidRPr="000A5041">
        <w:t xml:space="preserve">Association </w:t>
      </w:r>
      <w:r w:rsidR="005E5064">
        <w:t>qatari</w:t>
      </w:r>
      <w:r w:rsidRPr="000A5041">
        <w:t>e pour la réadaptation des personnes ayant des besoins spéciaux, qui vise à assurer la réadaptation de ces personnes, en leur offrant la meilleure prise en charge possible en matière de soins médicaux, sociaux, psychologiques et culturels. L</w:t>
      </w:r>
      <w:r w:rsidR="00653C32">
        <w:t>’</w:t>
      </w:r>
      <w:r w:rsidRPr="000A5041">
        <w:t>Association fournit à tous ses membres des appareils et accessoires fonctionnels, ainsi que des prothèses adaptées à leurs besoins et à la nature de leur handicap</w:t>
      </w:r>
      <w:r w:rsidR="000517EB">
        <w:t>;</w:t>
      </w:r>
      <w:r w:rsidRPr="000A5041">
        <w:t xml:space="preserve"> encourage l</w:t>
      </w:r>
      <w:r w:rsidR="00653C32">
        <w:t>’</w:t>
      </w:r>
      <w:r w:rsidRPr="000A5041">
        <w:t>emploi des personnes ayant des besoins spéciaux, et ce, en collaboration avec l</w:t>
      </w:r>
      <w:r w:rsidR="00653C32">
        <w:t>’</w:t>
      </w:r>
      <w:r w:rsidRPr="000A5041">
        <w:t>ensemble des ministères, institutions et autorités compétentes</w:t>
      </w:r>
      <w:r w:rsidR="000517EB">
        <w:t>;</w:t>
      </w:r>
      <w:r w:rsidRPr="000A5041">
        <w:t xml:space="preserve"> élabore des plans et programmes de formation, d</w:t>
      </w:r>
      <w:r w:rsidR="00653C32">
        <w:t>’</w:t>
      </w:r>
      <w:r w:rsidRPr="000A5041">
        <w:t>éducation et d</w:t>
      </w:r>
      <w:r w:rsidR="00653C32">
        <w:t>’</w:t>
      </w:r>
      <w:r w:rsidRPr="000A5041">
        <w:t>autonomisation en faveur des personnes ayant des besoins spéciaux</w:t>
      </w:r>
      <w:r w:rsidR="000517EB">
        <w:t>;</w:t>
      </w:r>
      <w:r w:rsidRPr="000A5041">
        <w:t xml:space="preserve"> s</w:t>
      </w:r>
      <w:r w:rsidR="00653C32">
        <w:t>’</w:t>
      </w:r>
      <w:r w:rsidRPr="000A5041">
        <w:t>emploie à les informer et à leur assurer une prise en charge psychosociale, scolaire et professionnelle et à éduquer leurs familles concernant la manière de prendre soin de leurs enfants, en organisant plusieurs ateliers et sessions de formation portant sur le thème du handicap. L</w:t>
      </w:r>
      <w:r w:rsidR="00653C32">
        <w:t>’</w:t>
      </w:r>
      <w:r w:rsidRPr="000A5041">
        <w:t>Association possède quatre centres qui s</w:t>
      </w:r>
      <w:r w:rsidR="00653C32">
        <w:t>’</w:t>
      </w:r>
      <w:r w:rsidRPr="000A5041">
        <w:t>occupent des questions relatives aux personnes ayant des besoins spéciaux et notamment le centre de la culture sociale, qui a pour mission d</w:t>
      </w:r>
      <w:r w:rsidR="00653C32">
        <w:t>’</w:t>
      </w:r>
      <w:r w:rsidRPr="000A5041">
        <w:t>intégrer les personnes ayant des besoins spéciaux dans la société par le travail social et le développement des relations amicales, culturelles et sociales entre les centres et les clubs, d</w:t>
      </w:r>
      <w:r w:rsidR="00653C32">
        <w:t>’</w:t>
      </w:r>
      <w:r w:rsidRPr="000A5041">
        <w:t>assurer la formation des adhérents et de leurs familles en organisant des sessions de formation et des ateliers occupationnels tout au long de l</w:t>
      </w:r>
      <w:r w:rsidR="00653C32">
        <w:t>’</w:t>
      </w:r>
      <w:r w:rsidRPr="000A5041">
        <w:t>année</w:t>
      </w:r>
      <w:r w:rsidR="000517EB">
        <w:t>;</w:t>
      </w:r>
      <w:r w:rsidRPr="000A5041">
        <w:t xml:space="preserve"> le centre éducatif qui offre de nombreux services en matière de formation à l</w:t>
      </w:r>
      <w:r w:rsidR="00653C32">
        <w:t>’</w:t>
      </w:r>
      <w:r w:rsidRPr="000A5041">
        <w:t>intention des personnes ayant des besoins spéciaux atteintes de handicap mental ou multiple et les centres de réadaptation, respectivement destinés aux garçons et aux filles, qui fournissent aux représentants handicapés des deux sexes des services de réadaptation intégrant les dimensions professionnelle, psychologique et sociale.</w:t>
      </w:r>
    </w:p>
    <w:p w:rsidR="00477CCF" w:rsidRPr="000A5041" w:rsidRDefault="00477CCF" w:rsidP="00477CCF">
      <w:pPr>
        <w:pStyle w:val="SingleTxtG"/>
        <w:rPr>
          <w:rtl/>
          <w:lang w:bidi="fr-FR"/>
        </w:rPr>
      </w:pPr>
      <w:r w:rsidRPr="000A5041">
        <w:t>354.</w:t>
      </w:r>
      <w:r w:rsidRPr="000A5041">
        <w:tab/>
        <w:t>Le Centre Shafallah pour les enfants ayant des besoins spéciaux a également été créé en</w:t>
      </w:r>
      <w:r w:rsidR="00F64E80">
        <w:t> 2</w:t>
      </w:r>
      <w:r w:rsidRPr="000A5041">
        <w:t>001, afin de prodiguer des soins aux enfants handicapés des deux sexes et de leur permettre d</w:t>
      </w:r>
      <w:r w:rsidR="00653C32">
        <w:t>’</w:t>
      </w:r>
      <w:r w:rsidRPr="000A5041">
        <w:t>acquérir les aptitudes appropriées et les compétences-clés requises pour se faire une place au sein de la société</w:t>
      </w:r>
      <w:r w:rsidR="000517EB">
        <w:t>;</w:t>
      </w:r>
      <w:r w:rsidRPr="000A5041">
        <w:t xml:space="preserve"> il vise également à organiser des actions de sensibilisation de la société et à apporter un soutien et des conseils aux parents. Le Centre offre ses services aux enfants dès la naissance et jusqu</w:t>
      </w:r>
      <w:r w:rsidR="00653C32">
        <w:t>’</w:t>
      </w:r>
      <w:r w:rsidRPr="000A5041">
        <w:t>à l</w:t>
      </w:r>
      <w:r w:rsidR="00653C32">
        <w:t>’</w:t>
      </w:r>
      <w:r w:rsidRPr="000A5041">
        <w:t>âge de</w:t>
      </w:r>
      <w:r w:rsidR="00DA4CF2">
        <w:t xml:space="preserve"> 18</w:t>
      </w:r>
      <w:r w:rsidRPr="000A5041">
        <w:t xml:space="preserve"> ans.</w:t>
      </w:r>
    </w:p>
    <w:p w:rsidR="00477CCF" w:rsidRPr="000A5041" w:rsidRDefault="001B19B6" w:rsidP="00657321">
      <w:pPr>
        <w:pStyle w:val="H23G"/>
        <w:rPr>
          <w:bCs/>
          <w:rtl/>
          <w:lang w:bidi="fr-FR"/>
        </w:rPr>
      </w:pPr>
      <w:bookmarkStart w:id="197" w:name="_Toc282337990"/>
      <w:r w:rsidRPr="000A5041">
        <w:tab/>
      </w:r>
      <w:r w:rsidRPr="000A5041">
        <w:tab/>
      </w:r>
      <w:r w:rsidR="00477CCF" w:rsidRPr="000A5041">
        <w:t xml:space="preserve">Les femmes dans le secteur de la santé et les domaines </w:t>
      </w:r>
      <w:bookmarkEnd w:id="197"/>
      <w:r w:rsidR="00477CCF" w:rsidRPr="000A5041">
        <w:t>où elles exercent leurs compétences</w:t>
      </w:r>
    </w:p>
    <w:p w:rsidR="00477CCF" w:rsidRPr="000A5041" w:rsidRDefault="00477CCF" w:rsidP="00657321">
      <w:pPr>
        <w:pStyle w:val="SingleTxtG"/>
        <w:keepNext/>
        <w:keepLines/>
        <w:rPr>
          <w:rtl/>
          <w:lang w:bidi="fr-FR"/>
        </w:rPr>
      </w:pPr>
      <w:r w:rsidRPr="000A5041">
        <w:t>355.</w:t>
      </w:r>
      <w:r w:rsidRPr="000A5041">
        <w:tab/>
        <w:t xml:space="preserve">Le Qatar offre aux </w:t>
      </w:r>
      <w:r w:rsidR="00067598">
        <w:t>Qatari</w:t>
      </w:r>
      <w:r w:rsidRPr="000A5041">
        <w:t>es qui travaillent dans le secteur de la santé la possibilité de bénéficier d</w:t>
      </w:r>
      <w:r w:rsidR="00653C32">
        <w:t>’</w:t>
      </w:r>
      <w:r w:rsidRPr="000A5041">
        <w:t>une formation et d</w:t>
      </w:r>
      <w:r w:rsidR="00653C32">
        <w:t>’</w:t>
      </w:r>
      <w:r w:rsidRPr="000A5041">
        <w:t>une éducation et de gravir les échelons professionnels</w:t>
      </w:r>
      <w:r w:rsidR="000517EB">
        <w:t>;</w:t>
      </w:r>
      <w:r w:rsidRPr="000A5041">
        <w:t xml:space="preserve"> l</w:t>
      </w:r>
      <w:r w:rsidR="00653C32">
        <w:t>’</w:t>
      </w:r>
      <w:r w:rsidRPr="000A5041">
        <w:t>Université médicale Weill Cornell de Doha forme des médecins alors que l</w:t>
      </w:r>
      <w:r w:rsidR="00653C32">
        <w:t>’</w:t>
      </w:r>
      <w:r w:rsidRPr="000A5041">
        <w:t>Université du Qatar assure la formation des pharmaciens et propose aux étudiants qui veulent poursuivre des études en médecine des missions à l</w:t>
      </w:r>
      <w:r w:rsidR="00653C32">
        <w:t>’</w:t>
      </w:r>
      <w:r w:rsidRPr="000A5041">
        <w:t>étranger, accordées sur la base du mérite et sans discrimination fondée sur le sexe, la race ou la religion. Le Centre de médecine et de recherche Sidra a été créé en vue d</w:t>
      </w:r>
      <w:r w:rsidR="00653C32">
        <w:t>’</w:t>
      </w:r>
      <w:r w:rsidRPr="000A5041">
        <w:t>offrir aux hommes comme aux femmes, sans distinction, l</w:t>
      </w:r>
      <w:r w:rsidR="00653C32">
        <w:t>’</w:t>
      </w:r>
      <w:r w:rsidRPr="000A5041">
        <w:t>opportunité de mener des recherches scientifiques. En outre, l</w:t>
      </w:r>
      <w:r w:rsidR="00653C32">
        <w:t>’</w:t>
      </w:r>
      <w:r w:rsidRPr="000A5041">
        <w:t>exercice des professions de médecin, dentiste et pharmacien, est ouvert aux diplômés des deux sexes.</w:t>
      </w:r>
    </w:p>
    <w:p w:rsidR="00477CCF" w:rsidRPr="000A5041" w:rsidRDefault="00477CCF" w:rsidP="00477CCF">
      <w:pPr>
        <w:pStyle w:val="SingleTxtG"/>
        <w:rPr>
          <w:rtl/>
          <w:lang w:bidi="fr-FR"/>
        </w:rPr>
      </w:pPr>
      <w:r w:rsidRPr="000A5041">
        <w:t>356.</w:t>
      </w:r>
      <w:r w:rsidRPr="000A5041">
        <w:tab/>
        <w:t>Le pourcentage d</w:t>
      </w:r>
      <w:r w:rsidR="00653C32">
        <w:t>’</w:t>
      </w:r>
      <w:r w:rsidRPr="000A5041">
        <w:t xml:space="preserve">agents de santé </w:t>
      </w:r>
      <w:r w:rsidR="005E5064">
        <w:t>qatari</w:t>
      </w:r>
      <w:r w:rsidRPr="000A5041">
        <w:t>s au sein du Conseil supérieur de la santé et de la Fondation médicale Hamad a diminué, passant de</w:t>
      </w:r>
      <w:r w:rsidR="00F64E80">
        <w:t> 1</w:t>
      </w:r>
      <w:r w:rsidRPr="000A5041">
        <w:t>6,8 % en</w:t>
      </w:r>
      <w:r w:rsidR="00F64E80">
        <w:t> 2</w:t>
      </w:r>
      <w:r w:rsidRPr="000A5041">
        <w:t>005 à</w:t>
      </w:r>
      <w:r w:rsidR="00F64E80">
        <w:t> 1</w:t>
      </w:r>
      <w:r w:rsidRPr="000A5041">
        <w:t>4,1 % en</w:t>
      </w:r>
      <w:r w:rsidR="00F64E80">
        <w:t> 2</w:t>
      </w:r>
      <w:r w:rsidRPr="000A5041">
        <w:t>007</w:t>
      </w:r>
      <w:r w:rsidR="000517EB">
        <w:t>;</w:t>
      </w:r>
      <w:r w:rsidRPr="000A5041">
        <w:t xml:space="preserve"> bien que le nombre de professionnels de la santé </w:t>
      </w:r>
      <w:r w:rsidR="005E5064">
        <w:t>qatari</w:t>
      </w:r>
      <w:r w:rsidRPr="000A5041">
        <w:t>s ait augmenté en valeur absolue, leur pourcentage par rapport aux travailleurs migrants a diminué, du fait de l</w:t>
      </w:r>
      <w:r w:rsidR="00653C32">
        <w:t>’</w:t>
      </w:r>
      <w:r w:rsidRPr="000A5041">
        <w:t>extension des services de santé, qui a nécessité le recrutement d</w:t>
      </w:r>
      <w:r w:rsidR="00653C32">
        <w:t>’</w:t>
      </w:r>
      <w:r w:rsidRPr="000A5041">
        <w:t xml:space="preserve">un personnel de santé étranger. </w:t>
      </w:r>
    </w:p>
    <w:p w:rsidR="00477CCF" w:rsidRPr="000A5041" w:rsidRDefault="00477CCF" w:rsidP="00477CCF">
      <w:pPr>
        <w:pStyle w:val="SingleTxtG"/>
        <w:rPr>
          <w:rtl/>
          <w:lang w:bidi="fr-FR"/>
        </w:rPr>
      </w:pPr>
      <w:r w:rsidRPr="000A5041">
        <w:t>357.</w:t>
      </w:r>
      <w:r w:rsidRPr="000A5041">
        <w:tab/>
        <w:t>Le nombre de femmes dépasse celui des hommes dans de nombreux domaines, notamment pour ce qui concerne le personnel infirmier, les laborantins, les techniciens de laboratoire et les dentistes</w:t>
      </w:r>
      <w:r w:rsidR="000517EB">
        <w:t>;</w:t>
      </w:r>
      <w:r w:rsidRPr="000A5041">
        <w:t xml:space="preserve"> et se rapproche de celui des hommes dans les autres domaines, à l</w:t>
      </w:r>
      <w:r w:rsidR="00653C32">
        <w:t>’</w:t>
      </w:r>
      <w:r w:rsidRPr="000A5041">
        <w:t xml:space="preserve">exception de la médecine humaine. En revanche, la présence des </w:t>
      </w:r>
      <w:r w:rsidR="00067598">
        <w:t>Qatari</w:t>
      </w:r>
      <w:r w:rsidRPr="000A5041">
        <w:t>s au niveau de nombreuses spécialités médicales et de santé est encore faible ou inexistante.</w:t>
      </w:r>
    </w:p>
    <w:p w:rsidR="001B19B6" w:rsidRPr="000A5041" w:rsidRDefault="00477CCF" w:rsidP="00285C4D">
      <w:pPr>
        <w:pStyle w:val="Heading1"/>
        <w:keepNext/>
      </w:pPr>
      <w:r w:rsidRPr="000A5041">
        <w:t>Tableau</w:t>
      </w:r>
      <w:r w:rsidR="00F64E80">
        <w:t> 3</w:t>
      </w:r>
      <w:r w:rsidRPr="000A5041">
        <w:t>5</w:t>
      </w:r>
    </w:p>
    <w:p w:rsidR="00477CCF" w:rsidRPr="000A5041" w:rsidRDefault="00477CCF" w:rsidP="00285C4D">
      <w:pPr>
        <w:pStyle w:val="SingleTxtG"/>
        <w:keepNext/>
        <w:jc w:val="left"/>
        <w:rPr>
          <w:b/>
          <w:bCs/>
          <w:rtl/>
          <w:lang w:bidi="fr-FR"/>
        </w:rPr>
      </w:pPr>
      <w:r w:rsidRPr="000A5041">
        <w:rPr>
          <w:b/>
        </w:rPr>
        <w:t>Répartition du personnel de santé au sein de l</w:t>
      </w:r>
      <w:r w:rsidR="00653C32">
        <w:rPr>
          <w:b/>
        </w:rPr>
        <w:t>’</w:t>
      </w:r>
      <w:r w:rsidRPr="000A5041">
        <w:rPr>
          <w:b/>
        </w:rPr>
        <w:t>Office national de santé et de la Fondation médicale Hamad, selon la profession, le genre et la nationalité en</w:t>
      </w:r>
      <w:r w:rsidR="00F64E80">
        <w:rPr>
          <w:b/>
        </w:rPr>
        <w:t> 2</w:t>
      </w:r>
      <w:r w:rsidRPr="000A5041">
        <w:rPr>
          <w:b/>
        </w:rPr>
        <w:t>008</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3"/>
        <w:gridCol w:w="1477"/>
        <w:gridCol w:w="700"/>
        <w:gridCol w:w="700"/>
        <w:gridCol w:w="511"/>
        <w:gridCol w:w="741"/>
        <w:gridCol w:w="741"/>
        <w:gridCol w:w="741"/>
        <w:gridCol w:w="741"/>
        <w:gridCol w:w="741"/>
        <w:gridCol w:w="741"/>
        <w:gridCol w:w="741"/>
        <w:gridCol w:w="741"/>
      </w:tblGrid>
      <w:tr w:rsidR="00940291" w:rsidRPr="000A5041" w:rsidTr="000C6297">
        <w:trPr>
          <w:tblHeader/>
        </w:trPr>
        <w:tc>
          <w:tcPr>
            <w:tcW w:w="1800" w:type="dxa"/>
            <w:gridSpan w:val="2"/>
            <w:vMerge w:val="restart"/>
            <w:tcBorders>
              <w:top w:val="single" w:sz="4" w:space="0" w:color="auto"/>
              <w:bottom w:val="single" w:sz="12" w:space="0" w:color="auto"/>
            </w:tcBorders>
            <w:shd w:val="clear" w:color="auto" w:fill="auto"/>
            <w:vAlign w:val="bottom"/>
          </w:tcPr>
          <w:p w:rsidR="00940291" w:rsidRPr="000A5041" w:rsidRDefault="00940291" w:rsidP="00285C4D">
            <w:pPr>
              <w:keepNext/>
              <w:spacing w:before="80" w:after="80" w:line="200" w:lineRule="exact"/>
              <w:ind w:right="113"/>
              <w:rPr>
                <w:i/>
                <w:sz w:val="16"/>
              </w:rPr>
            </w:pPr>
            <w:r w:rsidRPr="000A5041">
              <w:rPr>
                <w:i/>
                <w:sz w:val="16"/>
              </w:rPr>
              <w:t>Profession</w:t>
            </w:r>
          </w:p>
        </w:tc>
        <w:tc>
          <w:tcPr>
            <w:tcW w:w="1911" w:type="dxa"/>
            <w:gridSpan w:val="3"/>
            <w:tcBorders>
              <w:top w:val="single" w:sz="4" w:space="0" w:color="auto"/>
              <w:bottom w:val="single" w:sz="4" w:space="0" w:color="auto"/>
            </w:tcBorders>
            <w:shd w:val="clear" w:color="auto" w:fill="auto"/>
            <w:vAlign w:val="bottom"/>
          </w:tcPr>
          <w:p w:rsidR="00940291" w:rsidRPr="000A5041" w:rsidRDefault="00940291" w:rsidP="00285C4D">
            <w:pPr>
              <w:keepNext/>
              <w:spacing w:before="80" w:after="80" w:line="200" w:lineRule="exact"/>
              <w:ind w:right="113"/>
              <w:jc w:val="center"/>
              <w:rPr>
                <w:i/>
                <w:sz w:val="16"/>
              </w:rPr>
            </w:pPr>
            <w:r w:rsidRPr="000A5041">
              <w:rPr>
                <w:i/>
                <w:sz w:val="16"/>
              </w:rPr>
              <w:t>Qataris</w:t>
            </w:r>
          </w:p>
        </w:tc>
        <w:tc>
          <w:tcPr>
            <w:tcW w:w="741" w:type="dxa"/>
            <w:vMerge w:val="restart"/>
            <w:tcBorders>
              <w:top w:val="single" w:sz="4" w:space="0" w:color="auto"/>
            </w:tcBorders>
            <w:shd w:val="clear" w:color="auto" w:fill="auto"/>
            <w:vAlign w:val="bottom"/>
          </w:tcPr>
          <w:p w:rsidR="00940291" w:rsidRPr="000A5041" w:rsidRDefault="00940291" w:rsidP="00285C4D">
            <w:pPr>
              <w:keepNext/>
              <w:spacing w:before="80" w:after="80" w:line="200" w:lineRule="exact"/>
              <w:ind w:right="113"/>
              <w:jc w:val="right"/>
              <w:rPr>
                <w:i/>
                <w:sz w:val="16"/>
              </w:rPr>
            </w:pPr>
            <w:r w:rsidRPr="000A5041">
              <w:rPr>
                <w:i/>
                <w:sz w:val="16"/>
              </w:rPr>
              <w:t>Qataris</w:t>
            </w:r>
            <w:r w:rsidRPr="000A5041">
              <w:rPr>
                <w:i/>
                <w:sz w:val="16"/>
              </w:rPr>
              <w:br/>
              <w:t>(%)</w:t>
            </w:r>
          </w:p>
        </w:tc>
        <w:tc>
          <w:tcPr>
            <w:tcW w:w="2223" w:type="dxa"/>
            <w:gridSpan w:val="3"/>
            <w:tcBorders>
              <w:top w:val="single" w:sz="4" w:space="0" w:color="auto"/>
              <w:bottom w:val="single" w:sz="4" w:space="0" w:color="auto"/>
            </w:tcBorders>
            <w:shd w:val="clear" w:color="auto" w:fill="auto"/>
            <w:vAlign w:val="bottom"/>
          </w:tcPr>
          <w:p w:rsidR="00940291" w:rsidRPr="000A5041" w:rsidRDefault="00940291" w:rsidP="00285C4D">
            <w:pPr>
              <w:keepNext/>
              <w:spacing w:before="80" w:after="80" w:line="200" w:lineRule="exact"/>
              <w:ind w:right="113"/>
              <w:jc w:val="center"/>
              <w:rPr>
                <w:i/>
                <w:sz w:val="16"/>
              </w:rPr>
            </w:pPr>
            <w:r w:rsidRPr="000A5041">
              <w:rPr>
                <w:i/>
                <w:sz w:val="16"/>
              </w:rPr>
              <w:t>Non-</w:t>
            </w:r>
            <w:r w:rsidR="00067598">
              <w:rPr>
                <w:i/>
                <w:sz w:val="16"/>
              </w:rPr>
              <w:t>Qatari</w:t>
            </w:r>
            <w:r w:rsidRPr="000A5041">
              <w:rPr>
                <w:i/>
                <w:sz w:val="16"/>
              </w:rPr>
              <w:t>s</w:t>
            </w:r>
          </w:p>
        </w:tc>
        <w:tc>
          <w:tcPr>
            <w:tcW w:w="741" w:type="dxa"/>
            <w:vMerge w:val="restart"/>
            <w:tcBorders>
              <w:top w:val="single" w:sz="4" w:space="0" w:color="auto"/>
            </w:tcBorders>
            <w:shd w:val="clear" w:color="auto" w:fill="auto"/>
            <w:vAlign w:val="bottom"/>
          </w:tcPr>
          <w:p w:rsidR="00940291" w:rsidRPr="000A5041" w:rsidRDefault="00940291" w:rsidP="00285C4D">
            <w:pPr>
              <w:keepNext/>
              <w:spacing w:before="80" w:after="80" w:line="200" w:lineRule="exact"/>
              <w:ind w:right="113"/>
              <w:jc w:val="right"/>
              <w:rPr>
                <w:i/>
                <w:sz w:val="16"/>
              </w:rPr>
            </w:pPr>
            <w:r w:rsidRPr="000A5041">
              <w:rPr>
                <w:i/>
                <w:sz w:val="16"/>
              </w:rPr>
              <w:t>Non-</w:t>
            </w:r>
            <w:r w:rsidR="00067598">
              <w:rPr>
                <w:i/>
                <w:sz w:val="16"/>
              </w:rPr>
              <w:t>Qatari</w:t>
            </w:r>
            <w:r w:rsidRPr="000A5041">
              <w:rPr>
                <w:i/>
                <w:sz w:val="16"/>
              </w:rPr>
              <w:t>s</w:t>
            </w:r>
            <w:r w:rsidRPr="000A5041">
              <w:rPr>
                <w:i/>
                <w:sz w:val="16"/>
              </w:rPr>
              <w:br/>
              <w:t>(%)</w:t>
            </w:r>
          </w:p>
        </w:tc>
        <w:tc>
          <w:tcPr>
            <w:tcW w:w="2223" w:type="dxa"/>
            <w:gridSpan w:val="3"/>
            <w:tcBorders>
              <w:top w:val="single" w:sz="4" w:space="0" w:color="auto"/>
              <w:bottom w:val="single" w:sz="4" w:space="0" w:color="auto"/>
            </w:tcBorders>
            <w:shd w:val="clear" w:color="auto" w:fill="auto"/>
            <w:vAlign w:val="bottom"/>
          </w:tcPr>
          <w:p w:rsidR="00940291" w:rsidRPr="00DA4CF2" w:rsidRDefault="00940291" w:rsidP="0023284F">
            <w:pPr>
              <w:keepNext/>
              <w:spacing w:before="80" w:after="80" w:line="200" w:lineRule="exact"/>
              <w:jc w:val="center"/>
              <w:rPr>
                <w:b/>
                <w:i/>
                <w:sz w:val="16"/>
              </w:rPr>
            </w:pPr>
            <w:r w:rsidRPr="00DA4CF2">
              <w:rPr>
                <w:b/>
                <w:i/>
                <w:sz w:val="16"/>
              </w:rPr>
              <w:t>Total</w:t>
            </w:r>
          </w:p>
        </w:tc>
      </w:tr>
      <w:tr w:rsidR="00940291" w:rsidRPr="000A5041" w:rsidTr="000C6297">
        <w:trPr>
          <w:tblHeader/>
        </w:trPr>
        <w:tc>
          <w:tcPr>
            <w:tcW w:w="1800" w:type="dxa"/>
            <w:gridSpan w:val="2"/>
            <w:vMerge/>
            <w:tcBorders>
              <w:bottom w:val="single" w:sz="12" w:space="0" w:color="auto"/>
            </w:tcBorders>
            <w:shd w:val="clear" w:color="auto" w:fill="auto"/>
            <w:vAlign w:val="bottom"/>
          </w:tcPr>
          <w:p w:rsidR="00940291" w:rsidRPr="000A5041" w:rsidRDefault="00940291" w:rsidP="00285C4D">
            <w:pPr>
              <w:keepNext/>
              <w:spacing w:before="40" w:after="40" w:line="220" w:lineRule="exact"/>
              <w:ind w:right="113"/>
              <w:rPr>
                <w:sz w:val="18"/>
              </w:rPr>
            </w:pPr>
          </w:p>
        </w:tc>
        <w:tc>
          <w:tcPr>
            <w:tcW w:w="700" w:type="dxa"/>
            <w:tcBorders>
              <w:top w:val="single" w:sz="4" w:space="0" w:color="auto"/>
              <w:bottom w:val="single" w:sz="12" w:space="0" w:color="auto"/>
            </w:tcBorders>
            <w:shd w:val="clear" w:color="auto" w:fill="auto"/>
            <w:vAlign w:val="bottom"/>
          </w:tcPr>
          <w:p w:rsidR="00940291" w:rsidRPr="000A5041" w:rsidRDefault="00940291" w:rsidP="00D54F6B">
            <w:pPr>
              <w:keepNext/>
              <w:spacing w:before="80" w:after="80" w:line="200" w:lineRule="exact"/>
              <w:jc w:val="right"/>
              <w:rPr>
                <w:i/>
                <w:sz w:val="16"/>
              </w:rPr>
            </w:pPr>
            <w:r w:rsidRPr="000A5041">
              <w:rPr>
                <w:i/>
                <w:sz w:val="16"/>
              </w:rPr>
              <w:t>Hommes</w:t>
            </w:r>
          </w:p>
        </w:tc>
        <w:tc>
          <w:tcPr>
            <w:tcW w:w="700" w:type="dxa"/>
            <w:tcBorders>
              <w:top w:val="single" w:sz="4" w:space="0" w:color="auto"/>
              <w:bottom w:val="single" w:sz="12" w:space="0" w:color="auto"/>
            </w:tcBorders>
            <w:shd w:val="clear" w:color="auto" w:fill="auto"/>
            <w:vAlign w:val="bottom"/>
          </w:tcPr>
          <w:p w:rsidR="00940291" w:rsidRPr="000A5041" w:rsidRDefault="00940291" w:rsidP="00D54F6B">
            <w:pPr>
              <w:keepNext/>
              <w:spacing w:before="80" w:after="80" w:line="200" w:lineRule="exact"/>
              <w:jc w:val="right"/>
              <w:rPr>
                <w:i/>
                <w:sz w:val="16"/>
              </w:rPr>
            </w:pPr>
            <w:r w:rsidRPr="000A5041">
              <w:rPr>
                <w:i/>
                <w:sz w:val="16"/>
              </w:rPr>
              <w:t>Femmes</w:t>
            </w:r>
          </w:p>
        </w:tc>
        <w:tc>
          <w:tcPr>
            <w:tcW w:w="511" w:type="dxa"/>
            <w:tcBorders>
              <w:top w:val="single" w:sz="4" w:space="0" w:color="auto"/>
              <w:bottom w:val="single" w:sz="12" w:space="0" w:color="auto"/>
            </w:tcBorders>
            <w:shd w:val="clear" w:color="auto" w:fill="auto"/>
            <w:vAlign w:val="bottom"/>
          </w:tcPr>
          <w:p w:rsidR="00940291" w:rsidRPr="00DA4CF2" w:rsidRDefault="00940291" w:rsidP="00D54F6B">
            <w:pPr>
              <w:keepNext/>
              <w:spacing w:before="80" w:after="80" w:line="200" w:lineRule="exact"/>
              <w:jc w:val="right"/>
              <w:rPr>
                <w:b/>
                <w:i/>
                <w:sz w:val="16"/>
              </w:rPr>
            </w:pPr>
            <w:r w:rsidRPr="00DA4CF2">
              <w:rPr>
                <w:b/>
                <w:i/>
                <w:sz w:val="16"/>
              </w:rPr>
              <w:t>Total</w:t>
            </w:r>
          </w:p>
        </w:tc>
        <w:tc>
          <w:tcPr>
            <w:tcW w:w="741" w:type="dxa"/>
            <w:vMerge/>
            <w:tcBorders>
              <w:bottom w:val="single" w:sz="12" w:space="0" w:color="auto"/>
            </w:tcBorders>
            <w:shd w:val="clear" w:color="auto" w:fill="auto"/>
            <w:vAlign w:val="bottom"/>
          </w:tcPr>
          <w:p w:rsidR="00940291" w:rsidRPr="000A5041" w:rsidRDefault="00940291" w:rsidP="00D54F6B">
            <w:pPr>
              <w:keepNext/>
              <w:spacing w:before="40" w:after="40" w:line="220" w:lineRule="exact"/>
              <w:jc w:val="right"/>
              <w:rPr>
                <w:sz w:val="18"/>
              </w:rPr>
            </w:pPr>
          </w:p>
        </w:tc>
        <w:tc>
          <w:tcPr>
            <w:tcW w:w="741" w:type="dxa"/>
            <w:tcBorders>
              <w:top w:val="single" w:sz="4" w:space="0" w:color="auto"/>
              <w:bottom w:val="single" w:sz="12" w:space="0" w:color="auto"/>
            </w:tcBorders>
            <w:shd w:val="clear" w:color="auto" w:fill="auto"/>
            <w:vAlign w:val="bottom"/>
          </w:tcPr>
          <w:p w:rsidR="00940291" w:rsidRPr="000A5041" w:rsidRDefault="00940291" w:rsidP="00D54F6B">
            <w:pPr>
              <w:keepNext/>
              <w:spacing w:before="80" w:after="80" w:line="200" w:lineRule="exact"/>
              <w:jc w:val="right"/>
              <w:rPr>
                <w:i/>
                <w:sz w:val="16"/>
              </w:rPr>
            </w:pPr>
            <w:r w:rsidRPr="000A5041">
              <w:rPr>
                <w:i/>
                <w:sz w:val="16"/>
              </w:rPr>
              <w:t>Hommes</w:t>
            </w:r>
          </w:p>
        </w:tc>
        <w:tc>
          <w:tcPr>
            <w:tcW w:w="741" w:type="dxa"/>
            <w:tcBorders>
              <w:top w:val="single" w:sz="4" w:space="0" w:color="auto"/>
              <w:bottom w:val="single" w:sz="12" w:space="0" w:color="auto"/>
            </w:tcBorders>
            <w:shd w:val="clear" w:color="auto" w:fill="auto"/>
            <w:vAlign w:val="bottom"/>
          </w:tcPr>
          <w:p w:rsidR="00940291" w:rsidRPr="000A5041" w:rsidRDefault="00940291" w:rsidP="00D54F6B">
            <w:pPr>
              <w:keepNext/>
              <w:spacing w:before="80" w:after="80" w:line="200" w:lineRule="exact"/>
              <w:jc w:val="right"/>
              <w:rPr>
                <w:i/>
                <w:sz w:val="16"/>
              </w:rPr>
            </w:pPr>
            <w:r w:rsidRPr="000A5041">
              <w:rPr>
                <w:i/>
                <w:sz w:val="16"/>
              </w:rPr>
              <w:t>Femmes</w:t>
            </w:r>
          </w:p>
        </w:tc>
        <w:tc>
          <w:tcPr>
            <w:tcW w:w="741" w:type="dxa"/>
            <w:tcBorders>
              <w:top w:val="single" w:sz="4" w:space="0" w:color="auto"/>
              <w:bottom w:val="single" w:sz="12" w:space="0" w:color="auto"/>
            </w:tcBorders>
            <w:shd w:val="clear" w:color="auto" w:fill="auto"/>
            <w:vAlign w:val="bottom"/>
          </w:tcPr>
          <w:p w:rsidR="00940291" w:rsidRPr="00DA4CF2" w:rsidRDefault="00940291" w:rsidP="00D54F6B">
            <w:pPr>
              <w:keepNext/>
              <w:spacing w:before="80" w:after="80" w:line="200" w:lineRule="exact"/>
              <w:jc w:val="right"/>
              <w:rPr>
                <w:b/>
                <w:i/>
                <w:sz w:val="16"/>
              </w:rPr>
            </w:pPr>
            <w:r w:rsidRPr="00DA4CF2">
              <w:rPr>
                <w:b/>
                <w:i/>
                <w:sz w:val="16"/>
              </w:rPr>
              <w:t>Total</w:t>
            </w:r>
          </w:p>
        </w:tc>
        <w:tc>
          <w:tcPr>
            <w:tcW w:w="741" w:type="dxa"/>
            <w:vMerge/>
            <w:tcBorders>
              <w:bottom w:val="single" w:sz="12" w:space="0" w:color="auto"/>
            </w:tcBorders>
            <w:shd w:val="clear" w:color="auto" w:fill="auto"/>
            <w:vAlign w:val="bottom"/>
          </w:tcPr>
          <w:p w:rsidR="00940291" w:rsidRPr="000A5041" w:rsidRDefault="00940291" w:rsidP="00D54F6B">
            <w:pPr>
              <w:keepNext/>
              <w:spacing w:before="40" w:after="40" w:line="220" w:lineRule="exact"/>
              <w:jc w:val="right"/>
              <w:rPr>
                <w:sz w:val="18"/>
              </w:rPr>
            </w:pPr>
          </w:p>
        </w:tc>
        <w:tc>
          <w:tcPr>
            <w:tcW w:w="741" w:type="dxa"/>
            <w:tcBorders>
              <w:top w:val="single" w:sz="4" w:space="0" w:color="auto"/>
              <w:bottom w:val="single" w:sz="12" w:space="0" w:color="auto"/>
            </w:tcBorders>
            <w:shd w:val="clear" w:color="auto" w:fill="auto"/>
            <w:vAlign w:val="bottom"/>
          </w:tcPr>
          <w:p w:rsidR="00940291" w:rsidRPr="00DA4CF2" w:rsidRDefault="00940291" w:rsidP="00D54F6B">
            <w:pPr>
              <w:keepNext/>
              <w:spacing w:before="80" w:after="80" w:line="200" w:lineRule="exact"/>
              <w:jc w:val="right"/>
              <w:rPr>
                <w:b/>
                <w:i/>
                <w:sz w:val="16"/>
              </w:rPr>
            </w:pPr>
            <w:r w:rsidRPr="00DA4CF2">
              <w:rPr>
                <w:b/>
                <w:i/>
                <w:sz w:val="16"/>
              </w:rPr>
              <w:t>Hommes</w:t>
            </w:r>
          </w:p>
        </w:tc>
        <w:tc>
          <w:tcPr>
            <w:tcW w:w="741" w:type="dxa"/>
            <w:tcBorders>
              <w:top w:val="single" w:sz="4" w:space="0" w:color="auto"/>
              <w:bottom w:val="single" w:sz="12" w:space="0" w:color="auto"/>
            </w:tcBorders>
            <w:shd w:val="clear" w:color="auto" w:fill="auto"/>
            <w:vAlign w:val="bottom"/>
          </w:tcPr>
          <w:p w:rsidR="00940291" w:rsidRPr="00DA4CF2" w:rsidRDefault="00940291" w:rsidP="00D54F6B">
            <w:pPr>
              <w:keepNext/>
              <w:spacing w:before="80" w:after="80" w:line="200" w:lineRule="exact"/>
              <w:jc w:val="right"/>
              <w:rPr>
                <w:b/>
                <w:i/>
                <w:sz w:val="16"/>
              </w:rPr>
            </w:pPr>
            <w:r w:rsidRPr="00DA4CF2">
              <w:rPr>
                <w:b/>
                <w:i/>
                <w:sz w:val="16"/>
              </w:rPr>
              <w:t>Femmes</w:t>
            </w:r>
          </w:p>
        </w:tc>
        <w:tc>
          <w:tcPr>
            <w:tcW w:w="741" w:type="dxa"/>
            <w:tcBorders>
              <w:top w:val="single" w:sz="4" w:space="0" w:color="auto"/>
              <w:bottom w:val="single" w:sz="12" w:space="0" w:color="auto"/>
            </w:tcBorders>
            <w:shd w:val="clear" w:color="auto" w:fill="auto"/>
            <w:vAlign w:val="bottom"/>
          </w:tcPr>
          <w:p w:rsidR="00940291" w:rsidRPr="00DA4CF2" w:rsidRDefault="00940291" w:rsidP="00D54F6B">
            <w:pPr>
              <w:keepNext/>
              <w:spacing w:before="80" w:after="80" w:line="200" w:lineRule="exact"/>
              <w:jc w:val="right"/>
              <w:rPr>
                <w:b/>
                <w:i/>
                <w:sz w:val="16"/>
              </w:rPr>
            </w:pPr>
            <w:r w:rsidRPr="00DA4CF2">
              <w:rPr>
                <w:b/>
                <w:i/>
                <w:sz w:val="16"/>
              </w:rPr>
              <w:t>Total</w:t>
            </w:r>
          </w:p>
        </w:tc>
      </w:tr>
      <w:tr w:rsidR="00940291" w:rsidRPr="000A5041" w:rsidTr="00D54F6B">
        <w:tc>
          <w:tcPr>
            <w:tcW w:w="323" w:type="dxa"/>
            <w:tcBorders>
              <w:top w:val="single" w:sz="12" w:space="0" w:color="auto"/>
            </w:tcBorders>
            <w:shd w:val="clear" w:color="auto" w:fill="auto"/>
          </w:tcPr>
          <w:p w:rsidR="00940291" w:rsidRPr="000A5041" w:rsidRDefault="00940291" w:rsidP="00DA4CF2">
            <w:pPr>
              <w:keepNext/>
              <w:spacing w:before="40" w:after="40" w:line="220" w:lineRule="exact"/>
              <w:ind w:right="113"/>
              <w:rPr>
                <w:sz w:val="18"/>
              </w:rPr>
            </w:pPr>
            <w:r w:rsidRPr="000A5041">
              <w:rPr>
                <w:sz w:val="18"/>
              </w:rPr>
              <w:t>1</w:t>
            </w:r>
          </w:p>
        </w:tc>
        <w:tc>
          <w:tcPr>
            <w:tcW w:w="1477" w:type="dxa"/>
            <w:tcBorders>
              <w:top w:val="single" w:sz="12" w:space="0" w:color="auto"/>
            </w:tcBorders>
            <w:shd w:val="clear" w:color="auto" w:fill="auto"/>
            <w:vAlign w:val="bottom"/>
          </w:tcPr>
          <w:p w:rsidR="00940291" w:rsidRPr="000A5041" w:rsidRDefault="00940291" w:rsidP="00285C4D">
            <w:pPr>
              <w:keepNext/>
              <w:spacing w:before="40" w:after="40" w:line="220" w:lineRule="exact"/>
              <w:ind w:right="113"/>
              <w:rPr>
                <w:sz w:val="18"/>
              </w:rPr>
            </w:pPr>
            <w:r w:rsidRPr="000A5041">
              <w:rPr>
                <w:sz w:val="18"/>
              </w:rPr>
              <w:t>Médecin</w:t>
            </w:r>
          </w:p>
        </w:tc>
        <w:tc>
          <w:tcPr>
            <w:tcW w:w="700" w:type="dxa"/>
            <w:tcBorders>
              <w:top w:val="single" w:sz="12" w:space="0" w:color="auto"/>
            </w:tcBorders>
            <w:shd w:val="clear" w:color="auto" w:fill="auto"/>
            <w:vAlign w:val="bottom"/>
          </w:tcPr>
          <w:p w:rsidR="00940291" w:rsidRPr="000A5041" w:rsidRDefault="003A3F65" w:rsidP="00D54F6B">
            <w:pPr>
              <w:keepNext/>
              <w:tabs>
                <w:tab w:val="decimal" w:pos="669"/>
              </w:tabs>
              <w:spacing w:before="40" w:after="40" w:line="220" w:lineRule="exact"/>
              <w:jc w:val="right"/>
              <w:rPr>
                <w:sz w:val="18"/>
              </w:rPr>
            </w:pPr>
            <w:r w:rsidRPr="000A5041">
              <w:rPr>
                <w:sz w:val="18"/>
              </w:rPr>
              <w:t>178</w:t>
            </w:r>
          </w:p>
        </w:tc>
        <w:tc>
          <w:tcPr>
            <w:tcW w:w="700" w:type="dxa"/>
            <w:tcBorders>
              <w:top w:val="single" w:sz="12" w:space="0" w:color="auto"/>
            </w:tcBorders>
            <w:shd w:val="clear" w:color="auto" w:fill="auto"/>
            <w:vAlign w:val="bottom"/>
          </w:tcPr>
          <w:p w:rsidR="00940291" w:rsidRPr="000A5041" w:rsidRDefault="00940291" w:rsidP="00D54F6B">
            <w:pPr>
              <w:keepNext/>
              <w:tabs>
                <w:tab w:val="decimal" w:pos="556"/>
              </w:tabs>
              <w:spacing w:before="40" w:after="40" w:line="220" w:lineRule="exact"/>
              <w:jc w:val="right"/>
              <w:rPr>
                <w:sz w:val="18"/>
              </w:rPr>
            </w:pPr>
            <w:r w:rsidRPr="000A5041">
              <w:rPr>
                <w:sz w:val="18"/>
              </w:rPr>
              <w:t>341</w:t>
            </w:r>
          </w:p>
        </w:tc>
        <w:tc>
          <w:tcPr>
            <w:tcW w:w="511" w:type="dxa"/>
            <w:tcBorders>
              <w:top w:val="single" w:sz="12" w:space="0" w:color="auto"/>
            </w:tcBorders>
            <w:shd w:val="clear" w:color="auto" w:fill="auto"/>
            <w:vAlign w:val="bottom"/>
          </w:tcPr>
          <w:p w:rsidR="00940291" w:rsidRPr="000A5041" w:rsidRDefault="00940291" w:rsidP="00D54F6B">
            <w:pPr>
              <w:keepNext/>
              <w:tabs>
                <w:tab w:val="decimal" w:pos="454"/>
              </w:tabs>
              <w:spacing w:before="40" w:after="40" w:line="220" w:lineRule="exact"/>
              <w:jc w:val="right"/>
              <w:rPr>
                <w:b/>
                <w:sz w:val="18"/>
              </w:rPr>
            </w:pPr>
            <w:r w:rsidRPr="000A5041">
              <w:rPr>
                <w:b/>
                <w:sz w:val="18"/>
              </w:rPr>
              <w:t>519</w:t>
            </w:r>
          </w:p>
        </w:tc>
        <w:tc>
          <w:tcPr>
            <w:tcW w:w="741" w:type="dxa"/>
            <w:tcBorders>
              <w:top w:val="single" w:sz="12" w:space="0" w:color="auto"/>
            </w:tcBorders>
            <w:shd w:val="clear" w:color="auto" w:fill="auto"/>
            <w:vAlign w:val="bottom"/>
          </w:tcPr>
          <w:p w:rsidR="00940291" w:rsidRPr="000A5041" w:rsidRDefault="00940291" w:rsidP="00D54F6B">
            <w:pPr>
              <w:keepNext/>
              <w:tabs>
                <w:tab w:val="decimal" w:pos="556"/>
              </w:tabs>
              <w:spacing w:before="40" w:after="40" w:line="220" w:lineRule="exact"/>
              <w:jc w:val="right"/>
              <w:rPr>
                <w:sz w:val="18"/>
              </w:rPr>
            </w:pPr>
            <w:r w:rsidRPr="000A5041">
              <w:rPr>
                <w:sz w:val="18"/>
              </w:rPr>
              <w:t>23</w:t>
            </w:r>
          </w:p>
        </w:tc>
        <w:tc>
          <w:tcPr>
            <w:tcW w:w="741" w:type="dxa"/>
            <w:tcBorders>
              <w:top w:val="single" w:sz="12" w:space="0" w:color="auto"/>
            </w:tcBorders>
            <w:shd w:val="clear" w:color="auto" w:fill="auto"/>
            <w:vAlign w:val="bottom"/>
          </w:tcPr>
          <w:p w:rsidR="00940291" w:rsidRPr="000A5041" w:rsidRDefault="00940291" w:rsidP="00D54F6B">
            <w:pPr>
              <w:keepNext/>
              <w:tabs>
                <w:tab w:val="decimal" w:pos="266"/>
              </w:tabs>
              <w:spacing w:before="40" w:after="40" w:line="220" w:lineRule="exact"/>
              <w:jc w:val="right"/>
              <w:rPr>
                <w:sz w:val="18"/>
              </w:rPr>
            </w:pPr>
            <w:r w:rsidRPr="000A5041">
              <w:rPr>
                <w:sz w:val="18"/>
              </w:rPr>
              <w:t>1</w:t>
            </w:r>
            <w:r w:rsidR="00F64E80">
              <w:rPr>
                <w:sz w:val="18"/>
              </w:rPr>
              <w:t> 2</w:t>
            </w:r>
            <w:r w:rsidRPr="000A5041">
              <w:rPr>
                <w:sz w:val="18"/>
              </w:rPr>
              <w:t>36</w:t>
            </w:r>
          </w:p>
        </w:tc>
        <w:tc>
          <w:tcPr>
            <w:tcW w:w="741" w:type="dxa"/>
            <w:tcBorders>
              <w:top w:val="single" w:sz="12" w:space="0" w:color="auto"/>
            </w:tcBorders>
            <w:shd w:val="clear" w:color="auto" w:fill="auto"/>
            <w:vAlign w:val="bottom"/>
          </w:tcPr>
          <w:p w:rsidR="00940291" w:rsidRPr="000A5041" w:rsidRDefault="00940291" w:rsidP="00D54F6B">
            <w:pPr>
              <w:keepNext/>
              <w:tabs>
                <w:tab w:val="decimal" w:pos="584"/>
              </w:tabs>
              <w:spacing w:before="40" w:after="40" w:line="220" w:lineRule="exact"/>
              <w:jc w:val="right"/>
              <w:rPr>
                <w:sz w:val="18"/>
              </w:rPr>
            </w:pPr>
            <w:r w:rsidRPr="000A5041">
              <w:rPr>
                <w:sz w:val="18"/>
              </w:rPr>
              <w:t>513</w:t>
            </w:r>
          </w:p>
        </w:tc>
        <w:tc>
          <w:tcPr>
            <w:tcW w:w="741" w:type="dxa"/>
            <w:tcBorders>
              <w:top w:val="single" w:sz="12" w:space="0" w:color="auto"/>
            </w:tcBorders>
            <w:shd w:val="clear" w:color="auto" w:fill="auto"/>
            <w:vAlign w:val="bottom"/>
          </w:tcPr>
          <w:p w:rsidR="00940291" w:rsidRPr="000A5041" w:rsidRDefault="00063DC0" w:rsidP="00D54F6B">
            <w:pPr>
              <w:keepNext/>
              <w:tabs>
                <w:tab w:val="decimal" w:pos="284"/>
              </w:tabs>
              <w:spacing w:before="40" w:after="40" w:line="220" w:lineRule="exact"/>
              <w:jc w:val="right"/>
              <w:rPr>
                <w:b/>
                <w:sz w:val="18"/>
              </w:rPr>
            </w:pPr>
            <w:r w:rsidRPr="000A5041">
              <w:rPr>
                <w:b/>
                <w:sz w:val="18"/>
              </w:rPr>
              <w:t>1</w:t>
            </w:r>
            <w:r w:rsidR="00F64E80">
              <w:rPr>
                <w:b/>
                <w:sz w:val="18"/>
              </w:rPr>
              <w:t> 7</w:t>
            </w:r>
            <w:r w:rsidR="00940291" w:rsidRPr="000A5041">
              <w:rPr>
                <w:b/>
                <w:sz w:val="18"/>
              </w:rPr>
              <w:t>49</w:t>
            </w:r>
          </w:p>
        </w:tc>
        <w:tc>
          <w:tcPr>
            <w:tcW w:w="741" w:type="dxa"/>
            <w:tcBorders>
              <w:top w:val="single" w:sz="12" w:space="0" w:color="auto"/>
            </w:tcBorders>
            <w:shd w:val="clear" w:color="auto" w:fill="auto"/>
            <w:vAlign w:val="bottom"/>
          </w:tcPr>
          <w:p w:rsidR="00940291" w:rsidRPr="000A5041" w:rsidRDefault="00940291" w:rsidP="00D54F6B">
            <w:pPr>
              <w:keepNext/>
              <w:tabs>
                <w:tab w:val="decimal" w:pos="556"/>
              </w:tabs>
              <w:spacing w:before="40" w:after="40" w:line="220" w:lineRule="exact"/>
              <w:jc w:val="right"/>
              <w:rPr>
                <w:sz w:val="18"/>
              </w:rPr>
            </w:pPr>
            <w:r w:rsidRPr="000A5041">
              <w:rPr>
                <w:sz w:val="18"/>
              </w:rPr>
              <w:t>77</w:t>
            </w:r>
          </w:p>
        </w:tc>
        <w:tc>
          <w:tcPr>
            <w:tcW w:w="741" w:type="dxa"/>
            <w:tcBorders>
              <w:top w:val="single" w:sz="12" w:space="0" w:color="auto"/>
            </w:tcBorders>
            <w:shd w:val="clear" w:color="auto" w:fill="auto"/>
            <w:vAlign w:val="bottom"/>
          </w:tcPr>
          <w:p w:rsidR="00940291" w:rsidRPr="00DA4CF2" w:rsidRDefault="00940291" w:rsidP="00D54F6B">
            <w:pPr>
              <w:keepNext/>
              <w:tabs>
                <w:tab w:val="decimal" w:pos="266"/>
              </w:tabs>
              <w:spacing w:before="40" w:after="40" w:line="220" w:lineRule="exact"/>
              <w:jc w:val="right"/>
              <w:rPr>
                <w:b/>
                <w:sz w:val="18"/>
              </w:rPr>
            </w:pPr>
            <w:r w:rsidRPr="00DA4CF2">
              <w:rPr>
                <w:b/>
                <w:sz w:val="18"/>
              </w:rPr>
              <w:t>1</w:t>
            </w:r>
            <w:r w:rsidR="00F64E80" w:rsidRPr="00DA4CF2">
              <w:rPr>
                <w:b/>
                <w:sz w:val="18"/>
              </w:rPr>
              <w:t> 4</w:t>
            </w:r>
            <w:r w:rsidRPr="00DA4CF2">
              <w:rPr>
                <w:b/>
                <w:sz w:val="18"/>
              </w:rPr>
              <w:t>14</w:t>
            </w:r>
          </w:p>
        </w:tc>
        <w:tc>
          <w:tcPr>
            <w:tcW w:w="741" w:type="dxa"/>
            <w:tcBorders>
              <w:top w:val="single" w:sz="12" w:space="0" w:color="auto"/>
            </w:tcBorders>
            <w:shd w:val="clear" w:color="auto" w:fill="auto"/>
            <w:vAlign w:val="bottom"/>
          </w:tcPr>
          <w:p w:rsidR="00940291" w:rsidRPr="00DA4CF2" w:rsidRDefault="00940291" w:rsidP="00D54F6B">
            <w:pPr>
              <w:keepNext/>
              <w:tabs>
                <w:tab w:val="decimal" w:pos="584"/>
              </w:tabs>
              <w:spacing w:before="40" w:after="40" w:line="220" w:lineRule="exact"/>
              <w:jc w:val="right"/>
              <w:rPr>
                <w:b/>
                <w:sz w:val="18"/>
              </w:rPr>
            </w:pPr>
            <w:r w:rsidRPr="00DA4CF2">
              <w:rPr>
                <w:b/>
                <w:sz w:val="18"/>
              </w:rPr>
              <w:t>854</w:t>
            </w:r>
          </w:p>
        </w:tc>
        <w:tc>
          <w:tcPr>
            <w:tcW w:w="741" w:type="dxa"/>
            <w:tcBorders>
              <w:top w:val="single" w:sz="12" w:space="0" w:color="auto"/>
            </w:tcBorders>
            <w:shd w:val="clear" w:color="auto" w:fill="auto"/>
            <w:vAlign w:val="bottom"/>
          </w:tcPr>
          <w:p w:rsidR="00940291" w:rsidRPr="000A5041" w:rsidRDefault="00940291" w:rsidP="00D54F6B">
            <w:pPr>
              <w:keepNext/>
              <w:tabs>
                <w:tab w:val="decimal" w:pos="284"/>
              </w:tabs>
              <w:spacing w:before="40" w:after="40" w:line="220" w:lineRule="exact"/>
              <w:jc w:val="right"/>
              <w:rPr>
                <w:b/>
                <w:sz w:val="18"/>
              </w:rPr>
            </w:pPr>
            <w:r w:rsidRPr="000A5041">
              <w:rPr>
                <w:b/>
                <w:sz w:val="18"/>
              </w:rPr>
              <w:t>2</w:t>
            </w:r>
            <w:r w:rsidR="00F64E80">
              <w:rPr>
                <w:b/>
                <w:sz w:val="18"/>
              </w:rPr>
              <w:t> 2</w:t>
            </w:r>
            <w:r w:rsidRPr="000A5041">
              <w:rPr>
                <w:b/>
                <w:sz w:val="18"/>
              </w:rPr>
              <w:t>68</w:t>
            </w:r>
          </w:p>
        </w:tc>
      </w:tr>
      <w:tr w:rsidR="00940291" w:rsidRPr="000A5041" w:rsidTr="00D54F6B">
        <w:tc>
          <w:tcPr>
            <w:tcW w:w="323" w:type="dxa"/>
            <w:shd w:val="clear" w:color="auto" w:fill="auto"/>
          </w:tcPr>
          <w:p w:rsidR="00940291" w:rsidRPr="000A5041" w:rsidRDefault="00940291" w:rsidP="00DA4CF2">
            <w:pPr>
              <w:spacing w:before="40" w:after="40" w:line="220" w:lineRule="exact"/>
              <w:ind w:right="113"/>
              <w:rPr>
                <w:sz w:val="18"/>
              </w:rPr>
            </w:pPr>
            <w:r w:rsidRPr="000A5041">
              <w:rPr>
                <w:sz w:val="18"/>
              </w:rPr>
              <w:t>2</w:t>
            </w:r>
          </w:p>
        </w:tc>
        <w:tc>
          <w:tcPr>
            <w:tcW w:w="1477" w:type="dxa"/>
            <w:shd w:val="clear" w:color="auto" w:fill="auto"/>
            <w:vAlign w:val="bottom"/>
          </w:tcPr>
          <w:p w:rsidR="00940291" w:rsidRPr="000A5041" w:rsidRDefault="00940291" w:rsidP="00940291">
            <w:pPr>
              <w:spacing w:before="40" w:after="40" w:line="220" w:lineRule="exact"/>
              <w:ind w:right="113"/>
              <w:rPr>
                <w:sz w:val="18"/>
              </w:rPr>
            </w:pPr>
            <w:r w:rsidRPr="000A5041">
              <w:rPr>
                <w:sz w:val="18"/>
              </w:rPr>
              <w:t>Dentistes</w:t>
            </w:r>
          </w:p>
        </w:tc>
        <w:tc>
          <w:tcPr>
            <w:tcW w:w="700" w:type="dxa"/>
            <w:shd w:val="clear" w:color="auto" w:fill="auto"/>
            <w:vAlign w:val="bottom"/>
          </w:tcPr>
          <w:p w:rsidR="00940291" w:rsidRPr="000A5041" w:rsidRDefault="00940291" w:rsidP="00D54F6B">
            <w:pPr>
              <w:tabs>
                <w:tab w:val="decimal" w:pos="669"/>
              </w:tabs>
              <w:spacing w:before="40" w:after="40" w:line="220" w:lineRule="exact"/>
              <w:jc w:val="right"/>
              <w:rPr>
                <w:sz w:val="18"/>
              </w:rPr>
            </w:pPr>
            <w:r w:rsidRPr="000A5041">
              <w:rPr>
                <w:sz w:val="18"/>
              </w:rPr>
              <w:t>22</w:t>
            </w:r>
          </w:p>
        </w:tc>
        <w:tc>
          <w:tcPr>
            <w:tcW w:w="700"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74</w:t>
            </w:r>
          </w:p>
        </w:tc>
        <w:tc>
          <w:tcPr>
            <w:tcW w:w="511" w:type="dxa"/>
            <w:shd w:val="clear" w:color="auto" w:fill="auto"/>
            <w:vAlign w:val="bottom"/>
          </w:tcPr>
          <w:p w:rsidR="00940291" w:rsidRPr="000A5041" w:rsidRDefault="00940291" w:rsidP="00D54F6B">
            <w:pPr>
              <w:tabs>
                <w:tab w:val="decimal" w:pos="454"/>
              </w:tabs>
              <w:spacing w:before="40" w:after="40" w:line="220" w:lineRule="exact"/>
              <w:jc w:val="right"/>
              <w:rPr>
                <w:b/>
                <w:sz w:val="18"/>
              </w:rPr>
            </w:pPr>
            <w:r w:rsidRPr="000A5041">
              <w:rPr>
                <w:b/>
                <w:sz w:val="18"/>
              </w:rPr>
              <w:t>96</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38</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92</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66</w:t>
            </w:r>
          </w:p>
        </w:tc>
        <w:tc>
          <w:tcPr>
            <w:tcW w:w="741" w:type="dxa"/>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158</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62</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114</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140</w:t>
            </w:r>
          </w:p>
        </w:tc>
        <w:tc>
          <w:tcPr>
            <w:tcW w:w="741" w:type="dxa"/>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254</w:t>
            </w:r>
          </w:p>
        </w:tc>
      </w:tr>
      <w:tr w:rsidR="00940291" w:rsidRPr="000A5041" w:rsidTr="00D54F6B">
        <w:tc>
          <w:tcPr>
            <w:tcW w:w="323" w:type="dxa"/>
            <w:shd w:val="clear" w:color="auto" w:fill="auto"/>
          </w:tcPr>
          <w:p w:rsidR="00940291" w:rsidRPr="000A5041" w:rsidRDefault="00940291" w:rsidP="00DA4CF2">
            <w:pPr>
              <w:spacing w:before="40" w:after="40" w:line="220" w:lineRule="exact"/>
              <w:ind w:right="113"/>
              <w:rPr>
                <w:sz w:val="18"/>
              </w:rPr>
            </w:pPr>
            <w:r w:rsidRPr="000A5041">
              <w:rPr>
                <w:sz w:val="18"/>
              </w:rPr>
              <w:t>3</w:t>
            </w:r>
          </w:p>
        </w:tc>
        <w:tc>
          <w:tcPr>
            <w:tcW w:w="1477" w:type="dxa"/>
            <w:shd w:val="clear" w:color="auto" w:fill="auto"/>
            <w:vAlign w:val="bottom"/>
          </w:tcPr>
          <w:p w:rsidR="00940291" w:rsidRPr="000A5041" w:rsidRDefault="00940291" w:rsidP="00940291">
            <w:pPr>
              <w:spacing w:before="40" w:after="40" w:line="220" w:lineRule="exact"/>
              <w:ind w:right="113"/>
              <w:rPr>
                <w:sz w:val="18"/>
              </w:rPr>
            </w:pPr>
            <w:r w:rsidRPr="000A5041">
              <w:rPr>
                <w:sz w:val="18"/>
              </w:rPr>
              <w:t>Infirmières et infirmiers</w:t>
            </w:r>
          </w:p>
        </w:tc>
        <w:tc>
          <w:tcPr>
            <w:tcW w:w="700" w:type="dxa"/>
            <w:shd w:val="clear" w:color="auto" w:fill="auto"/>
            <w:vAlign w:val="bottom"/>
          </w:tcPr>
          <w:p w:rsidR="00940291" w:rsidRPr="000A5041" w:rsidRDefault="00940291" w:rsidP="00D54F6B">
            <w:pPr>
              <w:tabs>
                <w:tab w:val="decimal" w:pos="669"/>
              </w:tabs>
              <w:spacing w:before="40" w:after="40" w:line="220" w:lineRule="exact"/>
              <w:jc w:val="right"/>
              <w:rPr>
                <w:sz w:val="18"/>
              </w:rPr>
            </w:pPr>
            <w:r w:rsidRPr="000A5041">
              <w:rPr>
                <w:sz w:val="18"/>
              </w:rPr>
              <w:t>0</w:t>
            </w:r>
          </w:p>
        </w:tc>
        <w:tc>
          <w:tcPr>
            <w:tcW w:w="700"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612</w:t>
            </w:r>
          </w:p>
        </w:tc>
        <w:tc>
          <w:tcPr>
            <w:tcW w:w="511" w:type="dxa"/>
            <w:shd w:val="clear" w:color="auto" w:fill="auto"/>
            <w:vAlign w:val="bottom"/>
          </w:tcPr>
          <w:p w:rsidR="00940291" w:rsidRPr="000A5041" w:rsidRDefault="00940291" w:rsidP="00D54F6B">
            <w:pPr>
              <w:tabs>
                <w:tab w:val="decimal" w:pos="454"/>
              </w:tabs>
              <w:spacing w:before="40" w:after="40" w:line="220" w:lineRule="exact"/>
              <w:jc w:val="right"/>
              <w:rPr>
                <w:b/>
                <w:sz w:val="18"/>
              </w:rPr>
            </w:pPr>
            <w:r w:rsidRPr="000A5041">
              <w:rPr>
                <w:b/>
                <w:sz w:val="18"/>
              </w:rPr>
              <w:t>612</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9</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866</w:t>
            </w:r>
          </w:p>
        </w:tc>
        <w:tc>
          <w:tcPr>
            <w:tcW w:w="741" w:type="dxa"/>
            <w:shd w:val="clear" w:color="auto" w:fill="auto"/>
            <w:vAlign w:val="bottom"/>
          </w:tcPr>
          <w:p w:rsidR="00940291" w:rsidRPr="000A5041" w:rsidRDefault="00940291" w:rsidP="00D54F6B">
            <w:pPr>
              <w:tabs>
                <w:tab w:val="decimal" w:pos="284"/>
              </w:tabs>
              <w:spacing w:before="40" w:after="40" w:line="220" w:lineRule="exact"/>
              <w:jc w:val="right"/>
              <w:rPr>
                <w:sz w:val="18"/>
              </w:rPr>
            </w:pPr>
            <w:r w:rsidRPr="000A5041">
              <w:rPr>
                <w:sz w:val="18"/>
              </w:rPr>
              <w:t>5</w:t>
            </w:r>
            <w:r w:rsidR="00F64E80">
              <w:rPr>
                <w:sz w:val="18"/>
              </w:rPr>
              <w:t> 4</w:t>
            </w:r>
            <w:r w:rsidRPr="000A5041">
              <w:rPr>
                <w:sz w:val="18"/>
              </w:rPr>
              <w:t>13</w:t>
            </w:r>
          </w:p>
        </w:tc>
        <w:tc>
          <w:tcPr>
            <w:tcW w:w="741" w:type="dxa"/>
            <w:shd w:val="clear" w:color="auto" w:fill="auto"/>
            <w:vAlign w:val="bottom"/>
          </w:tcPr>
          <w:p w:rsidR="00940291" w:rsidRPr="000A5041" w:rsidRDefault="00063DC0" w:rsidP="00D54F6B">
            <w:pPr>
              <w:tabs>
                <w:tab w:val="decimal" w:pos="284"/>
              </w:tabs>
              <w:spacing w:before="40" w:after="40" w:line="220" w:lineRule="exact"/>
              <w:jc w:val="right"/>
              <w:rPr>
                <w:b/>
                <w:sz w:val="18"/>
              </w:rPr>
            </w:pPr>
            <w:r w:rsidRPr="000A5041">
              <w:rPr>
                <w:b/>
                <w:sz w:val="18"/>
              </w:rPr>
              <w:t>6</w:t>
            </w:r>
            <w:r w:rsidR="00F64E80">
              <w:rPr>
                <w:b/>
                <w:sz w:val="18"/>
              </w:rPr>
              <w:t> 2</w:t>
            </w:r>
            <w:r w:rsidR="00940291" w:rsidRPr="000A5041">
              <w:rPr>
                <w:b/>
                <w:sz w:val="18"/>
              </w:rPr>
              <w:t>79</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91</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866</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6</w:t>
            </w:r>
            <w:r w:rsidR="00F64E80" w:rsidRPr="00DA4CF2">
              <w:rPr>
                <w:b/>
                <w:sz w:val="18"/>
              </w:rPr>
              <w:t> 0</w:t>
            </w:r>
            <w:r w:rsidRPr="00DA4CF2">
              <w:rPr>
                <w:b/>
                <w:sz w:val="18"/>
              </w:rPr>
              <w:t>25</w:t>
            </w:r>
          </w:p>
        </w:tc>
        <w:tc>
          <w:tcPr>
            <w:tcW w:w="741" w:type="dxa"/>
            <w:shd w:val="clear" w:color="auto" w:fill="auto"/>
            <w:vAlign w:val="bottom"/>
          </w:tcPr>
          <w:p w:rsidR="00940291" w:rsidRPr="000A5041" w:rsidRDefault="00940291" w:rsidP="00D54F6B">
            <w:pPr>
              <w:tabs>
                <w:tab w:val="decimal" w:pos="284"/>
              </w:tabs>
              <w:spacing w:before="40" w:after="40" w:line="220" w:lineRule="exact"/>
              <w:jc w:val="right"/>
              <w:rPr>
                <w:b/>
                <w:sz w:val="18"/>
              </w:rPr>
            </w:pPr>
            <w:r w:rsidRPr="000A5041">
              <w:rPr>
                <w:b/>
                <w:sz w:val="18"/>
              </w:rPr>
              <w:t>6</w:t>
            </w:r>
            <w:r w:rsidR="00F64E80">
              <w:rPr>
                <w:b/>
                <w:sz w:val="18"/>
              </w:rPr>
              <w:t> 8</w:t>
            </w:r>
            <w:r w:rsidRPr="000A5041">
              <w:rPr>
                <w:b/>
                <w:sz w:val="18"/>
              </w:rPr>
              <w:t>91</w:t>
            </w:r>
          </w:p>
        </w:tc>
      </w:tr>
      <w:tr w:rsidR="00940291" w:rsidRPr="000A5041" w:rsidTr="00D54F6B">
        <w:tc>
          <w:tcPr>
            <w:tcW w:w="323" w:type="dxa"/>
            <w:shd w:val="clear" w:color="auto" w:fill="auto"/>
          </w:tcPr>
          <w:p w:rsidR="00940291" w:rsidRPr="000A5041" w:rsidRDefault="00940291" w:rsidP="00DA4CF2">
            <w:pPr>
              <w:spacing w:before="40" w:after="40" w:line="220" w:lineRule="exact"/>
              <w:ind w:right="113"/>
              <w:rPr>
                <w:sz w:val="18"/>
              </w:rPr>
            </w:pPr>
            <w:r w:rsidRPr="000A5041">
              <w:rPr>
                <w:sz w:val="18"/>
              </w:rPr>
              <w:t>4</w:t>
            </w:r>
          </w:p>
        </w:tc>
        <w:tc>
          <w:tcPr>
            <w:tcW w:w="1477" w:type="dxa"/>
            <w:shd w:val="clear" w:color="auto" w:fill="auto"/>
            <w:vAlign w:val="bottom"/>
          </w:tcPr>
          <w:p w:rsidR="00940291" w:rsidRPr="000A5041" w:rsidRDefault="00940291" w:rsidP="00940291">
            <w:pPr>
              <w:spacing w:before="40" w:after="40" w:line="220" w:lineRule="exact"/>
              <w:ind w:right="113"/>
              <w:rPr>
                <w:sz w:val="18"/>
              </w:rPr>
            </w:pPr>
            <w:r w:rsidRPr="000A5041">
              <w:rPr>
                <w:sz w:val="18"/>
              </w:rPr>
              <w:t>Laborantins et techniciens de laboratoire</w:t>
            </w:r>
          </w:p>
        </w:tc>
        <w:tc>
          <w:tcPr>
            <w:tcW w:w="700" w:type="dxa"/>
            <w:shd w:val="clear" w:color="auto" w:fill="auto"/>
            <w:vAlign w:val="bottom"/>
          </w:tcPr>
          <w:p w:rsidR="00940291" w:rsidRPr="000A5041" w:rsidRDefault="00940291" w:rsidP="00D54F6B">
            <w:pPr>
              <w:tabs>
                <w:tab w:val="decimal" w:pos="669"/>
              </w:tabs>
              <w:spacing w:before="40" w:after="40" w:line="220" w:lineRule="exact"/>
              <w:jc w:val="right"/>
              <w:rPr>
                <w:sz w:val="18"/>
              </w:rPr>
            </w:pPr>
            <w:r w:rsidRPr="000A5041">
              <w:rPr>
                <w:sz w:val="18"/>
              </w:rPr>
              <w:t>10</w:t>
            </w:r>
          </w:p>
        </w:tc>
        <w:tc>
          <w:tcPr>
            <w:tcW w:w="700"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140</w:t>
            </w:r>
          </w:p>
        </w:tc>
        <w:tc>
          <w:tcPr>
            <w:tcW w:w="511" w:type="dxa"/>
            <w:shd w:val="clear" w:color="auto" w:fill="auto"/>
            <w:vAlign w:val="bottom"/>
          </w:tcPr>
          <w:p w:rsidR="00940291" w:rsidRPr="000A5041" w:rsidRDefault="00940291" w:rsidP="00D54F6B">
            <w:pPr>
              <w:tabs>
                <w:tab w:val="decimal" w:pos="454"/>
              </w:tabs>
              <w:spacing w:before="40" w:after="40" w:line="220" w:lineRule="exact"/>
              <w:jc w:val="right"/>
              <w:rPr>
                <w:b/>
                <w:sz w:val="18"/>
              </w:rPr>
            </w:pPr>
            <w:r w:rsidRPr="000A5041">
              <w:rPr>
                <w:b/>
                <w:sz w:val="18"/>
              </w:rPr>
              <w:t>150</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23</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211</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286</w:t>
            </w:r>
          </w:p>
        </w:tc>
        <w:tc>
          <w:tcPr>
            <w:tcW w:w="741" w:type="dxa"/>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497</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77</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221</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426</w:t>
            </w:r>
          </w:p>
        </w:tc>
        <w:tc>
          <w:tcPr>
            <w:tcW w:w="741" w:type="dxa"/>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647</w:t>
            </w:r>
          </w:p>
        </w:tc>
      </w:tr>
      <w:tr w:rsidR="00940291" w:rsidRPr="000A5041" w:rsidTr="00D54F6B">
        <w:tc>
          <w:tcPr>
            <w:tcW w:w="323" w:type="dxa"/>
            <w:shd w:val="clear" w:color="auto" w:fill="auto"/>
          </w:tcPr>
          <w:p w:rsidR="00940291" w:rsidRPr="000A5041" w:rsidRDefault="00940291" w:rsidP="00DA4CF2">
            <w:pPr>
              <w:spacing w:before="40" w:after="40" w:line="220" w:lineRule="exact"/>
              <w:ind w:right="113"/>
              <w:rPr>
                <w:sz w:val="18"/>
              </w:rPr>
            </w:pPr>
            <w:r w:rsidRPr="000A5041">
              <w:rPr>
                <w:sz w:val="18"/>
              </w:rPr>
              <w:t>5</w:t>
            </w:r>
          </w:p>
        </w:tc>
        <w:tc>
          <w:tcPr>
            <w:tcW w:w="1477" w:type="dxa"/>
            <w:shd w:val="clear" w:color="auto" w:fill="auto"/>
            <w:vAlign w:val="bottom"/>
          </w:tcPr>
          <w:p w:rsidR="00940291" w:rsidRPr="000A5041" w:rsidRDefault="00940291" w:rsidP="00940291">
            <w:pPr>
              <w:spacing w:before="40" w:after="40" w:line="220" w:lineRule="exact"/>
              <w:ind w:right="113"/>
              <w:rPr>
                <w:sz w:val="18"/>
              </w:rPr>
            </w:pPr>
            <w:r w:rsidRPr="000A5041">
              <w:rPr>
                <w:sz w:val="18"/>
              </w:rPr>
              <w:t>Pharmaciens et pharmaciens assistants</w:t>
            </w:r>
          </w:p>
        </w:tc>
        <w:tc>
          <w:tcPr>
            <w:tcW w:w="700" w:type="dxa"/>
            <w:shd w:val="clear" w:color="auto" w:fill="auto"/>
            <w:vAlign w:val="bottom"/>
          </w:tcPr>
          <w:p w:rsidR="00940291" w:rsidRPr="000A5041" w:rsidRDefault="00940291" w:rsidP="00D54F6B">
            <w:pPr>
              <w:tabs>
                <w:tab w:val="decimal" w:pos="669"/>
              </w:tabs>
              <w:spacing w:before="40" w:after="40" w:line="220" w:lineRule="exact"/>
              <w:jc w:val="right"/>
              <w:rPr>
                <w:sz w:val="18"/>
              </w:rPr>
            </w:pPr>
            <w:r w:rsidRPr="000A5041">
              <w:rPr>
                <w:sz w:val="18"/>
              </w:rPr>
              <w:t>5</w:t>
            </w:r>
          </w:p>
        </w:tc>
        <w:tc>
          <w:tcPr>
            <w:tcW w:w="700"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38</w:t>
            </w:r>
          </w:p>
        </w:tc>
        <w:tc>
          <w:tcPr>
            <w:tcW w:w="511" w:type="dxa"/>
            <w:shd w:val="clear" w:color="auto" w:fill="auto"/>
            <w:vAlign w:val="bottom"/>
          </w:tcPr>
          <w:p w:rsidR="00940291" w:rsidRPr="000A5041" w:rsidRDefault="00940291" w:rsidP="00D54F6B">
            <w:pPr>
              <w:tabs>
                <w:tab w:val="decimal" w:pos="454"/>
              </w:tabs>
              <w:spacing w:before="40" w:after="40" w:line="220" w:lineRule="exact"/>
              <w:jc w:val="right"/>
              <w:rPr>
                <w:b/>
                <w:sz w:val="18"/>
              </w:rPr>
            </w:pPr>
            <w:r w:rsidRPr="000A5041">
              <w:rPr>
                <w:b/>
                <w:sz w:val="18"/>
              </w:rPr>
              <w:t>43</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8</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300</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214</w:t>
            </w:r>
          </w:p>
        </w:tc>
        <w:tc>
          <w:tcPr>
            <w:tcW w:w="741" w:type="dxa"/>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514</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92</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305</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252</w:t>
            </w:r>
          </w:p>
        </w:tc>
        <w:tc>
          <w:tcPr>
            <w:tcW w:w="741" w:type="dxa"/>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557</w:t>
            </w:r>
          </w:p>
        </w:tc>
      </w:tr>
      <w:tr w:rsidR="00940291" w:rsidRPr="000A5041" w:rsidTr="00D54F6B">
        <w:tc>
          <w:tcPr>
            <w:tcW w:w="323" w:type="dxa"/>
            <w:shd w:val="clear" w:color="auto" w:fill="auto"/>
          </w:tcPr>
          <w:p w:rsidR="00940291" w:rsidRPr="000A5041" w:rsidRDefault="00940291" w:rsidP="00DA4CF2">
            <w:pPr>
              <w:spacing w:before="40" w:after="40" w:line="220" w:lineRule="exact"/>
              <w:ind w:right="113"/>
              <w:rPr>
                <w:sz w:val="18"/>
              </w:rPr>
            </w:pPr>
            <w:r w:rsidRPr="000A5041">
              <w:rPr>
                <w:sz w:val="18"/>
              </w:rPr>
              <w:t>6</w:t>
            </w:r>
          </w:p>
        </w:tc>
        <w:tc>
          <w:tcPr>
            <w:tcW w:w="1477" w:type="dxa"/>
            <w:shd w:val="clear" w:color="auto" w:fill="auto"/>
            <w:vAlign w:val="bottom"/>
          </w:tcPr>
          <w:p w:rsidR="00940291" w:rsidRPr="000A5041" w:rsidRDefault="00940291" w:rsidP="00940291">
            <w:pPr>
              <w:spacing w:before="40" w:after="40" w:line="220" w:lineRule="exact"/>
              <w:ind w:right="113"/>
              <w:rPr>
                <w:sz w:val="18"/>
              </w:rPr>
            </w:pPr>
            <w:r w:rsidRPr="000A5041">
              <w:rPr>
                <w:sz w:val="18"/>
              </w:rPr>
              <w:t>Techniciens en radiologie</w:t>
            </w:r>
          </w:p>
        </w:tc>
        <w:tc>
          <w:tcPr>
            <w:tcW w:w="700" w:type="dxa"/>
            <w:shd w:val="clear" w:color="auto" w:fill="auto"/>
            <w:vAlign w:val="bottom"/>
          </w:tcPr>
          <w:p w:rsidR="00940291" w:rsidRPr="000A5041" w:rsidRDefault="00940291" w:rsidP="00D54F6B">
            <w:pPr>
              <w:tabs>
                <w:tab w:val="decimal" w:pos="669"/>
              </w:tabs>
              <w:spacing w:before="40" w:after="40" w:line="220" w:lineRule="exact"/>
              <w:jc w:val="right"/>
              <w:rPr>
                <w:sz w:val="18"/>
              </w:rPr>
            </w:pPr>
            <w:r w:rsidRPr="000A5041">
              <w:rPr>
                <w:sz w:val="18"/>
              </w:rPr>
              <w:t>3</w:t>
            </w:r>
          </w:p>
        </w:tc>
        <w:tc>
          <w:tcPr>
            <w:tcW w:w="700"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19</w:t>
            </w:r>
          </w:p>
        </w:tc>
        <w:tc>
          <w:tcPr>
            <w:tcW w:w="511" w:type="dxa"/>
            <w:shd w:val="clear" w:color="auto" w:fill="auto"/>
            <w:vAlign w:val="bottom"/>
          </w:tcPr>
          <w:p w:rsidR="00940291" w:rsidRPr="000A5041" w:rsidRDefault="00940291" w:rsidP="00D54F6B">
            <w:pPr>
              <w:tabs>
                <w:tab w:val="decimal" w:pos="454"/>
              </w:tabs>
              <w:spacing w:before="40" w:after="40" w:line="220" w:lineRule="exact"/>
              <w:jc w:val="right"/>
              <w:rPr>
                <w:b/>
                <w:sz w:val="18"/>
              </w:rPr>
            </w:pPr>
            <w:r w:rsidRPr="000A5041">
              <w:rPr>
                <w:b/>
                <w:sz w:val="18"/>
              </w:rPr>
              <w:t>22</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7</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179</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137</w:t>
            </w:r>
          </w:p>
        </w:tc>
        <w:tc>
          <w:tcPr>
            <w:tcW w:w="741" w:type="dxa"/>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316</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93</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182</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156</w:t>
            </w:r>
          </w:p>
        </w:tc>
        <w:tc>
          <w:tcPr>
            <w:tcW w:w="741" w:type="dxa"/>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338</w:t>
            </w:r>
          </w:p>
        </w:tc>
      </w:tr>
      <w:tr w:rsidR="00940291" w:rsidRPr="000A5041" w:rsidTr="00DF456E">
        <w:tc>
          <w:tcPr>
            <w:tcW w:w="323" w:type="dxa"/>
            <w:shd w:val="clear" w:color="auto" w:fill="auto"/>
          </w:tcPr>
          <w:p w:rsidR="00940291" w:rsidRPr="000A5041" w:rsidRDefault="00940291" w:rsidP="00DA4CF2">
            <w:pPr>
              <w:spacing w:before="40" w:after="40" w:line="220" w:lineRule="exact"/>
              <w:ind w:right="113"/>
              <w:rPr>
                <w:sz w:val="18"/>
              </w:rPr>
            </w:pPr>
            <w:r w:rsidRPr="000A5041">
              <w:rPr>
                <w:sz w:val="18"/>
              </w:rPr>
              <w:t>7</w:t>
            </w:r>
          </w:p>
        </w:tc>
        <w:tc>
          <w:tcPr>
            <w:tcW w:w="1477" w:type="dxa"/>
            <w:shd w:val="clear" w:color="auto" w:fill="auto"/>
            <w:vAlign w:val="bottom"/>
          </w:tcPr>
          <w:p w:rsidR="00940291" w:rsidRPr="000A5041" w:rsidRDefault="00940291" w:rsidP="00940291">
            <w:pPr>
              <w:spacing w:before="40" w:after="40" w:line="220" w:lineRule="exact"/>
              <w:ind w:right="113"/>
              <w:rPr>
                <w:sz w:val="18"/>
              </w:rPr>
            </w:pPr>
            <w:r w:rsidRPr="000A5041">
              <w:rPr>
                <w:sz w:val="18"/>
              </w:rPr>
              <w:t>Physiothérapeutes et leurs assistants</w:t>
            </w:r>
          </w:p>
        </w:tc>
        <w:tc>
          <w:tcPr>
            <w:tcW w:w="700" w:type="dxa"/>
            <w:shd w:val="clear" w:color="auto" w:fill="auto"/>
            <w:vAlign w:val="bottom"/>
          </w:tcPr>
          <w:p w:rsidR="00940291" w:rsidRPr="000A5041" w:rsidRDefault="00940291" w:rsidP="00D54F6B">
            <w:pPr>
              <w:tabs>
                <w:tab w:val="decimal" w:pos="669"/>
              </w:tabs>
              <w:spacing w:before="40" w:after="40" w:line="220" w:lineRule="exact"/>
              <w:jc w:val="right"/>
              <w:rPr>
                <w:sz w:val="18"/>
              </w:rPr>
            </w:pPr>
            <w:r w:rsidRPr="000A5041">
              <w:rPr>
                <w:sz w:val="18"/>
              </w:rPr>
              <w:t>1</w:t>
            </w:r>
          </w:p>
        </w:tc>
        <w:tc>
          <w:tcPr>
            <w:tcW w:w="700"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11</w:t>
            </w:r>
          </w:p>
        </w:tc>
        <w:tc>
          <w:tcPr>
            <w:tcW w:w="511" w:type="dxa"/>
            <w:shd w:val="clear" w:color="auto" w:fill="auto"/>
            <w:vAlign w:val="bottom"/>
          </w:tcPr>
          <w:p w:rsidR="00940291" w:rsidRPr="000A5041" w:rsidRDefault="00940291" w:rsidP="00D54F6B">
            <w:pPr>
              <w:tabs>
                <w:tab w:val="decimal" w:pos="454"/>
              </w:tabs>
              <w:spacing w:before="40" w:after="40" w:line="220" w:lineRule="exact"/>
              <w:jc w:val="right"/>
              <w:rPr>
                <w:b/>
                <w:sz w:val="18"/>
              </w:rPr>
            </w:pPr>
            <w:r w:rsidRPr="000A5041">
              <w:rPr>
                <w:b/>
                <w:sz w:val="18"/>
              </w:rPr>
              <w:t>12</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9</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73</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54</w:t>
            </w:r>
          </w:p>
        </w:tc>
        <w:tc>
          <w:tcPr>
            <w:tcW w:w="741" w:type="dxa"/>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127</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91</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74</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65</w:t>
            </w:r>
          </w:p>
        </w:tc>
        <w:tc>
          <w:tcPr>
            <w:tcW w:w="741" w:type="dxa"/>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139</w:t>
            </w:r>
          </w:p>
        </w:tc>
      </w:tr>
      <w:tr w:rsidR="00940291" w:rsidRPr="000A5041" w:rsidTr="00DF456E">
        <w:tc>
          <w:tcPr>
            <w:tcW w:w="323" w:type="dxa"/>
            <w:shd w:val="clear" w:color="auto" w:fill="auto"/>
          </w:tcPr>
          <w:p w:rsidR="00940291" w:rsidRPr="000A5041" w:rsidRDefault="00940291" w:rsidP="00DA4CF2">
            <w:pPr>
              <w:spacing w:before="40" w:after="40" w:line="220" w:lineRule="exact"/>
              <w:ind w:right="113"/>
              <w:rPr>
                <w:sz w:val="18"/>
              </w:rPr>
            </w:pPr>
            <w:r w:rsidRPr="000A5041">
              <w:rPr>
                <w:sz w:val="18"/>
              </w:rPr>
              <w:t>8</w:t>
            </w:r>
          </w:p>
        </w:tc>
        <w:tc>
          <w:tcPr>
            <w:tcW w:w="1477" w:type="dxa"/>
            <w:shd w:val="clear" w:color="auto" w:fill="auto"/>
            <w:vAlign w:val="bottom"/>
          </w:tcPr>
          <w:p w:rsidR="00940291" w:rsidRPr="000A5041" w:rsidRDefault="00940291" w:rsidP="00940291">
            <w:pPr>
              <w:spacing w:before="40" w:after="40" w:line="220" w:lineRule="exact"/>
              <w:ind w:right="113"/>
              <w:rPr>
                <w:sz w:val="18"/>
              </w:rPr>
            </w:pPr>
            <w:r w:rsidRPr="000A5041">
              <w:rPr>
                <w:sz w:val="18"/>
              </w:rPr>
              <w:t>Techniciens dentaires</w:t>
            </w:r>
          </w:p>
        </w:tc>
        <w:tc>
          <w:tcPr>
            <w:tcW w:w="700" w:type="dxa"/>
            <w:shd w:val="clear" w:color="auto" w:fill="auto"/>
            <w:vAlign w:val="bottom"/>
          </w:tcPr>
          <w:p w:rsidR="00940291" w:rsidRPr="000A5041" w:rsidRDefault="00940291" w:rsidP="00D54F6B">
            <w:pPr>
              <w:tabs>
                <w:tab w:val="decimal" w:pos="669"/>
              </w:tabs>
              <w:spacing w:before="40" w:after="40" w:line="220" w:lineRule="exact"/>
              <w:jc w:val="right"/>
              <w:rPr>
                <w:sz w:val="18"/>
              </w:rPr>
            </w:pPr>
            <w:r w:rsidRPr="000A5041">
              <w:rPr>
                <w:sz w:val="18"/>
              </w:rPr>
              <w:t>1</w:t>
            </w:r>
          </w:p>
        </w:tc>
        <w:tc>
          <w:tcPr>
            <w:tcW w:w="700"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4</w:t>
            </w:r>
          </w:p>
        </w:tc>
        <w:tc>
          <w:tcPr>
            <w:tcW w:w="511" w:type="dxa"/>
            <w:shd w:val="clear" w:color="auto" w:fill="auto"/>
            <w:vAlign w:val="bottom"/>
          </w:tcPr>
          <w:p w:rsidR="00940291" w:rsidRPr="000A5041" w:rsidRDefault="00940291" w:rsidP="00D54F6B">
            <w:pPr>
              <w:tabs>
                <w:tab w:val="decimal" w:pos="454"/>
              </w:tabs>
              <w:spacing w:before="40" w:after="40" w:line="220" w:lineRule="exact"/>
              <w:jc w:val="right"/>
              <w:rPr>
                <w:b/>
                <w:sz w:val="18"/>
              </w:rPr>
            </w:pPr>
            <w:r w:rsidRPr="000A5041">
              <w:rPr>
                <w:b/>
                <w:sz w:val="18"/>
              </w:rPr>
              <w:t>5</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3</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59</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110</w:t>
            </w:r>
          </w:p>
        </w:tc>
        <w:tc>
          <w:tcPr>
            <w:tcW w:w="741" w:type="dxa"/>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169</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97</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60</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114</w:t>
            </w:r>
          </w:p>
        </w:tc>
        <w:tc>
          <w:tcPr>
            <w:tcW w:w="741" w:type="dxa"/>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174</w:t>
            </w:r>
          </w:p>
        </w:tc>
      </w:tr>
      <w:tr w:rsidR="00940291" w:rsidRPr="000A5041" w:rsidTr="00DF456E">
        <w:tc>
          <w:tcPr>
            <w:tcW w:w="323" w:type="dxa"/>
            <w:shd w:val="clear" w:color="auto" w:fill="auto"/>
          </w:tcPr>
          <w:p w:rsidR="00940291" w:rsidRPr="000A5041" w:rsidRDefault="00940291" w:rsidP="00DA4CF2">
            <w:pPr>
              <w:spacing w:before="40" w:after="40" w:line="220" w:lineRule="exact"/>
              <w:ind w:right="113"/>
              <w:rPr>
                <w:sz w:val="18"/>
              </w:rPr>
            </w:pPr>
            <w:r w:rsidRPr="000A5041">
              <w:rPr>
                <w:sz w:val="18"/>
              </w:rPr>
              <w:t>9</w:t>
            </w:r>
          </w:p>
        </w:tc>
        <w:tc>
          <w:tcPr>
            <w:tcW w:w="1477" w:type="dxa"/>
            <w:shd w:val="clear" w:color="auto" w:fill="auto"/>
            <w:vAlign w:val="bottom"/>
          </w:tcPr>
          <w:p w:rsidR="00940291" w:rsidRPr="000A5041" w:rsidRDefault="00940291" w:rsidP="00940291">
            <w:pPr>
              <w:spacing w:before="40" w:after="40" w:line="220" w:lineRule="exact"/>
              <w:ind w:right="113"/>
              <w:rPr>
                <w:sz w:val="18"/>
              </w:rPr>
            </w:pPr>
            <w:r w:rsidRPr="000A5041">
              <w:rPr>
                <w:sz w:val="18"/>
              </w:rPr>
              <w:t>Pneumologues et leurs assistants</w:t>
            </w:r>
          </w:p>
        </w:tc>
        <w:tc>
          <w:tcPr>
            <w:tcW w:w="700" w:type="dxa"/>
            <w:shd w:val="clear" w:color="auto" w:fill="auto"/>
            <w:vAlign w:val="bottom"/>
          </w:tcPr>
          <w:p w:rsidR="00940291" w:rsidRPr="000A5041" w:rsidRDefault="00940291" w:rsidP="00D54F6B">
            <w:pPr>
              <w:tabs>
                <w:tab w:val="decimal" w:pos="669"/>
              </w:tabs>
              <w:spacing w:before="40" w:after="40" w:line="220" w:lineRule="exact"/>
              <w:jc w:val="right"/>
              <w:rPr>
                <w:sz w:val="18"/>
              </w:rPr>
            </w:pPr>
            <w:r w:rsidRPr="000A5041">
              <w:rPr>
                <w:sz w:val="18"/>
              </w:rPr>
              <w:t>3</w:t>
            </w:r>
          </w:p>
        </w:tc>
        <w:tc>
          <w:tcPr>
            <w:tcW w:w="700"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9</w:t>
            </w:r>
          </w:p>
        </w:tc>
        <w:tc>
          <w:tcPr>
            <w:tcW w:w="511" w:type="dxa"/>
            <w:shd w:val="clear" w:color="auto" w:fill="auto"/>
            <w:vAlign w:val="bottom"/>
          </w:tcPr>
          <w:p w:rsidR="00940291" w:rsidRPr="000A5041" w:rsidRDefault="00940291" w:rsidP="00D54F6B">
            <w:pPr>
              <w:tabs>
                <w:tab w:val="decimal" w:pos="454"/>
              </w:tabs>
              <w:spacing w:before="40" w:after="40" w:line="220" w:lineRule="exact"/>
              <w:jc w:val="right"/>
              <w:rPr>
                <w:b/>
                <w:sz w:val="18"/>
              </w:rPr>
            </w:pPr>
            <w:r w:rsidRPr="000A5041">
              <w:rPr>
                <w:b/>
                <w:sz w:val="18"/>
              </w:rPr>
              <w:t>12</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15</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43</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27</w:t>
            </w:r>
          </w:p>
        </w:tc>
        <w:tc>
          <w:tcPr>
            <w:tcW w:w="741" w:type="dxa"/>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70</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85</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46</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36</w:t>
            </w:r>
          </w:p>
        </w:tc>
        <w:tc>
          <w:tcPr>
            <w:tcW w:w="741" w:type="dxa"/>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82</w:t>
            </w:r>
          </w:p>
        </w:tc>
      </w:tr>
      <w:tr w:rsidR="00940291" w:rsidRPr="000A5041" w:rsidTr="00DF456E">
        <w:tc>
          <w:tcPr>
            <w:tcW w:w="323" w:type="dxa"/>
            <w:shd w:val="clear" w:color="auto" w:fill="auto"/>
          </w:tcPr>
          <w:p w:rsidR="00940291" w:rsidRPr="000A5041" w:rsidRDefault="00940291" w:rsidP="00657321">
            <w:pPr>
              <w:keepNext/>
              <w:spacing w:before="40" w:after="40" w:line="220" w:lineRule="exact"/>
              <w:ind w:right="113"/>
              <w:rPr>
                <w:sz w:val="18"/>
              </w:rPr>
            </w:pPr>
            <w:r w:rsidRPr="000A5041">
              <w:rPr>
                <w:sz w:val="18"/>
              </w:rPr>
              <w:t>10</w:t>
            </w:r>
          </w:p>
        </w:tc>
        <w:tc>
          <w:tcPr>
            <w:tcW w:w="1477" w:type="dxa"/>
            <w:shd w:val="clear" w:color="auto" w:fill="auto"/>
            <w:vAlign w:val="bottom"/>
          </w:tcPr>
          <w:p w:rsidR="00940291" w:rsidRPr="000A5041" w:rsidRDefault="00940291" w:rsidP="00657321">
            <w:pPr>
              <w:keepNext/>
              <w:spacing w:before="40" w:after="40" w:line="220" w:lineRule="exact"/>
              <w:ind w:right="113"/>
              <w:rPr>
                <w:sz w:val="18"/>
              </w:rPr>
            </w:pPr>
            <w:r w:rsidRPr="000A5041">
              <w:rPr>
                <w:sz w:val="18"/>
              </w:rPr>
              <w:t>Spécialistes en réinsertion professionnelle et leurs assistants</w:t>
            </w:r>
          </w:p>
        </w:tc>
        <w:tc>
          <w:tcPr>
            <w:tcW w:w="700" w:type="dxa"/>
            <w:shd w:val="clear" w:color="auto" w:fill="auto"/>
            <w:vAlign w:val="bottom"/>
          </w:tcPr>
          <w:p w:rsidR="00940291" w:rsidRPr="000A5041" w:rsidRDefault="00940291" w:rsidP="00657321">
            <w:pPr>
              <w:keepNext/>
              <w:tabs>
                <w:tab w:val="decimal" w:pos="669"/>
              </w:tabs>
              <w:spacing w:before="40" w:after="40" w:line="220" w:lineRule="exact"/>
              <w:jc w:val="right"/>
              <w:rPr>
                <w:sz w:val="18"/>
              </w:rPr>
            </w:pPr>
            <w:r w:rsidRPr="000A5041">
              <w:rPr>
                <w:sz w:val="18"/>
              </w:rPr>
              <w:t>3</w:t>
            </w:r>
          </w:p>
        </w:tc>
        <w:tc>
          <w:tcPr>
            <w:tcW w:w="700" w:type="dxa"/>
            <w:shd w:val="clear" w:color="auto" w:fill="auto"/>
            <w:vAlign w:val="bottom"/>
          </w:tcPr>
          <w:p w:rsidR="00940291" w:rsidRPr="000A5041" w:rsidRDefault="00940291" w:rsidP="00657321">
            <w:pPr>
              <w:keepNext/>
              <w:tabs>
                <w:tab w:val="decimal" w:pos="556"/>
              </w:tabs>
              <w:spacing w:before="40" w:after="40" w:line="220" w:lineRule="exact"/>
              <w:jc w:val="right"/>
              <w:rPr>
                <w:sz w:val="18"/>
              </w:rPr>
            </w:pPr>
            <w:r w:rsidRPr="000A5041">
              <w:rPr>
                <w:sz w:val="18"/>
              </w:rPr>
              <w:t>5</w:t>
            </w:r>
          </w:p>
        </w:tc>
        <w:tc>
          <w:tcPr>
            <w:tcW w:w="511" w:type="dxa"/>
            <w:shd w:val="clear" w:color="auto" w:fill="auto"/>
            <w:vAlign w:val="bottom"/>
          </w:tcPr>
          <w:p w:rsidR="00940291" w:rsidRPr="000A5041" w:rsidRDefault="00940291" w:rsidP="00657321">
            <w:pPr>
              <w:keepNext/>
              <w:tabs>
                <w:tab w:val="decimal" w:pos="454"/>
              </w:tabs>
              <w:spacing w:before="40" w:after="40" w:line="220" w:lineRule="exact"/>
              <w:jc w:val="right"/>
              <w:rPr>
                <w:b/>
                <w:sz w:val="18"/>
              </w:rPr>
            </w:pPr>
            <w:r w:rsidRPr="000A5041">
              <w:rPr>
                <w:b/>
                <w:sz w:val="18"/>
              </w:rPr>
              <w:t>8</w:t>
            </w:r>
          </w:p>
        </w:tc>
        <w:tc>
          <w:tcPr>
            <w:tcW w:w="741" w:type="dxa"/>
            <w:shd w:val="clear" w:color="auto" w:fill="auto"/>
            <w:vAlign w:val="bottom"/>
          </w:tcPr>
          <w:p w:rsidR="00940291" w:rsidRPr="000A5041" w:rsidRDefault="00940291" w:rsidP="00657321">
            <w:pPr>
              <w:keepNext/>
              <w:tabs>
                <w:tab w:val="decimal" w:pos="556"/>
              </w:tabs>
              <w:spacing w:before="40" w:after="40" w:line="220" w:lineRule="exact"/>
              <w:jc w:val="right"/>
              <w:rPr>
                <w:sz w:val="18"/>
              </w:rPr>
            </w:pPr>
            <w:r w:rsidRPr="000A5041">
              <w:rPr>
                <w:sz w:val="18"/>
              </w:rPr>
              <w:t>11</w:t>
            </w:r>
          </w:p>
        </w:tc>
        <w:tc>
          <w:tcPr>
            <w:tcW w:w="741" w:type="dxa"/>
            <w:shd w:val="clear" w:color="auto" w:fill="auto"/>
            <w:vAlign w:val="bottom"/>
          </w:tcPr>
          <w:p w:rsidR="00940291" w:rsidRPr="000A5041" w:rsidRDefault="00940291" w:rsidP="00657321">
            <w:pPr>
              <w:keepNext/>
              <w:tabs>
                <w:tab w:val="decimal" w:pos="584"/>
              </w:tabs>
              <w:spacing w:before="40" w:after="40" w:line="220" w:lineRule="exact"/>
              <w:jc w:val="right"/>
              <w:rPr>
                <w:sz w:val="18"/>
              </w:rPr>
            </w:pPr>
            <w:r w:rsidRPr="000A5041">
              <w:rPr>
                <w:sz w:val="18"/>
              </w:rPr>
              <w:t>32</w:t>
            </w:r>
          </w:p>
        </w:tc>
        <w:tc>
          <w:tcPr>
            <w:tcW w:w="741" w:type="dxa"/>
            <w:shd w:val="clear" w:color="auto" w:fill="auto"/>
            <w:vAlign w:val="bottom"/>
          </w:tcPr>
          <w:p w:rsidR="00940291" w:rsidRPr="000A5041" w:rsidRDefault="00940291" w:rsidP="00657321">
            <w:pPr>
              <w:keepNext/>
              <w:tabs>
                <w:tab w:val="decimal" w:pos="584"/>
              </w:tabs>
              <w:spacing w:before="40" w:after="40" w:line="220" w:lineRule="exact"/>
              <w:jc w:val="right"/>
              <w:rPr>
                <w:sz w:val="18"/>
              </w:rPr>
            </w:pPr>
            <w:r w:rsidRPr="000A5041">
              <w:rPr>
                <w:sz w:val="18"/>
              </w:rPr>
              <w:t>31</w:t>
            </w:r>
          </w:p>
        </w:tc>
        <w:tc>
          <w:tcPr>
            <w:tcW w:w="741" w:type="dxa"/>
            <w:shd w:val="clear" w:color="auto" w:fill="auto"/>
            <w:vAlign w:val="bottom"/>
          </w:tcPr>
          <w:p w:rsidR="00940291" w:rsidRPr="000A5041" w:rsidRDefault="00940291" w:rsidP="00657321">
            <w:pPr>
              <w:keepNext/>
              <w:tabs>
                <w:tab w:val="decimal" w:pos="595"/>
              </w:tabs>
              <w:spacing w:before="40" w:after="40" w:line="220" w:lineRule="exact"/>
              <w:jc w:val="right"/>
              <w:rPr>
                <w:b/>
                <w:sz w:val="18"/>
              </w:rPr>
            </w:pPr>
            <w:r w:rsidRPr="000A5041">
              <w:rPr>
                <w:b/>
                <w:sz w:val="18"/>
              </w:rPr>
              <w:t>63</w:t>
            </w:r>
          </w:p>
        </w:tc>
        <w:tc>
          <w:tcPr>
            <w:tcW w:w="741" w:type="dxa"/>
            <w:shd w:val="clear" w:color="auto" w:fill="auto"/>
            <w:vAlign w:val="bottom"/>
          </w:tcPr>
          <w:p w:rsidR="00940291" w:rsidRPr="000A5041" w:rsidRDefault="00940291" w:rsidP="00657321">
            <w:pPr>
              <w:keepNext/>
              <w:tabs>
                <w:tab w:val="decimal" w:pos="556"/>
              </w:tabs>
              <w:spacing w:before="40" w:after="40" w:line="220" w:lineRule="exact"/>
              <w:jc w:val="right"/>
              <w:rPr>
                <w:sz w:val="18"/>
              </w:rPr>
            </w:pPr>
            <w:r w:rsidRPr="000A5041">
              <w:rPr>
                <w:sz w:val="18"/>
              </w:rPr>
              <w:t>89</w:t>
            </w:r>
          </w:p>
        </w:tc>
        <w:tc>
          <w:tcPr>
            <w:tcW w:w="741" w:type="dxa"/>
            <w:shd w:val="clear" w:color="auto" w:fill="auto"/>
            <w:vAlign w:val="bottom"/>
          </w:tcPr>
          <w:p w:rsidR="00940291" w:rsidRPr="00DA4CF2" w:rsidRDefault="00940291" w:rsidP="00657321">
            <w:pPr>
              <w:keepNext/>
              <w:tabs>
                <w:tab w:val="decimal" w:pos="584"/>
              </w:tabs>
              <w:spacing w:before="40" w:after="40" w:line="220" w:lineRule="exact"/>
              <w:jc w:val="right"/>
              <w:rPr>
                <w:b/>
                <w:sz w:val="18"/>
              </w:rPr>
            </w:pPr>
            <w:r w:rsidRPr="00DA4CF2">
              <w:rPr>
                <w:b/>
                <w:sz w:val="18"/>
              </w:rPr>
              <w:t>35</w:t>
            </w:r>
          </w:p>
        </w:tc>
        <w:tc>
          <w:tcPr>
            <w:tcW w:w="741" w:type="dxa"/>
            <w:shd w:val="clear" w:color="auto" w:fill="auto"/>
            <w:vAlign w:val="bottom"/>
          </w:tcPr>
          <w:p w:rsidR="00940291" w:rsidRPr="00DA4CF2" w:rsidRDefault="00940291" w:rsidP="00657321">
            <w:pPr>
              <w:keepNext/>
              <w:tabs>
                <w:tab w:val="decimal" w:pos="584"/>
              </w:tabs>
              <w:spacing w:before="40" w:after="40" w:line="220" w:lineRule="exact"/>
              <w:jc w:val="right"/>
              <w:rPr>
                <w:b/>
                <w:sz w:val="18"/>
              </w:rPr>
            </w:pPr>
            <w:r w:rsidRPr="00DA4CF2">
              <w:rPr>
                <w:b/>
                <w:sz w:val="18"/>
              </w:rPr>
              <w:t>36</w:t>
            </w:r>
          </w:p>
        </w:tc>
        <w:tc>
          <w:tcPr>
            <w:tcW w:w="741" w:type="dxa"/>
            <w:shd w:val="clear" w:color="auto" w:fill="auto"/>
            <w:vAlign w:val="bottom"/>
          </w:tcPr>
          <w:p w:rsidR="00940291" w:rsidRPr="000A5041" w:rsidRDefault="00940291" w:rsidP="00657321">
            <w:pPr>
              <w:keepNext/>
              <w:tabs>
                <w:tab w:val="decimal" w:pos="595"/>
              </w:tabs>
              <w:spacing w:before="40" w:after="40" w:line="220" w:lineRule="exact"/>
              <w:jc w:val="right"/>
              <w:rPr>
                <w:b/>
                <w:sz w:val="18"/>
              </w:rPr>
            </w:pPr>
            <w:r w:rsidRPr="000A5041">
              <w:rPr>
                <w:b/>
                <w:sz w:val="18"/>
              </w:rPr>
              <w:t>71</w:t>
            </w:r>
          </w:p>
        </w:tc>
      </w:tr>
      <w:tr w:rsidR="00940291" w:rsidRPr="000A5041" w:rsidTr="00DF456E">
        <w:tc>
          <w:tcPr>
            <w:tcW w:w="323" w:type="dxa"/>
            <w:shd w:val="clear" w:color="auto" w:fill="auto"/>
          </w:tcPr>
          <w:p w:rsidR="00940291" w:rsidRPr="000A5041" w:rsidRDefault="00940291" w:rsidP="00DF456E">
            <w:pPr>
              <w:spacing w:before="40" w:after="40" w:line="220" w:lineRule="exact"/>
              <w:ind w:right="113"/>
              <w:rPr>
                <w:sz w:val="18"/>
              </w:rPr>
            </w:pPr>
            <w:r w:rsidRPr="000A5041">
              <w:rPr>
                <w:sz w:val="18"/>
              </w:rPr>
              <w:t>11</w:t>
            </w:r>
          </w:p>
        </w:tc>
        <w:tc>
          <w:tcPr>
            <w:tcW w:w="1477" w:type="dxa"/>
            <w:shd w:val="clear" w:color="auto" w:fill="auto"/>
            <w:vAlign w:val="bottom"/>
          </w:tcPr>
          <w:p w:rsidR="00940291" w:rsidRPr="000A5041" w:rsidRDefault="00940291" w:rsidP="00DF456E">
            <w:pPr>
              <w:spacing w:before="40" w:after="40" w:line="220" w:lineRule="exact"/>
              <w:ind w:right="113"/>
              <w:rPr>
                <w:sz w:val="18"/>
              </w:rPr>
            </w:pPr>
            <w:r w:rsidRPr="000A5041">
              <w:rPr>
                <w:sz w:val="18"/>
              </w:rPr>
              <w:t>Techniciens d</w:t>
            </w:r>
            <w:r w:rsidR="00653C32">
              <w:rPr>
                <w:sz w:val="18"/>
              </w:rPr>
              <w:t>’</w:t>
            </w:r>
            <w:r w:rsidRPr="000A5041">
              <w:rPr>
                <w:sz w:val="18"/>
              </w:rPr>
              <w:t>anesthésie</w:t>
            </w:r>
          </w:p>
        </w:tc>
        <w:tc>
          <w:tcPr>
            <w:tcW w:w="700" w:type="dxa"/>
            <w:shd w:val="clear" w:color="auto" w:fill="auto"/>
            <w:vAlign w:val="bottom"/>
          </w:tcPr>
          <w:p w:rsidR="00940291" w:rsidRPr="000A5041" w:rsidRDefault="00940291" w:rsidP="00D54F6B">
            <w:pPr>
              <w:tabs>
                <w:tab w:val="decimal" w:pos="669"/>
              </w:tabs>
              <w:spacing w:before="40" w:after="40" w:line="220" w:lineRule="exact"/>
              <w:jc w:val="right"/>
              <w:rPr>
                <w:sz w:val="18"/>
              </w:rPr>
            </w:pPr>
            <w:r w:rsidRPr="000A5041">
              <w:rPr>
                <w:sz w:val="18"/>
              </w:rPr>
              <w:t>0</w:t>
            </w:r>
          </w:p>
        </w:tc>
        <w:tc>
          <w:tcPr>
            <w:tcW w:w="700"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0</w:t>
            </w:r>
          </w:p>
        </w:tc>
        <w:tc>
          <w:tcPr>
            <w:tcW w:w="511" w:type="dxa"/>
            <w:shd w:val="clear" w:color="auto" w:fill="auto"/>
            <w:vAlign w:val="bottom"/>
          </w:tcPr>
          <w:p w:rsidR="00940291" w:rsidRPr="000A5041" w:rsidRDefault="00940291" w:rsidP="00D54F6B">
            <w:pPr>
              <w:tabs>
                <w:tab w:val="decimal" w:pos="454"/>
              </w:tabs>
              <w:spacing w:before="40" w:after="40" w:line="220" w:lineRule="exact"/>
              <w:jc w:val="right"/>
              <w:rPr>
                <w:b/>
                <w:sz w:val="18"/>
              </w:rPr>
            </w:pPr>
            <w:r w:rsidRPr="000A5041">
              <w:rPr>
                <w:b/>
                <w:sz w:val="18"/>
              </w:rPr>
              <w:t>0</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0</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35</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27</w:t>
            </w:r>
          </w:p>
        </w:tc>
        <w:tc>
          <w:tcPr>
            <w:tcW w:w="741" w:type="dxa"/>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62</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100</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35</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27</w:t>
            </w:r>
          </w:p>
        </w:tc>
        <w:tc>
          <w:tcPr>
            <w:tcW w:w="741" w:type="dxa"/>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62</w:t>
            </w:r>
          </w:p>
        </w:tc>
      </w:tr>
      <w:tr w:rsidR="00940291" w:rsidRPr="000A5041" w:rsidTr="00DF456E">
        <w:tc>
          <w:tcPr>
            <w:tcW w:w="323" w:type="dxa"/>
            <w:shd w:val="clear" w:color="auto" w:fill="auto"/>
          </w:tcPr>
          <w:p w:rsidR="00940291" w:rsidRPr="000A5041" w:rsidRDefault="00940291" w:rsidP="00DF456E">
            <w:pPr>
              <w:keepNext/>
              <w:spacing w:before="40" w:after="40" w:line="220" w:lineRule="exact"/>
              <w:ind w:right="113"/>
              <w:rPr>
                <w:sz w:val="18"/>
              </w:rPr>
            </w:pPr>
            <w:r w:rsidRPr="000A5041">
              <w:rPr>
                <w:sz w:val="18"/>
              </w:rPr>
              <w:t>12</w:t>
            </w:r>
          </w:p>
        </w:tc>
        <w:tc>
          <w:tcPr>
            <w:tcW w:w="1477" w:type="dxa"/>
            <w:shd w:val="clear" w:color="auto" w:fill="auto"/>
            <w:vAlign w:val="bottom"/>
          </w:tcPr>
          <w:p w:rsidR="00940291" w:rsidRPr="000A5041" w:rsidRDefault="00940291" w:rsidP="00DF456E">
            <w:pPr>
              <w:keepNext/>
              <w:spacing w:before="40" w:after="40" w:line="220" w:lineRule="exact"/>
              <w:ind w:right="113"/>
              <w:rPr>
                <w:sz w:val="18"/>
              </w:rPr>
            </w:pPr>
            <w:r w:rsidRPr="000A5041">
              <w:rPr>
                <w:sz w:val="18"/>
              </w:rPr>
              <w:t>Diététiciens et techniciens en diététique</w:t>
            </w:r>
          </w:p>
        </w:tc>
        <w:tc>
          <w:tcPr>
            <w:tcW w:w="700" w:type="dxa"/>
            <w:shd w:val="clear" w:color="auto" w:fill="auto"/>
            <w:vAlign w:val="bottom"/>
          </w:tcPr>
          <w:p w:rsidR="00940291" w:rsidRPr="000A5041" w:rsidRDefault="00940291" w:rsidP="00D54F6B">
            <w:pPr>
              <w:keepNext/>
              <w:tabs>
                <w:tab w:val="decimal" w:pos="669"/>
              </w:tabs>
              <w:spacing w:before="40" w:after="40" w:line="220" w:lineRule="exact"/>
              <w:jc w:val="right"/>
              <w:rPr>
                <w:sz w:val="18"/>
              </w:rPr>
            </w:pPr>
            <w:r w:rsidRPr="000A5041">
              <w:rPr>
                <w:sz w:val="18"/>
              </w:rPr>
              <w:t>1</w:t>
            </w:r>
          </w:p>
        </w:tc>
        <w:tc>
          <w:tcPr>
            <w:tcW w:w="700" w:type="dxa"/>
            <w:shd w:val="clear" w:color="auto" w:fill="auto"/>
            <w:vAlign w:val="bottom"/>
          </w:tcPr>
          <w:p w:rsidR="00940291" w:rsidRPr="000A5041" w:rsidRDefault="00940291" w:rsidP="00D54F6B">
            <w:pPr>
              <w:keepNext/>
              <w:tabs>
                <w:tab w:val="decimal" w:pos="556"/>
              </w:tabs>
              <w:spacing w:before="40" w:after="40" w:line="220" w:lineRule="exact"/>
              <w:jc w:val="right"/>
              <w:rPr>
                <w:sz w:val="18"/>
              </w:rPr>
            </w:pPr>
            <w:r w:rsidRPr="000A5041">
              <w:rPr>
                <w:sz w:val="18"/>
              </w:rPr>
              <w:t>13</w:t>
            </w:r>
          </w:p>
        </w:tc>
        <w:tc>
          <w:tcPr>
            <w:tcW w:w="511" w:type="dxa"/>
            <w:shd w:val="clear" w:color="auto" w:fill="auto"/>
            <w:vAlign w:val="bottom"/>
          </w:tcPr>
          <w:p w:rsidR="00940291" w:rsidRPr="000A5041" w:rsidRDefault="00940291" w:rsidP="00D54F6B">
            <w:pPr>
              <w:keepNext/>
              <w:tabs>
                <w:tab w:val="decimal" w:pos="454"/>
              </w:tabs>
              <w:spacing w:before="40" w:after="40" w:line="220" w:lineRule="exact"/>
              <w:jc w:val="right"/>
              <w:rPr>
                <w:b/>
                <w:sz w:val="18"/>
              </w:rPr>
            </w:pPr>
            <w:r w:rsidRPr="000A5041">
              <w:rPr>
                <w:b/>
                <w:sz w:val="18"/>
              </w:rPr>
              <w:t>14</w:t>
            </w:r>
          </w:p>
        </w:tc>
        <w:tc>
          <w:tcPr>
            <w:tcW w:w="741" w:type="dxa"/>
            <w:shd w:val="clear" w:color="auto" w:fill="auto"/>
            <w:vAlign w:val="bottom"/>
          </w:tcPr>
          <w:p w:rsidR="00940291" w:rsidRPr="000A5041" w:rsidRDefault="00940291" w:rsidP="00D54F6B">
            <w:pPr>
              <w:keepNext/>
              <w:tabs>
                <w:tab w:val="decimal" w:pos="556"/>
              </w:tabs>
              <w:spacing w:before="40" w:after="40" w:line="220" w:lineRule="exact"/>
              <w:jc w:val="right"/>
              <w:rPr>
                <w:sz w:val="18"/>
              </w:rPr>
            </w:pPr>
            <w:r w:rsidRPr="000A5041">
              <w:rPr>
                <w:sz w:val="18"/>
              </w:rPr>
              <w:t>44</w:t>
            </w:r>
          </w:p>
        </w:tc>
        <w:tc>
          <w:tcPr>
            <w:tcW w:w="741" w:type="dxa"/>
            <w:shd w:val="clear" w:color="auto" w:fill="auto"/>
            <w:vAlign w:val="bottom"/>
          </w:tcPr>
          <w:p w:rsidR="00940291" w:rsidRPr="000A5041" w:rsidRDefault="00940291" w:rsidP="00D54F6B">
            <w:pPr>
              <w:keepNext/>
              <w:tabs>
                <w:tab w:val="decimal" w:pos="584"/>
              </w:tabs>
              <w:spacing w:before="40" w:after="40" w:line="220" w:lineRule="exact"/>
              <w:jc w:val="right"/>
              <w:rPr>
                <w:sz w:val="18"/>
              </w:rPr>
            </w:pPr>
            <w:r w:rsidRPr="000A5041">
              <w:rPr>
                <w:sz w:val="18"/>
              </w:rPr>
              <w:t>7</w:t>
            </w:r>
          </w:p>
        </w:tc>
        <w:tc>
          <w:tcPr>
            <w:tcW w:w="741" w:type="dxa"/>
            <w:shd w:val="clear" w:color="auto" w:fill="auto"/>
            <w:vAlign w:val="bottom"/>
          </w:tcPr>
          <w:p w:rsidR="00940291" w:rsidRPr="000A5041" w:rsidRDefault="00940291" w:rsidP="00D54F6B">
            <w:pPr>
              <w:keepNext/>
              <w:tabs>
                <w:tab w:val="decimal" w:pos="584"/>
              </w:tabs>
              <w:spacing w:before="40" w:after="40" w:line="220" w:lineRule="exact"/>
              <w:jc w:val="right"/>
              <w:rPr>
                <w:sz w:val="18"/>
              </w:rPr>
            </w:pPr>
            <w:r w:rsidRPr="000A5041">
              <w:rPr>
                <w:sz w:val="18"/>
              </w:rPr>
              <w:t>11</w:t>
            </w:r>
          </w:p>
        </w:tc>
        <w:tc>
          <w:tcPr>
            <w:tcW w:w="741" w:type="dxa"/>
            <w:shd w:val="clear" w:color="auto" w:fill="auto"/>
            <w:vAlign w:val="bottom"/>
          </w:tcPr>
          <w:p w:rsidR="00940291" w:rsidRPr="000A5041" w:rsidRDefault="00940291" w:rsidP="00D54F6B">
            <w:pPr>
              <w:keepNext/>
              <w:tabs>
                <w:tab w:val="decimal" w:pos="595"/>
              </w:tabs>
              <w:spacing w:before="40" w:after="40" w:line="220" w:lineRule="exact"/>
              <w:jc w:val="right"/>
              <w:rPr>
                <w:b/>
                <w:sz w:val="18"/>
              </w:rPr>
            </w:pPr>
            <w:r w:rsidRPr="000A5041">
              <w:rPr>
                <w:b/>
                <w:sz w:val="18"/>
              </w:rPr>
              <w:t>18</w:t>
            </w:r>
          </w:p>
        </w:tc>
        <w:tc>
          <w:tcPr>
            <w:tcW w:w="741" w:type="dxa"/>
            <w:shd w:val="clear" w:color="auto" w:fill="auto"/>
            <w:vAlign w:val="bottom"/>
          </w:tcPr>
          <w:p w:rsidR="00940291" w:rsidRPr="000A5041" w:rsidRDefault="00940291" w:rsidP="00D54F6B">
            <w:pPr>
              <w:keepNext/>
              <w:tabs>
                <w:tab w:val="decimal" w:pos="556"/>
              </w:tabs>
              <w:spacing w:before="40" w:after="40" w:line="220" w:lineRule="exact"/>
              <w:jc w:val="right"/>
              <w:rPr>
                <w:sz w:val="18"/>
              </w:rPr>
            </w:pPr>
            <w:r w:rsidRPr="000A5041">
              <w:rPr>
                <w:sz w:val="18"/>
              </w:rPr>
              <w:t>56</w:t>
            </w:r>
          </w:p>
        </w:tc>
        <w:tc>
          <w:tcPr>
            <w:tcW w:w="741" w:type="dxa"/>
            <w:shd w:val="clear" w:color="auto" w:fill="auto"/>
            <w:vAlign w:val="bottom"/>
          </w:tcPr>
          <w:p w:rsidR="00940291" w:rsidRPr="00DA4CF2" w:rsidRDefault="00940291" w:rsidP="00D54F6B">
            <w:pPr>
              <w:keepNext/>
              <w:tabs>
                <w:tab w:val="decimal" w:pos="584"/>
              </w:tabs>
              <w:spacing w:before="40" w:after="40" w:line="220" w:lineRule="exact"/>
              <w:jc w:val="right"/>
              <w:rPr>
                <w:b/>
                <w:sz w:val="18"/>
              </w:rPr>
            </w:pPr>
            <w:r w:rsidRPr="00DA4CF2">
              <w:rPr>
                <w:b/>
                <w:sz w:val="18"/>
              </w:rPr>
              <w:t>8</w:t>
            </w:r>
          </w:p>
        </w:tc>
        <w:tc>
          <w:tcPr>
            <w:tcW w:w="741" w:type="dxa"/>
            <w:shd w:val="clear" w:color="auto" w:fill="auto"/>
            <w:vAlign w:val="bottom"/>
          </w:tcPr>
          <w:p w:rsidR="00940291" w:rsidRPr="00DA4CF2" w:rsidRDefault="00940291" w:rsidP="00D54F6B">
            <w:pPr>
              <w:keepNext/>
              <w:tabs>
                <w:tab w:val="decimal" w:pos="584"/>
              </w:tabs>
              <w:spacing w:before="40" w:after="40" w:line="220" w:lineRule="exact"/>
              <w:jc w:val="right"/>
              <w:rPr>
                <w:b/>
                <w:sz w:val="18"/>
              </w:rPr>
            </w:pPr>
            <w:r w:rsidRPr="00DA4CF2">
              <w:rPr>
                <w:b/>
                <w:sz w:val="18"/>
              </w:rPr>
              <w:t>24</w:t>
            </w:r>
          </w:p>
        </w:tc>
        <w:tc>
          <w:tcPr>
            <w:tcW w:w="741" w:type="dxa"/>
            <w:shd w:val="clear" w:color="auto" w:fill="auto"/>
            <w:vAlign w:val="bottom"/>
          </w:tcPr>
          <w:p w:rsidR="00940291" w:rsidRPr="000A5041" w:rsidRDefault="00940291" w:rsidP="00D54F6B">
            <w:pPr>
              <w:keepNext/>
              <w:tabs>
                <w:tab w:val="decimal" w:pos="595"/>
              </w:tabs>
              <w:spacing w:before="40" w:after="40" w:line="220" w:lineRule="exact"/>
              <w:jc w:val="right"/>
              <w:rPr>
                <w:b/>
                <w:sz w:val="18"/>
              </w:rPr>
            </w:pPr>
            <w:r w:rsidRPr="000A5041">
              <w:rPr>
                <w:b/>
                <w:sz w:val="18"/>
              </w:rPr>
              <w:t>32</w:t>
            </w:r>
          </w:p>
        </w:tc>
      </w:tr>
      <w:tr w:rsidR="00940291" w:rsidRPr="000A5041" w:rsidTr="00DF456E">
        <w:tc>
          <w:tcPr>
            <w:tcW w:w="323" w:type="dxa"/>
            <w:shd w:val="clear" w:color="auto" w:fill="auto"/>
          </w:tcPr>
          <w:p w:rsidR="00940291" w:rsidRPr="000A5041" w:rsidRDefault="00940291" w:rsidP="00DA4CF2">
            <w:pPr>
              <w:spacing w:before="40" w:after="40" w:line="220" w:lineRule="exact"/>
              <w:ind w:right="113"/>
              <w:rPr>
                <w:sz w:val="18"/>
              </w:rPr>
            </w:pPr>
            <w:r w:rsidRPr="000A5041">
              <w:rPr>
                <w:sz w:val="18"/>
              </w:rPr>
              <w:t>13</w:t>
            </w:r>
          </w:p>
        </w:tc>
        <w:tc>
          <w:tcPr>
            <w:tcW w:w="1477" w:type="dxa"/>
            <w:shd w:val="clear" w:color="auto" w:fill="auto"/>
            <w:vAlign w:val="bottom"/>
          </w:tcPr>
          <w:p w:rsidR="00940291" w:rsidRPr="000A5041" w:rsidRDefault="00940291" w:rsidP="00940291">
            <w:pPr>
              <w:spacing w:before="40" w:after="40" w:line="220" w:lineRule="exact"/>
              <w:ind w:right="113"/>
              <w:rPr>
                <w:sz w:val="18"/>
              </w:rPr>
            </w:pPr>
            <w:r w:rsidRPr="000A5041">
              <w:rPr>
                <w:sz w:val="18"/>
              </w:rPr>
              <w:t>Infirmiers enseignant</w:t>
            </w:r>
            <w:r w:rsidR="00036581">
              <w:rPr>
                <w:sz w:val="18"/>
              </w:rPr>
              <w:t>s</w:t>
            </w:r>
          </w:p>
        </w:tc>
        <w:tc>
          <w:tcPr>
            <w:tcW w:w="700" w:type="dxa"/>
            <w:shd w:val="clear" w:color="auto" w:fill="auto"/>
            <w:vAlign w:val="bottom"/>
          </w:tcPr>
          <w:p w:rsidR="00940291" w:rsidRPr="000A5041" w:rsidRDefault="00940291" w:rsidP="00D54F6B">
            <w:pPr>
              <w:tabs>
                <w:tab w:val="decimal" w:pos="669"/>
              </w:tabs>
              <w:spacing w:before="40" w:after="40" w:line="220" w:lineRule="exact"/>
              <w:jc w:val="right"/>
              <w:rPr>
                <w:sz w:val="18"/>
              </w:rPr>
            </w:pPr>
            <w:r w:rsidRPr="000A5041">
              <w:rPr>
                <w:sz w:val="18"/>
              </w:rPr>
              <w:t>0</w:t>
            </w:r>
          </w:p>
        </w:tc>
        <w:tc>
          <w:tcPr>
            <w:tcW w:w="700"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0</w:t>
            </w:r>
          </w:p>
        </w:tc>
        <w:tc>
          <w:tcPr>
            <w:tcW w:w="511" w:type="dxa"/>
            <w:shd w:val="clear" w:color="auto" w:fill="auto"/>
            <w:vAlign w:val="bottom"/>
          </w:tcPr>
          <w:p w:rsidR="00940291" w:rsidRPr="000A5041" w:rsidRDefault="00940291" w:rsidP="00D54F6B">
            <w:pPr>
              <w:tabs>
                <w:tab w:val="decimal" w:pos="454"/>
              </w:tabs>
              <w:spacing w:before="40" w:after="40" w:line="220" w:lineRule="exact"/>
              <w:jc w:val="right"/>
              <w:rPr>
                <w:b/>
                <w:sz w:val="18"/>
              </w:rPr>
            </w:pPr>
            <w:r w:rsidRPr="000A5041">
              <w:rPr>
                <w:b/>
                <w:sz w:val="18"/>
              </w:rPr>
              <w:t>0</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0</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7</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24</w:t>
            </w:r>
          </w:p>
        </w:tc>
        <w:tc>
          <w:tcPr>
            <w:tcW w:w="741" w:type="dxa"/>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31</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100</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7</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24</w:t>
            </w:r>
          </w:p>
        </w:tc>
        <w:tc>
          <w:tcPr>
            <w:tcW w:w="741" w:type="dxa"/>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31</w:t>
            </w:r>
          </w:p>
        </w:tc>
      </w:tr>
      <w:tr w:rsidR="00940291" w:rsidRPr="000A5041" w:rsidTr="00DF456E">
        <w:tc>
          <w:tcPr>
            <w:tcW w:w="323" w:type="dxa"/>
            <w:shd w:val="clear" w:color="auto" w:fill="auto"/>
          </w:tcPr>
          <w:p w:rsidR="00940291" w:rsidRPr="000A5041" w:rsidRDefault="00940291" w:rsidP="00DA4CF2">
            <w:pPr>
              <w:spacing w:before="40" w:after="40" w:line="220" w:lineRule="exact"/>
              <w:ind w:right="113"/>
              <w:rPr>
                <w:sz w:val="18"/>
              </w:rPr>
            </w:pPr>
            <w:r w:rsidRPr="000A5041">
              <w:rPr>
                <w:sz w:val="18"/>
              </w:rPr>
              <w:t>14</w:t>
            </w:r>
          </w:p>
        </w:tc>
        <w:tc>
          <w:tcPr>
            <w:tcW w:w="1477" w:type="dxa"/>
            <w:shd w:val="clear" w:color="auto" w:fill="auto"/>
            <w:vAlign w:val="bottom"/>
          </w:tcPr>
          <w:p w:rsidR="00940291" w:rsidRPr="000A5041" w:rsidRDefault="00940291" w:rsidP="00940291">
            <w:pPr>
              <w:spacing w:before="40" w:after="40" w:line="220" w:lineRule="exact"/>
              <w:ind w:right="113"/>
              <w:rPr>
                <w:sz w:val="18"/>
              </w:rPr>
            </w:pPr>
            <w:r w:rsidRPr="000A5041">
              <w:rPr>
                <w:sz w:val="18"/>
              </w:rPr>
              <w:t>Techniciens en orthophonie</w:t>
            </w:r>
          </w:p>
        </w:tc>
        <w:tc>
          <w:tcPr>
            <w:tcW w:w="700" w:type="dxa"/>
            <w:shd w:val="clear" w:color="auto" w:fill="auto"/>
            <w:vAlign w:val="bottom"/>
          </w:tcPr>
          <w:p w:rsidR="00940291" w:rsidRPr="000A5041" w:rsidRDefault="00940291" w:rsidP="00D54F6B">
            <w:pPr>
              <w:tabs>
                <w:tab w:val="decimal" w:pos="669"/>
              </w:tabs>
              <w:spacing w:before="40" w:after="40" w:line="220" w:lineRule="exact"/>
              <w:jc w:val="right"/>
              <w:rPr>
                <w:sz w:val="18"/>
              </w:rPr>
            </w:pPr>
            <w:r w:rsidRPr="000A5041">
              <w:rPr>
                <w:sz w:val="18"/>
              </w:rPr>
              <w:t>0</w:t>
            </w:r>
          </w:p>
        </w:tc>
        <w:tc>
          <w:tcPr>
            <w:tcW w:w="700"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9</w:t>
            </w:r>
          </w:p>
        </w:tc>
        <w:tc>
          <w:tcPr>
            <w:tcW w:w="511" w:type="dxa"/>
            <w:shd w:val="clear" w:color="auto" w:fill="auto"/>
            <w:vAlign w:val="bottom"/>
          </w:tcPr>
          <w:p w:rsidR="00940291" w:rsidRPr="000A5041" w:rsidRDefault="00940291" w:rsidP="00D54F6B">
            <w:pPr>
              <w:tabs>
                <w:tab w:val="decimal" w:pos="454"/>
              </w:tabs>
              <w:spacing w:before="40" w:after="40" w:line="220" w:lineRule="exact"/>
              <w:jc w:val="right"/>
              <w:rPr>
                <w:b/>
                <w:sz w:val="18"/>
              </w:rPr>
            </w:pPr>
            <w:r w:rsidRPr="000A5041">
              <w:rPr>
                <w:b/>
                <w:sz w:val="18"/>
              </w:rPr>
              <w:t>9</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38</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3</w:t>
            </w:r>
          </w:p>
        </w:tc>
        <w:tc>
          <w:tcPr>
            <w:tcW w:w="741" w:type="dxa"/>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12</w:t>
            </w:r>
          </w:p>
        </w:tc>
        <w:tc>
          <w:tcPr>
            <w:tcW w:w="741" w:type="dxa"/>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15</w:t>
            </w:r>
          </w:p>
        </w:tc>
        <w:tc>
          <w:tcPr>
            <w:tcW w:w="741" w:type="dxa"/>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63</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3</w:t>
            </w:r>
          </w:p>
        </w:tc>
        <w:tc>
          <w:tcPr>
            <w:tcW w:w="741" w:type="dxa"/>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21</w:t>
            </w:r>
          </w:p>
        </w:tc>
        <w:tc>
          <w:tcPr>
            <w:tcW w:w="741" w:type="dxa"/>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24</w:t>
            </w:r>
          </w:p>
        </w:tc>
      </w:tr>
      <w:tr w:rsidR="00940291" w:rsidRPr="000A5041" w:rsidTr="00DF456E">
        <w:tc>
          <w:tcPr>
            <w:tcW w:w="323" w:type="dxa"/>
            <w:tcBorders>
              <w:bottom w:val="single" w:sz="12" w:space="0" w:color="auto"/>
            </w:tcBorders>
            <w:shd w:val="clear" w:color="auto" w:fill="auto"/>
          </w:tcPr>
          <w:p w:rsidR="00940291" w:rsidRPr="000A5041" w:rsidRDefault="00940291" w:rsidP="00DA4CF2">
            <w:pPr>
              <w:spacing w:before="40" w:after="40" w:line="220" w:lineRule="exact"/>
              <w:ind w:right="113"/>
              <w:rPr>
                <w:sz w:val="18"/>
              </w:rPr>
            </w:pPr>
            <w:r w:rsidRPr="000A5041">
              <w:rPr>
                <w:sz w:val="18"/>
              </w:rPr>
              <w:t>15</w:t>
            </w:r>
          </w:p>
        </w:tc>
        <w:tc>
          <w:tcPr>
            <w:tcW w:w="1477" w:type="dxa"/>
            <w:tcBorders>
              <w:bottom w:val="single" w:sz="12" w:space="0" w:color="auto"/>
            </w:tcBorders>
            <w:shd w:val="clear" w:color="auto" w:fill="auto"/>
            <w:vAlign w:val="bottom"/>
          </w:tcPr>
          <w:p w:rsidR="00940291" w:rsidRPr="000A5041" w:rsidRDefault="00940291" w:rsidP="00940291">
            <w:pPr>
              <w:spacing w:before="40" w:after="40" w:line="220" w:lineRule="exact"/>
              <w:ind w:right="113"/>
              <w:rPr>
                <w:sz w:val="18"/>
              </w:rPr>
            </w:pPr>
            <w:r w:rsidRPr="000A5041">
              <w:rPr>
                <w:sz w:val="18"/>
              </w:rPr>
              <w:t>Techniciens de dialyse</w:t>
            </w:r>
          </w:p>
        </w:tc>
        <w:tc>
          <w:tcPr>
            <w:tcW w:w="700" w:type="dxa"/>
            <w:tcBorders>
              <w:bottom w:val="single" w:sz="12" w:space="0" w:color="auto"/>
            </w:tcBorders>
            <w:shd w:val="clear" w:color="auto" w:fill="auto"/>
            <w:vAlign w:val="bottom"/>
          </w:tcPr>
          <w:p w:rsidR="00940291" w:rsidRPr="000A5041" w:rsidRDefault="00940291" w:rsidP="00D54F6B">
            <w:pPr>
              <w:tabs>
                <w:tab w:val="decimal" w:pos="669"/>
              </w:tabs>
              <w:spacing w:before="40" w:after="40" w:line="220" w:lineRule="exact"/>
              <w:jc w:val="right"/>
              <w:rPr>
                <w:sz w:val="18"/>
              </w:rPr>
            </w:pPr>
            <w:r w:rsidRPr="000A5041">
              <w:rPr>
                <w:sz w:val="18"/>
              </w:rPr>
              <w:t>-</w:t>
            </w:r>
          </w:p>
        </w:tc>
        <w:tc>
          <w:tcPr>
            <w:tcW w:w="700" w:type="dxa"/>
            <w:tcBorders>
              <w:bottom w:val="single" w:sz="12" w:space="0" w:color="auto"/>
            </w:tcBorders>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w:t>
            </w:r>
          </w:p>
        </w:tc>
        <w:tc>
          <w:tcPr>
            <w:tcW w:w="511" w:type="dxa"/>
            <w:tcBorders>
              <w:bottom w:val="single" w:sz="12" w:space="0" w:color="auto"/>
            </w:tcBorders>
            <w:shd w:val="clear" w:color="auto" w:fill="auto"/>
            <w:vAlign w:val="bottom"/>
          </w:tcPr>
          <w:p w:rsidR="00940291" w:rsidRPr="000A5041" w:rsidRDefault="00940291" w:rsidP="00D54F6B">
            <w:pPr>
              <w:tabs>
                <w:tab w:val="decimal" w:pos="454"/>
              </w:tabs>
              <w:spacing w:before="40" w:after="40" w:line="220" w:lineRule="exact"/>
              <w:jc w:val="right"/>
              <w:rPr>
                <w:b/>
                <w:sz w:val="18"/>
              </w:rPr>
            </w:pPr>
            <w:r w:rsidRPr="000A5041">
              <w:rPr>
                <w:b/>
                <w:sz w:val="18"/>
              </w:rPr>
              <w:t>-</w:t>
            </w:r>
          </w:p>
        </w:tc>
        <w:tc>
          <w:tcPr>
            <w:tcW w:w="741" w:type="dxa"/>
            <w:tcBorders>
              <w:bottom w:val="single" w:sz="12" w:space="0" w:color="auto"/>
            </w:tcBorders>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w:t>
            </w:r>
          </w:p>
        </w:tc>
        <w:tc>
          <w:tcPr>
            <w:tcW w:w="741" w:type="dxa"/>
            <w:tcBorders>
              <w:bottom w:val="single" w:sz="12" w:space="0" w:color="auto"/>
            </w:tcBorders>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22</w:t>
            </w:r>
          </w:p>
        </w:tc>
        <w:tc>
          <w:tcPr>
            <w:tcW w:w="741" w:type="dxa"/>
            <w:tcBorders>
              <w:bottom w:val="single" w:sz="12" w:space="0" w:color="auto"/>
            </w:tcBorders>
            <w:shd w:val="clear" w:color="auto" w:fill="auto"/>
            <w:vAlign w:val="bottom"/>
          </w:tcPr>
          <w:p w:rsidR="00940291" w:rsidRPr="000A5041" w:rsidRDefault="00940291" w:rsidP="00D54F6B">
            <w:pPr>
              <w:tabs>
                <w:tab w:val="decimal" w:pos="584"/>
              </w:tabs>
              <w:spacing w:before="40" w:after="40" w:line="220" w:lineRule="exact"/>
              <w:jc w:val="right"/>
              <w:rPr>
                <w:sz w:val="18"/>
              </w:rPr>
            </w:pPr>
            <w:r w:rsidRPr="000A5041">
              <w:rPr>
                <w:sz w:val="18"/>
              </w:rPr>
              <w:t>12</w:t>
            </w:r>
          </w:p>
        </w:tc>
        <w:tc>
          <w:tcPr>
            <w:tcW w:w="741" w:type="dxa"/>
            <w:tcBorders>
              <w:bottom w:val="single" w:sz="12" w:space="0" w:color="auto"/>
            </w:tcBorders>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34</w:t>
            </w:r>
          </w:p>
        </w:tc>
        <w:tc>
          <w:tcPr>
            <w:tcW w:w="741" w:type="dxa"/>
            <w:tcBorders>
              <w:bottom w:val="single" w:sz="12" w:space="0" w:color="auto"/>
            </w:tcBorders>
            <w:shd w:val="clear" w:color="auto" w:fill="auto"/>
            <w:vAlign w:val="bottom"/>
          </w:tcPr>
          <w:p w:rsidR="00940291" w:rsidRPr="000A5041" w:rsidRDefault="00940291" w:rsidP="00D54F6B">
            <w:pPr>
              <w:tabs>
                <w:tab w:val="decimal" w:pos="556"/>
              </w:tabs>
              <w:spacing w:before="40" w:after="40" w:line="220" w:lineRule="exact"/>
              <w:jc w:val="right"/>
              <w:rPr>
                <w:sz w:val="18"/>
              </w:rPr>
            </w:pPr>
            <w:r w:rsidRPr="000A5041">
              <w:rPr>
                <w:sz w:val="18"/>
              </w:rPr>
              <w:t>100</w:t>
            </w:r>
          </w:p>
        </w:tc>
        <w:tc>
          <w:tcPr>
            <w:tcW w:w="741" w:type="dxa"/>
            <w:tcBorders>
              <w:bottom w:val="single" w:sz="12" w:space="0" w:color="auto"/>
            </w:tcBorders>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22</w:t>
            </w:r>
          </w:p>
        </w:tc>
        <w:tc>
          <w:tcPr>
            <w:tcW w:w="741" w:type="dxa"/>
            <w:tcBorders>
              <w:bottom w:val="single" w:sz="12" w:space="0" w:color="auto"/>
            </w:tcBorders>
            <w:shd w:val="clear" w:color="auto" w:fill="auto"/>
            <w:vAlign w:val="bottom"/>
          </w:tcPr>
          <w:p w:rsidR="00940291" w:rsidRPr="00DA4CF2" w:rsidRDefault="00940291" w:rsidP="00D54F6B">
            <w:pPr>
              <w:tabs>
                <w:tab w:val="decimal" w:pos="584"/>
              </w:tabs>
              <w:spacing w:before="40" w:after="40" w:line="220" w:lineRule="exact"/>
              <w:jc w:val="right"/>
              <w:rPr>
                <w:b/>
                <w:sz w:val="18"/>
              </w:rPr>
            </w:pPr>
            <w:r w:rsidRPr="00DA4CF2">
              <w:rPr>
                <w:b/>
                <w:sz w:val="18"/>
              </w:rPr>
              <w:t>12</w:t>
            </w:r>
          </w:p>
        </w:tc>
        <w:tc>
          <w:tcPr>
            <w:tcW w:w="741" w:type="dxa"/>
            <w:tcBorders>
              <w:bottom w:val="single" w:sz="12" w:space="0" w:color="auto"/>
            </w:tcBorders>
            <w:shd w:val="clear" w:color="auto" w:fill="auto"/>
            <w:vAlign w:val="bottom"/>
          </w:tcPr>
          <w:p w:rsidR="00940291" w:rsidRPr="000A5041" w:rsidRDefault="00940291" w:rsidP="00D54F6B">
            <w:pPr>
              <w:tabs>
                <w:tab w:val="decimal" w:pos="595"/>
              </w:tabs>
              <w:spacing w:before="40" w:after="40" w:line="220" w:lineRule="exact"/>
              <w:jc w:val="right"/>
              <w:rPr>
                <w:b/>
                <w:sz w:val="18"/>
              </w:rPr>
            </w:pPr>
            <w:r w:rsidRPr="000A5041">
              <w:rPr>
                <w:b/>
                <w:sz w:val="18"/>
              </w:rPr>
              <w:t>34</w:t>
            </w:r>
          </w:p>
        </w:tc>
      </w:tr>
    </w:tbl>
    <w:p w:rsidR="00477CCF" w:rsidRPr="00DA4CF2" w:rsidRDefault="00477CCF" w:rsidP="00DA4CF2">
      <w:pPr>
        <w:pStyle w:val="SingleTxtG"/>
        <w:spacing w:before="120" w:after="240"/>
        <w:ind w:firstLine="170"/>
        <w:rPr>
          <w:sz w:val="18"/>
          <w:szCs w:val="18"/>
          <w:rtl/>
          <w:lang w:bidi="fr-FR"/>
        </w:rPr>
      </w:pPr>
      <w:r w:rsidRPr="00DA4CF2">
        <w:rPr>
          <w:i/>
          <w:sz w:val="18"/>
          <w:szCs w:val="18"/>
        </w:rPr>
        <w:t>Source</w:t>
      </w:r>
      <w:r w:rsidR="000517EB" w:rsidRPr="00DA4CF2">
        <w:rPr>
          <w:sz w:val="18"/>
          <w:szCs w:val="18"/>
        </w:rPr>
        <w:t>:</w:t>
      </w:r>
      <w:r w:rsidRPr="00DA4CF2">
        <w:rPr>
          <w:sz w:val="18"/>
          <w:szCs w:val="18"/>
        </w:rPr>
        <w:t xml:space="preserve"> État du Qatar</w:t>
      </w:r>
      <w:r w:rsidR="00F64E80" w:rsidRPr="00DA4CF2">
        <w:rPr>
          <w:sz w:val="18"/>
          <w:szCs w:val="18"/>
        </w:rPr>
        <w:t> 2</w:t>
      </w:r>
      <w:r w:rsidRPr="00DA4CF2">
        <w:rPr>
          <w:sz w:val="18"/>
          <w:szCs w:val="18"/>
        </w:rPr>
        <w:t>008. Rapport annuel, Fondation médicale Hamad.</w:t>
      </w:r>
    </w:p>
    <w:p w:rsidR="00477CCF" w:rsidRPr="000A5041" w:rsidRDefault="005F0E9D" w:rsidP="005F0E9D">
      <w:pPr>
        <w:pStyle w:val="H23G"/>
        <w:rPr>
          <w:bCs/>
          <w:rtl/>
          <w:lang w:bidi="fr-FR"/>
        </w:rPr>
      </w:pPr>
      <w:bookmarkStart w:id="198" w:name="_Toc282337991"/>
      <w:r w:rsidRPr="000A5041">
        <w:tab/>
      </w:r>
      <w:r w:rsidRPr="000A5041">
        <w:tab/>
      </w:r>
      <w:r w:rsidR="00477CCF" w:rsidRPr="000A5041">
        <w:t>Avortement et droits des femmes en matière de procréation</w:t>
      </w:r>
      <w:bookmarkEnd w:id="198"/>
      <w:r w:rsidR="00477CCF" w:rsidRPr="000A5041">
        <w:t xml:space="preserve"> </w:t>
      </w:r>
    </w:p>
    <w:p w:rsidR="00477CCF" w:rsidRPr="000A5041" w:rsidRDefault="00477CCF" w:rsidP="00477CCF">
      <w:pPr>
        <w:pStyle w:val="SingleTxtG"/>
        <w:rPr>
          <w:b/>
          <w:bCs/>
          <w:rtl/>
          <w:lang w:bidi="fr-FR"/>
        </w:rPr>
      </w:pPr>
      <w:r w:rsidRPr="000A5041">
        <w:t>358.</w:t>
      </w:r>
      <w:r w:rsidRPr="000A5041">
        <w:tab/>
        <w:t xml:space="preserve">Le Code pénal </w:t>
      </w:r>
      <w:r w:rsidR="005E5064">
        <w:t>qatari</w:t>
      </w:r>
      <w:r w:rsidRPr="000A5041">
        <w:t xml:space="preserve"> interdit l</w:t>
      </w:r>
      <w:r w:rsidR="00653C32">
        <w:t>’</w:t>
      </w:r>
      <w:r w:rsidRPr="000A5041">
        <w:t>avortement provoqué, et ce, au niveau de ses articles</w:t>
      </w:r>
      <w:r w:rsidR="00F64E80">
        <w:t> 3</w:t>
      </w:r>
      <w:r w:rsidRPr="000A5041">
        <w:t>15,</w:t>
      </w:r>
      <w:r w:rsidR="00F64E80">
        <w:t> 3</w:t>
      </w:r>
      <w:r w:rsidRPr="000A5041">
        <w:t>16, et</w:t>
      </w:r>
      <w:r w:rsidR="00F64E80">
        <w:t> 3</w:t>
      </w:r>
      <w:r w:rsidRPr="000A5041">
        <w:t>17, qui dressent la liste des situations dans lesquelles l</w:t>
      </w:r>
      <w:r w:rsidR="00653C32">
        <w:t>’</w:t>
      </w:r>
      <w:r w:rsidRPr="000A5041">
        <w:t>avortement est punissable par la loi</w:t>
      </w:r>
      <w:r w:rsidR="000517EB">
        <w:t>;</w:t>
      </w:r>
      <w:r w:rsidRPr="000A5041">
        <w:t xml:space="preserve"> ainsi, quiconque provoque volontairement l</w:t>
      </w:r>
      <w:r w:rsidR="00653C32">
        <w:t>’</w:t>
      </w:r>
      <w:r w:rsidRPr="000A5041">
        <w:t>avortement d</w:t>
      </w:r>
      <w:r w:rsidR="00653C32">
        <w:t>’</w:t>
      </w:r>
      <w:r w:rsidRPr="000A5041">
        <w:t>une femme consentante et ne fait pas preuve de bonne foi pour sauver la vie de la victime (l</w:t>
      </w:r>
      <w:r w:rsidR="00653C32">
        <w:t>’</w:t>
      </w:r>
      <w:r w:rsidRPr="000A5041">
        <w:t>avortée), est passible d</w:t>
      </w:r>
      <w:r w:rsidR="00653C32">
        <w:t>’</w:t>
      </w:r>
      <w:r w:rsidRPr="000A5041">
        <w:t>une peine de prison d</w:t>
      </w:r>
      <w:r w:rsidR="00653C32">
        <w:t>’</w:t>
      </w:r>
      <w:r w:rsidRPr="000A5041">
        <w:t>au maximum cinq ans. La même peine peut être prononcée à l</w:t>
      </w:r>
      <w:r w:rsidR="00653C32">
        <w:t>’</w:t>
      </w:r>
      <w:r w:rsidRPr="000A5041">
        <w:t>encontre de la femme qui provoque elle-même ou permet à autrui de provoquer son avortement. La peine peut être doublée en cas d</w:t>
      </w:r>
      <w:r w:rsidR="00653C32">
        <w:t>’</w:t>
      </w:r>
      <w:r w:rsidRPr="000A5041">
        <w:t>avortement d</w:t>
      </w:r>
      <w:r w:rsidR="00653C32">
        <w:t>’</w:t>
      </w:r>
      <w:r w:rsidRPr="000A5041">
        <w:t>une femme avec son consentement et être ainsi portée à dix ans d</w:t>
      </w:r>
      <w:r w:rsidR="00653C32">
        <w:t>’</w:t>
      </w:r>
      <w:r w:rsidRPr="000A5041">
        <w:t>emprisonnement au maximum. Dans le cas où l</w:t>
      </w:r>
      <w:r w:rsidR="00653C32">
        <w:t>’</w:t>
      </w:r>
      <w:r w:rsidRPr="000A5041">
        <w:t>auteur provoque le décès de la femme enceinte (la victime), dans l</w:t>
      </w:r>
      <w:r w:rsidR="00653C32">
        <w:t>’</w:t>
      </w:r>
      <w:r w:rsidRPr="000A5041">
        <w:t>intention de la faire avorter avec son consentement et en faisant preuve de bonne foi pour sauver sa vie (la vie de la victime), la peine encourue est l</w:t>
      </w:r>
      <w:r w:rsidR="00653C32">
        <w:t>’</w:t>
      </w:r>
      <w:r w:rsidRPr="000A5041">
        <w:t>emprisonnement, qui peut être prononcée pour une durée maximale de dix ans.</w:t>
      </w:r>
    </w:p>
    <w:p w:rsidR="00477CCF" w:rsidRPr="000A5041" w:rsidRDefault="00477CCF" w:rsidP="00477CCF">
      <w:pPr>
        <w:pStyle w:val="SingleTxtG"/>
        <w:rPr>
          <w:rtl/>
          <w:lang w:bidi="fr-FR"/>
        </w:rPr>
      </w:pPr>
      <w:r w:rsidRPr="000A5041">
        <w:t>359.</w:t>
      </w:r>
      <w:r w:rsidRPr="000A5041">
        <w:tab/>
        <w:t>Les autorités concernées par la santé génésique au Qatar n</w:t>
      </w:r>
      <w:r w:rsidR="00653C32">
        <w:t>’</w:t>
      </w:r>
      <w:r w:rsidRPr="000A5041">
        <w:t xml:space="preserve">épargnent aucun effort à cet égard et organisent notamment de nombreux séminaires et ateliers, mettent en œuvre des programmes et des campagnes médiatiques qui correspondent aux orientations générales de la politique démographique du pays, visant à encourager la natalité des </w:t>
      </w:r>
      <w:r w:rsidR="00067598">
        <w:t>Qatari</w:t>
      </w:r>
      <w:r w:rsidRPr="000A5041">
        <w:t>s, qui sont minoritaires dans leur propre pays, à condition de protéger la santé maternelle et infantile par l</w:t>
      </w:r>
      <w:r w:rsidR="00653C32">
        <w:t>’</w:t>
      </w:r>
      <w:r w:rsidRPr="000A5041">
        <w:t>espacement des naissances.</w:t>
      </w:r>
    </w:p>
    <w:p w:rsidR="00477CCF" w:rsidRPr="000A5041" w:rsidRDefault="00AA2C58" w:rsidP="00AA2C58">
      <w:pPr>
        <w:pStyle w:val="H23G"/>
        <w:rPr>
          <w:bCs/>
          <w:rtl/>
          <w:lang w:bidi="fr-FR"/>
        </w:rPr>
      </w:pPr>
      <w:bookmarkStart w:id="199" w:name="_Toc282337992"/>
      <w:r w:rsidRPr="000A5041">
        <w:tab/>
      </w:r>
      <w:r w:rsidRPr="000A5041">
        <w:tab/>
      </w:r>
      <w:r w:rsidR="00477CCF" w:rsidRPr="000A5041">
        <w:t>Les services de santé fournis aux femmes résidentes</w:t>
      </w:r>
      <w:bookmarkEnd w:id="199"/>
    </w:p>
    <w:p w:rsidR="00477CCF" w:rsidRPr="000A5041" w:rsidRDefault="00477CCF" w:rsidP="00477CCF">
      <w:pPr>
        <w:pStyle w:val="SingleTxtG"/>
        <w:rPr>
          <w:rtl/>
          <w:lang w:bidi="fr-FR"/>
        </w:rPr>
      </w:pPr>
      <w:r w:rsidRPr="000A5041">
        <w:t>360.</w:t>
      </w:r>
      <w:r w:rsidRPr="000A5041">
        <w:tab/>
        <w:t xml:space="preserve">Le Qatar ne fait aucune distinction entre les </w:t>
      </w:r>
      <w:r w:rsidR="00067598">
        <w:t>Qatari</w:t>
      </w:r>
      <w:r w:rsidRPr="000A5041">
        <w:t>es et les autres femmes résidant au Qatar en matière d</w:t>
      </w:r>
      <w:r w:rsidR="00653C32">
        <w:t>’</w:t>
      </w:r>
      <w:r w:rsidRPr="000A5041">
        <w:t>accès aux soins, puisque ces dernières bénéficient des mêmes services offerts par les hôpitaux, notamment l</w:t>
      </w:r>
      <w:r w:rsidR="00653C32">
        <w:t>’</w:t>
      </w:r>
      <w:r w:rsidRPr="000A5041">
        <w:t>hôpital Hamad, l</w:t>
      </w:r>
      <w:r w:rsidR="00653C32">
        <w:t>’</w:t>
      </w:r>
      <w:r w:rsidRPr="000A5041">
        <w:t>hôpital de gynécologie et d</w:t>
      </w:r>
      <w:r w:rsidR="00653C32">
        <w:t>’</w:t>
      </w:r>
      <w:r w:rsidRPr="000A5041">
        <w:t>obstétrique et l</w:t>
      </w:r>
      <w:r w:rsidR="00653C32">
        <w:t>’</w:t>
      </w:r>
      <w:r w:rsidRPr="000A5041">
        <w:t>hôpital El Khour, ainsi que des services des différents centres de santé. Il est prévu de réaliser un projet de construction de trois hôpitaux et de cinq centres de santé dans les zones de concentration de main-d</w:t>
      </w:r>
      <w:r w:rsidR="00653C32">
        <w:t>’</w:t>
      </w:r>
      <w:r w:rsidRPr="000A5041">
        <w:t>œuvre masculine et féminine.</w:t>
      </w:r>
    </w:p>
    <w:p w:rsidR="00477CCF" w:rsidRPr="000A5041" w:rsidRDefault="00477CCF" w:rsidP="00477CCF">
      <w:pPr>
        <w:pStyle w:val="SingleTxtG"/>
        <w:rPr>
          <w:rtl/>
          <w:lang w:bidi="fr-FR"/>
        </w:rPr>
      </w:pPr>
      <w:r w:rsidRPr="000A5041">
        <w:t>361.</w:t>
      </w:r>
      <w:r w:rsidRPr="000A5041">
        <w:tab/>
        <w:t>Conformément à la politique de santé mise en œuvre au Qatar, tous les demandeurs d</w:t>
      </w:r>
      <w:r w:rsidR="00653C32">
        <w:t>’</w:t>
      </w:r>
      <w:r w:rsidRPr="000A5041">
        <w:t>emploi (hommes et femmes) bénéficient d</w:t>
      </w:r>
      <w:r w:rsidR="00653C32">
        <w:t>’</w:t>
      </w:r>
      <w:r w:rsidRPr="000A5041">
        <w:t>un examen médical avant l</w:t>
      </w:r>
      <w:r w:rsidR="00653C32">
        <w:t>’</w:t>
      </w:r>
      <w:r w:rsidRPr="000A5041">
        <w:t>embauche et les travailleurs étrangers ont accès aux soins conformément aux règlements en vigueur.</w:t>
      </w:r>
    </w:p>
    <w:p w:rsidR="00477CCF" w:rsidRPr="000A5041" w:rsidRDefault="00477CCF" w:rsidP="00477CCF">
      <w:pPr>
        <w:pStyle w:val="SingleTxtG"/>
        <w:rPr>
          <w:rtl/>
          <w:lang w:bidi="fr-FR"/>
        </w:rPr>
      </w:pPr>
      <w:r w:rsidRPr="000A5041">
        <w:t>362.</w:t>
      </w:r>
      <w:r w:rsidRPr="000A5041">
        <w:tab/>
        <w:t>La majorité des salariés du secteur privé des deux sexes a accès aux services de soins publics et à l</w:t>
      </w:r>
      <w:r w:rsidR="00653C32">
        <w:t>’</w:t>
      </w:r>
      <w:r w:rsidRPr="000A5041">
        <w:t xml:space="preserve">assurance-maladie, ce qui permet à ces travailleurs de bénéficier des meilleurs services de santé. </w:t>
      </w:r>
    </w:p>
    <w:p w:rsidR="00477CCF" w:rsidRPr="000A5041" w:rsidRDefault="00AA2C58" w:rsidP="00AA2C58">
      <w:pPr>
        <w:pStyle w:val="H23G"/>
        <w:rPr>
          <w:rtl/>
          <w:lang w:bidi="fr-FR"/>
        </w:rPr>
      </w:pPr>
      <w:bookmarkStart w:id="200" w:name="_Toc282337993"/>
      <w:r w:rsidRPr="000A5041">
        <w:tab/>
      </w:r>
      <w:r w:rsidRPr="000A5041">
        <w:tab/>
      </w:r>
      <w:r w:rsidR="00477CCF" w:rsidRPr="000A5041">
        <w:t>Rôle du secteur communautaire dans la promotion de la protection de la femme au Qatar</w:t>
      </w:r>
      <w:bookmarkEnd w:id="200"/>
    </w:p>
    <w:p w:rsidR="00477CCF" w:rsidRPr="000A5041" w:rsidRDefault="00477CCF" w:rsidP="00477CCF">
      <w:pPr>
        <w:pStyle w:val="SingleTxtG"/>
        <w:rPr>
          <w:rtl/>
          <w:lang w:bidi="fr-FR"/>
        </w:rPr>
      </w:pPr>
      <w:r w:rsidRPr="000A5041">
        <w:t>363.</w:t>
      </w:r>
      <w:r w:rsidRPr="000A5041">
        <w:tab/>
        <w:t>Le soutien communautaire en matière d</w:t>
      </w:r>
      <w:r w:rsidR="00653C32">
        <w:t>’</w:t>
      </w:r>
      <w:r w:rsidRPr="000A5041">
        <w:t>accès des femmes aux soins médicaux s</w:t>
      </w:r>
      <w:r w:rsidR="00653C32">
        <w:t>’</w:t>
      </w:r>
      <w:r w:rsidRPr="000A5041">
        <w:t>est notamment manifesté au cours des dernières années au niveau des quatre hôpitaux communautaires qui offrent différents types de soins médicaux aux femmes, ce qui représente des services supplémentaires et de ce fait constitue une valeur ajoutée par rapport aux efforts déployés par le gouvernement dans ce domaine.</w:t>
      </w:r>
    </w:p>
    <w:p w:rsidR="00477CCF" w:rsidRPr="000A5041" w:rsidRDefault="00477CCF" w:rsidP="00477CCF">
      <w:pPr>
        <w:pStyle w:val="SingleTxtG"/>
        <w:rPr>
          <w:rtl/>
          <w:lang w:bidi="fr-FR"/>
        </w:rPr>
      </w:pPr>
      <w:r w:rsidRPr="000A5041">
        <w:t>364.</w:t>
      </w:r>
      <w:r w:rsidRPr="000A5041">
        <w:tab/>
        <w:t>Certaines associations, notamment le Croissant Rouge du Qatar, offrent des services médicaux aux couches les plus démunies de la société et organisent des campagnes de sensibilisation à l</w:t>
      </w:r>
      <w:r w:rsidR="00653C32">
        <w:t>’</w:t>
      </w:r>
      <w:r w:rsidRPr="000A5041">
        <w:t>éducation sanitaire, spécialement destinées aux femmes, pour la prévention des maladies et blessures et le renforcement de leurs capacités à les traiter.</w:t>
      </w:r>
    </w:p>
    <w:p w:rsidR="00477CCF" w:rsidRPr="000A5041" w:rsidRDefault="00477CCF" w:rsidP="00477CCF">
      <w:pPr>
        <w:pStyle w:val="SingleTxtG"/>
        <w:rPr>
          <w:rtl/>
          <w:lang w:bidi="fr-FR"/>
        </w:rPr>
      </w:pPr>
      <w:r w:rsidRPr="000A5041">
        <w:t>365.</w:t>
      </w:r>
      <w:r w:rsidRPr="000A5041">
        <w:tab/>
        <w:t>L</w:t>
      </w:r>
      <w:r w:rsidR="00653C32">
        <w:t>’</w:t>
      </w:r>
      <w:r w:rsidRPr="000A5041">
        <w:t xml:space="preserve">Agence </w:t>
      </w:r>
      <w:r w:rsidR="005E5064">
        <w:t>qatari</w:t>
      </w:r>
      <w:r w:rsidRPr="000A5041">
        <w:t>e de lutte contre la traite d</w:t>
      </w:r>
      <w:r w:rsidR="00653C32">
        <w:t>’</w:t>
      </w:r>
      <w:r w:rsidRPr="000A5041">
        <w:t>êtres humains fournit des soins intégrés aux victimes de traite d</w:t>
      </w:r>
      <w:r w:rsidR="00653C32">
        <w:t>’</w:t>
      </w:r>
      <w:r w:rsidRPr="000A5041">
        <w:t>êtres humains. La protection sanitaire constitue l</w:t>
      </w:r>
      <w:r w:rsidR="00653C32">
        <w:t>’</w:t>
      </w:r>
      <w:r w:rsidRPr="000A5041">
        <w:t>une des missions les plus importantes de l</w:t>
      </w:r>
      <w:r w:rsidR="00653C32">
        <w:t>’</w:t>
      </w:r>
      <w:r w:rsidRPr="000A5041">
        <w:t>Agence, qui veille à ce que les victimes aient accès aux institutions médicales pour faire examiner les violations dont elles auraient été victimes et poursuivre leur traitement jusqu</w:t>
      </w:r>
      <w:r w:rsidR="00653C32">
        <w:t>’</w:t>
      </w:r>
      <w:r w:rsidRPr="000A5041">
        <w:t>à la guérison. Étant donné que l</w:t>
      </w:r>
      <w:r w:rsidR="00653C32">
        <w:t>’</w:t>
      </w:r>
      <w:r w:rsidRPr="000A5041">
        <w:t>examen médical subi par les salariés sous la supervision de la commission médicale ne comporte pas de diagnostic de grossesse, la Fondation a contacté la direction du travail et a exercé les compétences dont elle a été investie en vertu de la législation du travail pour exiger des bureaux de recrutement de main-d</w:t>
      </w:r>
      <w:r w:rsidR="00653C32">
        <w:t>’</w:t>
      </w:r>
      <w:r w:rsidRPr="000A5041">
        <w:t>œuvre qu</w:t>
      </w:r>
      <w:r w:rsidR="00653C32">
        <w:t>’</w:t>
      </w:r>
      <w:r w:rsidRPr="000A5041">
        <w:t>ils procèdent à un examen visant à détecter, dans leur pays d</w:t>
      </w:r>
      <w:r w:rsidR="00653C32">
        <w:t>’</w:t>
      </w:r>
      <w:r w:rsidRPr="000A5041">
        <w:t>origine, la grossesse des candidates à l</w:t>
      </w:r>
      <w:r w:rsidR="00653C32">
        <w:t>’</w:t>
      </w:r>
      <w:r w:rsidRPr="000A5041">
        <w:t>immigration (employées de maison)</w:t>
      </w:r>
      <w:r w:rsidR="000517EB">
        <w:t>;</w:t>
      </w:r>
      <w:r w:rsidRPr="000A5041">
        <w:t xml:space="preserve"> étant précisé que des amendes ont été prévues en cas de violation de ces dispositions, de manière à éviter des conséquences préjudiciables sur la santé des femmes dont on ignore qu</w:t>
      </w:r>
      <w:r w:rsidR="00653C32">
        <w:t>’</w:t>
      </w:r>
      <w:r w:rsidRPr="000A5041">
        <w:t>elles sont enceintes pendant l</w:t>
      </w:r>
      <w:r w:rsidR="00653C32">
        <w:t>’</w:t>
      </w:r>
      <w:r w:rsidRPr="000A5041">
        <w:t>exercice de leurs tâches et les risques encourus par les fœtus lors d</w:t>
      </w:r>
      <w:r w:rsidR="00653C32">
        <w:t>’</w:t>
      </w:r>
      <w:r w:rsidRPr="000A5041">
        <w:t>examens par rayonnements ou par d</w:t>
      </w:r>
      <w:r w:rsidR="00653C32">
        <w:t>’</w:t>
      </w:r>
      <w:r w:rsidRPr="000A5041">
        <w:t>autres moyens. La direction a donné suite à ces recommandations et a demandé aux autorités chargées des l</w:t>
      </w:r>
      <w:r w:rsidR="00653C32">
        <w:t>’</w:t>
      </w:r>
      <w:r w:rsidRPr="000A5041">
        <w:t>emploi des étrangers et des bureaux de recrutement de la main-d</w:t>
      </w:r>
      <w:r w:rsidR="00653C32">
        <w:t>’</w:t>
      </w:r>
      <w:r w:rsidRPr="000A5041">
        <w:t>œuvre d</w:t>
      </w:r>
      <w:r w:rsidR="00653C32">
        <w:t>’</w:t>
      </w:r>
      <w:r w:rsidRPr="000A5041">
        <w:t xml:space="preserve">appliquer ces nouvelles dispositions. </w:t>
      </w:r>
    </w:p>
    <w:p w:rsidR="00477CCF" w:rsidRPr="000A5041" w:rsidRDefault="00477CCF" w:rsidP="00477CCF">
      <w:pPr>
        <w:pStyle w:val="SingleTxtG"/>
        <w:rPr>
          <w:rtl/>
          <w:lang w:bidi="fr-FR"/>
        </w:rPr>
      </w:pPr>
      <w:r w:rsidRPr="000A5041">
        <w:t>366.</w:t>
      </w:r>
      <w:r w:rsidRPr="000A5041">
        <w:tab/>
        <w:t>De nombreuses associations qui fournissent des services dans le domaine de la santé ont été créées. On peut notamment citer à cet égard l</w:t>
      </w:r>
      <w:r w:rsidR="00653C32">
        <w:t>’</w:t>
      </w:r>
      <w:r w:rsidRPr="000A5041">
        <w:t xml:space="preserve">Association </w:t>
      </w:r>
      <w:r w:rsidR="005E5064">
        <w:t>qatari</w:t>
      </w:r>
      <w:r w:rsidRPr="000A5041">
        <w:t>e de lutte contre le cancer, fondée en</w:t>
      </w:r>
      <w:r w:rsidR="00F64E80">
        <w:t> 1</w:t>
      </w:r>
      <w:r w:rsidRPr="000A5041">
        <w:t>997, qui a pour mission d</w:t>
      </w:r>
      <w:r w:rsidR="00653C32">
        <w:t>’</w:t>
      </w:r>
      <w:r w:rsidRPr="000A5041">
        <w:t>élaborer un programme national intégré de lutte contre le cancer</w:t>
      </w:r>
      <w:r w:rsidR="000517EB">
        <w:t>;</w:t>
      </w:r>
      <w:r w:rsidRPr="000A5041">
        <w:t xml:space="preserve"> de formuler des recommandations et de préparer des plans de lutte contre la maladie</w:t>
      </w:r>
      <w:r w:rsidR="000517EB">
        <w:t>;</w:t>
      </w:r>
      <w:r w:rsidRPr="000A5041">
        <w:t xml:space="preserve"> de coordonner les actions menées par les différentes institutions agissant dans le domaine du traitement du cancer</w:t>
      </w:r>
      <w:r w:rsidR="000517EB">
        <w:t>;</w:t>
      </w:r>
      <w:r w:rsidRPr="000A5041">
        <w:t xml:space="preserve"> d</w:t>
      </w:r>
      <w:r w:rsidR="00653C32">
        <w:t>’</w:t>
      </w:r>
      <w:r w:rsidRPr="000A5041">
        <w:t>organiser des conférences éducatives portant sur le cancer</w:t>
      </w:r>
      <w:r w:rsidR="000517EB">
        <w:t>;</w:t>
      </w:r>
      <w:r w:rsidRPr="000A5041">
        <w:t xml:space="preserve"> de mettre en place des actions intégrées d</w:t>
      </w:r>
      <w:r w:rsidR="00653C32">
        <w:t>’</w:t>
      </w:r>
      <w:r w:rsidRPr="000A5041">
        <w:t>information et de sensibilisation</w:t>
      </w:r>
      <w:r w:rsidR="000517EB">
        <w:t>;</w:t>
      </w:r>
      <w:r w:rsidRPr="000A5041">
        <w:t xml:space="preserve"> apporter une aide aux personnes les plus démunies atteintes de cancer</w:t>
      </w:r>
      <w:r w:rsidR="000517EB">
        <w:t>;</w:t>
      </w:r>
      <w:r w:rsidRPr="000A5041">
        <w:t xml:space="preserve"> d</w:t>
      </w:r>
      <w:r w:rsidR="00653C32">
        <w:t>’</w:t>
      </w:r>
      <w:r w:rsidRPr="000A5041">
        <w:t>encourager les recherches et études, ainsi que l</w:t>
      </w:r>
      <w:r w:rsidR="00653C32">
        <w:t>’</w:t>
      </w:r>
      <w:r w:rsidRPr="000A5041">
        <w:t>accès aux méthodes thérapeutiques les plus avancées pour lutter contre cette maladie. Pour sa part, l</w:t>
      </w:r>
      <w:r w:rsidR="00653C32">
        <w:t>’</w:t>
      </w:r>
      <w:r w:rsidRPr="000A5041">
        <w:t xml:space="preserve">Association </w:t>
      </w:r>
      <w:r w:rsidR="005E5064">
        <w:t>qatari</w:t>
      </w:r>
      <w:r w:rsidRPr="000A5041">
        <w:t>e des diabétiques, fondée en</w:t>
      </w:r>
      <w:r w:rsidR="00F64E80">
        <w:t> 1</w:t>
      </w:r>
      <w:r w:rsidRPr="000A5041">
        <w:t>995, a pour mission d</w:t>
      </w:r>
      <w:r w:rsidR="00653C32">
        <w:t>’</w:t>
      </w:r>
      <w:r w:rsidRPr="000A5041">
        <w:t>apporter un soutien aux personnes atteintes de diabète et à leurs familles, afin qu</w:t>
      </w:r>
      <w:r w:rsidR="00653C32">
        <w:t>’</w:t>
      </w:r>
      <w:r w:rsidRPr="000A5041">
        <w:t>elles puissent jouir d</w:t>
      </w:r>
      <w:r w:rsidR="00653C32">
        <w:t>’</w:t>
      </w:r>
      <w:r w:rsidRPr="000A5041">
        <w:t>une vie normale et productive</w:t>
      </w:r>
      <w:r w:rsidR="000517EB">
        <w:t>;</w:t>
      </w:r>
      <w:r w:rsidRPr="000A5041">
        <w:t xml:space="preserve"> de sensibiliser le grand public à la maladie et à la meilleure manière de la traiter, ainsi qu</w:t>
      </w:r>
      <w:r w:rsidR="00653C32">
        <w:t>’</w:t>
      </w:r>
      <w:r w:rsidRPr="000A5041">
        <w:t>aux différents moyens permettant de stabiliser le taux du sucre dans le sang. En étroite collaboration avec les autorités sanitaires et sportives, l</w:t>
      </w:r>
      <w:r w:rsidR="00653C32">
        <w:t>’</w:t>
      </w:r>
      <w:r w:rsidRPr="000A5041">
        <w:t>association s</w:t>
      </w:r>
      <w:r w:rsidR="00653C32">
        <w:t>’</w:t>
      </w:r>
      <w:r w:rsidRPr="000A5041">
        <w:t>emploie à encourager les membres de la société à pratiquer une activité physique ou sportive régulière et à adopter un régime alimentaire sain. Elle accorde également une attention particulière aux femmes, qui constituent la cheville ouvrière de la santé familiale.</w:t>
      </w:r>
    </w:p>
    <w:p w:rsidR="00477CCF" w:rsidRPr="000A5041" w:rsidRDefault="00AA2C58" w:rsidP="00AA2C58">
      <w:pPr>
        <w:pStyle w:val="H23G"/>
        <w:rPr>
          <w:bCs/>
          <w:rtl/>
          <w:lang w:bidi="fr-FR"/>
        </w:rPr>
      </w:pPr>
      <w:bookmarkStart w:id="201" w:name="_Toc282337994"/>
      <w:r w:rsidRPr="000A5041">
        <w:tab/>
      </w:r>
      <w:r w:rsidRPr="000A5041">
        <w:tab/>
      </w:r>
      <w:r w:rsidR="00477CCF" w:rsidRPr="000A5041">
        <w:t>Défis et perspectives d</w:t>
      </w:r>
      <w:r w:rsidR="00653C32">
        <w:t>’</w:t>
      </w:r>
      <w:r w:rsidR="00477CCF" w:rsidRPr="000A5041">
        <w:t>avenir</w:t>
      </w:r>
      <w:bookmarkEnd w:id="201"/>
    </w:p>
    <w:p w:rsidR="00477CCF" w:rsidRPr="000A5041" w:rsidRDefault="00477CCF" w:rsidP="00477CCF">
      <w:pPr>
        <w:pStyle w:val="SingleTxtG"/>
        <w:rPr>
          <w:rtl/>
          <w:lang w:bidi="fr-FR"/>
        </w:rPr>
      </w:pPr>
      <w:r w:rsidRPr="000A5041">
        <w:t>367.</w:t>
      </w:r>
      <w:r w:rsidRPr="000A5041">
        <w:tab/>
        <w:t xml:space="preserve">Bien que le Qatar ait accompli des avancées appréciables au niveau de son système de santé qui traite les hommes, les femmes, les </w:t>
      </w:r>
      <w:r w:rsidR="00067598">
        <w:t>Qatari</w:t>
      </w:r>
      <w:r w:rsidRPr="000A5041">
        <w:t>s et les non-</w:t>
      </w:r>
      <w:r w:rsidR="00067598">
        <w:t>Qatari</w:t>
      </w:r>
      <w:r w:rsidRPr="000A5041">
        <w:t>s de manière équitable en termes d</w:t>
      </w:r>
      <w:r w:rsidR="00653C32">
        <w:t>’</w:t>
      </w:r>
      <w:r w:rsidRPr="000A5041">
        <w:t>accès à des services de qualité et variés, il n</w:t>
      </w:r>
      <w:r w:rsidR="00653C32">
        <w:t>’</w:t>
      </w:r>
      <w:r w:rsidRPr="000A5041">
        <w:t>en reste pas moins que l</w:t>
      </w:r>
      <w:r w:rsidR="00653C32">
        <w:t>’</w:t>
      </w:r>
      <w:r w:rsidRPr="000A5041">
        <w:t>état sanitaire des femmes est toujours confronté à des défis qui ne sont guère différents de ceux auxquels font face les hommes, notamment le déficit en matière de programmes et d</w:t>
      </w:r>
      <w:r w:rsidR="00653C32">
        <w:t>’</w:t>
      </w:r>
      <w:r w:rsidRPr="000A5041">
        <w:t>actions de sensibilisation aux conséquences sanitaires des modes de vie sédentaires caractérisés par le manque d</w:t>
      </w:r>
      <w:r w:rsidR="00653C32">
        <w:t>’</w:t>
      </w:r>
      <w:r w:rsidRPr="000A5041">
        <w:t>activités physiques ou sportives, qui provoquent de nombreuses maladies, telles que le diabète et l</w:t>
      </w:r>
      <w:r w:rsidR="00653C32">
        <w:t>’</w:t>
      </w:r>
      <w:r w:rsidRPr="000A5041">
        <w:t>hypertension artérielle.</w:t>
      </w:r>
    </w:p>
    <w:p w:rsidR="00477CCF" w:rsidRPr="000A5041" w:rsidRDefault="00477CCF" w:rsidP="00477CCF">
      <w:pPr>
        <w:pStyle w:val="SingleTxtG"/>
        <w:rPr>
          <w:rtl/>
          <w:lang w:bidi="fr-FR"/>
        </w:rPr>
      </w:pPr>
      <w:r w:rsidRPr="000A5041">
        <w:t>368.</w:t>
      </w:r>
      <w:r w:rsidRPr="000A5041">
        <w:tab/>
        <w:t>Par ailleurs, le secteur de la santé souffre d</w:t>
      </w:r>
      <w:r w:rsidR="00653C32">
        <w:t>’</w:t>
      </w:r>
      <w:r w:rsidRPr="000A5041">
        <w:t xml:space="preserve">un grave déficit en professionnels de santé </w:t>
      </w:r>
      <w:r w:rsidR="005E5064">
        <w:t>qatari</w:t>
      </w:r>
      <w:r w:rsidRPr="000A5041">
        <w:t>s</w:t>
      </w:r>
      <w:r w:rsidR="000517EB">
        <w:t>;</w:t>
      </w:r>
      <w:r w:rsidRPr="000A5041">
        <w:t xml:space="preserve"> en effet leur nombre, exprimé en pourcentage, ne dépasse pas</w:t>
      </w:r>
      <w:r w:rsidR="00F64E80">
        <w:t> 2</w:t>
      </w:r>
      <w:r w:rsidRPr="000A5041">
        <w:t>3 % pour ce qui est des médecins et</w:t>
      </w:r>
      <w:r w:rsidR="00F64E80">
        <w:t> 9</w:t>
      </w:r>
      <w:r w:rsidRPr="000A5041">
        <w:t> % en ce qui concerne les infirmières et infirmiers. L</w:t>
      </w:r>
      <w:r w:rsidR="00653C32">
        <w:t>’</w:t>
      </w:r>
      <w:r w:rsidRPr="000A5041">
        <w:t xml:space="preserve">aspect positif à cet égard réside dans le fait que le nombre de médecins </w:t>
      </w:r>
      <w:r w:rsidR="005E5064">
        <w:t>qatari</w:t>
      </w:r>
      <w:r w:rsidRPr="000A5041">
        <w:t xml:space="preserve">s de sexe féminin représente quasiment le double de celui des médecins </w:t>
      </w:r>
      <w:r w:rsidR="005E5064">
        <w:t>qatari</w:t>
      </w:r>
      <w:r w:rsidRPr="000A5041">
        <w:t>s de sexe masculin (respectivement</w:t>
      </w:r>
      <w:r w:rsidR="00F64E80">
        <w:t> 3</w:t>
      </w:r>
      <w:r w:rsidRPr="000A5041">
        <w:t>41 contre</w:t>
      </w:r>
      <w:r w:rsidR="00F64E80">
        <w:t> 1</w:t>
      </w:r>
      <w:r w:rsidRPr="000A5041">
        <w:t xml:space="preserve">78). </w:t>
      </w:r>
    </w:p>
    <w:p w:rsidR="00477CCF" w:rsidRPr="000A5041" w:rsidRDefault="00477CCF" w:rsidP="00477CCF">
      <w:pPr>
        <w:pStyle w:val="SingleTxtG"/>
        <w:rPr>
          <w:rtl/>
          <w:lang w:bidi="fr-FR"/>
        </w:rPr>
      </w:pPr>
      <w:r w:rsidRPr="000A5041">
        <w:t>369.</w:t>
      </w:r>
      <w:r w:rsidRPr="000A5041">
        <w:tab/>
        <w:t>Le Qatar aspire à promouvoir l</w:t>
      </w:r>
      <w:r w:rsidR="00653C32">
        <w:t>’</w:t>
      </w:r>
      <w:r w:rsidRPr="000A5041">
        <w:t>autonomisation des femmes dans le domaine de la santé, à travers la poursuite d</w:t>
      </w:r>
      <w:r w:rsidR="00653C32">
        <w:t>’</w:t>
      </w:r>
      <w:r w:rsidRPr="000A5041">
        <w:t>efforts permanents visant à développer son système de santé</w:t>
      </w:r>
      <w:r w:rsidR="000517EB">
        <w:t>;</w:t>
      </w:r>
      <w:r w:rsidRPr="000A5041">
        <w:t xml:space="preserve"> à mettre en place une stratégie tenant compte des spécificités de la santé féminine</w:t>
      </w:r>
      <w:r w:rsidR="000517EB">
        <w:t>;</w:t>
      </w:r>
      <w:r w:rsidRPr="000A5041">
        <w:t xml:space="preserve"> à promouvoir des programmes de prévention axés sur le renforcement des services de soins de santé primaire et des services de santé mentale destinés aux femmes.</w:t>
      </w:r>
    </w:p>
    <w:p w:rsidR="00477CCF" w:rsidRPr="000A5041" w:rsidRDefault="00477CCF" w:rsidP="00477CCF">
      <w:pPr>
        <w:pStyle w:val="SingleTxtG"/>
        <w:rPr>
          <w:rtl/>
          <w:lang w:bidi="fr-FR"/>
        </w:rPr>
      </w:pPr>
      <w:r w:rsidRPr="000A5041">
        <w:t>370.</w:t>
      </w:r>
      <w:r w:rsidRPr="000A5041">
        <w:tab/>
        <w:t>Dans la même perspective, l</w:t>
      </w:r>
      <w:r w:rsidR="00653C32">
        <w:t>’</w:t>
      </w:r>
      <w:r w:rsidRPr="000A5041">
        <w:t>État s</w:t>
      </w:r>
      <w:r w:rsidR="00653C32">
        <w:t>’</w:t>
      </w:r>
      <w:r w:rsidRPr="000A5041">
        <w:t>emploie à promouvoir la santé, en mettant à contribution la société civile, à travers l</w:t>
      </w:r>
      <w:r w:rsidR="00653C32">
        <w:t>’</w:t>
      </w:r>
      <w:r w:rsidRPr="000A5041">
        <w:t xml:space="preserve">organisation de différentes campagnes de sensibilisation visant à réduire la prévalence de certains comportements nuisibles à la santé de la société en général et à celle des femmes en particulier. </w:t>
      </w:r>
    </w:p>
    <w:p w:rsidR="00477CCF" w:rsidRPr="000A5041" w:rsidRDefault="00AA2C58" w:rsidP="00AA2C58">
      <w:pPr>
        <w:pStyle w:val="H1G"/>
      </w:pPr>
      <w:bookmarkStart w:id="202" w:name="_Toc282337995"/>
      <w:bookmarkStart w:id="203" w:name="_Toc344237197"/>
      <w:bookmarkStart w:id="204" w:name="_Toc344237284"/>
      <w:r w:rsidRPr="000A5041">
        <w:tab/>
      </w:r>
      <w:r w:rsidRPr="000A5041">
        <w:tab/>
      </w:r>
      <w:r w:rsidR="00477CCF" w:rsidRPr="000A5041">
        <w:t>Article</w:t>
      </w:r>
      <w:r w:rsidR="00F64E80">
        <w:t> 1</w:t>
      </w:r>
      <w:r w:rsidR="00477CCF" w:rsidRPr="000A5041">
        <w:t>3</w:t>
      </w:r>
      <w:r w:rsidRPr="000A5041">
        <w:br/>
      </w:r>
      <w:r w:rsidR="00477CCF" w:rsidRPr="000A5041">
        <w:t>Prestations à caractère économique et social</w:t>
      </w:r>
      <w:bookmarkEnd w:id="202"/>
      <w:bookmarkEnd w:id="203"/>
      <w:bookmarkEnd w:id="204"/>
    </w:p>
    <w:p w:rsidR="00477CCF" w:rsidRPr="000A5041" w:rsidRDefault="00AA2C58" w:rsidP="00AA2C58">
      <w:pPr>
        <w:pStyle w:val="H23G"/>
        <w:rPr>
          <w:bCs/>
          <w:rtl/>
          <w:lang w:bidi="fr-FR"/>
        </w:rPr>
      </w:pPr>
      <w:bookmarkStart w:id="205" w:name="_Toc282337996"/>
      <w:r w:rsidRPr="000A5041">
        <w:tab/>
      </w:r>
      <w:r w:rsidRPr="000A5041">
        <w:tab/>
      </w:r>
      <w:r w:rsidR="00477CCF" w:rsidRPr="000A5041">
        <w:t>Le droit aux prestations familiales</w:t>
      </w:r>
      <w:bookmarkEnd w:id="205"/>
    </w:p>
    <w:p w:rsidR="00477CCF" w:rsidRPr="000A5041" w:rsidRDefault="00477CCF" w:rsidP="00477CCF">
      <w:pPr>
        <w:pStyle w:val="SingleTxtG"/>
        <w:rPr>
          <w:rtl/>
          <w:lang w:bidi="fr-FR"/>
        </w:rPr>
      </w:pPr>
      <w:r w:rsidRPr="000A5041">
        <w:t>371.</w:t>
      </w:r>
      <w:r w:rsidRPr="000A5041">
        <w:tab/>
        <w:t>Toutes les lois relatives aux avantages sociaux et économiques insistent sur l</w:t>
      </w:r>
      <w:r w:rsidR="00653C32">
        <w:t>’</w:t>
      </w:r>
      <w:r w:rsidRPr="000A5041">
        <w:t>égalité entre les hommes et les femmes. À titre d</w:t>
      </w:r>
      <w:r w:rsidR="00653C32">
        <w:t>’</w:t>
      </w:r>
      <w:r w:rsidRPr="000A5041">
        <w:t xml:space="preserve">exemple, les dispositions de la loi </w:t>
      </w:r>
      <w:r w:rsidR="002C6824">
        <w:t>n</w:t>
      </w:r>
      <w:r w:rsidR="002C6824" w:rsidRPr="00BB1040">
        <w:rPr>
          <w:vertAlign w:val="superscript"/>
        </w:rPr>
        <w:t>o</w:t>
      </w:r>
      <w:r w:rsidR="002C6824">
        <w:t> </w:t>
      </w:r>
      <w:r w:rsidR="00F64E80">
        <w:t>2</w:t>
      </w:r>
      <w:r w:rsidRPr="000A5041">
        <w:t>4 de</w:t>
      </w:r>
      <w:r w:rsidR="00F64E80">
        <w:t> 2</w:t>
      </w:r>
      <w:r w:rsidRPr="000A5041">
        <w:t>002, telle que modifiée, relative à la retraite et aux pensions, s</w:t>
      </w:r>
      <w:r w:rsidR="00653C32">
        <w:t>’</w:t>
      </w:r>
      <w:r w:rsidRPr="000A5041">
        <w:t>adresse aux femmes en tant que fonctionnaires ou employées sans discrimination aucune entre elles et les hommes</w:t>
      </w:r>
      <w:r w:rsidR="000517EB">
        <w:t>;</w:t>
      </w:r>
      <w:r w:rsidRPr="000A5041">
        <w:t xml:space="preserve"> ces dispositions accordent en outre aux femmes bénéficiant d</w:t>
      </w:r>
      <w:r w:rsidR="00653C32">
        <w:t>’</w:t>
      </w:r>
      <w:r w:rsidRPr="000A5041">
        <w:t>une pension des avantages qui n</w:t>
      </w:r>
      <w:r w:rsidR="00653C32">
        <w:t>’</w:t>
      </w:r>
      <w:r w:rsidRPr="000A5041">
        <w:t>ont pas été accordés aux hommes, comme le droit de la veuve à une pension de réversion non plafonnée qui vient s</w:t>
      </w:r>
      <w:r w:rsidR="00653C32">
        <w:t>’</w:t>
      </w:r>
      <w:r w:rsidRPr="000A5041">
        <w:t>ajouter aux revenus issus de son salaire ou de sa pension, ou encore le droit de la fille de cumuler sa propre pension et la pension de réversion attribuée à sa mère ou à son père en tant que conjoint survivant ou les deux pensions à la fois.</w:t>
      </w:r>
    </w:p>
    <w:p w:rsidR="00477CCF" w:rsidRPr="000A5041" w:rsidRDefault="00477CCF" w:rsidP="00477CCF">
      <w:pPr>
        <w:pStyle w:val="SingleTxtG"/>
        <w:rPr>
          <w:rtl/>
          <w:lang w:bidi="fr-FR"/>
        </w:rPr>
      </w:pPr>
      <w:r w:rsidRPr="000A5041">
        <w:t>372.</w:t>
      </w:r>
      <w:r w:rsidRPr="000A5041">
        <w:tab/>
        <w:t xml:space="preserve">Les fonctionnaires </w:t>
      </w:r>
      <w:r w:rsidR="005E5064">
        <w:t>qatari</w:t>
      </w:r>
      <w:r w:rsidRPr="000A5041">
        <w:t>es souffraient de discrimination vis-à-vis de leurs homologues masculins en matière d</w:t>
      </w:r>
      <w:r w:rsidR="00653C32">
        <w:t>’</w:t>
      </w:r>
      <w:r w:rsidRPr="000A5041">
        <w:t>allocations sociales, dans la mesure où elles étaient soumises au régime d</w:t>
      </w:r>
      <w:r w:rsidR="00653C32">
        <w:t>’</w:t>
      </w:r>
      <w:r w:rsidRPr="000A5041">
        <w:t xml:space="preserve">aides sociales accordées aux </w:t>
      </w:r>
      <w:r w:rsidR="000517EB">
        <w:t>«</w:t>
      </w:r>
      <w:r w:rsidRPr="000A5041">
        <w:t>célibataires</w:t>
      </w:r>
      <w:r w:rsidR="000517EB">
        <w:t>»</w:t>
      </w:r>
      <w:r w:rsidRPr="000A5041">
        <w:t xml:space="preserve"> (montant inférieur à celui des allocations attribuées aux hommes mariés), étant donné qu</w:t>
      </w:r>
      <w:r w:rsidR="00653C32">
        <w:t>’</w:t>
      </w:r>
      <w:r w:rsidRPr="000A5041">
        <w:t>au regard de la charia seul le père est tenu de pourvoir aux besoins de la famille, tandis que la mère salariée supporte la charge de prouver qu</w:t>
      </w:r>
      <w:r w:rsidR="00653C32">
        <w:t>’</w:t>
      </w:r>
      <w:r w:rsidRPr="000A5041">
        <w:t>elle a un enfant à charge pour bénéficier des prestations attribuées au titre du régime spécifique aux personnes mariées ou ayant un enfant à charge. La loi relative à la gestion des ressources humaines promulguée en</w:t>
      </w:r>
      <w:r w:rsidR="00F64E80">
        <w:t> 2</w:t>
      </w:r>
      <w:r w:rsidRPr="000A5041">
        <w:t xml:space="preserve">009, a été plus équitable envers les femmes, en accordant les prestations attribuées au titre du régime des personnes </w:t>
      </w:r>
      <w:r w:rsidR="000517EB">
        <w:t>«</w:t>
      </w:r>
      <w:r w:rsidRPr="000A5041">
        <w:t>mariées ou ayant des enfants à charge</w:t>
      </w:r>
      <w:r w:rsidR="000517EB">
        <w:t>»</w:t>
      </w:r>
      <w:r w:rsidRPr="000A5041">
        <w:t>» au conjoint qui en a le plus besoin et les prestations attribuées au titre du régime d</w:t>
      </w:r>
      <w:r w:rsidR="00653C32">
        <w:t>’</w:t>
      </w:r>
      <w:r w:rsidRPr="000A5041">
        <w:t xml:space="preserve">aides accordées aux </w:t>
      </w:r>
      <w:r w:rsidR="000517EB">
        <w:t>«</w:t>
      </w:r>
      <w:r w:rsidRPr="000A5041">
        <w:t>célibataires</w:t>
      </w:r>
      <w:r w:rsidR="000517EB">
        <w:t>»</w:t>
      </w:r>
      <w:r w:rsidRPr="000A5041">
        <w:t xml:space="preserve"> à l</w:t>
      </w:r>
      <w:r w:rsidR="00653C32">
        <w:t>’</w:t>
      </w:r>
      <w:r w:rsidRPr="000A5041">
        <w:t>autre conjoint, et ce, sans aucune discrimination. De même, le texte a prévu le droit de l</w:t>
      </w:r>
      <w:r w:rsidR="00653C32">
        <w:t>’</w:t>
      </w:r>
      <w:r w:rsidRPr="000A5041">
        <w:t>épouse salariée aux pensions et aux indemnités de logement versées au titre du régime des allocations accordées aux personnes mariées lorsque l</w:t>
      </w:r>
      <w:r w:rsidR="00653C32">
        <w:t>’</w:t>
      </w:r>
      <w:r w:rsidRPr="000A5041">
        <w:t>époux est à la retraite, lorsqu</w:t>
      </w:r>
      <w:r w:rsidR="00653C32">
        <w:t>’</w:t>
      </w:r>
      <w:r w:rsidRPr="000A5041">
        <w:t>il bénéficie d</w:t>
      </w:r>
      <w:r w:rsidR="00653C32">
        <w:t>’</w:t>
      </w:r>
      <w:r w:rsidRPr="000A5041">
        <w:t>une retraite anticipée ou si son salaire est bloqué du fait d</w:t>
      </w:r>
      <w:r w:rsidR="00653C32">
        <w:t>’</w:t>
      </w:r>
      <w:r w:rsidRPr="000A5041">
        <w:t>une situation de mise en détention.</w:t>
      </w:r>
    </w:p>
    <w:p w:rsidR="00477CCF" w:rsidRPr="000A5041" w:rsidRDefault="00477CCF" w:rsidP="00477CCF">
      <w:pPr>
        <w:pStyle w:val="SingleTxtG"/>
      </w:pPr>
      <w:r w:rsidRPr="000A5041">
        <w:t>373</w:t>
      </w:r>
      <w:r w:rsidRPr="000A5041">
        <w:rPr>
          <w:rtl/>
          <w:lang w:bidi="fr-FR"/>
        </w:rPr>
        <w:t>.</w:t>
      </w:r>
      <w:r w:rsidRPr="000A5041">
        <w:rPr>
          <w:rtl/>
          <w:lang w:bidi="fr-FR"/>
        </w:rPr>
        <w:tab/>
      </w:r>
      <w:r w:rsidRPr="000A5041">
        <w:t xml:space="preserve">En vertu de la loi </w:t>
      </w:r>
      <w:r w:rsidR="002C6824">
        <w:t>n</w:t>
      </w:r>
      <w:r w:rsidR="002C6824" w:rsidRPr="00BB1040">
        <w:rPr>
          <w:vertAlign w:val="superscript"/>
        </w:rPr>
        <w:t>o</w:t>
      </w:r>
      <w:r w:rsidR="002C6824">
        <w:t> </w:t>
      </w:r>
      <w:r w:rsidR="00F64E80">
        <w:t>2</w:t>
      </w:r>
      <w:r w:rsidRPr="000A5041">
        <w:t xml:space="preserve"> de</w:t>
      </w:r>
      <w:r w:rsidR="00F64E80">
        <w:t> 2</w:t>
      </w:r>
      <w:r w:rsidRPr="000A5041">
        <w:t>007 relative au système d</w:t>
      </w:r>
      <w:r w:rsidR="00653C32">
        <w:t>’</w:t>
      </w:r>
      <w:r w:rsidRPr="000A5041">
        <w:t xml:space="preserve">attribution des logements, les femmes </w:t>
      </w:r>
      <w:r w:rsidR="005E5064">
        <w:t>qatari</w:t>
      </w:r>
      <w:r w:rsidRPr="000A5041">
        <w:t>es ont pu pleinement bénéficier du droit d</w:t>
      </w:r>
      <w:r w:rsidR="00653C32">
        <w:t>’</w:t>
      </w:r>
      <w:r w:rsidRPr="000A5041">
        <w:t>accès aux logements mis à la disposition des citoyens par l</w:t>
      </w:r>
      <w:r w:rsidR="00653C32">
        <w:t>’</w:t>
      </w:r>
      <w:r w:rsidRPr="000A5041">
        <w:t>État. Conformément à la loi, les logements sont attribués en priorité aux personnes ayant un enfant à charge, aux personnes mariées ou aux personnes à faibles revenus. L</w:t>
      </w:r>
      <w:r w:rsidR="00653C32">
        <w:t>’</w:t>
      </w:r>
      <w:r w:rsidRPr="000A5041">
        <w:t xml:space="preserve">État offre un logement gratuit aux citoyens </w:t>
      </w:r>
      <w:r w:rsidR="005E5064">
        <w:t>qatari</w:t>
      </w:r>
      <w:r w:rsidRPr="000A5041">
        <w:t xml:space="preserve">s disposant de ressources limitées qui remplissent les conditions ouvrant droit au bénéfice des avantages accordés par le système de logements destinés aux personnes nécessiteuses, précisées par le décret du Conseil des ministres </w:t>
      </w:r>
      <w:r w:rsidR="002C6824">
        <w:t>n</w:t>
      </w:r>
      <w:r w:rsidR="002C6824" w:rsidRPr="00BB1040">
        <w:rPr>
          <w:vertAlign w:val="superscript"/>
        </w:rPr>
        <w:t>o</w:t>
      </w:r>
      <w:r w:rsidR="002C6824">
        <w:t> </w:t>
      </w:r>
      <w:r w:rsidR="00F64E80">
        <w:t>1</w:t>
      </w:r>
      <w:r w:rsidRPr="000A5041">
        <w:t>8 de</w:t>
      </w:r>
      <w:r w:rsidR="00F64E80">
        <w:t> 2</w:t>
      </w:r>
      <w:r w:rsidRPr="000A5041">
        <w:t>007, qui a également élargi les catégories de bénéficiaires par rapport à l</w:t>
      </w:r>
      <w:r w:rsidR="00653C32">
        <w:t>’</w:t>
      </w:r>
      <w:r w:rsidRPr="000A5041">
        <w:t>ancien système d</w:t>
      </w:r>
      <w:r w:rsidR="00653C32">
        <w:t>’</w:t>
      </w:r>
      <w:r w:rsidRPr="000A5041">
        <w:t xml:space="preserve">attribution des logements. La loi cible désormais les femmes </w:t>
      </w:r>
      <w:r w:rsidR="005E5064">
        <w:t>qatari</w:t>
      </w:r>
      <w:r w:rsidRPr="000A5041">
        <w:t>es les plus nécessiteuses et notamment les veuves, les femmes divorcées, les femmes âgées et les femmes mariées à des non-</w:t>
      </w:r>
      <w:r w:rsidR="005E5064">
        <w:t>Qatari</w:t>
      </w:r>
      <w:r w:rsidRPr="000A5041">
        <w:t xml:space="preserve">s, en leur attribuant un logement ou une indemnité de logement. Le décret du Conseil des ministres </w:t>
      </w:r>
      <w:r w:rsidR="002C6824">
        <w:t>n</w:t>
      </w:r>
      <w:r w:rsidR="002C6824" w:rsidRPr="00BB1040">
        <w:rPr>
          <w:vertAlign w:val="superscript"/>
        </w:rPr>
        <w:t>o</w:t>
      </w:r>
      <w:r w:rsidR="002C6824">
        <w:t> </w:t>
      </w:r>
      <w:r w:rsidR="00F64E80">
        <w:t>1</w:t>
      </w:r>
      <w:r w:rsidRPr="000A5041">
        <w:t>7 de</w:t>
      </w:r>
      <w:r w:rsidR="00F64E80">
        <w:t> 2</w:t>
      </w:r>
      <w:r w:rsidRPr="000A5041">
        <w:t>007, qui a également fixé la nature du financement des logements au titre de ce système (subvention pour acquisition de terrain, prêt de construction subventionné par l</w:t>
      </w:r>
      <w:r w:rsidR="00653C32">
        <w:t>’</w:t>
      </w:r>
      <w:r w:rsidRPr="000A5041">
        <w:t xml:space="preserve">État), a permis aux femmes </w:t>
      </w:r>
      <w:r w:rsidR="005E5064">
        <w:t>qatari</w:t>
      </w:r>
      <w:r w:rsidRPr="000A5041">
        <w:t>es et notamment aux veuves, aux femmes divorcées, aux femmes célibataires âgée de</w:t>
      </w:r>
      <w:r w:rsidR="00F64E80">
        <w:t> 3</w:t>
      </w:r>
      <w:r w:rsidRPr="000A5041">
        <w:t>5 ans ou plus et aux femmes soutien de famille, de bénéficier pour la première fois de ce système</w:t>
      </w:r>
      <w:r w:rsidRPr="000A5041">
        <w:rPr>
          <w:rtl/>
          <w:lang w:bidi="fr-FR"/>
        </w:rPr>
        <w:t>.</w:t>
      </w:r>
    </w:p>
    <w:p w:rsidR="00477CCF" w:rsidRPr="000A5041" w:rsidRDefault="00AA2C58" w:rsidP="00AA2C58">
      <w:pPr>
        <w:pStyle w:val="H23G"/>
        <w:rPr>
          <w:bCs/>
          <w:rtl/>
          <w:lang w:bidi="fr-FR"/>
        </w:rPr>
      </w:pPr>
      <w:bookmarkStart w:id="206" w:name="_Toc282337997"/>
      <w:r w:rsidRPr="000A5041">
        <w:tab/>
      </w:r>
      <w:r w:rsidRPr="000A5041">
        <w:tab/>
      </w:r>
      <w:r w:rsidR="00477CCF" w:rsidRPr="000A5041">
        <w:t>Le droit aux prêts bancaires, prêts hypothécaires et autres formes de crédits financier</w:t>
      </w:r>
      <w:bookmarkEnd w:id="206"/>
      <w:r w:rsidR="00477CCF" w:rsidRPr="000A5041">
        <w:t>s</w:t>
      </w:r>
    </w:p>
    <w:p w:rsidR="00477CCF" w:rsidRPr="000A5041" w:rsidRDefault="00477CCF" w:rsidP="00477CCF">
      <w:pPr>
        <w:pStyle w:val="SingleTxtG"/>
      </w:pPr>
      <w:r w:rsidRPr="000A5041">
        <w:t>374.</w:t>
      </w:r>
      <w:r w:rsidRPr="000A5041">
        <w:tab/>
        <w:t>Au Qatar les banques accordent des prêts à leurs clients, hommes ou femmes, sans discrimination. Ainsi, les directives de la Banque centrale du Qatar recommandent aux banques conventionnelles et islamiques d</w:t>
      </w:r>
      <w:r w:rsidR="00653C32">
        <w:t>’</w:t>
      </w:r>
      <w:r w:rsidRPr="000A5041">
        <w:t xml:space="preserve">accorder des prêts/crédits à leurs clients, indépendamment de leur sexe. </w:t>
      </w:r>
    </w:p>
    <w:p w:rsidR="00477CCF" w:rsidRPr="000A5041" w:rsidRDefault="00477CCF" w:rsidP="00477CCF">
      <w:pPr>
        <w:pStyle w:val="SingleTxtG"/>
      </w:pPr>
      <w:r w:rsidRPr="000A5041">
        <w:t>375</w:t>
      </w:r>
      <w:r w:rsidRPr="000A5041">
        <w:rPr>
          <w:rtl/>
          <w:lang w:bidi="fr-FR"/>
        </w:rPr>
        <w:t>.</w:t>
      </w:r>
      <w:r w:rsidRPr="000A5041">
        <w:rPr>
          <w:rtl/>
          <w:lang w:bidi="fr-FR"/>
        </w:rPr>
        <w:tab/>
      </w:r>
      <w:r w:rsidRPr="000A5041">
        <w:t>Les institutions qui fournissent aux femmes des services d</w:t>
      </w:r>
      <w:r w:rsidR="00653C32">
        <w:t>’</w:t>
      </w:r>
      <w:r w:rsidRPr="000A5041">
        <w:t>information et de sensibilisation aux mécanismes d</w:t>
      </w:r>
      <w:r w:rsidR="00653C32">
        <w:t>’</w:t>
      </w:r>
      <w:r w:rsidRPr="000A5041">
        <w:t xml:space="preserve">accès aux crédits sont au nombre de trois, à savoir la Maison du développement social, </w:t>
      </w:r>
      <w:smartTag w:uri="urn:schemas-microsoft-com:office:smarttags" w:element="PersonName">
        <w:smartTagPr>
          <w:attr w:name="ProductID" w:val="la Banque"/>
        </w:smartTagPr>
        <w:r w:rsidRPr="000A5041">
          <w:t>la Banque</w:t>
        </w:r>
      </w:smartTag>
      <w:r w:rsidRPr="000A5041">
        <w:t xml:space="preserve"> de développement et l</w:t>
      </w:r>
      <w:r w:rsidR="00653C32">
        <w:t>’</w:t>
      </w:r>
      <w:r w:rsidRPr="000A5041">
        <w:t>Organisation de consultation industrielle du Golfe (GOIC).</w:t>
      </w:r>
    </w:p>
    <w:p w:rsidR="00477CCF" w:rsidRPr="000A5041" w:rsidRDefault="00477CCF" w:rsidP="00477CCF">
      <w:pPr>
        <w:pStyle w:val="SingleTxtG"/>
      </w:pPr>
      <w:r w:rsidRPr="000A5041">
        <w:t>376</w:t>
      </w:r>
      <w:r w:rsidRPr="000A5041">
        <w:rPr>
          <w:rtl/>
          <w:lang w:bidi="fr-FR"/>
        </w:rPr>
        <w:t>.</w:t>
      </w:r>
      <w:r w:rsidRPr="000A5041">
        <w:rPr>
          <w:rtl/>
          <w:lang w:bidi="fr-FR"/>
        </w:rPr>
        <w:tab/>
      </w:r>
      <w:r w:rsidRPr="000A5041">
        <w:t xml:space="preserve">Les femmes </w:t>
      </w:r>
      <w:r w:rsidR="005E5064">
        <w:t>qatari</w:t>
      </w:r>
      <w:r w:rsidRPr="000A5041">
        <w:t>es ont accès, aux mêmes conditions que les hommes, aux crédits pour financer de petits projets</w:t>
      </w:r>
      <w:r w:rsidR="000517EB">
        <w:t>;</w:t>
      </w:r>
      <w:r w:rsidRPr="000A5041">
        <w:t xml:space="preserve"> toutefois, leur engouement pour les crédits est faible, non pas pour des raisons liées à la législation mais pour des raisons personnelles, sociales ou culturelles</w:t>
      </w:r>
      <w:r w:rsidR="0023284F">
        <w:t>.</w:t>
      </w:r>
    </w:p>
    <w:p w:rsidR="00477CCF" w:rsidRPr="000A5041" w:rsidRDefault="00477CCF" w:rsidP="00477CCF">
      <w:pPr>
        <w:pStyle w:val="SingleTxtG"/>
        <w:rPr>
          <w:rtl/>
          <w:lang w:bidi="fr-FR"/>
        </w:rPr>
      </w:pPr>
      <w:r w:rsidRPr="000A5041">
        <w:t>377</w:t>
      </w:r>
      <w:r w:rsidRPr="000A5041">
        <w:rPr>
          <w:rtl/>
          <w:lang w:bidi="fr-FR"/>
        </w:rPr>
        <w:t>.</w:t>
      </w:r>
      <w:r w:rsidRPr="000A5041">
        <w:rPr>
          <w:rtl/>
          <w:lang w:bidi="fr-FR"/>
        </w:rPr>
        <w:tab/>
      </w:r>
      <w:r w:rsidRPr="000A5041">
        <w:rPr>
          <w:lang w:bidi="fr-FR"/>
        </w:rPr>
        <w:t>L</w:t>
      </w:r>
      <w:r w:rsidRPr="000A5041">
        <w:t>es banques nationales mettent à la disposition des femmes des agences spécialement conçues pour elles, afin de leur permettre de bénéficier des différents services bancaires et de gérer leurs finances de manière autonome, sans faire appel à un tuteur, sachant que ces femmes, si elles le souhaitent, peuvent également accéder aux mêmes services auprès des agences bancaires qui offrent des services aux clients des deux sexes.</w:t>
      </w:r>
    </w:p>
    <w:p w:rsidR="00477CCF" w:rsidRPr="000A5041" w:rsidRDefault="00AA2C58" w:rsidP="003E17C2">
      <w:pPr>
        <w:pStyle w:val="H23G"/>
        <w:rPr>
          <w:bCs/>
          <w:rtl/>
          <w:lang w:bidi="fr-FR"/>
        </w:rPr>
      </w:pPr>
      <w:bookmarkStart w:id="207" w:name="_Toc282337998"/>
      <w:r w:rsidRPr="000A5041">
        <w:tab/>
      </w:r>
      <w:r w:rsidRPr="000A5041">
        <w:tab/>
      </w:r>
      <w:r w:rsidR="00477CCF" w:rsidRPr="000A5041">
        <w:t>Le droit de participer aux activités récréatives, aux sports et à tous les aspects de la vie culturelle</w:t>
      </w:r>
      <w:bookmarkEnd w:id="207"/>
    </w:p>
    <w:p w:rsidR="00477CCF" w:rsidRPr="000A5041" w:rsidRDefault="00477CCF" w:rsidP="003E17C2">
      <w:pPr>
        <w:pStyle w:val="SingleTxtG"/>
        <w:keepNext/>
        <w:keepLines/>
      </w:pPr>
      <w:r w:rsidRPr="000A5041">
        <w:t>378</w:t>
      </w:r>
      <w:r w:rsidRPr="000A5041">
        <w:rPr>
          <w:rtl/>
          <w:lang w:bidi="fr-FR"/>
        </w:rPr>
        <w:t>.</w:t>
      </w:r>
      <w:r w:rsidRPr="000A5041">
        <w:rPr>
          <w:rtl/>
          <w:lang w:bidi="fr-FR"/>
        </w:rPr>
        <w:tab/>
      </w:r>
      <w:r w:rsidRPr="000A5041">
        <w:t xml:space="preserve">Un comité bénévole, le Comité du sport féminin au Qatar, a été fondé en vertu de la décision du Conseil supérieur des affaires de la famille </w:t>
      </w:r>
      <w:r w:rsidR="002C6824">
        <w:t>n</w:t>
      </w:r>
      <w:r w:rsidR="002C6824" w:rsidRPr="00BB1040">
        <w:rPr>
          <w:vertAlign w:val="superscript"/>
        </w:rPr>
        <w:t>o</w:t>
      </w:r>
      <w:r w:rsidR="002C6824">
        <w:t> </w:t>
      </w:r>
      <w:r w:rsidR="00F64E80">
        <w:t>3</w:t>
      </w:r>
      <w:r w:rsidRPr="000A5041">
        <w:t xml:space="preserve"> de</w:t>
      </w:r>
      <w:r w:rsidR="00F64E80">
        <w:t> 2</w:t>
      </w:r>
      <w:r w:rsidRPr="000A5041">
        <w:t>000. Pour lui conférer une certaine légitimité, le Comité s</w:t>
      </w:r>
      <w:r w:rsidR="00653C32">
        <w:t>’</w:t>
      </w:r>
      <w:r w:rsidRPr="000A5041">
        <w:t>est affilié au Comité Olympique du Qatar le</w:t>
      </w:r>
      <w:r w:rsidR="00F64E80">
        <w:t> 1</w:t>
      </w:r>
      <w:r w:rsidRPr="000A5041">
        <w:t>8 mars</w:t>
      </w:r>
      <w:r w:rsidR="00F64E80">
        <w:t> 2</w:t>
      </w:r>
      <w:r w:rsidRPr="000A5041">
        <w:t xml:space="preserve">001, en vertu du décret </w:t>
      </w:r>
      <w:r w:rsidR="002C6824">
        <w:t>n</w:t>
      </w:r>
      <w:r w:rsidR="002C6824" w:rsidRPr="00BB1040">
        <w:rPr>
          <w:vertAlign w:val="superscript"/>
        </w:rPr>
        <w:t>o</w:t>
      </w:r>
      <w:r w:rsidR="002C6824">
        <w:t> </w:t>
      </w:r>
      <w:r w:rsidR="00F64E80">
        <w:t>1</w:t>
      </w:r>
      <w:r w:rsidRPr="000A5041">
        <w:t xml:space="preserve">12 de Son Altesse le Prince héritier, Cheikh Tamim Bin Hamad Bin Khalifa Al Thani, président du Comité Olympique du Qatar, sous le nom de Comité </w:t>
      </w:r>
      <w:r w:rsidR="005E5064">
        <w:t>qatari</w:t>
      </w:r>
      <w:r w:rsidRPr="000A5041">
        <w:t xml:space="preserve"> du sport féminin. Parmi ses principaux objectifs figurent la promotion et du renforcement du sport féminin</w:t>
      </w:r>
      <w:r w:rsidR="000517EB">
        <w:t>;</w:t>
      </w:r>
      <w:r w:rsidRPr="000A5041">
        <w:t xml:space="preserve"> l</w:t>
      </w:r>
      <w:r w:rsidR="00653C32">
        <w:t>’</w:t>
      </w:r>
      <w:r w:rsidRPr="000A5041">
        <w:t>amélioration du niveau technique et administratif des activités sportives féminines et la promotion de la pratique sportive féminine au Qatar. Six établissements sportifs sont dédiés aux filles et aux femmes au Qatar, dont deux relèvent de la municipalité de Doha, trois de la municipalité d</w:t>
      </w:r>
      <w:r w:rsidR="00653C32">
        <w:t>’</w:t>
      </w:r>
      <w:r w:rsidRPr="000A5041">
        <w:t>Al Rayyan et un de la municipalité d</w:t>
      </w:r>
      <w:r w:rsidR="00653C32">
        <w:t>’</w:t>
      </w:r>
      <w:r w:rsidRPr="000A5041">
        <w:t>Umm Salal</w:t>
      </w:r>
      <w:r w:rsidR="004748BB">
        <w:t>.</w:t>
      </w:r>
    </w:p>
    <w:p w:rsidR="00477CCF" w:rsidRPr="000A5041" w:rsidRDefault="00477CCF" w:rsidP="00477CCF">
      <w:pPr>
        <w:pStyle w:val="SingleTxtG"/>
        <w:rPr>
          <w:rtl/>
          <w:lang w:bidi="fr-FR"/>
        </w:rPr>
      </w:pPr>
      <w:r w:rsidRPr="000A5041">
        <w:t>379</w:t>
      </w:r>
      <w:r w:rsidRPr="000A5041">
        <w:rPr>
          <w:rtl/>
          <w:lang w:bidi="fr-FR"/>
        </w:rPr>
        <w:t>.</w:t>
      </w:r>
      <w:r w:rsidRPr="000A5041">
        <w:rPr>
          <w:rtl/>
          <w:lang w:bidi="fr-FR"/>
        </w:rPr>
        <w:tab/>
      </w:r>
      <w:r w:rsidRPr="000A5041">
        <w:t>Les femmes participent activement à tous les aspects de la vie culturelle au Qatar et à toutes les activités organisées par le Ministère de la culture, des arts et du patrimoine et par les différentes institutions et organisations gouvernementales et non gouvernementales dans tous les domaines culturel, artistique ou créatif. Plusieurs prix de mérite et d</w:t>
      </w:r>
      <w:r w:rsidR="00653C32">
        <w:t>’</w:t>
      </w:r>
      <w:r w:rsidRPr="000A5041">
        <w:t>encouragement ont été décernés aux femmes depuis leur institution en</w:t>
      </w:r>
      <w:r w:rsidR="00F64E80">
        <w:t> 2</w:t>
      </w:r>
      <w:r w:rsidRPr="000A5041">
        <w:t>003, ainsi que d</w:t>
      </w:r>
      <w:r w:rsidR="00653C32">
        <w:t>’</w:t>
      </w:r>
      <w:r w:rsidR="004748BB">
        <w:t>autres récompense</w:t>
      </w:r>
      <w:r w:rsidR="00D54F6B">
        <w:t>s</w:t>
      </w:r>
      <w:r w:rsidR="004748BB">
        <w:t>.</w:t>
      </w:r>
    </w:p>
    <w:p w:rsidR="00477CCF" w:rsidRPr="000A5041" w:rsidRDefault="00AA2C58" w:rsidP="00AA2C58">
      <w:pPr>
        <w:pStyle w:val="H23G"/>
      </w:pPr>
      <w:bookmarkStart w:id="208" w:name="_Toc282337999"/>
      <w:r w:rsidRPr="000A5041">
        <w:tab/>
      </w:r>
      <w:r w:rsidRPr="000A5041">
        <w:tab/>
      </w:r>
      <w:r w:rsidR="00477CCF" w:rsidRPr="000A5041">
        <w:t>Défis et perspectives d</w:t>
      </w:r>
      <w:r w:rsidR="00653C32">
        <w:t>’</w:t>
      </w:r>
      <w:r w:rsidR="00477CCF" w:rsidRPr="000A5041">
        <w:t>avenir</w:t>
      </w:r>
      <w:bookmarkEnd w:id="208"/>
      <w:r w:rsidR="00477CCF" w:rsidRPr="000A5041">
        <w:t xml:space="preserve"> </w:t>
      </w:r>
    </w:p>
    <w:p w:rsidR="00477CCF" w:rsidRPr="000A5041" w:rsidRDefault="00477CCF" w:rsidP="00477CCF">
      <w:pPr>
        <w:pStyle w:val="SingleTxtG"/>
        <w:rPr>
          <w:rtl/>
          <w:lang w:bidi="fr-FR"/>
        </w:rPr>
      </w:pPr>
      <w:r w:rsidRPr="000A5041">
        <w:t>380</w:t>
      </w:r>
      <w:r w:rsidRPr="000A5041">
        <w:rPr>
          <w:rtl/>
          <w:lang w:bidi="fr-FR"/>
        </w:rPr>
        <w:t>.</w:t>
      </w:r>
      <w:r w:rsidRPr="000A5041">
        <w:rPr>
          <w:rtl/>
          <w:lang w:bidi="fr-FR"/>
        </w:rPr>
        <w:tab/>
      </w:r>
      <w:r w:rsidRPr="000A5041">
        <w:t>La pratique a révélé que l</w:t>
      </w:r>
      <w:r w:rsidR="00653C32">
        <w:t>’</w:t>
      </w:r>
      <w:r w:rsidRPr="000A5041">
        <w:t>inexpérience en matière de pratiques financières et d</w:t>
      </w:r>
      <w:r w:rsidR="00653C32">
        <w:t>’</w:t>
      </w:r>
      <w:r w:rsidRPr="000A5041">
        <w:t>investissement observée chez les femmes, l</w:t>
      </w:r>
      <w:r w:rsidR="00653C32">
        <w:t>’</w:t>
      </w:r>
      <w:r w:rsidRPr="000A5041">
        <w:t>accès facile aux prêts bancaires et l</w:t>
      </w:r>
      <w:r w:rsidR="00653C32">
        <w:t>’</w:t>
      </w:r>
      <w:r w:rsidRPr="000A5041">
        <w:t>accroissement des opportunités d</w:t>
      </w:r>
      <w:r w:rsidR="00653C32">
        <w:t>’</w:t>
      </w:r>
      <w:r w:rsidRPr="000A5041">
        <w:t>investissement du fait de l</w:t>
      </w:r>
      <w:r w:rsidR="00653C32">
        <w:t>’</w:t>
      </w:r>
      <w:r w:rsidRPr="000A5041">
        <w:t>essor économique du Qatar, ont incité les femmes à s</w:t>
      </w:r>
      <w:r w:rsidR="00653C32">
        <w:t>’</w:t>
      </w:r>
      <w:r w:rsidRPr="000A5041">
        <w:t>engager dans des projets qui se révèlent peu rentables et qui présentent des risques financiers</w:t>
      </w:r>
      <w:r w:rsidR="000517EB">
        <w:t>;</w:t>
      </w:r>
      <w:r w:rsidRPr="000A5041">
        <w:t xml:space="preserve"> il est donc impératif de redoubler d</w:t>
      </w:r>
      <w:r w:rsidR="00653C32">
        <w:t>’</w:t>
      </w:r>
      <w:r w:rsidRPr="000A5041">
        <w:t>efforts pour fournir aux femmes des informations dans le domaine de l</w:t>
      </w:r>
      <w:r w:rsidR="00653C32">
        <w:t>’</w:t>
      </w:r>
      <w:r w:rsidRPr="000A5041">
        <w:t>investissement, de la gestion des entreprises et des risques liés à l</w:t>
      </w:r>
      <w:r w:rsidR="00653C32">
        <w:t>’</w:t>
      </w:r>
      <w:r w:rsidRPr="000A5041">
        <w:t xml:space="preserve">endettement et plusieurs mesures ont été prises à cet égard, notamment la mise sur pied du centre de développement des petites et moyennes entreprises, qui relève de </w:t>
      </w:r>
      <w:smartTag w:uri="urn:schemas-microsoft-com:office:smarttags" w:element="PersonName">
        <w:smartTagPr>
          <w:attr w:name="ProductID" w:val="la Maison"/>
        </w:smartTagPr>
        <w:r w:rsidRPr="000A5041">
          <w:t>la Maison</w:t>
        </w:r>
      </w:smartTag>
      <w:r w:rsidRPr="000A5041">
        <w:t xml:space="preserve"> du développement social.</w:t>
      </w:r>
    </w:p>
    <w:p w:rsidR="00477CCF" w:rsidRPr="000A5041" w:rsidRDefault="00477CCF" w:rsidP="00477CCF">
      <w:pPr>
        <w:pStyle w:val="SingleTxtG"/>
      </w:pPr>
      <w:r w:rsidRPr="000A5041">
        <w:t>381.</w:t>
      </w:r>
      <w:r w:rsidRPr="000A5041">
        <w:tab/>
        <w:t>La pratique, ainsi qu</w:t>
      </w:r>
      <w:r w:rsidR="00653C32">
        <w:t>’</w:t>
      </w:r>
      <w:r w:rsidRPr="000A5041">
        <w:t>une étude prospective réalisée par l</w:t>
      </w:r>
      <w:r w:rsidR="00653C32">
        <w:t>’</w:t>
      </w:r>
      <w:r w:rsidRPr="000A5041">
        <w:t xml:space="preserve">Organisation de consultation industrielle du Golfe (GOIC) commanditée par le Conseil supérieur des affaires de la famille, ont également révélé des difficultés pour déterminer la taille réelle des projets économiques lancés par les femmes, car, pour des raisons sociales et culturelles, ils sont souvent enregistrés au nom de leur mari ou de leur père. </w:t>
      </w:r>
    </w:p>
    <w:p w:rsidR="00477CCF" w:rsidRPr="000A5041" w:rsidRDefault="00477CCF" w:rsidP="00477CCF">
      <w:pPr>
        <w:pStyle w:val="SingleTxtG"/>
      </w:pPr>
      <w:r w:rsidRPr="000A5041">
        <w:t>382.</w:t>
      </w:r>
      <w:r w:rsidRPr="000A5041">
        <w:tab/>
        <w:t>La pratique a également révélé que les femmes ignoraient les avantages et les prestations familiales mis à leur disposition par l</w:t>
      </w:r>
      <w:r w:rsidR="00653C32">
        <w:t>’</w:t>
      </w:r>
      <w:r w:rsidRPr="000A5041">
        <w:t xml:space="preserve">État dans les domaines du logement et de la sécurité sociale. </w:t>
      </w:r>
    </w:p>
    <w:p w:rsidR="00477CCF" w:rsidRPr="000A5041" w:rsidRDefault="00477CCF" w:rsidP="00477CCF">
      <w:pPr>
        <w:pStyle w:val="SingleTxtG"/>
      </w:pPr>
      <w:r w:rsidRPr="000A5041">
        <w:t>383.</w:t>
      </w:r>
      <w:r w:rsidRPr="000A5041">
        <w:tab/>
        <w:t xml:space="preserve">Les ministères compétents et les </w:t>
      </w:r>
      <w:r w:rsidR="00374CE1">
        <w:t>ONG</w:t>
      </w:r>
      <w:r w:rsidRPr="000A5041">
        <w:t xml:space="preserve"> concernées ont adopté un certain nombre de mesures pour remédier à ces problèmes, notamment en développant les capacités des femmes en matière de gestion des crédits et en les aidant non seulement à adopter les meilleures pratiques financières et d</w:t>
      </w:r>
      <w:r w:rsidR="00653C32">
        <w:t>’</w:t>
      </w:r>
      <w:r w:rsidRPr="000A5041">
        <w:t>investissement, mais également à créer de petits projets et à parfaire leurs schémas de financement. Le Ministère des affaires sociales a intensifié ses efforts en vue de sensibiliser les femmes à leurs droits en matière d</w:t>
      </w:r>
      <w:r w:rsidR="00653C32">
        <w:t>’</w:t>
      </w:r>
      <w:r w:rsidRPr="000A5041">
        <w:t>accès au logement et à la sécurité sociale et de leur faciliter les procédures d</w:t>
      </w:r>
      <w:r w:rsidR="00653C32">
        <w:t>’</w:t>
      </w:r>
      <w:r w:rsidRPr="000A5041">
        <w:t>accès. Le Ministère a également intensifié ses efforts en faveur des femmes à faibles revenus pour leur permettre de s</w:t>
      </w:r>
      <w:r w:rsidR="00653C32">
        <w:t>’</w:t>
      </w:r>
      <w:r w:rsidRPr="000A5041">
        <w:t>autonomiser d</w:t>
      </w:r>
      <w:r w:rsidR="00653C32">
        <w:t>’</w:t>
      </w:r>
      <w:r w:rsidRPr="000A5041">
        <w:t>un point de vue économique à travers les programmes de la famille productive et il s</w:t>
      </w:r>
      <w:r w:rsidR="00653C32">
        <w:t>’</w:t>
      </w:r>
      <w:r w:rsidRPr="000A5041">
        <w:t>est notamment doté à cet effet d</w:t>
      </w:r>
      <w:r w:rsidR="00653C32">
        <w:t>’</w:t>
      </w:r>
      <w:r w:rsidRPr="000A5041">
        <w:t>un Bureau des familles productives.</w:t>
      </w:r>
    </w:p>
    <w:p w:rsidR="00477CCF" w:rsidRPr="000A5041" w:rsidRDefault="00AA2C58" w:rsidP="00AA2C58">
      <w:pPr>
        <w:pStyle w:val="H1G"/>
        <w:rPr>
          <w:bCs/>
          <w:rtl/>
          <w:lang w:bidi="fr-FR"/>
        </w:rPr>
      </w:pPr>
      <w:bookmarkStart w:id="209" w:name="_Toc282338000"/>
      <w:bookmarkStart w:id="210" w:name="_Toc344237198"/>
      <w:bookmarkStart w:id="211" w:name="_Toc344237285"/>
      <w:r w:rsidRPr="000A5041">
        <w:tab/>
      </w:r>
      <w:r w:rsidRPr="000A5041">
        <w:tab/>
      </w:r>
      <w:r w:rsidR="00477CCF" w:rsidRPr="000A5041">
        <w:t>Article</w:t>
      </w:r>
      <w:r w:rsidR="00F64E80">
        <w:t> 1</w:t>
      </w:r>
      <w:r w:rsidR="00477CCF" w:rsidRPr="000A5041">
        <w:t>4</w:t>
      </w:r>
      <w:r w:rsidRPr="000A5041">
        <w:br/>
      </w:r>
      <w:r w:rsidR="00477CCF" w:rsidRPr="000A5041">
        <w:t>Femmes rurales</w:t>
      </w:r>
      <w:bookmarkEnd w:id="209"/>
      <w:bookmarkEnd w:id="210"/>
      <w:bookmarkEnd w:id="211"/>
    </w:p>
    <w:p w:rsidR="00477CCF" w:rsidRPr="000A5041" w:rsidRDefault="00477CCF" w:rsidP="00477CCF">
      <w:pPr>
        <w:pStyle w:val="SingleTxtG"/>
        <w:rPr>
          <w:rtl/>
          <w:lang w:bidi="fr-FR"/>
        </w:rPr>
      </w:pPr>
      <w:r w:rsidRPr="000A5041">
        <w:t>384.</w:t>
      </w:r>
      <w:r w:rsidRPr="000A5041">
        <w:tab/>
        <w:t>Les États parties tiennent compte des problèmes particuliers qui se posent aux femmes rurales et du rôle important que ces femmes jouent dans la survie économique de leurs familles, notamment par leur travail dans les secteurs non monétaires de l</w:t>
      </w:r>
      <w:r w:rsidR="00653C32">
        <w:t>’</w:t>
      </w:r>
      <w:r w:rsidRPr="000A5041">
        <w:t>économie</w:t>
      </w:r>
      <w:r w:rsidR="000517EB">
        <w:t>;</w:t>
      </w:r>
      <w:r w:rsidRPr="000A5041">
        <w:t xml:space="preserve"> ils prennent par conséquent toutes les mesures appropriées pour assurer l</w:t>
      </w:r>
      <w:r w:rsidR="00653C32">
        <w:t>’</w:t>
      </w:r>
      <w:r w:rsidRPr="000A5041">
        <w:t>application des dispositions de la présente Convention aux femmes des zones rurales.</w:t>
      </w:r>
    </w:p>
    <w:p w:rsidR="00477CCF" w:rsidRPr="000A5041" w:rsidRDefault="00477CCF" w:rsidP="00477CCF">
      <w:pPr>
        <w:pStyle w:val="SingleTxtG"/>
      </w:pPr>
      <w:r w:rsidRPr="000A5041">
        <w:t>385.</w:t>
      </w:r>
      <w:r w:rsidRPr="000A5041">
        <w:tab/>
        <w:t>Les États parties prennent toutes les dispositions adéquates pour éliminer la discrimination à l</w:t>
      </w:r>
      <w:r w:rsidR="00653C32">
        <w:t>’</w:t>
      </w:r>
      <w:r w:rsidRPr="000A5041">
        <w:t>égard des femmes dans les zones rurales et afin d</w:t>
      </w:r>
      <w:r w:rsidR="00653C32">
        <w:t>’</w:t>
      </w:r>
      <w:r w:rsidRPr="000A5041">
        <w:t>assurer, sur la base de l</w:t>
      </w:r>
      <w:r w:rsidR="00653C32">
        <w:t>’</w:t>
      </w:r>
      <w:r w:rsidRPr="000A5041">
        <w:t>égalité des sexes, leur participation au développement rural et à ses avantages</w:t>
      </w:r>
      <w:r w:rsidR="000517EB">
        <w:t>;</w:t>
      </w:r>
      <w:r w:rsidRPr="000A5041">
        <w:t xml:space="preserve"> ils leur assurent en particulier le droit</w:t>
      </w:r>
      <w:r w:rsidR="000517EB">
        <w:t>:</w:t>
      </w:r>
      <w:r w:rsidRPr="000A5041">
        <w:t xml:space="preserve"> </w:t>
      </w:r>
    </w:p>
    <w:p w:rsidR="00477CCF" w:rsidRPr="000A5041" w:rsidRDefault="00AA2C58" w:rsidP="00477CCF">
      <w:pPr>
        <w:pStyle w:val="SingleTxtG"/>
        <w:rPr>
          <w:rtl/>
          <w:lang w:bidi="fr-FR"/>
        </w:rPr>
      </w:pPr>
      <w:r w:rsidRPr="000A5041">
        <w:tab/>
        <w:t>a)</w:t>
      </w:r>
      <w:r w:rsidRPr="000A5041">
        <w:tab/>
      </w:r>
      <w:r w:rsidR="004748BB">
        <w:t>D</w:t>
      </w:r>
      <w:r w:rsidR="00477CCF" w:rsidRPr="000A5041">
        <w:t>e participer pleinement à l</w:t>
      </w:r>
      <w:r w:rsidR="00653C32">
        <w:t>’</w:t>
      </w:r>
      <w:r w:rsidR="00477CCF" w:rsidRPr="000A5041">
        <w:t>élaboration et à l</w:t>
      </w:r>
      <w:r w:rsidR="00653C32">
        <w:t>’</w:t>
      </w:r>
      <w:r w:rsidR="00477CCF" w:rsidRPr="000A5041">
        <w:t>exécution des plans de développement à tous les échelons</w:t>
      </w:r>
      <w:r w:rsidRPr="000A5041">
        <w:t>;</w:t>
      </w:r>
    </w:p>
    <w:p w:rsidR="00477CCF" w:rsidRPr="000A5041" w:rsidRDefault="004748BB" w:rsidP="00477CCF">
      <w:pPr>
        <w:pStyle w:val="SingleTxtG"/>
        <w:rPr>
          <w:rtl/>
          <w:lang w:bidi="fr-FR"/>
        </w:rPr>
      </w:pPr>
      <w:r>
        <w:tab/>
        <w:t>b)</w:t>
      </w:r>
      <w:r>
        <w:tab/>
        <w:t>D</w:t>
      </w:r>
      <w:r w:rsidR="00653C32">
        <w:t>’</w:t>
      </w:r>
      <w:r w:rsidR="00477CCF" w:rsidRPr="000A5041">
        <w:t>avoir accès aux services idoines dans le domaine de la santé, y compris aux informations, conseils et services en matière de planification familiale</w:t>
      </w:r>
      <w:r w:rsidR="00AA2C58" w:rsidRPr="000A5041">
        <w:t>;</w:t>
      </w:r>
    </w:p>
    <w:p w:rsidR="00477CCF" w:rsidRPr="000A5041" w:rsidRDefault="004748BB" w:rsidP="00477CCF">
      <w:pPr>
        <w:pStyle w:val="SingleTxtG"/>
        <w:rPr>
          <w:rtl/>
          <w:lang w:bidi="fr-FR"/>
        </w:rPr>
      </w:pPr>
      <w:r>
        <w:tab/>
        <w:t>c)</w:t>
      </w:r>
      <w:r>
        <w:tab/>
        <w:t>D</w:t>
      </w:r>
      <w:r w:rsidR="00477CCF" w:rsidRPr="000A5041">
        <w:t>e bénéficier directement des programmes de sécurité sociale</w:t>
      </w:r>
      <w:r w:rsidR="00AA2C58" w:rsidRPr="000A5041">
        <w:t>;</w:t>
      </w:r>
    </w:p>
    <w:p w:rsidR="00477CCF" w:rsidRPr="000A5041" w:rsidRDefault="00AA2C58" w:rsidP="00477CCF">
      <w:pPr>
        <w:pStyle w:val="SingleTxtG"/>
        <w:rPr>
          <w:rtl/>
          <w:lang w:bidi="fr-FR"/>
        </w:rPr>
      </w:pPr>
      <w:r w:rsidRPr="000A5041">
        <w:tab/>
        <w:t>d)</w:t>
      </w:r>
      <w:r w:rsidRPr="000A5041">
        <w:tab/>
      </w:r>
      <w:r w:rsidR="004748BB">
        <w:t>D</w:t>
      </w:r>
      <w:r w:rsidR="00477CCF" w:rsidRPr="000A5041">
        <w:t>e recevoir tout type de formation et d</w:t>
      </w:r>
      <w:r w:rsidR="00653C32">
        <w:t>’</w:t>
      </w:r>
      <w:r w:rsidR="00477CCF" w:rsidRPr="000A5041">
        <w:t>éducation, scolaire ou non, y compris en matière d</w:t>
      </w:r>
      <w:r w:rsidR="00653C32">
        <w:t>’</w:t>
      </w:r>
      <w:r w:rsidR="00477CCF" w:rsidRPr="000A5041">
        <w:t>alphabétisation fonctionnelle, et de pouvoir bénéficier de tous les services communautaires et de vulgarisation, notamment pour accroît</w:t>
      </w:r>
      <w:r w:rsidRPr="000A5041">
        <w:t>re leurs compétences techniques;</w:t>
      </w:r>
    </w:p>
    <w:p w:rsidR="00477CCF" w:rsidRPr="000A5041" w:rsidRDefault="004748BB" w:rsidP="00477CCF">
      <w:pPr>
        <w:pStyle w:val="SingleTxtG"/>
        <w:rPr>
          <w:rtl/>
          <w:lang w:bidi="fr-FR"/>
        </w:rPr>
      </w:pPr>
      <w:r>
        <w:tab/>
        <w:t>e)</w:t>
      </w:r>
      <w:r>
        <w:tab/>
        <w:t>D</w:t>
      </w:r>
      <w:r w:rsidR="00653C32">
        <w:t>’</w:t>
      </w:r>
      <w:r w:rsidR="00477CCF" w:rsidRPr="000A5041">
        <w:t>organiser des groupes d</w:t>
      </w:r>
      <w:r w:rsidR="00653C32">
        <w:t>’</w:t>
      </w:r>
      <w:r w:rsidR="00477CCF" w:rsidRPr="000A5041">
        <w:t>entraide et des coopératives afin de permettre l</w:t>
      </w:r>
      <w:r w:rsidR="00653C32">
        <w:t>’</w:t>
      </w:r>
      <w:r w:rsidR="00477CCF" w:rsidRPr="000A5041">
        <w:t>égalité de chances sur le plan économique, qu</w:t>
      </w:r>
      <w:r w:rsidR="00653C32">
        <w:t>’</w:t>
      </w:r>
      <w:r w:rsidR="00477CCF" w:rsidRPr="000A5041">
        <w:t>il s</w:t>
      </w:r>
      <w:r w:rsidR="00653C32">
        <w:t>’</w:t>
      </w:r>
      <w:r w:rsidR="00477CCF" w:rsidRPr="000A5041">
        <w:t>agisse de travail sa</w:t>
      </w:r>
      <w:r w:rsidR="00AA2C58" w:rsidRPr="000A5041">
        <w:t>larié ou de travail indépendant;</w:t>
      </w:r>
    </w:p>
    <w:p w:rsidR="00477CCF" w:rsidRPr="000A5041" w:rsidRDefault="004748BB" w:rsidP="00477CCF">
      <w:pPr>
        <w:pStyle w:val="SingleTxtG"/>
        <w:rPr>
          <w:rtl/>
          <w:lang w:bidi="fr-FR"/>
        </w:rPr>
      </w:pPr>
      <w:r>
        <w:tab/>
        <w:t>f)</w:t>
      </w:r>
      <w:r>
        <w:tab/>
        <w:t>D</w:t>
      </w:r>
      <w:r w:rsidR="00477CCF" w:rsidRPr="000A5041">
        <w:t>e participer à toutes</w:t>
      </w:r>
      <w:r w:rsidR="00AA2C58" w:rsidRPr="000A5041">
        <w:t xml:space="preserve"> les activités de la communauté;</w:t>
      </w:r>
    </w:p>
    <w:p w:rsidR="00477CCF" w:rsidRPr="000A5041" w:rsidRDefault="004748BB" w:rsidP="00477CCF">
      <w:pPr>
        <w:pStyle w:val="SingleTxtG"/>
        <w:rPr>
          <w:rtl/>
          <w:lang w:bidi="fr-FR"/>
        </w:rPr>
      </w:pPr>
      <w:r>
        <w:tab/>
        <w:t>g)</w:t>
      </w:r>
      <w:r>
        <w:tab/>
        <w:t>D</w:t>
      </w:r>
      <w:r w:rsidR="00653C32">
        <w:t>’</w:t>
      </w:r>
      <w:r w:rsidR="00477CCF" w:rsidRPr="000A5041">
        <w:t>avoir accès au crédit et aux prêts agricoles, ainsi qu</w:t>
      </w:r>
      <w:r w:rsidR="00653C32">
        <w:t>’</w:t>
      </w:r>
      <w:r w:rsidR="00477CCF" w:rsidRPr="000A5041">
        <w:t>aux services de commercialisation et aux technologies appropriées, et de recevoir un traitement égal en matière de réformes foncières et agraires et</w:t>
      </w:r>
      <w:r w:rsidR="00AA2C58" w:rsidRPr="000A5041">
        <w:t xml:space="preserve"> de projets d</w:t>
      </w:r>
      <w:r w:rsidR="00653C32">
        <w:t>’</w:t>
      </w:r>
      <w:r w:rsidR="00AA2C58" w:rsidRPr="000A5041">
        <w:t>aménagement rural;</w:t>
      </w:r>
    </w:p>
    <w:p w:rsidR="00477CCF" w:rsidRPr="000A5041" w:rsidRDefault="004748BB" w:rsidP="00477CCF">
      <w:pPr>
        <w:pStyle w:val="SingleTxtG"/>
        <w:rPr>
          <w:rtl/>
          <w:lang w:bidi="fr-FR"/>
        </w:rPr>
      </w:pPr>
      <w:r>
        <w:tab/>
        <w:t>h)</w:t>
      </w:r>
      <w:r>
        <w:tab/>
        <w:t>D</w:t>
      </w:r>
      <w:r w:rsidR="00477CCF" w:rsidRPr="000A5041">
        <w:t>e bénéficier de conditions de vie convenables, notamment en ce qui concerne le logement, l</w:t>
      </w:r>
      <w:r w:rsidR="00653C32">
        <w:t>’</w:t>
      </w:r>
      <w:r w:rsidR="00477CCF" w:rsidRPr="000A5041">
        <w:t>assainissement, l</w:t>
      </w:r>
      <w:r w:rsidR="00653C32">
        <w:t>’</w:t>
      </w:r>
      <w:r w:rsidR="00477CCF" w:rsidRPr="000A5041">
        <w:t>approvisionnement en électricité et en eau, les transports et les communications.</w:t>
      </w:r>
    </w:p>
    <w:p w:rsidR="00477CCF" w:rsidRPr="000A5041" w:rsidRDefault="00477CCF" w:rsidP="00477CCF">
      <w:pPr>
        <w:pStyle w:val="SingleTxtG"/>
      </w:pPr>
      <w:r w:rsidRPr="000A5041">
        <w:t>386</w:t>
      </w:r>
      <w:r w:rsidRPr="000A5041">
        <w:rPr>
          <w:rtl/>
          <w:lang w:bidi="fr-FR"/>
        </w:rPr>
        <w:t>.</w:t>
      </w:r>
      <w:r w:rsidRPr="000A5041">
        <w:rPr>
          <w:rtl/>
          <w:lang w:bidi="fr-FR"/>
        </w:rPr>
        <w:tab/>
      </w:r>
      <w:r w:rsidRPr="000A5041">
        <w:rPr>
          <w:lang w:bidi="fr-FR"/>
        </w:rPr>
        <w:t>En fait, il n</w:t>
      </w:r>
      <w:r w:rsidR="00653C32">
        <w:rPr>
          <w:lang w:bidi="fr-FR"/>
        </w:rPr>
        <w:t>’</w:t>
      </w:r>
      <w:r w:rsidRPr="000A5041">
        <w:rPr>
          <w:lang w:bidi="fr-FR"/>
        </w:rPr>
        <w:t>est pas pertinent de</w:t>
      </w:r>
      <w:r w:rsidRPr="000A5041">
        <w:t xml:space="preserve"> parler de femmes rurales au Qatar, dans la mesure où il n</w:t>
      </w:r>
      <w:r w:rsidR="00653C32">
        <w:t>’</w:t>
      </w:r>
      <w:r w:rsidRPr="000A5041">
        <w:t>existe pas du tout de zone rurale, étant donné que la superficie totale du Qatar couvre</w:t>
      </w:r>
      <w:r w:rsidR="00F64E80">
        <w:t> 1</w:t>
      </w:r>
      <w:r w:rsidRPr="000A5041">
        <w:t>1</w:t>
      </w:r>
      <w:r w:rsidR="00F64E80">
        <w:t> 4</w:t>
      </w:r>
      <w:r w:rsidRPr="000A5041">
        <w:t>37 kilomètres carrés et que sa population est d</w:t>
      </w:r>
      <w:r w:rsidR="00653C32">
        <w:t>’</w:t>
      </w:r>
      <w:r w:rsidRPr="000A5041">
        <w:t>environ</w:t>
      </w:r>
      <w:r w:rsidR="00F64E80">
        <w:t> 1 6</w:t>
      </w:r>
      <w:r w:rsidRPr="000A5041">
        <w:t>70</w:t>
      </w:r>
      <w:r w:rsidR="00F64E80">
        <w:t> 0</w:t>
      </w:r>
      <w:r w:rsidRPr="000A5041">
        <w:t>00 habitants, dont la grande majorité se concentre dans la ville de Doha (Figure</w:t>
      </w:r>
      <w:r w:rsidR="00F64E80">
        <w:t> 2</w:t>
      </w:r>
      <w:r w:rsidRPr="000A5041">
        <w:t>). Le climat se caractérise par une pluviométrie faible (ne dépassant pas les</w:t>
      </w:r>
      <w:r w:rsidR="00F64E80">
        <w:t> 8</w:t>
      </w:r>
      <w:r w:rsidRPr="000A5041">
        <w:t>1 mm/an), des températures et des taux d</w:t>
      </w:r>
      <w:r w:rsidR="00653C32">
        <w:t>’</w:t>
      </w:r>
      <w:r w:rsidRPr="000A5041">
        <w:t>évaporation élevés (taux d</w:t>
      </w:r>
      <w:r w:rsidR="00653C32">
        <w:t>’</w:t>
      </w:r>
      <w:r w:rsidRPr="000A5041">
        <w:t>évaporation de plus de</w:t>
      </w:r>
      <w:r w:rsidR="00F64E80">
        <w:t> 2 3</w:t>
      </w:r>
      <w:r w:rsidRPr="000A5041">
        <w:t>00 mm/an), d</w:t>
      </w:r>
      <w:r w:rsidR="00653C32">
        <w:t>’</w:t>
      </w:r>
      <w:r w:rsidRPr="000A5041">
        <w:t>absence d</w:t>
      </w:r>
      <w:r w:rsidR="00653C32">
        <w:t>’</w:t>
      </w:r>
      <w:r w:rsidRPr="000A5041">
        <w:t>eaux de surface, ainsi que par un sol peu profond avec peu de matières organiques, de sorte que les terres agricoles directement exploitables ou rendues cultivables ne représentent que</w:t>
      </w:r>
      <w:r w:rsidR="00F64E80">
        <w:t> 3</w:t>
      </w:r>
      <w:r w:rsidRPr="000A5041">
        <w:t> % de la superficie totale du Qatar.</w:t>
      </w:r>
    </w:p>
    <w:p w:rsidR="00477CCF" w:rsidRPr="000A5041" w:rsidRDefault="00477CCF" w:rsidP="00477CCF">
      <w:pPr>
        <w:pStyle w:val="SingleTxtG"/>
        <w:rPr>
          <w:rtl/>
          <w:lang w:bidi="fr-FR"/>
        </w:rPr>
      </w:pPr>
      <w:r w:rsidRPr="000A5041">
        <w:t>387</w:t>
      </w:r>
      <w:r w:rsidR="005761ED">
        <w:t>.</w:t>
      </w:r>
      <w:r w:rsidRPr="000A5041">
        <w:tab/>
        <w:t>Par le biais du département ministériel compétent et de ses organismes spécialisés, l</w:t>
      </w:r>
      <w:r w:rsidR="00653C32">
        <w:t>’</w:t>
      </w:r>
      <w:r w:rsidRPr="000A5041">
        <w:t>État veille à assurer à la population des deux sexes, dans toutes les régions du pays, l</w:t>
      </w:r>
      <w:r w:rsidR="00653C32">
        <w:t>’</w:t>
      </w:r>
      <w:r w:rsidRPr="000A5041">
        <w:t>accès à l</w:t>
      </w:r>
      <w:r w:rsidR="00653C32">
        <w:t>’</w:t>
      </w:r>
      <w:r w:rsidRPr="000A5041">
        <w:t>éducation, à la santé, à la culture et au sport. De nombreuses organisations caritatives, ainsi que des organisations de la société civile, ont également ouvert des bureaux dans ces régions</w:t>
      </w:r>
      <w:r w:rsidRPr="000A5041">
        <w:rPr>
          <w:rtl/>
          <w:lang w:bidi="fr-FR"/>
        </w:rPr>
        <w:t>.</w:t>
      </w:r>
    </w:p>
    <w:p w:rsidR="009D6475" w:rsidRPr="000A5041" w:rsidRDefault="009D6475" w:rsidP="003E17C2">
      <w:pPr>
        <w:pStyle w:val="Heading1"/>
        <w:keepNext/>
        <w:rPr>
          <w:rFonts w:eastAsia="Traditional Arabic"/>
        </w:rPr>
      </w:pPr>
      <w:r w:rsidRPr="000A5041">
        <w:rPr>
          <w:rFonts w:eastAsia="Traditional Arabic"/>
        </w:rPr>
        <w:t>Figure</w:t>
      </w:r>
      <w:r w:rsidR="00F64E80">
        <w:rPr>
          <w:rFonts w:eastAsia="Traditional Arabic"/>
        </w:rPr>
        <w:t> 2</w:t>
      </w:r>
    </w:p>
    <w:p w:rsidR="00771A62" w:rsidRPr="000A5041" w:rsidRDefault="009D6475" w:rsidP="003E17C2">
      <w:pPr>
        <w:pStyle w:val="SingleTxtG"/>
        <w:keepNext/>
        <w:rPr>
          <w:b/>
        </w:rPr>
      </w:pPr>
      <w:r w:rsidRPr="000A5041">
        <w:rPr>
          <w:rFonts w:eastAsia="Traditional Arabic"/>
          <w:b/>
        </w:rPr>
        <w:t>Répartition démographique au Qatar</w:t>
      </w:r>
    </w:p>
    <w:p w:rsidR="00771A62" w:rsidRPr="000A5041" w:rsidRDefault="009D6475" w:rsidP="009D6475">
      <w:pPr>
        <w:pStyle w:val="SingleTxtG"/>
        <w:spacing w:after="0"/>
        <w:jc w:val="left"/>
      </w:pPr>
      <w:r w:rsidRPr="000A5041">
        <w:rPr>
          <w:noProof/>
        </w:rPr>
        <w:pict>
          <v:shape id="_x0000_s1166" type="#_x0000_t75" style="position:absolute;left:0;text-align:left;margin-left:55.2pt;margin-top:3.3pt;width:318.75pt;height:192.95pt;z-index:9">
            <v:imagedata r:id="rId28" o:title=""/>
            <w10:anchorlock/>
          </v:shape>
          <o:OLEObject Type="Embed" ProgID="Word.Picture.8" ShapeID="_x0000_s1166" DrawAspect="Content" ObjectID="_1421605474" r:id="rId29"/>
        </w:pict>
      </w:r>
    </w:p>
    <w:p w:rsidR="009D6475" w:rsidRPr="000A5041" w:rsidRDefault="009D6475" w:rsidP="00477CCF">
      <w:pPr>
        <w:pStyle w:val="SingleTxtG"/>
      </w:pPr>
    </w:p>
    <w:p w:rsidR="009D6475" w:rsidRPr="000A5041" w:rsidRDefault="009D6475" w:rsidP="00477CCF">
      <w:pPr>
        <w:pStyle w:val="SingleTxtG"/>
      </w:pPr>
    </w:p>
    <w:p w:rsidR="009D6475" w:rsidRPr="000A5041" w:rsidRDefault="009D6475" w:rsidP="00477CCF">
      <w:pPr>
        <w:pStyle w:val="SingleTxtG"/>
      </w:pPr>
    </w:p>
    <w:p w:rsidR="009D6475" w:rsidRPr="000A5041" w:rsidRDefault="009D6475" w:rsidP="00477CCF">
      <w:pPr>
        <w:pStyle w:val="SingleTxtG"/>
      </w:pPr>
    </w:p>
    <w:p w:rsidR="009D6475" w:rsidRPr="000A5041" w:rsidRDefault="009D6475" w:rsidP="00477CCF">
      <w:pPr>
        <w:pStyle w:val="SingleTxtG"/>
      </w:pPr>
    </w:p>
    <w:p w:rsidR="009D6475" w:rsidRPr="000A5041" w:rsidRDefault="009D6475" w:rsidP="00477CCF">
      <w:pPr>
        <w:pStyle w:val="SingleTxtG"/>
      </w:pPr>
    </w:p>
    <w:p w:rsidR="009D6475" w:rsidRPr="000A5041" w:rsidRDefault="009D6475" w:rsidP="00477CCF">
      <w:pPr>
        <w:pStyle w:val="SingleTxtG"/>
      </w:pPr>
    </w:p>
    <w:p w:rsidR="009D6475" w:rsidRPr="000A5041" w:rsidRDefault="009D6475" w:rsidP="00477CCF">
      <w:pPr>
        <w:pStyle w:val="SingleTxtG"/>
      </w:pPr>
    </w:p>
    <w:p w:rsidR="009D6475" w:rsidRPr="000A5041" w:rsidRDefault="009D6475" w:rsidP="00477CCF">
      <w:pPr>
        <w:pStyle w:val="SingleTxtG"/>
      </w:pPr>
    </w:p>
    <w:p w:rsidR="009D6475" w:rsidRPr="000A5041" w:rsidRDefault="009D6475" w:rsidP="00BC4AA6">
      <w:pPr>
        <w:pStyle w:val="SingleTxtG"/>
        <w:spacing w:before="120" w:after="0"/>
      </w:pPr>
    </w:p>
    <w:p w:rsidR="009D6475" w:rsidRPr="000A5041" w:rsidRDefault="009D6475" w:rsidP="005761ED">
      <w:pPr>
        <w:pStyle w:val="SingleTxtG"/>
        <w:spacing w:before="40"/>
        <w:ind w:firstLine="170"/>
        <w:jc w:val="left"/>
        <w:rPr>
          <w:sz w:val="18"/>
          <w:szCs w:val="18"/>
        </w:rPr>
      </w:pPr>
      <w:r w:rsidRPr="000A5041">
        <w:rPr>
          <w:i/>
          <w:sz w:val="18"/>
          <w:szCs w:val="18"/>
        </w:rPr>
        <w:t>Source</w:t>
      </w:r>
      <w:r w:rsidRPr="000A5041">
        <w:rPr>
          <w:sz w:val="18"/>
          <w:szCs w:val="18"/>
        </w:rPr>
        <w:t>: État du Qatar</w:t>
      </w:r>
      <w:r w:rsidR="005761ED">
        <w:rPr>
          <w:sz w:val="18"/>
          <w:szCs w:val="18"/>
        </w:rPr>
        <w:t>,</w:t>
      </w:r>
      <w:r w:rsidR="00F64E80">
        <w:rPr>
          <w:sz w:val="18"/>
          <w:szCs w:val="18"/>
        </w:rPr>
        <w:t> 2</w:t>
      </w:r>
      <w:r w:rsidRPr="000A5041">
        <w:rPr>
          <w:sz w:val="18"/>
          <w:szCs w:val="18"/>
        </w:rPr>
        <w:t>008. Bureau des stati</w:t>
      </w:r>
      <w:r w:rsidR="00BC4AA6" w:rsidRPr="000A5041">
        <w:rPr>
          <w:sz w:val="18"/>
          <w:szCs w:val="18"/>
        </w:rPr>
        <w:t>stiques, système d</w:t>
      </w:r>
      <w:r w:rsidR="00653C32">
        <w:rPr>
          <w:sz w:val="18"/>
          <w:szCs w:val="18"/>
        </w:rPr>
        <w:t>’</w:t>
      </w:r>
      <w:r w:rsidR="00BC4AA6" w:rsidRPr="000A5041">
        <w:rPr>
          <w:sz w:val="18"/>
          <w:szCs w:val="18"/>
        </w:rPr>
        <w:t>informations</w:t>
      </w:r>
      <w:r w:rsidR="005761ED">
        <w:rPr>
          <w:sz w:val="18"/>
          <w:szCs w:val="18"/>
        </w:rPr>
        <w:t xml:space="preserve"> </w:t>
      </w:r>
      <w:r w:rsidRPr="000A5041">
        <w:rPr>
          <w:sz w:val="18"/>
          <w:szCs w:val="18"/>
        </w:rPr>
        <w:t>géographiques.</w:t>
      </w:r>
    </w:p>
    <w:p w:rsidR="00477CCF" w:rsidRPr="000A5041" w:rsidRDefault="00477CCF" w:rsidP="00477CCF">
      <w:pPr>
        <w:pStyle w:val="SingleTxtG"/>
        <w:rPr>
          <w:rtl/>
          <w:lang w:bidi="fr-FR"/>
        </w:rPr>
      </w:pPr>
      <w:r w:rsidRPr="000A5041">
        <w:t>388</w:t>
      </w:r>
      <w:r w:rsidRPr="000A5041">
        <w:rPr>
          <w:rtl/>
          <w:lang w:bidi="fr-FR"/>
        </w:rPr>
        <w:t>.</w:t>
      </w:r>
      <w:r w:rsidRPr="000A5041">
        <w:rPr>
          <w:rtl/>
          <w:lang w:bidi="fr-FR"/>
        </w:rPr>
        <w:tab/>
      </w:r>
      <w:r w:rsidRPr="000A5041">
        <w:t>Ces facteurs environnementaux et climatiques expliquent en grande partie le faible niveau d</w:t>
      </w:r>
      <w:r w:rsidR="00653C32">
        <w:t>’</w:t>
      </w:r>
      <w:r w:rsidRPr="000A5041">
        <w:t>activité agricole et la quasi-absence de zones rurales au Qatar</w:t>
      </w:r>
      <w:r w:rsidR="000517EB">
        <w:t>;</w:t>
      </w:r>
      <w:r w:rsidRPr="000A5041">
        <w:t xml:space="preserve"> pour ne pas dire leur disparition totale au cours de la période récente. Le </w:t>
      </w:r>
      <w:r w:rsidR="0059640D" w:rsidRPr="000A5041">
        <w:t>Q</w:t>
      </w:r>
      <w:r w:rsidRPr="000A5041">
        <w:t>atar est entré dans une phase d</w:t>
      </w:r>
      <w:r w:rsidR="00653C32">
        <w:t>’</w:t>
      </w:r>
      <w:r w:rsidRPr="000A5041">
        <w:t>urbanisation rapide suite au développement global et à la croissance fulgurante qu</w:t>
      </w:r>
      <w:r w:rsidR="00653C32">
        <w:t>’</w:t>
      </w:r>
      <w:r w:rsidRPr="000A5041">
        <w:t>a connue le pays. Le processus d</w:t>
      </w:r>
      <w:r w:rsidR="00653C32">
        <w:t>’</w:t>
      </w:r>
      <w:r w:rsidRPr="000A5041">
        <w:t>urbanisation s</w:t>
      </w:r>
      <w:r w:rsidR="00653C32">
        <w:t>’</w:t>
      </w:r>
      <w:r w:rsidRPr="000A5041">
        <w:t>est accentué, a pris des formes variées et a donné lieu à la création d</w:t>
      </w:r>
      <w:r w:rsidR="00653C32">
        <w:t>’</w:t>
      </w:r>
      <w:r w:rsidRPr="000A5041">
        <w:t xml:space="preserve">agglomérations urbaines formées par des villes, notamment Doha où résident des </w:t>
      </w:r>
      <w:r w:rsidR="00067598">
        <w:t>Qatari</w:t>
      </w:r>
      <w:r w:rsidRPr="000A5041">
        <w:t>s et des non</w:t>
      </w:r>
      <w:r w:rsidR="005761ED">
        <w:t>-</w:t>
      </w:r>
      <w:r w:rsidR="00067598">
        <w:t>Qatari</w:t>
      </w:r>
      <w:r w:rsidRPr="000A5041">
        <w:t>s.</w:t>
      </w:r>
    </w:p>
    <w:p w:rsidR="00477CCF" w:rsidRPr="000A5041" w:rsidRDefault="00477CCF" w:rsidP="00477CCF">
      <w:pPr>
        <w:pStyle w:val="SingleTxtG"/>
        <w:rPr>
          <w:rtl/>
          <w:lang w:bidi="fr-FR"/>
        </w:rPr>
      </w:pPr>
      <w:r w:rsidRPr="000A5041">
        <w:t>389.</w:t>
      </w:r>
      <w:r w:rsidRPr="000A5041">
        <w:tab/>
        <w:t>La proportion de la population urbaine par rapport à la population totale a atteint</w:t>
      </w:r>
      <w:r w:rsidR="00F64E80">
        <w:t> 8</w:t>
      </w:r>
      <w:r w:rsidRPr="000A5041">
        <w:t>8 % en</w:t>
      </w:r>
      <w:r w:rsidR="00F64E80">
        <w:t> 1</w:t>
      </w:r>
      <w:r w:rsidRPr="000A5041">
        <w:t>986,</w:t>
      </w:r>
      <w:r w:rsidR="00F64E80">
        <w:t> 9</w:t>
      </w:r>
      <w:r w:rsidRPr="000A5041">
        <w:t>3 % en</w:t>
      </w:r>
      <w:r w:rsidR="00F64E80">
        <w:t> 2</w:t>
      </w:r>
      <w:r w:rsidRPr="000A5041">
        <w:t>004 et</w:t>
      </w:r>
      <w:r w:rsidR="00F64E80">
        <w:t> 1</w:t>
      </w:r>
      <w:r w:rsidRPr="000A5041">
        <w:t>00 % en</w:t>
      </w:r>
      <w:r w:rsidR="00F64E80">
        <w:t> 2</w:t>
      </w:r>
      <w:r w:rsidRPr="000A5041">
        <w:t>008</w:t>
      </w:r>
      <w:r w:rsidRPr="000A5041">
        <w:rPr>
          <w:rtl/>
          <w:lang w:bidi="fr-FR"/>
        </w:rPr>
        <w:t>.</w:t>
      </w:r>
    </w:p>
    <w:p w:rsidR="00751680" w:rsidRPr="000A5041" w:rsidRDefault="00751680" w:rsidP="00D0704D">
      <w:pPr>
        <w:pStyle w:val="Heading1"/>
        <w:keepNext/>
      </w:pPr>
      <w:r w:rsidRPr="000A5041">
        <w:t>Fi</w:t>
      </w:r>
      <w:r w:rsidRPr="000A5041">
        <w:rPr>
          <w:rFonts w:eastAsia="Traditional Arabic"/>
        </w:rPr>
        <w:t>g</w:t>
      </w:r>
      <w:r w:rsidRPr="000A5041">
        <w:t>ure</w:t>
      </w:r>
      <w:r w:rsidR="00F64E80">
        <w:t> 3</w:t>
      </w:r>
    </w:p>
    <w:p w:rsidR="00751680" w:rsidRPr="000A5041" w:rsidRDefault="00751680" w:rsidP="00D0704D">
      <w:pPr>
        <w:pStyle w:val="SingleTxtG"/>
        <w:keepNext/>
        <w:jc w:val="left"/>
        <w:rPr>
          <w:b/>
        </w:rPr>
      </w:pPr>
      <w:r w:rsidRPr="000A5041">
        <w:rPr>
          <w:b/>
        </w:rPr>
        <w:t>Taux d</w:t>
      </w:r>
      <w:r w:rsidR="00653C32">
        <w:rPr>
          <w:b/>
        </w:rPr>
        <w:t>’</w:t>
      </w:r>
      <w:r w:rsidRPr="000A5041">
        <w:rPr>
          <w:b/>
        </w:rPr>
        <w:t>urbanisation (</w:t>
      </w:r>
      <w:r w:rsidRPr="000A5041">
        <w:rPr>
          <w:b/>
          <w:lang w:bidi="fr-FR"/>
        </w:rPr>
        <w:t>rapport de la population urbaine à la population totale) au </w:t>
      </w:r>
      <w:r w:rsidRPr="000A5041">
        <w:rPr>
          <w:b/>
        </w:rPr>
        <w:t>Qatar (1986-2010)</w:t>
      </w:r>
    </w:p>
    <w:p w:rsidR="00751680" w:rsidRPr="000A5041" w:rsidRDefault="00751680" w:rsidP="00477CCF">
      <w:pPr>
        <w:pStyle w:val="SingleTxtG"/>
      </w:pPr>
      <w:r w:rsidRPr="000A5041">
        <w:rPr>
          <w:noProof/>
        </w:rPr>
        <w:pict>
          <v:shape id="Chart_x0020_6" o:spid="_x0000_i1027" type="#_x0000_t75" alt="image002" style="width:315.75pt;height:190.5pt;visibility:visible">
            <v:imagedata r:id="rId30" o:title="image002"/>
          </v:shape>
        </w:pict>
      </w:r>
    </w:p>
    <w:p w:rsidR="00751680" w:rsidRPr="000A5041" w:rsidRDefault="00751680" w:rsidP="00751680">
      <w:pPr>
        <w:pStyle w:val="SingleTxtG"/>
        <w:ind w:firstLine="170"/>
        <w:jc w:val="left"/>
      </w:pPr>
      <w:r w:rsidRPr="000A5041">
        <w:rPr>
          <w:i/>
          <w:sz w:val="18"/>
          <w:szCs w:val="18"/>
        </w:rPr>
        <w:t>Source</w:t>
      </w:r>
      <w:r w:rsidRPr="000A5041">
        <w:rPr>
          <w:sz w:val="18"/>
          <w:szCs w:val="18"/>
        </w:rPr>
        <w:t>: État du Qatar</w:t>
      </w:r>
      <w:r w:rsidR="00CE4E12">
        <w:rPr>
          <w:sz w:val="18"/>
          <w:szCs w:val="18"/>
        </w:rPr>
        <w:t>,</w:t>
      </w:r>
      <w:r w:rsidR="00F64E80">
        <w:rPr>
          <w:sz w:val="18"/>
          <w:szCs w:val="18"/>
        </w:rPr>
        <w:t> 2</w:t>
      </w:r>
      <w:r w:rsidRPr="000A5041">
        <w:rPr>
          <w:sz w:val="18"/>
          <w:szCs w:val="18"/>
        </w:rPr>
        <w:t xml:space="preserve">010. Bureau des statistiques. Recensement général de la population et des logements, </w:t>
      </w:r>
      <w:r w:rsidRPr="000A5041">
        <w:rPr>
          <w:sz w:val="18"/>
          <w:szCs w:val="18"/>
          <w:lang w:bidi="fr-FR"/>
        </w:rPr>
        <w:t>au titre de différentes années</w:t>
      </w:r>
      <w:r w:rsidRPr="000A5041">
        <w:t>.</w:t>
      </w:r>
    </w:p>
    <w:p w:rsidR="00477CCF" w:rsidRPr="000A5041" w:rsidRDefault="00AA2C58" w:rsidP="00AA2C58">
      <w:pPr>
        <w:pStyle w:val="H1G"/>
        <w:rPr>
          <w:bCs/>
          <w:rtl/>
          <w:lang w:bidi="fr-FR"/>
        </w:rPr>
      </w:pPr>
      <w:bookmarkStart w:id="212" w:name="_Toc282338001"/>
      <w:bookmarkStart w:id="213" w:name="_Toc344237199"/>
      <w:bookmarkStart w:id="214" w:name="_Toc344237286"/>
      <w:r w:rsidRPr="000A5041">
        <w:tab/>
      </w:r>
      <w:r w:rsidRPr="000A5041">
        <w:tab/>
      </w:r>
      <w:r w:rsidR="00477CCF" w:rsidRPr="000A5041">
        <w:t>Article</w:t>
      </w:r>
      <w:r w:rsidR="00F64E80">
        <w:t> 1</w:t>
      </w:r>
      <w:r w:rsidR="00477CCF" w:rsidRPr="000A5041">
        <w:t>5</w:t>
      </w:r>
      <w:r w:rsidRPr="000A5041">
        <w:br/>
      </w:r>
      <w:r w:rsidR="00477CCF" w:rsidRPr="000A5041">
        <w:t>Droits civils</w:t>
      </w:r>
      <w:bookmarkEnd w:id="212"/>
      <w:bookmarkEnd w:id="213"/>
      <w:bookmarkEnd w:id="214"/>
    </w:p>
    <w:p w:rsidR="00477CCF" w:rsidRPr="000A5041" w:rsidRDefault="00AA2C58" w:rsidP="00AA2C58">
      <w:pPr>
        <w:pStyle w:val="H23G"/>
        <w:rPr>
          <w:bCs/>
          <w:rtl/>
          <w:lang w:bidi="fr-FR"/>
        </w:rPr>
      </w:pPr>
      <w:bookmarkStart w:id="215" w:name="_Toc282338002"/>
      <w:r w:rsidRPr="000A5041">
        <w:tab/>
      </w:r>
      <w:r w:rsidRPr="000A5041">
        <w:tab/>
      </w:r>
      <w:r w:rsidR="00477CCF" w:rsidRPr="000A5041">
        <w:t xml:space="preserve">Égalité des sexes face </w:t>
      </w:r>
      <w:bookmarkEnd w:id="215"/>
      <w:r w:rsidR="00477CCF" w:rsidRPr="000A5041">
        <w:t xml:space="preserve">devant la loi </w:t>
      </w:r>
    </w:p>
    <w:p w:rsidR="00477CCF" w:rsidRPr="000A5041" w:rsidRDefault="00477CCF" w:rsidP="00477CCF">
      <w:pPr>
        <w:pStyle w:val="SingleTxtG"/>
        <w:rPr>
          <w:rtl/>
          <w:lang w:bidi="fr-FR"/>
        </w:rPr>
      </w:pPr>
      <w:r w:rsidRPr="000A5041">
        <w:t>390.</w:t>
      </w:r>
      <w:r w:rsidRPr="000A5041">
        <w:tab/>
        <w:t xml:space="preserve">La Constitution </w:t>
      </w:r>
      <w:r w:rsidR="00CE4E12">
        <w:t>q</w:t>
      </w:r>
      <w:r w:rsidR="00067598">
        <w:t>atari</w:t>
      </w:r>
      <w:r w:rsidRPr="000A5041">
        <w:t>e a garanti le principe de l</w:t>
      </w:r>
      <w:r w:rsidR="00653C32">
        <w:t>’</w:t>
      </w:r>
      <w:r w:rsidRPr="000A5041">
        <w:t>égalité des citoyens face à la loi dans l</w:t>
      </w:r>
      <w:r w:rsidR="00653C32">
        <w:t>’</w:t>
      </w:r>
      <w:r w:rsidRPr="000A5041">
        <w:t>article</w:t>
      </w:r>
      <w:r w:rsidR="00F64E80">
        <w:t> 3</w:t>
      </w:r>
      <w:r w:rsidRPr="000A5041">
        <w:t xml:space="preserve">5 qui dispose ce qui suit </w:t>
      </w:r>
      <w:r w:rsidR="000517EB">
        <w:t>«</w:t>
      </w:r>
      <w:r w:rsidRPr="000A5041">
        <w:t>Tous les citoyens sont égaux devant la loi et il n</w:t>
      </w:r>
      <w:r w:rsidR="00653C32">
        <w:t>’</w:t>
      </w:r>
      <w:r w:rsidRPr="000A5041">
        <w:t>existe a aucune discrimination fondée sur le sexe, la race, la langue ou la religion</w:t>
      </w:r>
      <w:r w:rsidR="000517EB">
        <w:t>»</w:t>
      </w:r>
    </w:p>
    <w:p w:rsidR="00477CCF" w:rsidRPr="000A5041" w:rsidRDefault="00477CCF" w:rsidP="00477CCF">
      <w:pPr>
        <w:pStyle w:val="SingleTxtG"/>
      </w:pPr>
      <w:r w:rsidRPr="000A5041">
        <w:t>391</w:t>
      </w:r>
      <w:r w:rsidRPr="000A5041">
        <w:rPr>
          <w:rtl/>
          <w:lang w:bidi="fr-FR"/>
        </w:rPr>
        <w:t>.</w:t>
      </w:r>
      <w:r w:rsidRPr="000A5041">
        <w:rPr>
          <w:rtl/>
          <w:lang w:bidi="fr-FR"/>
        </w:rPr>
        <w:tab/>
      </w:r>
      <w:r w:rsidRPr="000A5041">
        <w:rPr>
          <w:lang w:bidi="fr-FR"/>
        </w:rPr>
        <w:t>L</w:t>
      </w:r>
      <w:r w:rsidRPr="000A5041">
        <w:t>es femmes ont la capacité juridique de conclure des contrats et d</w:t>
      </w:r>
      <w:r w:rsidR="00653C32">
        <w:t>’</w:t>
      </w:r>
      <w:r w:rsidRPr="000A5041">
        <w:t>administrer directement leurs biens, l</w:t>
      </w:r>
      <w:r w:rsidR="00653C32">
        <w:t>’</w:t>
      </w:r>
      <w:r w:rsidRPr="000A5041">
        <w:t>article</w:t>
      </w:r>
      <w:r w:rsidR="00F64E80">
        <w:t> 4</w:t>
      </w:r>
      <w:r w:rsidRPr="000A5041">
        <w:t xml:space="preserve">9 de la loi </w:t>
      </w:r>
      <w:r w:rsidR="002C6824">
        <w:t>n</w:t>
      </w:r>
      <w:r w:rsidR="002C6824" w:rsidRPr="00BB1040">
        <w:rPr>
          <w:vertAlign w:val="superscript"/>
        </w:rPr>
        <w:t>o</w:t>
      </w:r>
      <w:r w:rsidR="002C6824">
        <w:t> </w:t>
      </w:r>
      <w:r w:rsidR="00F64E80">
        <w:t>2</w:t>
      </w:r>
      <w:r w:rsidRPr="000A5041">
        <w:t>2 de</w:t>
      </w:r>
      <w:r w:rsidR="00F64E80">
        <w:t> 2</w:t>
      </w:r>
      <w:r w:rsidRPr="000A5041">
        <w:t>004 portant promulgation du Code civil, énonce que toute personne ayant atteint l</w:t>
      </w:r>
      <w:r w:rsidR="00653C32">
        <w:t>’</w:t>
      </w:r>
      <w:r w:rsidRPr="000A5041">
        <w:t>âge de la majorité est pleinement compétente pour accomplir des actes juridiques, tant qu</w:t>
      </w:r>
      <w:r w:rsidR="00653C32">
        <w:t>’</w:t>
      </w:r>
      <w:r w:rsidRPr="000A5041">
        <w:t>elle ne fait pas l</w:t>
      </w:r>
      <w:r w:rsidR="00653C32">
        <w:t>’</w:t>
      </w:r>
      <w:r w:rsidRPr="000A5041">
        <w:t>objet d</w:t>
      </w:r>
      <w:r w:rsidR="00653C32">
        <w:t>’</w:t>
      </w:r>
      <w:r w:rsidRPr="000A5041">
        <w:t>un jugement de mise sous tutelle ou de mise sous curatelle. Ainsi, la loi ne fait pas de distinction entre les hommes et les femmes concernant la capacité d</w:t>
      </w:r>
      <w:r w:rsidR="00653C32">
        <w:t>’</w:t>
      </w:r>
      <w:r w:rsidRPr="000A5041">
        <w:t>ester en justice. Selon l</w:t>
      </w:r>
      <w:r w:rsidR="00653C32">
        <w:t>’</w:t>
      </w:r>
      <w:r w:rsidRPr="000A5041">
        <w:t>article</w:t>
      </w:r>
      <w:r w:rsidR="00F64E80">
        <w:t> 5</w:t>
      </w:r>
      <w:r w:rsidRPr="000A5041">
        <w:t>0 de la même loi, toute personne incapable du fait de son jeune âge, ou par suite de sa faiblesse d</w:t>
      </w:r>
      <w:r w:rsidR="00653C32">
        <w:t>’</w:t>
      </w:r>
      <w:r w:rsidRPr="000A5041">
        <w:t>esprit ou de sa démence, n</w:t>
      </w:r>
      <w:r w:rsidR="00653C32">
        <w:t>’</w:t>
      </w:r>
      <w:r w:rsidRPr="000A5041">
        <w:t>est pas habilitée à accomplir des actes juridiques et toute personne n</w:t>
      </w:r>
      <w:r w:rsidR="00653C32">
        <w:t>’</w:t>
      </w:r>
      <w:r w:rsidRPr="000A5041">
        <w:t>ayant pas atteint l</w:t>
      </w:r>
      <w:r w:rsidR="00653C32">
        <w:t>’</w:t>
      </w:r>
      <w:r w:rsidRPr="000A5041">
        <w:t>âge de</w:t>
      </w:r>
      <w:r w:rsidR="003E684F">
        <w:t> 7</w:t>
      </w:r>
      <w:r w:rsidRPr="000A5041">
        <w:t xml:space="preserve"> ans, est consid</w:t>
      </w:r>
      <w:r w:rsidR="003E684F">
        <w:t>érée dépourvue de discernement.</w:t>
      </w:r>
    </w:p>
    <w:p w:rsidR="00477CCF" w:rsidRPr="000A5041" w:rsidRDefault="00477CCF" w:rsidP="00477CCF">
      <w:pPr>
        <w:pStyle w:val="SingleTxtG"/>
      </w:pPr>
      <w:r w:rsidRPr="000A5041">
        <w:t>392.</w:t>
      </w:r>
      <w:r w:rsidRPr="000A5041">
        <w:tab/>
        <w:t xml:space="preserve">La loi </w:t>
      </w:r>
      <w:r w:rsidR="002C6824">
        <w:t>n</w:t>
      </w:r>
      <w:r w:rsidR="002C6824" w:rsidRPr="00BB1040">
        <w:rPr>
          <w:vertAlign w:val="superscript"/>
        </w:rPr>
        <w:t>o</w:t>
      </w:r>
      <w:r w:rsidR="002C6824">
        <w:t> </w:t>
      </w:r>
      <w:r w:rsidR="00F64E80">
        <w:t>2</w:t>
      </w:r>
      <w:r w:rsidRPr="000A5041">
        <w:t>2 de</w:t>
      </w:r>
      <w:r w:rsidR="00F64E80">
        <w:t> 2</w:t>
      </w:r>
      <w:r w:rsidRPr="000A5041">
        <w:t>006 promulguant le Code de la famille a garanti aux femmes le droit d</w:t>
      </w:r>
      <w:r w:rsidR="00653C32">
        <w:t>’</w:t>
      </w:r>
      <w:r w:rsidRPr="000A5041">
        <w:t>administrer leurs biens à l</w:t>
      </w:r>
      <w:r w:rsidR="00653C32">
        <w:t>’</w:t>
      </w:r>
      <w:r w:rsidRPr="000A5041">
        <w:t>article</w:t>
      </w:r>
      <w:r w:rsidR="00F64E80">
        <w:t> 5</w:t>
      </w:r>
      <w:r w:rsidRPr="000A5041">
        <w:t>7 portant sur les droits des femmes, qui comportent notamment le droit de disposer librement de leurs biens.</w:t>
      </w:r>
    </w:p>
    <w:p w:rsidR="00477CCF" w:rsidRPr="000A5041" w:rsidRDefault="00477CCF" w:rsidP="00477CCF">
      <w:pPr>
        <w:pStyle w:val="SingleTxtG"/>
      </w:pPr>
      <w:r w:rsidRPr="000A5041">
        <w:t>393.</w:t>
      </w:r>
      <w:r w:rsidRPr="000A5041">
        <w:tab/>
        <w:t>Toutes les lois relatives à l</w:t>
      </w:r>
      <w:r w:rsidR="00653C32">
        <w:t>’</w:t>
      </w:r>
      <w:r w:rsidRPr="000A5041">
        <w:t>exercice des activités commerciales et économiques ont consacré le principe de l</w:t>
      </w:r>
      <w:r w:rsidR="00653C32">
        <w:t>’</w:t>
      </w:r>
      <w:r w:rsidRPr="000A5041">
        <w:t>égalité des sexes</w:t>
      </w:r>
      <w:r w:rsidR="000517EB">
        <w:t>;</w:t>
      </w:r>
      <w:r w:rsidRPr="000A5041">
        <w:t xml:space="preserve"> à titre d</w:t>
      </w:r>
      <w:r w:rsidR="00653C32">
        <w:t>’</w:t>
      </w:r>
      <w:r w:rsidRPr="000A5041">
        <w:t xml:space="preserve">exemple, le texte du Code du commerce promulgué par la loi </w:t>
      </w:r>
      <w:r w:rsidR="002C6824">
        <w:t>n</w:t>
      </w:r>
      <w:r w:rsidR="002C6824" w:rsidRPr="00BB1040">
        <w:rPr>
          <w:vertAlign w:val="superscript"/>
        </w:rPr>
        <w:t>o</w:t>
      </w:r>
      <w:r w:rsidR="002C6824">
        <w:t> </w:t>
      </w:r>
      <w:r w:rsidR="00F64E80">
        <w:t>2</w:t>
      </w:r>
      <w:r w:rsidRPr="000A5041">
        <w:t>7 de</w:t>
      </w:r>
      <w:r w:rsidR="00F64E80">
        <w:t> 2</w:t>
      </w:r>
      <w:r w:rsidRPr="000A5041">
        <w:t>006, dispose à l</w:t>
      </w:r>
      <w:r w:rsidR="00653C32">
        <w:t>’</w:t>
      </w:r>
      <w:r w:rsidRPr="000A5041">
        <w:t>article</w:t>
      </w:r>
      <w:r w:rsidR="00F64E80">
        <w:t> 1</w:t>
      </w:r>
      <w:r w:rsidRPr="000A5041">
        <w:t xml:space="preserve">7 que </w:t>
      </w:r>
      <w:r w:rsidR="000517EB">
        <w:rPr>
          <w:bCs/>
        </w:rPr>
        <w:t>«</w:t>
      </w:r>
      <w:r w:rsidRPr="000A5041">
        <w:rPr>
          <w:bCs/>
        </w:rPr>
        <w:t xml:space="preserve">Tout </w:t>
      </w:r>
      <w:r w:rsidR="00067598">
        <w:rPr>
          <w:bCs/>
        </w:rPr>
        <w:t>Qatari</w:t>
      </w:r>
      <w:r w:rsidRPr="000A5041">
        <w:rPr>
          <w:bCs/>
        </w:rPr>
        <w:t xml:space="preserve"> ayant atteint l</w:t>
      </w:r>
      <w:r w:rsidR="00653C32">
        <w:rPr>
          <w:bCs/>
        </w:rPr>
        <w:t>’</w:t>
      </w:r>
      <w:r w:rsidRPr="000A5041">
        <w:rPr>
          <w:bCs/>
        </w:rPr>
        <w:t>âge de la majorité fixée par la loi, ne souffrant d</w:t>
      </w:r>
      <w:r w:rsidR="00653C32">
        <w:rPr>
          <w:bCs/>
        </w:rPr>
        <w:t>’</w:t>
      </w:r>
      <w:r w:rsidRPr="000A5041">
        <w:rPr>
          <w:bCs/>
        </w:rPr>
        <w:t>aucune interdiction légale touchant sa personne ou l</w:t>
      </w:r>
      <w:r w:rsidR="00653C32">
        <w:rPr>
          <w:bCs/>
        </w:rPr>
        <w:t>’</w:t>
      </w:r>
      <w:r w:rsidRPr="000A5041">
        <w:rPr>
          <w:bCs/>
        </w:rPr>
        <w:t>activité commerciale considérée, est habilité à exercer la profession de commerçant</w:t>
      </w:r>
      <w:r w:rsidR="000517EB">
        <w:rPr>
          <w:bCs/>
        </w:rPr>
        <w:t>»</w:t>
      </w:r>
      <w:r w:rsidRPr="000A5041">
        <w:rPr>
          <w:bCs/>
        </w:rPr>
        <w:t>.</w:t>
      </w:r>
      <w:r w:rsidRPr="000A5041">
        <w:rPr>
          <w:b/>
          <w:bCs/>
        </w:rPr>
        <w:t xml:space="preserve"> </w:t>
      </w:r>
      <w:r w:rsidRPr="000A5041">
        <w:rPr>
          <w:bCs/>
        </w:rPr>
        <w:t>En</w:t>
      </w:r>
      <w:r w:rsidRPr="000A5041">
        <w:t xml:space="preserve"> outre, la loi </w:t>
      </w:r>
      <w:r w:rsidR="002C6824">
        <w:t>n</w:t>
      </w:r>
      <w:r w:rsidR="002C6824" w:rsidRPr="00BB1040">
        <w:rPr>
          <w:vertAlign w:val="superscript"/>
        </w:rPr>
        <w:t>o</w:t>
      </w:r>
      <w:r w:rsidR="002C6824">
        <w:t> </w:t>
      </w:r>
      <w:r w:rsidR="00F64E80">
        <w:t>5</w:t>
      </w:r>
      <w:r w:rsidRPr="000A5041">
        <w:t xml:space="preserve"> de</w:t>
      </w:r>
      <w:r w:rsidR="00F64E80">
        <w:t> 2</w:t>
      </w:r>
      <w:r w:rsidRPr="000A5041">
        <w:t>002 relative aux sociétés commerciales, a accordé tant aux hommes qu</w:t>
      </w:r>
      <w:r w:rsidR="00653C32">
        <w:t>’</w:t>
      </w:r>
      <w:r w:rsidRPr="000A5041">
        <w:t>aux femmes le droit de créer et de gérer toutes sortes d</w:t>
      </w:r>
      <w:r w:rsidR="00653C32">
        <w:t>’</w:t>
      </w:r>
      <w:r w:rsidRPr="000A5041">
        <w:t>entreprises commerciales. Il n</w:t>
      </w:r>
      <w:r w:rsidR="00653C32">
        <w:t>’</w:t>
      </w:r>
      <w:r w:rsidRPr="000A5041">
        <w:t>existe aucune distinction entre les hommes et les femmes dans la conduite des transactions, la conclusion des contrats et l</w:t>
      </w:r>
      <w:r w:rsidR="00653C32">
        <w:t>’</w:t>
      </w:r>
      <w:r w:rsidRPr="000A5041">
        <w:t>administration des biens, puisque les femmes jouissent d</w:t>
      </w:r>
      <w:r w:rsidR="00653C32">
        <w:t>’</w:t>
      </w:r>
      <w:r w:rsidRPr="000A5041">
        <w:t xml:space="preserve">une capacité juridique égale à celle des hommes et les </w:t>
      </w:r>
      <w:r w:rsidR="00067598">
        <w:t>Qatari</w:t>
      </w:r>
      <w:r w:rsidRPr="000A5041">
        <w:t>es n</w:t>
      </w:r>
      <w:r w:rsidR="00653C32">
        <w:t>’</w:t>
      </w:r>
      <w:r w:rsidRPr="000A5041">
        <w:t>ont pas besoin d</w:t>
      </w:r>
      <w:r w:rsidR="00653C32">
        <w:t>’</w:t>
      </w:r>
      <w:r w:rsidRPr="000A5041">
        <w:t>avoir recours à un intermédiaire ou de donner mandat à un homme pour gérer leurs affaires financières.</w:t>
      </w:r>
    </w:p>
    <w:p w:rsidR="00477CCF" w:rsidRPr="000A5041" w:rsidRDefault="00477CCF" w:rsidP="00477CCF">
      <w:pPr>
        <w:pStyle w:val="SingleTxtG"/>
      </w:pPr>
      <w:r w:rsidRPr="000A5041">
        <w:t>394.</w:t>
      </w:r>
      <w:r w:rsidRPr="000A5041">
        <w:tab/>
        <w:t xml:space="preserve">Les banques accordent des prêts à leurs clients indépendamment de leur sexe, sans discrimination et conformément aux instructions émises par </w:t>
      </w:r>
      <w:smartTag w:uri="urn:schemas-microsoft-com:office:smarttags" w:element="PersonName">
        <w:smartTagPr>
          <w:attr w:name="ProductID" w:val="la Banque"/>
        </w:smartTagPr>
        <w:r w:rsidRPr="000A5041">
          <w:t>la Banque</w:t>
        </w:r>
      </w:smartTag>
      <w:r w:rsidRPr="000A5041">
        <w:t xml:space="preserve"> centrale du Qatar relatives à l</w:t>
      </w:r>
      <w:r w:rsidR="00653C32">
        <w:t>’</w:t>
      </w:r>
      <w:r w:rsidRPr="000A5041">
        <w:t xml:space="preserve">octroi par les banques conventionnelles et islamiques de prêts/crédits à des personnes physiques, des sociétés ou des entreprises, le seul critère exigé étant la qualité de client(e) de ces établissements. </w:t>
      </w:r>
    </w:p>
    <w:p w:rsidR="00477CCF" w:rsidRPr="000A5041" w:rsidRDefault="00477CCF" w:rsidP="00477CCF">
      <w:pPr>
        <w:pStyle w:val="SingleTxtG"/>
      </w:pPr>
      <w:r w:rsidRPr="000A5041">
        <w:t>395.</w:t>
      </w:r>
      <w:r w:rsidRPr="000A5041">
        <w:tab/>
        <w:t>L</w:t>
      </w:r>
      <w:r w:rsidR="00653C32">
        <w:t>’</w:t>
      </w:r>
      <w:r w:rsidRPr="000A5041">
        <w:t>article</w:t>
      </w:r>
      <w:r w:rsidR="00F64E80">
        <w:t> 9</w:t>
      </w:r>
      <w:r w:rsidRPr="000A5041">
        <w:t xml:space="preserve"> de la loi </w:t>
      </w:r>
      <w:r w:rsidR="002C6824">
        <w:t>n</w:t>
      </w:r>
      <w:r w:rsidR="002C6824" w:rsidRPr="00BB1040">
        <w:rPr>
          <w:vertAlign w:val="superscript"/>
        </w:rPr>
        <w:t>o</w:t>
      </w:r>
      <w:r w:rsidR="002C6824">
        <w:t> </w:t>
      </w:r>
      <w:r w:rsidR="00F64E80">
        <w:t>1</w:t>
      </w:r>
      <w:r w:rsidRPr="000A5041">
        <w:t>1 de</w:t>
      </w:r>
      <w:r w:rsidR="00F64E80">
        <w:t> 1</w:t>
      </w:r>
      <w:r w:rsidRPr="000A5041">
        <w:t xml:space="preserve">990 portant création de </w:t>
      </w:r>
      <w:smartTag w:uri="urn:schemas-microsoft-com:office:smarttags" w:element="PersonName">
        <w:smartTagPr>
          <w:attr w:name="ProductID" w:val="la Chambre"/>
        </w:smartTagPr>
        <w:r w:rsidRPr="000A5041">
          <w:t>la Chambre</w:t>
        </w:r>
      </w:smartTag>
      <w:r w:rsidRPr="000A5041">
        <w:t xml:space="preserve"> de commerce et d</w:t>
      </w:r>
      <w:r w:rsidR="00653C32">
        <w:t>’</w:t>
      </w:r>
      <w:r w:rsidRPr="000A5041">
        <w:t>industrie du Qatar et relatif aux conditions d</w:t>
      </w:r>
      <w:r w:rsidR="00653C32">
        <w:t>’</w:t>
      </w:r>
      <w:r w:rsidRPr="000A5041">
        <w:t xml:space="preserve">adhésion à ladite chambre, dispose que le candidat à un mandat de membre doit être de nationalité </w:t>
      </w:r>
      <w:r w:rsidR="005E5064">
        <w:t>qatari</w:t>
      </w:r>
      <w:r w:rsidRPr="000A5041">
        <w:t>e ou, s</w:t>
      </w:r>
      <w:r w:rsidR="00653C32">
        <w:t>’</w:t>
      </w:r>
      <w:r w:rsidRPr="000A5041">
        <w:t>il est étranger, être dûment autorisé à exercer les activités énoncées à l</w:t>
      </w:r>
      <w:r w:rsidR="00653C32">
        <w:t>’</w:t>
      </w:r>
      <w:r w:rsidRPr="000A5041">
        <w:t>article</w:t>
      </w:r>
      <w:r w:rsidR="00F64E80">
        <w:t> 7</w:t>
      </w:r>
      <w:r w:rsidRPr="000A5041">
        <w:t xml:space="preserve"> de cette loi, sans discrimination fondée sur le sexe</w:t>
      </w:r>
      <w:r w:rsidR="000517EB">
        <w:t>;</w:t>
      </w:r>
      <w:r w:rsidRPr="000A5041">
        <w:t xml:space="preserve"> étant précisé que la même loi n</w:t>
      </w:r>
      <w:r w:rsidR="00653C32">
        <w:t>’</w:t>
      </w:r>
      <w:r w:rsidRPr="000A5041">
        <w:t>a pas fait non plus de distinction entre les hommes et les femmes concernant la participation aux organes de la chambre, à savoir l</w:t>
      </w:r>
      <w:r w:rsidR="00653C32">
        <w:t>’</w:t>
      </w:r>
      <w:r w:rsidRPr="000A5041">
        <w:t>Assemblée générale, le Conseil d</w:t>
      </w:r>
      <w:r w:rsidR="00653C32">
        <w:t>’</w:t>
      </w:r>
      <w:r w:rsidRPr="000A5041">
        <w:t>administration et le bureau exécutif. Le Conseil d</w:t>
      </w:r>
      <w:r w:rsidR="00653C32">
        <w:t>’</w:t>
      </w:r>
      <w:r w:rsidRPr="000A5041">
        <w:t xml:space="preserve">administration actuel de </w:t>
      </w:r>
      <w:smartTag w:uri="urn:schemas-microsoft-com:office:smarttags" w:element="PersonName">
        <w:smartTagPr>
          <w:attr w:name="ProductID" w:val="la Chambre"/>
        </w:smartTagPr>
        <w:r w:rsidRPr="000A5041">
          <w:t>la Chambre</w:t>
        </w:r>
      </w:smartTag>
      <w:r w:rsidRPr="000A5041">
        <w:t xml:space="preserve"> de commerce compte une seule femme parmi ses membres</w:t>
      </w:r>
      <w:r w:rsidRPr="000A5041">
        <w:rPr>
          <w:rtl/>
          <w:lang w:bidi="fr-FR"/>
        </w:rPr>
        <w:t>.</w:t>
      </w:r>
    </w:p>
    <w:p w:rsidR="00477CCF" w:rsidRPr="000A5041" w:rsidRDefault="00AA2C58" w:rsidP="00AA2C58">
      <w:pPr>
        <w:pStyle w:val="H23G"/>
      </w:pPr>
      <w:bookmarkStart w:id="216" w:name="_Toc282338003"/>
      <w:r w:rsidRPr="000A5041">
        <w:tab/>
      </w:r>
      <w:r w:rsidRPr="000A5041">
        <w:tab/>
      </w:r>
      <w:r w:rsidR="00477CCF" w:rsidRPr="000A5041">
        <w:t>Égalité des sexes devant les tribunaux et les juridictions</w:t>
      </w:r>
      <w:bookmarkEnd w:id="216"/>
    </w:p>
    <w:p w:rsidR="00477CCF" w:rsidRPr="000A5041" w:rsidRDefault="00477CCF" w:rsidP="00477CCF">
      <w:pPr>
        <w:pStyle w:val="SingleTxtG"/>
      </w:pPr>
      <w:r w:rsidRPr="000A5041">
        <w:t>396.</w:t>
      </w:r>
      <w:r w:rsidRPr="000A5041">
        <w:tab/>
        <w:t>L</w:t>
      </w:r>
      <w:r w:rsidR="00653C32">
        <w:t>’</w:t>
      </w:r>
      <w:r w:rsidRPr="000A5041">
        <w:t>article</w:t>
      </w:r>
      <w:r w:rsidR="00F64E80">
        <w:t> 1</w:t>
      </w:r>
      <w:r w:rsidRPr="000A5041">
        <w:t>35 de la Constitution dispose ce qui suit</w:t>
      </w:r>
      <w:r w:rsidR="000517EB">
        <w:t>:</w:t>
      </w:r>
      <w:r w:rsidRPr="000A5041">
        <w:t xml:space="preserve"> </w:t>
      </w:r>
      <w:r w:rsidR="000517EB">
        <w:t>«</w:t>
      </w:r>
      <w:r w:rsidRPr="000A5041">
        <w:t>Le droit à la justice est inviolable et garanti à tous. La loi fixe les procédures et conditions de son exercice</w:t>
      </w:r>
      <w:r w:rsidR="000517EB">
        <w:t>»</w:t>
      </w:r>
      <w:r w:rsidRPr="000A5041">
        <w:t>. Le droit d</w:t>
      </w:r>
      <w:r w:rsidR="00653C32">
        <w:t>’</w:t>
      </w:r>
      <w:r w:rsidRPr="000A5041">
        <w:t>ester en justice devant tous les tribunaux du Qatar est garanti aux hommes et aux femmes sur un pied d</w:t>
      </w:r>
      <w:r w:rsidR="00653C32">
        <w:t>’</w:t>
      </w:r>
      <w:r w:rsidRPr="000A5041">
        <w:t>égalité et les femmes peuvent, en leur propre nom, intenter une action en justice et bénéficier du même traitement devant ces juridictions à tous les stades de la procédure judiciaire.</w:t>
      </w:r>
    </w:p>
    <w:p w:rsidR="00477CCF" w:rsidRPr="000A5041" w:rsidRDefault="00477CCF" w:rsidP="00477CCF">
      <w:pPr>
        <w:pStyle w:val="SingleTxtG"/>
      </w:pPr>
      <w:r w:rsidRPr="000A5041">
        <w:t>397.</w:t>
      </w:r>
      <w:r w:rsidRPr="000A5041">
        <w:tab/>
        <w:t>L</w:t>
      </w:r>
      <w:r w:rsidR="00653C32">
        <w:t>’</w:t>
      </w:r>
      <w:r w:rsidRPr="000A5041">
        <w:t xml:space="preserve">accès des femmes </w:t>
      </w:r>
      <w:r w:rsidR="005E5064">
        <w:t>qatari</w:t>
      </w:r>
      <w:r w:rsidRPr="000A5041">
        <w:t>es à la profession d</w:t>
      </w:r>
      <w:r w:rsidR="00653C32">
        <w:t>’</w:t>
      </w:r>
      <w:r w:rsidRPr="000A5041">
        <w:t>avocat date désormais de plusieurs décennies, elles plaident devant toutes les juridictions du pays et après la nomination de la première femme juge suppléante, l</w:t>
      </w:r>
      <w:r w:rsidR="00653C32">
        <w:t>’</w:t>
      </w:r>
      <w:r w:rsidRPr="000A5041">
        <w:t>année</w:t>
      </w:r>
      <w:r w:rsidR="00F64E80">
        <w:t> 2</w:t>
      </w:r>
      <w:r w:rsidRPr="000A5041">
        <w:t>010 a vu la nomination de la première femme juge en vertu d</w:t>
      </w:r>
      <w:r w:rsidR="00653C32">
        <w:t>’</w:t>
      </w:r>
      <w:r w:rsidRPr="000A5041">
        <w:t>un décret de l</w:t>
      </w:r>
      <w:r w:rsidR="00653C32">
        <w:t>’</w:t>
      </w:r>
      <w:r w:rsidRPr="000A5041">
        <w:t xml:space="preserve">émir. Les femmes </w:t>
      </w:r>
      <w:r w:rsidR="005E5064">
        <w:t>qatari</w:t>
      </w:r>
      <w:r w:rsidRPr="000A5041">
        <w:t>es ont également fait leur entrée dans la magistrature et ont gravi les échelons pour atteindre le grade de procureur général.</w:t>
      </w:r>
    </w:p>
    <w:p w:rsidR="00477CCF" w:rsidRPr="000A5041" w:rsidRDefault="00477CCF" w:rsidP="00477CCF">
      <w:pPr>
        <w:pStyle w:val="SingleTxtG"/>
      </w:pPr>
      <w:r w:rsidRPr="000A5041">
        <w:t>398.</w:t>
      </w:r>
      <w:r w:rsidRPr="000A5041">
        <w:tab/>
        <w:t xml:space="preserve">La loi </w:t>
      </w:r>
      <w:r w:rsidR="002C6824">
        <w:t>n</w:t>
      </w:r>
      <w:r w:rsidR="002C6824" w:rsidRPr="00BB1040">
        <w:rPr>
          <w:vertAlign w:val="superscript"/>
        </w:rPr>
        <w:t>o</w:t>
      </w:r>
      <w:r w:rsidR="002C6824">
        <w:t> </w:t>
      </w:r>
      <w:r w:rsidR="00F64E80">
        <w:t>1</w:t>
      </w:r>
      <w:r w:rsidRPr="000A5041">
        <w:t>1 de</w:t>
      </w:r>
      <w:r w:rsidR="00F64E80">
        <w:t> 2</w:t>
      </w:r>
      <w:r w:rsidRPr="000A5041">
        <w:t>004 portant promulgation du Code pénal a traité les hommes et les femmes de manière équitable quant aux peines encourues pour les infractions pénales en général ou celles encourues pour les infractions commises par un homme ou une femme. Cette loi a accordé une protection spéciale aux femmes contre toutes les formes de violence ou de discrimination auxquelles elles peuvent être exposées et nous pouvons citer à titre d</w:t>
      </w:r>
      <w:r w:rsidR="00653C32">
        <w:t>’</w:t>
      </w:r>
      <w:r w:rsidRPr="000A5041">
        <w:t>exemple</w:t>
      </w:r>
      <w:r w:rsidR="000517EB">
        <w:t>:</w:t>
      </w:r>
    </w:p>
    <w:p w:rsidR="00477CCF" w:rsidRPr="000A5041" w:rsidRDefault="00477CCF" w:rsidP="00AA2C58">
      <w:pPr>
        <w:pStyle w:val="Bullet1G"/>
        <w:rPr>
          <w:rtl/>
          <w:lang w:bidi="fr-FR"/>
        </w:rPr>
      </w:pPr>
      <w:r w:rsidRPr="000A5041">
        <w:t>Article</w:t>
      </w:r>
      <w:r w:rsidR="00F64E80">
        <w:t> 2</w:t>
      </w:r>
      <w:r w:rsidRPr="000A5041">
        <w:t>79</w:t>
      </w:r>
      <w:r w:rsidR="000517EB">
        <w:t>:</w:t>
      </w:r>
      <w:r w:rsidRPr="000A5041">
        <w:t xml:space="preserve"> Quiconque a des rapports sexuels avec une personne de sexe féminin sans son consentement, par la contrainte, la menace ou la tromperie, encourt la peine de mort ou la réclusion à perpétuité. Si l</w:t>
      </w:r>
      <w:r w:rsidR="00653C32">
        <w:t>’</w:t>
      </w:r>
      <w:r w:rsidRPr="000A5041">
        <w:t>auteur de l</w:t>
      </w:r>
      <w:r w:rsidR="00653C32">
        <w:t>’</w:t>
      </w:r>
      <w:r w:rsidRPr="000A5041">
        <w:t>infraction est un ascendant de la victime, s</w:t>
      </w:r>
      <w:r w:rsidR="00653C32">
        <w:t>’</w:t>
      </w:r>
      <w:r w:rsidRPr="000A5041">
        <w:t>il est responsable de son éducation ou de sa protection, s</w:t>
      </w:r>
      <w:r w:rsidR="00653C32">
        <w:t>’</w:t>
      </w:r>
      <w:r w:rsidRPr="000A5041">
        <w:t>il a autorité sur elle ou s</w:t>
      </w:r>
      <w:r w:rsidR="00653C32">
        <w:t>’</w:t>
      </w:r>
      <w:r w:rsidRPr="000A5041">
        <w:t>il est son serviteur ou celui d</w:t>
      </w:r>
      <w:r w:rsidR="00653C32">
        <w:t>’</w:t>
      </w:r>
      <w:r w:rsidRPr="000A5041">
        <w:t>une des personnes susmentionnées, il est passible de la peine de mort.</w:t>
      </w:r>
    </w:p>
    <w:p w:rsidR="00477CCF" w:rsidRPr="000A5041" w:rsidRDefault="00477CCF" w:rsidP="00AA2C58">
      <w:pPr>
        <w:pStyle w:val="Bullet1G"/>
      </w:pPr>
      <w:r w:rsidRPr="000A5041">
        <w:t>Article</w:t>
      </w:r>
      <w:r w:rsidR="00F64E80">
        <w:t> 3</w:t>
      </w:r>
      <w:r w:rsidRPr="000A5041">
        <w:t>15</w:t>
      </w:r>
      <w:r w:rsidR="000517EB">
        <w:t>:</w:t>
      </w:r>
      <w:r w:rsidRPr="000A5041">
        <w:t xml:space="preserve"> Est passible d</w:t>
      </w:r>
      <w:r w:rsidR="00653C32">
        <w:t>’</w:t>
      </w:r>
      <w:r w:rsidRPr="000A5041">
        <w:t>une peine maximale de dix ans d</w:t>
      </w:r>
      <w:r w:rsidR="00653C32">
        <w:t>’</w:t>
      </w:r>
      <w:r w:rsidRPr="000A5041">
        <w:t>emprisonnement, quiconque bat et agresse une femme tout en sachant qu</w:t>
      </w:r>
      <w:r w:rsidR="00653C32">
        <w:t>’</w:t>
      </w:r>
      <w:r w:rsidRPr="000A5041">
        <w:t>elle est enceinte, provoquant ainsi une fausse couche.</w:t>
      </w:r>
    </w:p>
    <w:p w:rsidR="00477CCF" w:rsidRPr="000A5041" w:rsidRDefault="00477CCF" w:rsidP="00AA2C58">
      <w:pPr>
        <w:pStyle w:val="Bullet1G"/>
      </w:pPr>
      <w:r w:rsidRPr="000A5041">
        <w:t>Article</w:t>
      </w:r>
      <w:r w:rsidR="00F64E80">
        <w:t> 3</w:t>
      </w:r>
      <w:r w:rsidRPr="000A5041">
        <w:t>16</w:t>
      </w:r>
      <w:r w:rsidR="000517EB">
        <w:t>:</w:t>
      </w:r>
      <w:r w:rsidRPr="000A5041">
        <w:t xml:space="preserve"> Quiconque, au moyen de médicaments ou par tout autre moyen, provoque volontairement l</w:t>
      </w:r>
      <w:r w:rsidR="00653C32">
        <w:t>’</w:t>
      </w:r>
      <w:r w:rsidRPr="000A5041">
        <w:t>avortement d</w:t>
      </w:r>
      <w:r w:rsidR="00653C32">
        <w:t>’</w:t>
      </w:r>
      <w:r w:rsidRPr="000A5041">
        <w:t>une femme enceinte, est passible d</w:t>
      </w:r>
      <w:r w:rsidR="00653C32">
        <w:t>’</w:t>
      </w:r>
      <w:r w:rsidRPr="000A5041">
        <w:t>une peine d</w:t>
      </w:r>
      <w:r w:rsidR="00653C32">
        <w:t>’</w:t>
      </w:r>
      <w:r w:rsidRPr="000A5041">
        <w:t>emprisonnement de</w:t>
      </w:r>
      <w:r w:rsidR="00F64E80">
        <w:t> 7</w:t>
      </w:r>
      <w:r w:rsidRPr="000A5041">
        <w:t xml:space="preserve"> ans au maximum. La peine sera l</w:t>
      </w:r>
      <w:r w:rsidR="00653C32">
        <w:t>’</w:t>
      </w:r>
      <w:r w:rsidRPr="000A5041">
        <w:t>emprisonnement pour une période n</w:t>
      </w:r>
      <w:r w:rsidR="00653C32">
        <w:t>’</w:t>
      </w:r>
      <w:r w:rsidRPr="000A5041">
        <w:t>excédant pas dix ans si l</w:t>
      </w:r>
      <w:r w:rsidR="00653C32">
        <w:t>’</w:t>
      </w:r>
      <w:r w:rsidRPr="000A5041">
        <w:t>infraction a été commise sans le consentement de la femme ou par un médecin, un chirurgien, un pharmacien, une sage-femme ou toute autre personne exerçant une profession d</w:t>
      </w:r>
      <w:r w:rsidR="00653C32">
        <w:t>’</w:t>
      </w:r>
      <w:r w:rsidRPr="000A5041">
        <w:t>auxiliaire médical ou de préparateur en pharmacie.</w:t>
      </w:r>
    </w:p>
    <w:p w:rsidR="00477CCF" w:rsidRPr="000A5041" w:rsidRDefault="00477CCF" w:rsidP="00AA2C58">
      <w:pPr>
        <w:pStyle w:val="Bullet1G"/>
      </w:pPr>
      <w:r w:rsidRPr="000A5041">
        <w:t>Ainsi que les articles</w:t>
      </w:r>
      <w:r w:rsidR="00F64E80">
        <w:t> 2</w:t>
      </w:r>
      <w:r w:rsidRPr="000A5041">
        <w:t>80,</w:t>
      </w:r>
      <w:r w:rsidR="00F64E80">
        <w:t> 2</w:t>
      </w:r>
      <w:r w:rsidRPr="000A5041">
        <w:t>86,</w:t>
      </w:r>
      <w:r w:rsidR="00F64E80">
        <w:t> 2</w:t>
      </w:r>
      <w:r w:rsidRPr="000A5041">
        <w:t>91,</w:t>
      </w:r>
      <w:r w:rsidR="00F64E80">
        <w:t> 2</w:t>
      </w:r>
      <w:r w:rsidRPr="000A5041">
        <w:t>96,</w:t>
      </w:r>
      <w:r w:rsidR="00F64E80">
        <w:t> 2</w:t>
      </w:r>
      <w:r w:rsidRPr="000A5041">
        <w:t>97 du Code pénal.</w:t>
      </w:r>
    </w:p>
    <w:p w:rsidR="00477CCF" w:rsidRPr="000A5041" w:rsidRDefault="00477CCF" w:rsidP="00477CCF">
      <w:pPr>
        <w:pStyle w:val="SingleTxtG"/>
      </w:pPr>
      <w:r w:rsidRPr="000A5041">
        <w:t>399.</w:t>
      </w:r>
      <w:r w:rsidRPr="000A5041">
        <w:tab/>
        <w:t xml:space="preserve">La loi </w:t>
      </w:r>
      <w:r w:rsidR="00442C14">
        <w:t>q</w:t>
      </w:r>
      <w:r w:rsidR="00067598">
        <w:t>atari</w:t>
      </w:r>
      <w:r w:rsidRPr="000A5041">
        <w:t>e a instauré une égalité entre les hommes et les femmes en matière d</w:t>
      </w:r>
      <w:r w:rsidR="00653C32">
        <w:t>’</w:t>
      </w:r>
      <w:r w:rsidRPr="000A5041">
        <w:t>indemnisation au titre des dommages subis dans des circonstances similaires. À titre d</w:t>
      </w:r>
      <w:r w:rsidR="00653C32">
        <w:t>’</w:t>
      </w:r>
      <w:r w:rsidRPr="000A5041">
        <w:t xml:space="preserve">exemple, la loi </w:t>
      </w:r>
      <w:r w:rsidR="002C6824">
        <w:t>n</w:t>
      </w:r>
      <w:r w:rsidR="002C6824" w:rsidRPr="00BB1040">
        <w:rPr>
          <w:vertAlign w:val="superscript"/>
        </w:rPr>
        <w:t>o</w:t>
      </w:r>
      <w:r w:rsidR="002C6824">
        <w:t> </w:t>
      </w:r>
      <w:r w:rsidR="00F64E80">
        <w:t>1</w:t>
      </w:r>
      <w:r w:rsidRPr="000A5041">
        <w:t>9 de</w:t>
      </w:r>
      <w:r w:rsidR="00F64E80">
        <w:t> 2</w:t>
      </w:r>
      <w:r w:rsidRPr="000A5041">
        <w:t xml:space="preserve">008 relative à la détermination du </w:t>
      </w:r>
      <w:r w:rsidR="000517EB">
        <w:t>«</w:t>
      </w:r>
      <w:r w:rsidRPr="000A5041">
        <w:t>prix du sang</w:t>
      </w:r>
      <w:r w:rsidR="000517EB">
        <w:t>»</w:t>
      </w:r>
      <w:r w:rsidRPr="000A5041">
        <w:t>, instaure une égalité complète entre les hommes et les femmes, fixant le montant de la diya à</w:t>
      </w:r>
      <w:r w:rsidR="00F64E80">
        <w:t> 2</w:t>
      </w:r>
      <w:r w:rsidRPr="000A5041">
        <w:t>00</w:t>
      </w:r>
      <w:r w:rsidR="00F64E80">
        <w:t> 0</w:t>
      </w:r>
      <w:r w:rsidRPr="000A5041">
        <w:t xml:space="preserve">00 riyals </w:t>
      </w:r>
      <w:r w:rsidR="00442C14">
        <w:t>q</w:t>
      </w:r>
      <w:r w:rsidR="00067598">
        <w:t>atari</w:t>
      </w:r>
      <w:r w:rsidRPr="000A5041">
        <w:t>s pour les homicides involontaires impliquant des hommes ou des femmes. Ce montant peut être révisé par décision du Conseil des ministres. Ainsi, la loi ne fait pas de distinction entre les hommes et les femmes en matière de versement de la compensation (diya) due pour l</w:t>
      </w:r>
      <w:r w:rsidR="00653C32">
        <w:t>’</w:t>
      </w:r>
      <w:r w:rsidRPr="000A5041">
        <w:t>homicide involontaire et a fixé le même montant, indépendamment du sexe de la victime, sachant que dans le passé, le montant de la diya versée au titre de l</w:t>
      </w:r>
      <w:r w:rsidR="00653C32">
        <w:t>’</w:t>
      </w:r>
      <w:r w:rsidRPr="000A5041">
        <w:t>homicide involontaire d</w:t>
      </w:r>
      <w:r w:rsidR="00653C32">
        <w:t>’</w:t>
      </w:r>
      <w:r w:rsidRPr="000A5041">
        <w:t>un homme était le double de celle payée pour l</w:t>
      </w:r>
      <w:r w:rsidR="00653C32">
        <w:t>’</w:t>
      </w:r>
      <w:r w:rsidRPr="000A5041">
        <w:t>homicide involontaire d</w:t>
      </w:r>
      <w:r w:rsidR="00653C32">
        <w:t>’</w:t>
      </w:r>
      <w:r w:rsidRPr="000A5041">
        <w:t>une femme. Le même principe d</w:t>
      </w:r>
      <w:r w:rsidR="00653C32">
        <w:t>’</w:t>
      </w:r>
      <w:r w:rsidRPr="000A5041">
        <w:t>égalité s</w:t>
      </w:r>
      <w:r w:rsidR="00653C32">
        <w:t>’</w:t>
      </w:r>
      <w:r w:rsidRPr="000A5041">
        <w:t>applique à l</w:t>
      </w:r>
      <w:r w:rsidR="00653C32">
        <w:t>’</w:t>
      </w:r>
      <w:r w:rsidRPr="000A5041">
        <w:t>ensemble des lois de l</w:t>
      </w:r>
      <w:r w:rsidR="00653C32">
        <w:t>’</w:t>
      </w:r>
      <w:r w:rsidRPr="000A5041">
        <w:t>État.</w:t>
      </w:r>
    </w:p>
    <w:p w:rsidR="00477CCF" w:rsidRPr="000A5041" w:rsidRDefault="00477CCF" w:rsidP="00477CCF">
      <w:pPr>
        <w:pStyle w:val="SingleTxtG"/>
        <w:rPr>
          <w:bCs/>
        </w:rPr>
      </w:pPr>
      <w:r w:rsidRPr="000A5041">
        <w:rPr>
          <w:bCs/>
        </w:rPr>
        <w:t>400.</w:t>
      </w:r>
      <w:r w:rsidRPr="000A5041">
        <w:rPr>
          <w:bCs/>
        </w:rPr>
        <w:tab/>
      </w:r>
      <w:r w:rsidRPr="000A5041">
        <w:t xml:space="preserve">Le législateur </w:t>
      </w:r>
      <w:r w:rsidR="00442C14">
        <w:t>q</w:t>
      </w:r>
      <w:r w:rsidR="00067598">
        <w:t>atari</w:t>
      </w:r>
      <w:r w:rsidRPr="000A5041">
        <w:t xml:space="preserve"> a accordé aux fonctionnaires des deux sexes les mêmes droits en matière de recours administratif. Le décret du Président du Conseil des ministres </w:t>
      </w:r>
      <w:r w:rsidR="002C6824">
        <w:t>n</w:t>
      </w:r>
      <w:r w:rsidR="002C6824" w:rsidRPr="00BB1040">
        <w:rPr>
          <w:vertAlign w:val="superscript"/>
        </w:rPr>
        <w:t>o</w:t>
      </w:r>
      <w:r w:rsidR="002C6824">
        <w:t> </w:t>
      </w:r>
      <w:r w:rsidR="00F64E80">
        <w:t>5</w:t>
      </w:r>
      <w:r w:rsidRPr="000A5041">
        <w:t xml:space="preserve"> de</w:t>
      </w:r>
      <w:r w:rsidR="00F64E80">
        <w:t> 2</w:t>
      </w:r>
      <w:r w:rsidRPr="000A5041">
        <w:t>008 a défini les procédures de recours contre certaines décisions administratives définitives et disciplinaires</w:t>
      </w:r>
      <w:r w:rsidR="000517EB">
        <w:t>;</w:t>
      </w:r>
      <w:r w:rsidRPr="000A5041">
        <w:t xml:space="preserve"> ainsi le ou la salarié(e) </w:t>
      </w:r>
      <w:r w:rsidRPr="000A5041">
        <w:rPr>
          <w:bCs/>
        </w:rPr>
        <w:t>peut saisir l</w:t>
      </w:r>
      <w:r w:rsidR="00653C32">
        <w:rPr>
          <w:bCs/>
        </w:rPr>
        <w:t>’</w:t>
      </w:r>
      <w:r w:rsidRPr="000A5041">
        <w:rPr>
          <w:bCs/>
        </w:rPr>
        <w:t>autorité administrative qui a rendu la décision (recours gracieux) ou l</w:t>
      </w:r>
      <w:r w:rsidR="00653C32">
        <w:rPr>
          <w:bCs/>
        </w:rPr>
        <w:t>’</w:t>
      </w:r>
      <w:r w:rsidRPr="000A5041">
        <w:rPr>
          <w:bCs/>
        </w:rPr>
        <w:t>autorité supérieure (recours hiérarchique), selon le cas, par lettre recommandée avec accusé de réception ou par tout autre moyen de communication moderne.</w:t>
      </w:r>
      <w:r w:rsidRPr="000A5041">
        <w:rPr>
          <w:b/>
        </w:rPr>
        <w:t xml:space="preserve"> </w:t>
      </w:r>
      <w:r w:rsidRPr="000A5041">
        <w:rPr>
          <w:bCs/>
        </w:rPr>
        <w:t>Le fonctionnaire peut également exercer un recours devant les juridictions administratives du tribunal de première instance, notamment contre les décisions de promotion d</w:t>
      </w:r>
      <w:r w:rsidR="00653C32">
        <w:rPr>
          <w:bCs/>
        </w:rPr>
        <w:t>’</w:t>
      </w:r>
      <w:r w:rsidRPr="000A5041">
        <w:rPr>
          <w:bCs/>
        </w:rPr>
        <w:t>échelon, de licenciement et disciplinaires.</w:t>
      </w:r>
      <w:r w:rsidRPr="000A5041">
        <w:rPr>
          <w:b/>
        </w:rPr>
        <w:t xml:space="preserve"> </w:t>
      </w:r>
      <w:r w:rsidRPr="000A5041">
        <w:rPr>
          <w:bCs/>
        </w:rPr>
        <w:t>L</w:t>
      </w:r>
      <w:r w:rsidR="00653C32">
        <w:rPr>
          <w:bCs/>
        </w:rPr>
        <w:t>’</w:t>
      </w:r>
      <w:r w:rsidRPr="000A5041">
        <w:rPr>
          <w:bCs/>
        </w:rPr>
        <w:t>autorité compétente dispose de soixante jours à compter de la date d</w:t>
      </w:r>
      <w:r w:rsidR="00653C32">
        <w:rPr>
          <w:bCs/>
        </w:rPr>
        <w:t>’</w:t>
      </w:r>
      <w:r w:rsidRPr="000A5041">
        <w:rPr>
          <w:bCs/>
        </w:rPr>
        <w:t>introduction du recours pour statuer en l</w:t>
      </w:r>
      <w:r w:rsidR="00653C32">
        <w:rPr>
          <w:bCs/>
        </w:rPr>
        <w:t>’</w:t>
      </w:r>
      <w:r w:rsidRPr="000A5041">
        <w:rPr>
          <w:bCs/>
        </w:rPr>
        <w:t>acceptant ou en le rejetant</w:t>
      </w:r>
      <w:r w:rsidR="000517EB">
        <w:rPr>
          <w:bCs/>
        </w:rPr>
        <w:t>;</w:t>
      </w:r>
      <w:r w:rsidRPr="000A5041">
        <w:rPr>
          <w:bCs/>
        </w:rPr>
        <w:t xml:space="preserve"> si le recours est rejeté, la décision y afférente doit être motivée.</w:t>
      </w:r>
      <w:r w:rsidRPr="000A5041">
        <w:rPr>
          <w:b/>
        </w:rPr>
        <w:t xml:space="preserve"> </w:t>
      </w:r>
      <w:r w:rsidRPr="000A5041">
        <w:rPr>
          <w:bCs/>
        </w:rPr>
        <w:t>L</w:t>
      </w:r>
      <w:r w:rsidR="00653C32">
        <w:rPr>
          <w:bCs/>
        </w:rPr>
        <w:t>’</w:t>
      </w:r>
      <w:r w:rsidRPr="000A5041">
        <w:rPr>
          <w:bCs/>
        </w:rPr>
        <w:t>auteur de la requête est informé de la décision dans les trois jours à compter de la notification de la décision.</w:t>
      </w:r>
    </w:p>
    <w:p w:rsidR="00477CCF" w:rsidRPr="000A5041" w:rsidRDefault="00477CCF" w:rsidP="00477CCF">
      <w:pPr>
        <w:pStyle w:val="SingleTxtG"/>
        <w:rPr>
          <w:rtl/>
          <w:lang w:bidi="fr-FR"/>
        </w:rPr>
      </w:pPr>
      <w:r w:rsidRPr="000A5041">
        <w:t>401.</w:t>
      </w:r>
      <w:r w:rsidRPr="000A5041">
        <w:tab/>
        <w:t xml:space="preserve">Le législateur </w:t>
      </w:r>
      <w:r w:rsidR="00442C14">
        <w:t>q</w:t>
      </w:r>
      <w:r w:rsidR="00067598">
        <w:t>atari</w:t>
      </w:r>
      <w:r w:rsidRPr="000A5041">
        <w:t xml:space="preserve"> a prévu dans la loi </w:t>
      </w:r>
      <w:r w:rsidR="002C6824">
        <w:t>n</w:t>
      </w:r>
      <w:r w:rsidR="002C6824" w:rsidRPr="00BB1040">
        <w:rPr>
          <w:vertAlign w:val="superscript"/>
        </w:rPr>
        <w:t>o</w:t>
      </w:r>
      <w:r w:rsidR="002C6824">
        <w:t> </w:t>
      </w:r>
      <w:r w:rsidR="00F64E80">
        <w:t>3</w:t>
      </w:r>
      <w:r w:rsidRPr="000A5041">
        <w:t xml:space="preserve"> de</w:t>
      </w:r>
      <w:r w:rsidR="00F64E80">
        <w:t> 2</w:t>
      </w:r>
      <w:r w:rsidRPr="000A5041">
        <w:t>009 relative à l</w:t>
      </w:r>
      <w:r w:rsidR="00653C32">
        <w:t>’</w:t>
      </w:r>
      <w:r w:rsidRPr="000A5041">
        <w:t>organisation des prisons, l</w:t>
      </w:r>
      <w:r w:rsidR="00653C32">
        <w:t>’</w:t>
      </w:r>
      <w:r w:rsidRPr="000A5041">
        <w:t>aménagement d</w:t>
      </w:r>
      <w:r w:rsidR="00653C32">
        <w:t>’</w:t>
      </w:r>
      <w:r w:rsidRPr="000A5041">
        <w:t>un pavillon spécial pour l</w:t>
      </w:r>
      <w:r w:rsidR="00653C32">
        <w:t>’</w:t>
      </w:r>
      <w:r w:rsidRPr="000A5041">
        <w:t>exécution des ordres de détention provisoire des femmes délivrés par le ministère public</w:t>
      </w:r>
      <w:r w:rsidR="000517EB">
        <w:t>;</w:t>
      </w:r>
      <w:r w:rsidRPr="000A5041">
        <w:t xml:space="preserve"> l</w:t>
      </w:r>
      <w:r w:rsidR="00653C32">
        <w:t>’</w:t>
      </w:r>
      <w:r w:rsidRPr="000A5041">
        <w:t>article</w:t>
      </w:r>
      <w:r w:rsidR="00F64E80">
        <w:t> 2</w:t>
      </w:r>
      <w:r w:rsidRPr="000A5041">
        <w:t xml:space="preserve"> de ce texte a prévu la séparation des lieux de détention pour hommes et pour femmes. Conformément au paragraphe c) de l</w:t>
      </w:r>
      <w:r w:rsidR="00653C32">
        <w:t>’</w:t>
      </w:r>
      <w:r w:rsidRPr="000A5041">
        <w:t>article</w:t>
      </w:r>
      <w:r w:rsidR="00F64E80">
        <w:t> 2</w:t>
      </w:r>
      <w:r w:rsidRPr="000A5041">
        <w:t>, l</w:t>
      </w:r>
      <w:r w:rsidR="00653C32">
        <w:t>’</w:t>
      </w:r>
      <w:r w:rsidRPr="000A5041">
        <w:t>établissement pénitentiaire pour femmes doit être placé soit sous la direction d</w:t>
      </w:r>
      <w:r w:rsidR="00653C32">
        <w:t>’</w:t>
      </w:r>
      <w:r w:rsidRPr="000A5041">
        <w:t>une femme officier qui accomplit toutes les tâches et assume toutes les responsabilités dévolues à un officier conformément aux dispositions de cette loi, ou à défaut, sous la direction d</w:t>
      </w:r>
      <w:r w:rsidR="00653C32">
        <w:t>’</w:t>
      </w:r>
      <w:r w:rsidRPr="000A5041">
        <w:t>un homme ayant le même grade à condition qu</w:t>
      </w:r>
      <w:r w:rsidR="00653C32">
        <w:t>’</w:t>
      </w:r>
      <w:r w:rsidRPr="000A5041">
        <w:t>il soit suppléé par une femme placée sous son autorité. Dans la mesure du possible, le personnel pénitentiaire doit être composé de femmes. Dans tous les cas, la garde et les services fournis aux femmes incarcérées doivent être assurés par des surveillantes. Le paragraphe d) dispose que les directeurs de prisons, les officiers chargés de la gestion des détenus et les directrices des prisons pour femmes, doivent avoir le statut d</w:t>
      </w:r>
      <w:r w:rsidR="00653C32">
        <w:t>’</w:t>
      </w:r>
      <w:r w:rsidRPr="000A5041">
        <w:t>un officier de police judiciaire, chacun dans son domaine de compétence.</w:t>
      </w:r>
    </w:p>
    <w:p w:rsidR="00477CCF" w:rsidRPr="000A5041" w:rsidRDefault="00477CCF" w:rsidP="00477CCF">
      <w:pPr>
        <w:pStyle w:val="SingleTxtG"/>
        <w:rPr>
          <w:rtl/>
          <w:lang w:bidi="fr-FR"/>
        </w:rPr>
      </w:pPr>
      <w:r w:rsidRPr="000A5041">
        <w:t>402.</w:t>
      </w:r>
      <w:r w:rsidRPr="000A5041">
        <w:tab/>
        <w:t>La loi relative à l</w:t>
      </w:r>
      <w:r w:rsidR="00653C32">
        <w:t>’</w:t>
      </w:r>
      <w:r w:rsidRPr="000A5041">
        <w:t>organisation des prisons accorde une protection spéciale aux femmes enceintes. L</w:t>
      </w:r>
      <w:r w:rsidR="00653C32">
        <w:t>’</w:t>
      </w:r>
      <w:r w:rsidRPr="000A5041">
        <w:t>article</w:t>
      </w:r>
      <w:r w:rsidR="00F64E80">
        <w:t> 3</w:t>
      </w:r>
      <w:r w:rsidRPr="000A5041">
        <w:t xml:space="preserve">9 de ce texte dispose en effet que </w:t>
      </w:r>
      <w:r w:rsidR="000517EB">
        <w:t>«</w:t>
      </w:r>
      <w:r w:rsidRPr="000A5041">
        <w:t>La détenue enceinte doit bénéficier d</w:t>
      </w:r>
      <w:r w:rsidR="00653C32">
        <w:t>’</w:t>
      </w:r>
      <w:r w:rsidRPr="000A5041">
        <w:t>un traitement équivalent à celui accordé aux détenus classés en catégorie A, si elle n</w:t>
      </w:r>
      <w:r w:rsidR="00653C32">
        <w:t>’</w:t>
      </w:r>
      <w:r w:rsidRPr="000A5041">
        <w:t>appartient pas à cette catégorie</w:t>
      </w:r>
      <w:r w:rsidR="000517EB">
        <w:t>;</w:t>
      </w:r>
      <w:r w:rsidRPr="000A5041">
        <w:t xml:space="preserve"> être dispensée de travail</w:t>
      </w:r>
      <w:r w:rsidR="000517EB">
        <w:t>;</w:t>
      </w:r>
      <w:r w:rsidRPr="000A5041">
        <w:t xml:space="preserve"> bénéficier à compter du sixième mois de grossesse d</w:t>
      </w:r>
      <w:r w:rsidR="00653C32">
        <w:t>’</w:t>
      </w:r>
      <w:r w:rsidRPr="000A5041">
        <w:t>un traitement spécial en matière d</w:t>
      </w:r>
      <w:r w:rsidR="00653C32">
        <w:t>’</w:t>
      </w:r>
      <w:r w:rsidRPr="000A5041">
        <w:t>alimentation et de sommeil</w:t>
      </w:r>
      <w:r w:rsidR="000517EB">
        <w:t>;</w:t>
      </w:r>
      <w:r w:rsidRPr="000A5041">
        <w:t xml:space="preserve"> bénéficier d</w:t>
      </w:r>
      <w:r w:rsidR="00653C32">
        <w:t>’</w:t>
      </w:r>
      <w:r w:rsidRPr="000A5041">
        <w:t>un suivi médical adapté à son état de santé et être transférée à l</w:t>
      </w:r>
      <w:r w:rsidR="00653C32">
        <w:t>’</w:t>
      </w:r>
      <w:r w:rsidRPr="000A5041">
        <w:t>hôpital lorsque son terme approche, où il convient de la maintenir jusqu</w:t>
      </w:r>
      <w:r w:rsidR="00653C32">
        <w:t>’</w:t>
      </w:r>
      <w:r w:rsidRPr="000A5041">
        <w:t>à ce que le médecin l</w:t>
      </w:r>
      <w:r w:rsidR="00653C32">
        <w:t>’</w:t>
      </w:r>
      <w:r w:rsidRPr="000A5041">
        <w:t>autorise à en sortir</w:t>
      </w:r>
      <w:r w:rsidR="000517EB">
        <w:t>»</w:t>
      </w:r>
      <w:r w:rsidRPr="000A5041">
        <w:t>. L</w:t>
      </w:r>
      <w:r w:rsidR="00653C32">
        <w:t>’</w:t>
      </w:r>
      <w:r w:rsidRPr="000A5041">
        <w:t>article</w:t>
      </w:r>
      <w:r w:rsidR="00F64E80">
        <w:t> 4</w:t>
      </w:r>
      <w:r w:rsidRPr="000A5041">
        <w:t xml:space="preserve">0 dispose également que </w:t>
      </w:r>
      <w:r w:rsidR="000517EB">
        <w:t>«</w:t>
      </w:r>
      <w:r w:rsidRPr="000A5041">
        <w:t>L</w:t>
      </w:r>
      <w:r w:rsidR="00653C32">
        <w:t>’</w:t>
      </w:r>
      <w:r w:rsidRPr="000A5041">
        <w:t>exécution des sanctions disciplinaires à l</w:t>
      </w:r>
      <w:r w:rsidR="00653C32">
        <w:t>’</w:t>
      </w:r>
      <w:r w:rsidRPr="000A5041">
        <w:t>encontre d</w:t>
      </w:r>
      <w:r w:rsidR="00653C32">
        <w:t>’</w:t>
      </w:r>
      <w:r w:rsidRPr="000A5041">
        <w:t>une détenue enceinte doit être, le cas échéant, reportée après l</w:t>
      </w:r>
      <w:r w:rsidR="00653C32">
        <w:t>’</w:t>
      </w:r>
      <w:r w:rsidRPr="000A5041">
        <w:t>accouchement ou à la fin de la période au cours de laquelle les nouveau-nés accompagnent leur mère</w:t>
      </w:r>
      <w:r w:rsidR="000517EB">
        <w:t>»</w:t>
      </w:r>
      <w:r w:rsidRPr="000A5041">
        <w:t xml:space="preserve">. </w:t>
      </w:r>
    </w:p>
    <w:p w:rsidR="00477CCF" w:rsidRPr="000A5041" w:rsidRDefault="00477CCF" w:rsidP="00477CCF">
      <w:pPr>
        <w:pStyle w:val="SingleTxtG"/>
      </w:pPr>
      <w:r w:rsidRPr="000A5041">
        <w:t>403.</w:t>
      </w:r>
      <w:r w:rsidRPr="000A5041">
        <w:tab/>
        <w:t xml:space="preserve">La loi </w:t>
      </w:r>
      <w:r w:rsidR="002C6824">
        <w:t>n</w:t>
      </w:r>
      <w:r w:rsidR="002C6824" w:rsidRPr="00BB1040">
        <w:rPr>
          <w:vertAlign w:val="superscript"/>
        </w:rPr>
        <w:t>o</w:t>
      </w:r>
      <w:r w:rsidR="002C6824">
        <w:t> </w:t>
      </w:r>
      <w:r w:rsidR="00F64E80">
        <w:t>1</w:t>
      </w:r>
      <w:r w:rsidRPr="000A5041">
        <w:t>0 de</w:t>
      </w:r>
      <w:r w:rsidR="00F64E80">
        <w:t> 2</w:t>
      </w:r>
      <w:r w:rsidRPr="000A5041">
        <w:t>002 confère au ministère public le droit d</w:t>
      </w:r>
      <w:r w:rsidR="00653C32">
        <w:t>’</w:t>
      </w:r>
      <w:r w:rsidRPr="000A5041">
        <w:t>inspecter les prisons et de recevoir les plaintes des détenus</w:t>
      </w:r>
      <w:r w:rsidR="000517EB">
        <w:t>;</w:t>
      </w:r>
      <w:r w:rsidRPr="000A5041">
        <w:t xml:space="preserve"> la loi </w:t>
      </w:r>
      <w:r w:rsidR="002C6824">
        <w:t>n</w:t>
      </w:r>
      <w:r w:rsidR="002C6824" w:rsidRPr="00BB1040">
        <w:rPr>
          <w:vertAlign w:val="superscript"/>
        </w:rPr>
        <w:t>o</w:t>
      </w:r>
      <w:r w:rsidR="002C6824">
        <w:t> </w:t>
      </w:r>
      <w:r w:rsidR="00F64E80">
        <w:t>3</w:t>
      </w:r>
      <w:r w:rsidRPr="000A5041">
        <w:t xml:space="preserve"> de</w:t>
      </w:r>
      <w:r w:rsidR="00F64E80">
        <w:t> 2</w:t>
      </w:r>
      <w:r w:rsidRPr="000A5041">
        <w:t>009 régissant les établissements pénitentiaires et correctionnels confère aux membres du ministère public le droit d</w:t>
      </w:r>
      <w:r w:rsidR="00653C32">
        <w:t>’</w:t>
      </w:r>
      <w:r w:rsidRPr="000A5041">
        <w:t>effectuer des inspections. Dans le cadre de la mise en application de ces dispositions, de nombreuses visites inopinées ont été effectuées par le ministère public au sein des établissements pénitentiaires</w:t>
      </w:r>
      <w:r w:rsidRPr="000A5041">
        <w:rPr>
          <w:rtl/>
          <w:lang w:bidi="fr-FR"/>
        </w:rPr>
        <w:t>.</w:t>
      </w:r>
    </w:p>
    <w:p w:rsidR="00477CCF" w:rsidRPr="000A5041" w:rsidRDefault="00AA2C58" w:rsidP="00AA2C58">
      <w:pPr>
        <w:pStyle w:val="H23G"/>
        <w:rPr>
          <w:bCs/>
          <w:rtl/>
          <w:lang w:bidi="fr-FR"/>
        </w:rPr>
      </w:pPr>
      <w:bookmarkStart w:id="217" w:name="_Toc282338004"/>
      <w:r w:rsidRPr="000A5041">
        <w:tab/>
      </w:r>
      <w:r w:rsidRPr="000A5041">
        <w:tab/>
      </w:r>
      <w:r w:rsidR="00477CCF" w:rsidRPr="000A5041">
        <w:t>Réserves de l</w:t>
      </w:r>
      <w:r w:rsidR="00653C32">
        <w:t>’</w:t>
      </w:r>
      <w:r w:rsidR="00477CCF" w:rsidRPr="000A5041">
        <w:t>État du Qatar aux dispositions de l</w:t>
      </w:r>
      <w:r w:rsidR="00653C32">
        <w:t>’</w:t>
      </w:r>
      <w:r w:rsidR="00477CCF" w:rsidRPr="000A5041">
        <w:t>article</w:t>
      </w:r>
      <w:r w:rsidR="00F64E80">
        <w:t> 1</w:t>
      </w:r>
      <w:r w:rsidR="00477CCF" w:rsidRPr="000A5041">
        <w:t>5</w:t>
      </w:r>
      <w:bookmarkEnd w:id="217"/>
    </w:p>
    <w:p w:rsidR="00477CCF" w:rsidRPr="000A5041" w:rsidRDefault="00AA2C58" w:rsidP="00AA2C58">
      <w:pPr>
        <w:pStyle w:val="H23G"/>
        <w:rPr>
          <w:bCs/>
          <w:rtl/>
          <w:lang w:bidi="fr-FR"/>
        </w:rPr>
      </w:pPr>
      <w:bookmarkStart w:id="218" w:name="_Toc282338005"/>
      <w:r w:rsidRPr="000A5041">
        <w:tab/>
      </w:r>
      <w:r w:rsidRPr="000A5041">
        <w:tab/>
      </w:r>
      <w:r w:rsidR="00477CCF" w:rsidRPr="000A5041">
        <w:t>Réserve de l</w:t>
      </w:r>
      <w:r w:rsidR="00653C32">
        <w:t>’</w:t>
      </w:r>
      <w:r w:rsidR="00477CCF" w:rsidRPr="000A5041">
        <w:t>État du Qatar au paragraphe</w:t>
      </w:r>
      <w:bookmarkEnd w:id="218"/>
      <w:r w:rsidR="00F64E80">
        <w:t> 1</w:t>
      </w:r>
      <w:r w:rsidR="00477CCF" w:rsidRPr="000A5041">
        <w:t xml:space="preserve"> de l</w:t>
      </w:r>
      <w:r w:rsidR="00653C32">
        <w:t>’</w:t>
      </w:r>
      <w:r w:rsidR="00477CCF" w:rsidRPr="000A5041">
        <w:t>article</w:t>
      </w:r>
      <w:r w:rsidR="00F64E80">
        <w:t> 1</w:t>
      </w:r>
      <w:r w:rsidR="00477CCF" w:rsidRPr="000A5041">
        <w:t>5</w:t>
      </w:r>
    </w:p>
    <w:p w:rsidR="00477CCF" w:rsidRPr="000A5041" w:rsidRDefault="00477CCF" w:rsidP="00477CCF">
      <w:pPr>
        <w:pStyle w:val="SingleTxtG"/>
      </w:pPr>
      <w:r w:rsidRPr="000A5041">
        <w:t>404.</w:t>
      </w:r>
      <w:r w:rsidRPr="000A5041">
        <w:tab/>
        <w:t>L</w:t>
      </w:r>
      <w:r w:rsidR="00653C32">
        <w:t>’</w:t>
      </w:r>
      <w:r w:rsidRPr="000A5041">
        <w:t>État du Qatar a formulé une réserve au paragraphe premier de l</w:t>
      </w:r>
      <w:r w:rsidR="00653C32">
        <w:t>’</w:t>
      </w:r>
      <w:r w:rsidRPr="000A5041">
        <w:t>article</w:t>
      </w:r>
      <w:r w:rsidR="00F64E80">
        <w:t> 1</w:t>
      </w:r>
      <w:r w:rsidRPr="000A5041">
        <w:t>5, en ce qui concerne les questions relatives à l</w:t>
      </w:r>
      <w:r w:rsidR="00653C32">
        <w:t>’</w:t>
      </w:r>
      <w:r w:rsidRPr="000A5041">
        <w:t>héritage et au témoignage, qui sont contraires à la charia islamique</w:t>
      </w:r>
      <w:r w:rsidR="000517EB">
        <w:t>:</w:t>
      </w:r>
      <w:r w:rsidRPr="000A5041">
        <w:t xml:space="preserve"> </w:t>
      </w:r>
    </w:p>
    <w:p w:rsidR="00477CCF" w:rsidRPr="000A5041" w:rsidRDefault="00477CCF" w:rsidP="00477CCF">
      <w:pPr>
        <w:pStyle w:val="SingleTxtG"/>
      </w:pPr>
      <w:r w:rsidRPr="000A5041">
        <w:t>405</w:t>
      </w:r>
      <w:r w:rsidRPr="000A5041">
        <w:rPr>
          <w:rtl/>
          <w:lang w:bidi="fr-FR"/>
        </w:rPr>
        <w:t>.</w:t>
      </w:r>
      <w:r w:rsidRPr="000A5041">
        <w:rPr>
          <w:rtl/>
          <w:lang w:bidi="fr-FR"/>
        </w:rPr>
        <w:tab/>
      </w:r>
      <w:r w:rsidRPr="000A5041">
        <w:rPr>
          <w:lang w:bidi="fr-FR"/>
        </w:rPr>
        <w:t>I</w:t>
      </w:r>
      <w:r w:rsidRPr="000A5041">
        <w:t>l n</w:t>
      </w:r>
      <w:r w:rsidR="00653C32">
        <w:t>’</w:t>
      </w:r>
      <w:r w:rsidRPr="000A5041">
        <w:t>est pas vrai que le témoignage d</w:t>
      </w:r>
      <w:r w:rsidR="00653C32">
        <w:t>’</w:t>
      </w:r>
      <w:r w:rsidRPr="000A5041">
        <w:t>une femme dans la charia islamique est tronqué ou inacceptable dans l</w:t>
      </w:r>
      <w:r w:rsidR="00653C32">
        <w:t>’</w:t>
      </w:r>
      <w:r w:rsidRPr="000A5041">
        <w:t>absolu</w:t>
      </w:r>
      <w:r w:rsidR="000517EB">
        <w:t>;</w:t>
      </w:r>
      <w:r w:rsidRPr="000A5041">
        <w:t xml:space="preserve"> en revanche, le témoignage d</w:t>
      </w:r>
      <w:r w:rsidR="00653C32">
        <w:t>’</w:t>
      </w:r>
      <w:r w:rsidRPr="000A5041">
        <w:t>une femme l</w:t>
      </w:r>
      <w:r w:rsidR="00653C32">
        <w:t>’</w:t>
      </w:r>
      <w:r w:rsidRPr="000A5041">
        <w:t>emporte sur celui d</w:t>
      </w:r>
      <w:r w:rsidR="00653C32">
        <w:t>’</w:t>
      </w:r>
      <w:r w:rsidRPr="000A5041">
        <w:t>un homme dans certaines cas et le témoignage d</w:t>
      </w:r>
      <w:r w:rsidR="00653C32">
        <w:t>’</w:t>
      </w:r>
      <w:r w:rsidRPr="000A5041">
        <w:t>un homme l</w:t>
      </w:r>
      <w:r w:rsidR="00653C32">
        <w:t>’</w:t>
      </w:r>
      <w:r w:rsidRPr="000A5041">
        <w:t>emporte sur celui d</w:t>
      </w:r>
      <w:r w:rsidR="00653C32">
        <w:t>’</w:t>
      </w:r>
      <w:r w:rsidRPr="000A5041">
        <w:t>une femme dans d</w:t>
      </w:r>
      <w:r w:rsidR="00653C32">
        <w:t>’</w:t>
      </w:r>
      <w:r w:rsidRPr="000A5041">
        <w:t>autres cas. Ceci montre bien que la discrimination à l</w:t>
      </w:r>
      <w:r w:rsidR="00653C32">
        <w:t>’</w:t>
      </w:r>
      <w:r w:rsidRPr="000A5041">
        <w:t>égard des femmes est inexistante et que celle à l</w:t>
      </w:r>
      <w:r w:rsidR="00653C32">
        <w:t>’</w:t>
      </w:r>
      <w:r w:rsidRPr="000A5041">
        <w:t>égard des hommes non plus</w:t>
      </w:r>
      <w:r w:rsidR="000517EB">
        <w:t>;</w:t>
      </w:r>
      <w:r w:rsidRPr="000A5041">
        <w:t xml:space="preserve"> ainsi, dans certains cas le témoignage de plus d</w:t>
      </w:r>
      <w:r w:rsidR="00653C32">
        <w:t>’</w:t>
      </w:r>
      <w:r w:rsidRPr="000A5041">
        <w:t>un homme est exigé et lorsque les témoignages d</w:t>
      </w:r>
      <w:r w:rsidR="00653C32">
        <w:t>’</w:t>
      </w:r>
      <w:r w:rsidRPr="000A5041">
        <w:t>un homme et d</w:t>
      </w:r>
      <w:r w:rsidR="00653C32">
        <w:t>’</w:t>
      </w:r>
      <w:r w:rsidRPr="000A5041">
        <w:t xml:space="preserve">une femme sont contradictoires concernant un litige, leurs </w:t>
      </w:r>
      <w:r w:rsidR="00442C14">
        <w:t>témoignages ont la même valeur.</w:t>
      </w:r>
    </w:p>
    <w:p w:rsidR="00477CCF" w:rsidRPr="000A5041" w:rsidRDefault="00477CCF" w:rsidP="00477CCF">
      <w:pPr>
        <w:pStyle w:val="SingleTxtG"/>
        <w:rPr>
          <w:rtl/>
          <w:lang w:bidi="fr-FR"/>
        </w:rPr>
      </w:pPr>
      <w:r w:rsidRPr="000A5041">
        <w:t>406.</w:t>
      </w:r>
      <w:r w:rsidRPr="000A5041">
        <w:tab/>
        <w:t>Les questions relatives à l</w:t>
      </w:r>
      <w:r w:rsidR="00653C32">
        <w:t>’</w:t>
      </w:r>
      <w:r w:rsidRPr="000A5041">
        <w:t>héritage dans la charia figurent parmi les plus mal comprises, et ce, en raison d</w:t>
      </w:r>
      <w:r w:rsidR="00653C32">
        <w:t>’</w:t>
      </w:r>
      <w:r w:rsidRPr="000A5041">
        <w:t>une interprétation superficielle de la loi islamique, qui amène souvent à conclure qu</w:t>
      </w:r>
      <w:r w:rsidR="00653C32">
        <w:t>’</w:t>
      </w:r>
      <w:r w:rsidRPr="000A5041">
        <w:t>elle est discriminatoire envers les femmes en ne leur octroyant que la moitié de la part d</w:t>
      </w:r>
      <w:r w:rsidR="00653C32">
        <w:t>’</w:t>
      </w:r>
      <w:r w:rsidRPr="000A5041">
        <w:t>héritage accordée à l</w:t>
      </w:r>
      <w:r w:rsidR="00653C32">
        <w:t>’</w:t>
      </w:r>
      <w:r w:rsidRPr="000A5041">
        <w:t>homme. En réalité, l</w:t>
      </w:r>
      <w:r w:rsidR="00653C32">
        <w:t>’</w:t>
      </w:r>
      <w:r w:rsidRPr="000A5041">
        <w:t>islam n</w:t>
      </w:r>
      <w:r w:rsidR="00653C32">
        <w:t>’</w:t>
      </w:r>
      <w:r w:rsidRPr="000A5041">
        <w:t>accorde à la femme la moitié de la part d</w:t>
      </w:r>
      <w:r w:rsidR="00653C32">
        <w:t>’</w:t>
      </w:r>
      <w:r w:rsidRPr="000A5041">
        <w:t>héritage accordée à l</w:t>
      </w:r>
      <w:r w:rsidR="00653C32">
        <w:t>’</w:t>
      </w:r>
      <w:r w:rsidRPr="000A5041">
        <w:t>homme que dans certains cas. L</w:t>
      </w:r>
      <w:r w:rsidR="00653C32">
        <w:t>’</w:t>
      </w:r>
      <w:r w:rsidRPr="000A5041">
        <w:t>homme et la femme peuvent avoir des parts égales d</w:t>
      </w:r>
      <w:r w:rsidR="00653C32">
        <w:t>’</w:t>
      </w:r>
      <w:r w:rsidRPr="000A5041">
        <w:t>héritage dans d</w:t>
      </w:r>
      <w:r w:rsidR="00653C32">
        <w:t>’</w:t>
      </w:r>
      <w:r w:rsidRPr="000A5041">
        <w:t>autres cas, comme en ce qui concerne la part d</w:t>
      </w:r>
      <w:r w:rsidR="00653C32">
        <w:t>’</w:t>
      </w:r>
      <w:r w:rsidRPr="000A5041">
        <w:t>héritage revenant aux deux parents, puisqu</w:t>
      </w:r>
      <w:r w:rsidR="00653C32">
        <w:t>’</w:t>
      </w:r>
      <w:r w:rsidRPr="000A5041">
        <w:t>il est attribué à chacun d</w:t>
      </w:r>
      <w:r w:rsidR="00653C32">
        <w:t>’</w:t>
      </w:r>
      <w:r w:rsidRPr="000A5041">
        <w:t>eux le</w:t>
      </w:r>
      <w:r w:rsidR="00F64E80">
        <w:t> 1</w:t>
      </w:r>
      <w:r w:rsidRPr="000A5041">
        <w:t>/6</w:t>
      </w:r>
      <w:r w:rsidRPr="000A5041">
        <w:rPr>
          <w:vertAlign w:val="superscript"/>
        </w:rPr>
        <w:t>ème</w:t>
      </w:r>
      <w:r w:rsidRPr="000A5041">
        <w:t xml:space="preserve"> de l</w:t>
      </w:r>
      <w:r w:rsidR="00653C32">
        <w:t>’</w:t>
      </w:r>
      <w:r w:rsidRPr="000A5041">
        <w:t>héritage. Dans d</w:t>
      </w:r>
      <w:r w:rsidR="00653C32">
        <w:t>’</w:t>
      </w:r>
      <w:r w:rsidRPr="000A5041">
        <w:t>autres cas, la part de la femme est plus importante que celle de l</w:t>
      </w:r>
      <w:r w:rsidR="00653C32">
        <w:t>’</w:t>
      </w:r>
      <w:r w:rsidRPr="000A5041">
        <w:t>homme si le de cujus n</w:t>
      </w:r>
      <w:r w:rsidR="00653C32">
        <w:t>’</w:t>
      </w:r>
      <w:r w:rsidRPr="000A5041">
        <w:t>avait pas d</w:t>
      </w:r>
      <w:r w:rsidR="00653C32">
        <w:t>’</w:t>
      </w:r>
      <w:r w:rsidRPr="000A5041">
        <w:t>enfants mâles, car il est alors attribué à la fille unique la moitié de l</w:t>
      </w:r>
      <w:r w:rsidR="00653C32">
        <w:t>’</w:t>
      </w:r>
      <w:r w:rsidRPr="000A5041">
        <w:t>héritage, tandis que le père du défunt reçoit le</w:t>
      </w:r>
      <w:r w:rsidR="00F64E80">
        <w:t> 1</w:t>
      </w:r>
      <w:r w:rsidRPr="000A5041">
        <w:t>/6</w:t>
      </w:r>
      <w:r w:rsidRPr="000A5041">
        <w:rPr>
          <w:vertAlign w:val="superscript"/>
        </w:rPr>
        <w:t>ème</w:t>
      </w:r>
      <w:r w:rsidRPr="000A5041">
        <w:t xml:space="preserve"> de l</w:t>
      </w:r>
      <w:r w:rsidR="00653C32">
        <w:t>’</w:t>
      </w:r>
      <w:r w:rsidRPr="000A5041">
        <w:t>héritage. Dans d</w:t>
      </w:r>
      <w:r w:rsidR="00653C32">
        <w:t>’</w:t>
      </w:r>
      <w:r w:rsidRPr="000A5041">
        <w:t>autres cas encore, les deux filles du de cujus (2 ou plus) reçoivent les deux tiers de l</w:t>
      </w:r>
      <w:r w:rsidR="00653C32">
        <w:t>’</w:t>
      </w:r>
      <w:r w:rsidRPr="000A5041">
        <w:t>héritage et il est attribué aux deux oncles paternels le tiers restant. La raison de l</w:t>
      </w:r>
      <w:r w:rsidR="00653C32">
        <w:t>’</w:t>
      </w:r>
      <w:r w:rsidRPr="000A5041">
        <w:t>éviction partielle dont fait l</w:t>
      </w:r>
      <w:r w:rsidR="00653C32">
        <w:t>’</w:t>
      </w:r>
      <w:r w:rsidRPr="000A5041">
        <w:t>objet la femme en matière successorale dans certains cas, ne constitue pas une discrimination à l</w:t>
      </w:r>
      <w:r w:rsidR="00653C32">
        <w:t>’</w:t>
      </w:r>
      <w:r w:rsidRPr="000A5041">
        <w:t>égard des femmes, mais est dictée par des raisons liées à une répartition des parts d</w:t>
      </w:r>
      <w:r w:rsidR="00653C32">
        <w:t>’</w:t>
      </w:r>
      <w:r w:rsidRPr="000A5041">
        <w:t>héritage conformément à une justice sociale, selon le degré de parenté et selon le nombre d</w:t>
      </w:r>
      <w:r w:rsidR="00653C32">
        <w:t>’</w:t>
      </w:r>
      <w:r w:rsidRPr="000A5041">
        <w:t>héritiers, étant précisé que l</w:t>
      </w:r>
      <w:r w:rsidR="00653C32">
        <w:t>’</w:t>
      </w:r>
      <w:r w:rsidRPr="000A5041">
        <w:t>islam a accordé aux femmes le droit d</w:t>
      </w:r>
      <w:r w:rsidR="00653C32">
        <w:t>’</w:t>
      </w:r>
      <w:r w:rsidRPr="000A5041">
        <w:t>hériter même lorsqu</w:t>
      </w:r>
      <w:r w:rsidR="00653C32">
        <w:t>’</w:t>
      </w:r>
      <w:r w:rsidRPr="000A5041">
        <w:t xml:space="preserve">elles sont riches. </w:t>
      </w:r>
      <w:smartTag w:uri="urn:schemas-microsoft-com:office:smarttags" w:element="PersonName">
        <w:smartTagPr>
          <w:attr w:name="ProductID" w:val="la Constitution"/>
        </w:smartTagPr>
        <w:r w:rsidRPr="000A5041">
          <w:t>La Constitution</w:t>
        </w:r>
      </w:smartTag>
      <w:r w:rsidRPr="000A5041">
        <w:t xml:space="preserve"> du Qatar a garanti le droit à l</w:t>
      </w:r>
      <w:r w:rsidR="00653C32">
        <w:t>’</w:t>
      </w:r>
      <w:r w:rsidRPr="000A5041">
        <w:t>héritage dans son article</w:t>
      </w:r>
      <w:r w:rsidR="00F64E80">
        <w:t> 5</w:t>
      </w:r>
      <w:r w:rsidRPr="000A5041">
        <w:t>1 qui dispose ce qui suit</w:t>
      </w:r>
      <w:r w:rsidR="000517EB">
        <w:t>:</w:t>
      </w:r>
      <w:r w:rsidRPr="000A5041">
        <w:t xml:space="preserve"> </w:t>
      </w:r>
      <w:r w:rsidR="000517EB">
        <w:t>«</w:t>
      </w:r>
      <w:r w:rsidRPr="000A5041">
        <w:t>Le droit à l</w:t>
      </w:r>
      <w:r w:rsidR="00653C32">
        <w:t>’</w:t>
      </w:r>
      <w:r w:rsidRPr="000A5041">
        <w:t>héritage est garanti et régi par la charia</w:t>
      </w:r>
      <w:r w:rsidR="000517EB">
        <w:t>»</w:t>
      </w:r>
      <w:r w:rsidRPr="000A5041">
        <w:t>.</w:t>
      </w:r>
    </w:p>
    <w:p w:rsidR="00477CCF" w:rsidRPr="000A5041" w:rsidRDefault="00477CCF" w:rsidP="00477CCF">
      <w:pPr>
        <w:pStyle w:val="SingleTxtG"/>
      </w:pPr>
      <w:r w:rsidRPr="000A5041">
        <w:t>407.</w:t>
      </w:r>
      <w:r w:rsidRPr="000A5041">
        <w:tab/>
        <w:t xml:space="preserve">Le législateur </w:t>
      </w:r>
      <w:r w:rsidR="005E5064">
        <w:t>qatari</w:t>
      </w:r>
      <w:r w:rsidRPr="000A5041">
        <w:t xml:space="preserve"> a traité la question de l</w:t>
      </w:r>
      <w:r w:rsidR="00653C32">
        <w:t>’</w:t>
      </w:r>
      <w:r w:rsidRPr="000A5041">
        <w:t>héritage dans les articles</w:t>
      </w:r>
      <w:r w:rsidR="00F64E80">
        <w:t> 2</w:t>
      </w:r>
      <w:r w:rsidRPr="000A5041">
        <w:t>41 à</w:t>
      </w:r>
      <w:r w:rsidR="00F64E80">
        <w:t> 3</w:t>
      </w:r>
      <w:r w:rsidRPr="000A5041">
        <w:t>01 du Code de la famille, qui sauvegarde le droit à l</w:t>
      </w:r>
      <w:r w:rsidR="00653C32">
        <w:t>’</w:t>
      </w:r>
      <w:r w:rsidRPr="000A5041">
        <w:t>héritage des personnes des deux sexes et répartit les parts conformément aux dispositions établies par la charia. Le législateur va jusqu</w:t>
      </w:r>
      <w:r w:rsidR="00653C32">
        <w:t>’</w:t>
      </w:r>
      <w:r w:rsidRPr="000A5041">
        <w:t>à accorder, en vertu de l</w:t>
      </w:r>
      <w:r w:rsidR="00653C32">
        <w:t>’</w:t>
      </w:r>
      <w:r w:rsidRPr="000A5041">
        <w:t>article</w:t>
      </w:r>
      <w:r w:rsidR="00F64E80">
        <w:t> 2</w:t>
      </w:r>
      <w:r w:rsidRPr="000A5041">
        <w:t>94 du Code de la famille, une part d</w:t>
      </w:r>
      <w:r w:rsidR="00653C32">
        <w:t>’</w:t>
      </w:r>
      <w:r w:rsidRPr="000A5041">
        <w:t>héritage au fœtus et prévoit que cette part est la plus généreuse des deux parts possibles tant que le sexe de l</w:t>
      </w:r>
      <w:r w:rsidR="00653C32">
        <w:t>’</w:t>
      </w:r>
      <w:r w:rsidRPr="000A5041">
        <w:t>enfant n</w:t>
      </w:r>
      <w:r w:rsidR="00653C32">
        <w:t>’</w:t>
      </w:r>
      <w:r w:rsidRPr="000A5041">
        <w:t>est pas connu. Les femmes, en leur qualité d</w:t>
      </w:r>
      <w:r w:rsidR="00653C32">
        <w:t>’</w:t>
      </w:r>
      <w:r w:rsidRPr="000A5041">
        <w:t>épouses, sœurs, filles, petites-filles et grand-mères ont également le droit d</w:t>
      </w:r>
      <w:r w:rsidR="00653C32">
        <w:t>’</w:t>
      </w:r>
      <w:r w:rsidRPr="000A5041">
        <w:t>hériter la part qui leur est assignée par la charia</w:t>
      </w:r>
      <w:r w:rsidRPr="000A5041">
        <w:rPr>
          <w:rtl/>
          <w:lang w:bidi="fr-FR"/>
        </w:rPr>
        <w:t>.</w:t>
      </w:r>
    </w:p>
    <w:p w:rsidR="00477CCF" w:rsidRPr="000A5041" w:rsidRDefault="00AA2C58" w:rsidP="00AA2C58">
      <w:pPr>
        <w:pStyle w:val="H23G"/>
        <w:rPr>
          <w:bCs/>
          <w:rtl/>
          <w:lang w:bidi="fr-FR"/>
        </w:rPr>
      </w:pPr>
      <w:bookmarkStart w:id="219" w:name="_Toc282338006"/>
      <w:r w:rsidRPr="000A5041">
        <w:tab/>
      </w:r>
      <w:r w:rsidRPr="000A5041">
        <w:tab/>
      </w:r>
      <w:r w:rsidR="00477CCF" w:rsidRPr="000A5041">
        <w:t>Réserve de l</w:t>
      </w:r>
      <w:r w:rsidR="00653C32">
        <w:t>’</w:t>
      </w:r>
      <w:r w:rsidR="00477CCF" w:rsidRPr="000A5041">
        <w:t>État du Qatar au paragraphe</w:t>
      </w:r>
      <w:r w:rsidR="00F64E80">
        <w:t> 4</w:t>
      </w:r>
      <w:r w:rsidR="00477CCF" w:rsidRPr="000A5041">
        <w:t xml:space="preserve"> de l</w:t>
      </w:r>
      <w:r w:rsidR="00653C32">
        <w:t>’</w:t>
      </w:r>
      <w:r w:rsidR="00477CCF" w:rsidRPr="000A5041">
        <w:t>article</w:t>
      </w:r>
      <w:r w:rsidR="00F64E80">
        <w:t> 1</w:t>
      </w:r>
      <w:r w:rsidR="00477CCF" w:rsidRPr="000A5041">
        <w:t>5</w:t>
      </w:r>
      <w:bookmarkEnd w:id="219"/>
      <w:r w:rsidR="00477CCF" w:rsidRPr="000A5041">
        <w:t xml:space="preserve"> </w:t>
      </w:r>
    </w:p>
    <w:p w:rsidR="00477CCF" w:rsidRPr="000A5041" w:rsidRDefault="00477CCF" w:rsidP="00477CCF">
      <w:pPr>
        <w:pStyle w:val="SingleTxtG"/>
        <w:rPr>
          <w:rtl/>
          <w:lang w:bidi="fr-FR"/>
        </w:rPr>
      </w:pPr>
      <w:r w:rsidRPr="000A5041">
        <w:t>408</w:t>
      </w:r>
      <w:r w:rsidRPr="000A5041">
        <w:rPr>
          <w:rtl/>
          <w:lang w:bidi="fr-FR"/>
        </w:rPr>
        <w:t>.</w:t>
      </w:r>
      <w:r w:rsidRPr="000A5041">
        <w:rPr>
          <w:rtl/>
          <w:lang w:bidi="fr-FR"/>
        </w:rPr>
        <w:tab/>
      </w:r>
      <w:r w:rsidRPr="000A5041">
        <w:t>L</w:t>
      </w:r>
      <w:r w:rsidR="00653C32">
        <w:t>’</w:t>
      </w:r>
      <w:r w:rsidRPr="000A5041">
        <w:t>article premier de la Constitution du Qatar dispose que l</w:t>
      </w:r>
      <w:r w:rsidR="00653C32">
        <w:t>’</w:t>
      </w:r>
      <w:r w:rsidRPr="000A5041">
        <w:t>islam est la religion de l</w:t>
      </w:r>
      <w:r w:rsidR="00653C32">
        <w:t>’</w:t>
      </w:r>
      <w:r w:rsidRPr="000A5041">
        <w:t>État et que la charia est la principale source de sa législation, dont le Code de la famille reprend les dispositions en matière de statut personnel</w:t>
      </w:r>
      <w:r w:rsidR="000517EB">
        <w:t>;</w:t>
      </w:r>
      <w:r w:rsidRPr="000A5041">
        <w:t xml:space="preserve"> l</w:t>
      </w:r>
      <w:r w:rsidR="00653C32">
        <w:t>’</w:t>
      </w:r>
      <w:r w:rsidRPr="000A5041">
        <w:t>article</w:t>
      </w:r>
      <w:r w:rsidR="00F64E80">
        <w:t> 3</w:t>
      </w:r>
      <w:r w:rsidRPr="000A5041">
        <w:t xml:space="preserve"> de ce code dispose ce qui suit</w:t>
      </w:r>
      <w:r w:rsidR="000517EB">
        <w:t>:</w:t>
      </w:r>
      <w:r w:rsidRPr="000A5041">
        <w:t xml:space="preserve"> </w:t>
      </w:r>
      <w:r w:rsidR="000517EB">
        <w:t>«</w:t>
      </w:r>
      <w:r w:rsidRPr="000A5041">
        <w:t>Tout ce qui n</w:t>
      </w:r>
      <w:r w:rsidR="00653C32">
        <w:t>’</w:t>
      </w:r>
      <w:r w:rsidRPr="000A5041">
        <w:t>a pas été prévu par une disposition de ce Code, sera régi par les règles du rite hanbalite, sauf si le tribunal en décide autrement pour des motifs à mentionner dans la décision. Si le rite hanbalite ne prévoit pas de solution pour un cas spécifique énoncé dans ce Code, le juge appliquera de façon pertinente les règles définies dans les quatre rites religieux formant le droit musulman, et en cas d</w:t>
      </w:r>
      <w:r w:rsidR="00653C32">
        <w:t>’</w:t>
      </w:r>
      <w:r w:rsidRPr="000A5041">
        <w:t>impossibilité, il s</w:t>
      </w:r>
      <w:r w:rsidR="00653C32">
        <w:t>’</w:t>
      </w:r>
      <w:r w:rsidRPr="000A5041">
        <w:t>en remettra à la jurisprudence (</w:t>
      </w:r>
      <w:r w:rsidRPr="000A5041">
        <w:rPr>
          <w:i/>
        </w:rPr>
        <w:t>fiqh</w:t>
      </w:r>
      <w:r w:rsidRPr="000A5041">
        <w:t xml:space="preserve">) de la charia islamique. </w:t>
      </w:r>
    </w:p>
    <w:p w:rsidR="00477CCF" w:rsidRPr="000A5041" w:rsidRDefault="00477CCF" w:rsidP="00477CCF">
      <w:pPr>
        <w:pStyle w:val="SingleTxtG"/>
        <w:rPr>
          <w:rtl/>
          <w:lang w:bidi="fr-FR"/>
        </w:rPr>
      </w:pPr>
      <w:r w:rsidRPr="000A5041">
        <w:t>409.</w:t>
      </w:r>
      <w:r w:rsidRPr="000A5041">
        <w:tab/>
        <w:t>Ce paragraphe accorde aux femmes adultes, qu</w:t>
      </w:r>
      <w:r w:rsidR="00653C32">
        <w:t>’</w:t>
      </w:r>
      <w:r w:rsidRPr="000A5041">
        <w:t xml:space="preserve">elles soient mariées ou non, le droit de circuler librement, de voyager et de changer de lieu de résidence, ce qui est incompatible avec les dispositions de la loi </w:t>
      </w:r>
      <w:r w:rsidR="002C6824">
        <w:t>n</w:t>
      </w:r>
      <w:r w:rsidR="002C6824" w:rsidRPr="00BB1040">
        <w:rPr>
          <w:vertAlign w:val="superscript"/>
        </w:rPr>
        <w:t>o</w:t>
      </w:r>
      <w:r w:rsidR="002C6824">
        <w:t> </w:t>
      </w:r>
      <w:r w:rsidR="00F64E80">
        <w:t>2</w:t>
      </w:r>
      <w:r w:rsidRPr="000A5041">
        <w:t>2 de</w:t>
      </w:r>
      <w:r w:rsidR="00F64E80">
        <w:t> 2</w:t>
      </w:r>
      <w:r w:rsidRPr="000A5041">
        <w:t>006 portant promulgation du Code de la famille et avec les normes sociales dominantes. Conformément à l</w:t>
      </w:r>
      <w:r w:rsidR="00653C32">
        <w:t>’</w:t>
      </w:r>
      <w:r w:rsidRPr="000A5041">
        <w:t>article</w:t>
      </w:r>
      <w:r w:rsidR="00F64E80">
        <w:t> 6</w:t>
      </w:r>
      <w:r w:rsidRPr="000A5041">
        <w:t>4 du Code de la famille, le mari est tenu de mettre à la disposition de sa femme un logement décent et adapté. L</w:t>
      </w:r>
      <w:r w:rsidR="00653C32">
        <w:t>’</w:t>
      </w:r>
      <w:r w:rsidRPr="000A5041">
        <w:t>article</w:t>
      </w:r>
      <w:r w:rsidR="00F64E80">
        <w:t> 6</w:t>
      </w:r>
      <w:r w:rsidRPr="000A5041">
        <w:t>5 du même Code dispose que la femme doit cohabiter avec son époux, au sein du logement aménagé par lui à cet effet et le suivre chaque fois qu</w:t>
      </w:r>
      <w:r w:rsidR="00653C32">
        <w:t>’</w:t>
      </w:r>
      <w:r w:rsidRPr="000A5041">
        <w:t>il change de résidence, sauf s</w:t>
      </w:r>
      <w:r w:rsidR="00653C32">
        <w:t>’</w:t>
      </w:r>
      <w:r w:rsidRPr="000A5041">
        <w:t>il en est stipulé autrement dans l</w:t>
      </w:r>
      <w:r w:rsidR="00653C32">
        <w:t>’</w:t>
      </w:r>
      <w:r w:rsidRPr="000A5041">
        <w:t>acte de mariage ou si le changement de résidence est motivé par l</w:t>
      </w:r>
      <w:r w:rsidR="00653C32">
        <w:t>’</w:t>
      </w:r>
      <w:r w:rsidRPr="000A5041">
        <w:t>intention de lui causer un préjudice</w:t>
      </w:r>
      <w:r w:rsidR="000517EB">
        <w:t>»</w:t>
      </w:r>
      <w:r w:rsidRPr="000A5041">
        <w:t>. L</w:t>
      </w:r>
      <w:r w:rsidR="00653C32">
        <w:t>’</w:t>
      </w:r>
      <w:r w:rsidRPr="000A5041">
        <w:t>article</w:t>
      </w:r>
      <w:r w:rsidR="00F64E80">
        <w:t> 6</w:t>
      </w:r>
      <w:r w:rsidRPr="000A5041">
        <w:t>9 définit les cas où le mari n</w:t>
      </w:r>
      <w:r w:rsidR="00653C32">
        <w:t>’</w:t>
      </w:r>
      <w:r w:rsidRPr="000A5041">
        <w:t>est plus tenu de subvenir aux besoins de l</w:t>
      </w:r>
      <w:r w:rsidR="00653C32">
        <w:t>’</w:t>
      </w:r>
      <w:r w:rsidRPr="000A5041">
        <w:t>épouse, lorsque celle-ci désobéit ou se rebelle contre son mari, notamment lorsqu</w:t>
      </w:r>
      <w:r w:rsidR="00653C32">
        <w:t>’</w:t>
      </w:r>
      <w:r w:rsidRPr="000A5041">
        <w:t>elle quitte le domicile conjugal, quitte son mari ou refuse de l</w:t>
      </w:r>
      <w:r w:rsidR="00653C32">
        <w:t>’</w:t>
      </w:r>
      <w:r w:rsidRPr="000A5041">
        <w:t>accompagner dans ses voyages sans motif légal, voyage sans sa permission ou travaille à l</w:t>
      </w:r>
      <w:r w:rsidR="00653C32">
        <w:t>’</w:t>
      </w:r>
      <w:r w:rsidRPr="000A5041">
        <w:t>extérieur du foyer sans son consentement, à condition que le mari ne l</w:t>
      </w:r>
      <w:r w:rsidR="00653C32">
        <w:t>’</w:t>
      </w:r>
      <w:r w:rsidRPr="000A5041">
        <w:t>empêche pas de travailler de manière arbitraire. Toutefois, le Code n</w:t>
      </w:r>
      <w:r w:rsidR="00653C32">
        <w:t>’</w:t>
      </w:r>
      <w:r w:rsidRPr="000A5041">
        <w:t>a pas forcé les femmes à vivre avec leur mari dans de tels cas, mais leur a accordé le droit de demander le divorce. Quant au logement des femmes non mariées, il est réglementé par la charia islamique et les normes sociales en vigueur, qui obligent la femme à vivre avec sa famille ou avec son tuteur légal</w:t>
      </w:r>
      <w:r w:rsidR="000517EB">
        <w:t>;</w:t>
      </w:r>
      <w:r w:rsidRPr="000A5041">
        <w:t xml:space="preserve"> les femmes ne peuvent habiter seules que dans certains cas particuliers, notamment lorsqu</w:t>
      </w:r>
      <w:r w:rsidR="00653C32">
        <w:t>’</w:t>
      </w:r>
      <w:r w:rsidRPr="000A5041">
        <w:t>elles sont divorcées ou veuves en charge d</w:t>
      </w:r>
      <w:r w:rsidR="00653C32">
        <w:t>’</w:t>
      </w:r>
      <w:r w:rsidRPr="000A5041">
        <w:t>enfants</w:t>
      </w:r>
      <w:r w:rsidR="000517EB">
        <w:t>;</w:t>
      </w:r>
      <w:r w:rsidRPr="000A5041">
        <w:t xml:space="preserve"> lorsqu</w:t>
      </w:r>
      <w:r w:rsidR="00653C32">
        <w:t>’</w:t>
      </w:r>
      <w:r w:rsidRPr="000A5041">
        <w:t>elles ne sont pas mariée et atteignent âge avancé ou lorsqu</w:t>
      </w:r>
      <w:r w:rsidR="00653C32">
        <w:t>’</w:t>
      </w:r>
      <w:r w:rsidRPr="000A5041">
        <w:t>elles sont privées de tout soutien.</w:t>
      </w:r>
      <w:r w:rsidRPr="000A5041">
        <w:rPr>
          <w:rtl/>
          <w:lang w:bidi="fr-FR"/>
        </w:rPr>
        <w:t xml:space="preserve"> </w:t>
      </w:r>
    </w:p>
    <w:p w:rsidR="00477CCF" w:rsidRPr="000A5041" w:rsidRDefault="00AA2C58" w:rsidP="00AA2C58">
      <w:pPr>
        <w:pStyle w:val="H23G"/>
        <w:rPr>
          <w:bCs/>
          <w:rtl/>
          <w:lang w:bidi="fr-FR"/>
        </w:rPr>
      </w:pPr>
      <w:bookmarkStart w:id="220" w:name="_Toc282338007"/>
      <w:r w:rsidRPr="000A5041">
        <w:tab/>
      </w:r>
      <w:r w:rsidRPr="000A5041">
        <w:tab/>
      </w:r>
      <w:r w:rsidR="00477CCF" w:rsidRPr="000A5041">
        <w:t>Défis et perspectives d</w:t>
      </w:r>
      <w:r w:rsidR="00653C32">
        <w:t>’</w:t>
      </w:r>
      <w:r w:rsidR="00477CCF" w:rsidRPr="000A5041">
        <w:t>avenir</w:t>
      </w:r>
      <w:bookmarkEnd w:id="220"/>
      <w:r w:rsidR="00477CCF" w:rsidRPr="000A5041">
        <w:t xml:space="preserve"> </w:t>
      </w:r>
    </w:p>
    <w:p w:rsidR="00477CCF" w:rsidRPr="000A5041" w:rsidRDefault="00477CCF" w:rsidP="00477CCF">
      <w:pPr>
        <w:pStyle w:val="SingleTxtG"/>
        <w:rPr>
          <w:u w:val="single"/>
          <w:rtl/>
          <w:lang w:bidi="fr-FR"/>
        </w:rPr>
      </w:pPr>
      <w:r w:rsidRPr="000A5041">
        <w:t>410</w:t>
      </w:r>
      <w:r w:rsidRPr="000A5041">
        <w:rPr>
          <w:rtl/>
          <w:lang w:bidi="fr-FR"/>
        </w:rPr>
        <w:t>.</w:t>
      </w:r>
      <w:r w:rsidRPr="000A5041">
        <w:rPr>
          <w:rtl/>
          <w:lang w:bidi="fr-FR"/>
        </w:rPr>
        <w:tab/>
      </w:r>
      <w:r w:rsidRPr="000A5041">
        <w:t>Le manque de sensibilisation de certaines femmes aux droits qui leur sont garantis par les lois, ainsi qu</w:t>
      </w:r>
      <w:r w:rsidR="00653C32">
        <w:t>’</w:t>
      </w:r>
      <w:r w:rsidRPr="000A5041">
        <w:t>aux procédures d</w:t>
      </w:r>
      <w:r w:rsidR="00653C32">
        <w:t>’</w:t>
      </w:r>
      <w:r w:rsidRPr="000A5041">
        <w:t>accès et d</w:t>
      </w:r>
      <w:r w:rsidR="00653C32">
        <w:t>’</w:t>
      </w:r>
      <w:r w:rsidRPr="000A5041">
        <w:t>exercice de tels droits et leurs réticences à assister à des conférences et séminaires organisés dans le cadre de la sensibilisation des femmes à leurs droits, constituent un véritable défi à l</w:t>
      </w:r>
      <w:r w:rsidR="00653C32">
        <w:t>’</w:t>
      </w:r>
      <w:r w:rsidRPr="000A5041">
        <w:t>amélioration de leur situation, étant précisé que les autorités concernées ont élaboré des manuels spécialisés traitant des questions concernant les femmes ou présentant un intérêt particulier pour elles, notamment une série de séances d</w:t>
      </w:r>
      <w:r w:rsidR="00653C32">
        <w:t>’</w:t>
      </w:r>
      <w:r w:rsidRPr="000A5041">
        <w:t xml:space="preserve">information intitulées </w:t>
      </w:r>
      <w:r w:rsidR="000517EB">
        <w:t>«</w:t>
      </w:r>
      <w:r w:rsidRPr="000A5041">
        <w:t>Connaissez vos droits</w:t>
      </w:r>
      <w:r w:rsidR="000517EB">
        <w:t>»</w:t>
      </w:r>
      <w:r w:rsidRPr="000A5041">
        <w:t>, organisées par le Conseil supérieur des affaires de la famille</w:t>
      </w:r>
      <w:r w:rsidR="000517EB">
        <w:t>;</w:t>
      </w:r>
      <w:r w:rsidRPr="000A5041">
        <w:t xml:space="preserve"> ainsi, il semble plus que jamais nécessaire de concevoir de nouveaux moyens pour atteindre ces femmes. En effet, l</w:t>
      </w:r>
      <w:r w:rsidR="00653C32">
        <w:t>’</w:t>
      </w:r>
      <w:r w:rsidRPr="000A5041">
        <w:t>un des défis les plus importants auxquels sont confrontées les femmes pour exercer leurs droits devant les tribunaux demeure leur ignorance concernant les procédures d</w:t>
      </w:r>
      <w:r w:rsidR="00653C32">
        <w:t>’</w:t>
      </w:r>
      <w:r w:rsidRPr="000A5041">
        <w:t>accès à la justice.</w:t>
      </w:r>
    </w:p>
    <w:p w:rsidR="00477CCF" w:rsidRPr="000A5041" w:rsidRDefault="00AA2C58" w:rsidP="00AA2C58">
      <w:pPr>
        <w:pStyle w:val="H1G"/>
        <w:rPr>
          <w:bCs/>
          <w:rtl/>
          <w:lang w:bidi="fr-FR"/>
        </w:rPr>
      </w:pPr>
      <w:bookmarkStart w:id="221" w:name="_Toc282338008"/>
      <w:bookmarkStart w:id="222" w:name="_Toc344237200"/>
      <w:bookmarkStart w:id="223" w:name="_Toc344237287"/>
      <w:r w:rsidRPr="000A5041">
        <w:tab/>
      </w:r>
      <w:r w:rsidRPr="000A5041">
        <w:tab/>
      </w:r>
      <w:r w:rsidR="00477CCF" w:rsidRPr="000A5041">
        <w:t>Article</w:t>
      </w:r>
      <w:r w:rsidR="00F64E80">
        <w:t> 1</w:t>
      </w:r>
      <w:r w:rsidR="00477CCF" w:rsidRPr="000A5041">
        <w:t>6</w:t>
      </w:r>
      <w:r w:rsidRPr="000A5041">
        <w:br/>
      </w:r>
      <w:r w:rsidR="00477CCF" w:rsidRPr="000A5041">
        <w:t>Mariage et rapports familiaux</w:t>
      </w:r>
      <w:bookmarkEnd w:id="221"/>
      <w:bookmarkEnd w:id="222"/>
      <w:bookmarkEnd w:id="223"/>
    </w:p>
    <w:p w:rsidR="00477CCF" w:rsidRPr="000A5041" w:rsidRDefault="00477CCF" w:rsidP="00477CCF">
      <w:pPr>
        <w:pStyle w:val="SingleTxtG"/>
      </w:pPr>
      <w:r w:rsidRPr="000A5041">
        <w:t>411.</w:t>
      </w:r>
      <w:r w:rsidRPr="000A5041">
        <w:tab/>
        <w:t>Les États parties prennent toutes les mesures nécessaires pour éliminer la discrimination à l</w:t>
      </w:r>
      <w:r w:rsidR="00653C32">
        <w:t>’</w:t>
      </w:r>
      <w:r w:rsidRPr="000A5041">
        <w:t>égard des femmes concernant tous les aspects liés au mariage et aux rapports familiaux et plus particulièrement pour garantir sur la base de l</w:t>
      </w:r>
      <w:r w:rsidR="00653C32">
        <w:t>’</w:t>
      </w:r>
      <w:r w:rsidRPr="000A5041">
        <w:t>égalité des sexes</w:t>
      </w:r>
      <w:r w:rsidR="000517EB">
        <w:t>:</w:t>
      </w:r>
    </w:p>
    <w:p w:rsidR="00E90458" w:rsidRPr="000A5041" w:rsidRDefault="00AA2C58" w:rsidP="00477CCF">
      <w:pPr>
        <w:pStyle w:val="SingleTxtG"/>
      </w:pPr>
      <w:r w:rsidRPr="000A5041">
        <w:tab/>
      </w:r>
      <w:r w:rsidR="00477CCF" w:rsidRPr="000A5041">
        <w:t>a</w:t>
      </w:r>
      <w:r w:rsidRPr="000A5041">
        <w:t>)</w:t>
      </w:r>
      <w:r w:rsidR="00442C14">
        <w:tab/>
        <w:t>L</w:t>
      </w:r>
      <w:r w:rsidR="00477CCF" w:rsidRPr="000A5041">
        <w:t>e même droit de contracter mariage</w:t>
      </w:r>
      <w:r w:rsidR="00E90458" w:rsidRPr="000A5041">
        <w:t>;</w:t>
      </w:r>
    </w:p>
    <w:p w:rsidR="00E90458" w:rsidRPr="000A5041" w:rsidRDefault="00AA2C58" w:rsidP="00477CCF">
      <w:pPr>
        <w:pStyle w:val="SingleTxtG"/>
      </w:pPr>
      <w:r w:rsidRPr="000A5041">
        <w:rPr>
          <w:rtl/>
          <w:lang w:bidi="fr-FR"/>
        </w:rPr>
        <w:tab/>
      </w:r>
      <w:r w:rsidR="00477CCF" w:rsidRPr="000A5041">
        <w:t>b</w:t>
      </w:r>
      <w:r w:rsidRPr="000A5041">
        <w:t>)</w:t>
      </w:r>
      <w:r w:rsidR="00442C14">
        <w:tab/>
        <w:t>L</w:t>
      </w:r>
      <w:r w:rsidR="00477CCF" w:rsidRPr="000A5041">
        <w:t>e même droit de choisir librement son conjoint et de ne contracter mariage que de son libre et plein consentement</w:t>
      </w:r>
      <w:r w:rsidR="00E90458" w:rsidRPr="000A5041">
        <w:t>;</w:t>
      </w:r>
    </w:p>
    <w:p w:rsidR="00E90458" w:rsidRPr="000A5041" w:rsidRDefault="00AA2C58" w:rsidP="00477CCF">
      <w:pPr>
        <w:pStyle w:val="SingleTxtG"/>
      </w:pPr>
      <w:r w:rsidRPr="000A5041">
        <w:rPr>
          <w:rtl/>
          <w:lang w:bidi="fr-FR"/>
        </w:rPr>
        <w:tab/>
      </w:r>
      <w:r w:rsidR="00477CCF" w:rsidRPr="000A5041">
        <w:t>c</w:t>
      </w:r>
      <w:r w:rsidRPr="000A5041">
        <w:t>)</w:t>
      </w:r>
      <w:r w:rsidR="00442C14">
        <w:tab/>
        <w:t>L</w:t>
      </w:r>
      <w:r w:rsidR="00477CCF" w:rsidRPr="000A5041">
        <w:t>es mêmes droits et responsabilités pendant la durée du mariage et lors de sa dissolution</w:t>
      </w:r>
      <w:r w:rsidR="00E90458" w:rsidRPr="000A5041">
        <w:t>;</w:t>
      </w:r>
    </w:p>
    <w:p w:rsidR="00E90458" w:rsidRPr="000A5041" w:rsidRDefault="00AA2C58" w:rsidP="00477CCF">
      <w:pPr>
        <w:pStyle w:val="SingleTxtG"/>
      </w:pPr>
      <w:r w:rsidRPr="000A5041">
        <w:tab/>
      </w:r>
      <w:r w:rsidR="00477CCF" w:rsidRPr="000A5041">
        <w:t>d</w:t>
      </w:r>
      <w:r w:rsidRPr="000A5041">
        <w:t>)</w:t>
      </w:r>
      <w:r w:rsidR="00442C14">
        <w:tab/>
        <w:t>L</w:t>
      </w:r>
      <w:r w:rsidR="00477CCF" w:rsidRPr="000A5041">
        <w:t>es mêmes droits et responsabilités en tant que parents, quel que soit leur état matrimonial, pour les questions se rapportant aux enfants communs</w:t>
      </w:r>
      <w:r w:rsidR="000517EB">
        <w:t>;</w:t>
      </w:r>
      <w:r w:rsidR="00477CCF" w:rsidRPr="000A5041">
        <w:t xml:space="preserve"> en se fondant notamment sur l</w:t>
      </w:r>
      <w:r w:rsidR="00653C32">
        <w:t>’</w:t>
      </w:r>
      <w:r w:rsidR="00477CCF" w:rsidRPr="000A5041">
        <w:t>intérêt supérieur des enfants</w:t>
      </w:r>
      <w:r w:rsidR="00E90458" w:rsidRPr="000A5041">
        <w:t>;</w:t>
      </w:r>
    </w:p>
    <w:p w:rsidR="00E90458" w:rsidRPr="000A5041" w:rsidRDefault="00AA2C58" w:rsidP="00477CCF">
      <w:pPr>
        <w:pStyle w:val="SingleTxtG"/>
      </w:pPr>
      <w:r w:rsidRPr="000A5041">
        <w:tab/>
      </w:r>
      <w:r w:rsidR="00477CCF" w:rsidRPr="000A5041">
        <w:t>e</w:t>
      </w:r>
      <w:r w:rsidRPr="000A5041">
        <w:t>)</w:t>
      </w:r>
      <w:r w:rsidR="00442C14">
        <w:tab/>
        <w:t>L</w:t>
      </w:r>
      <w:r w:rsidR="00477CCF" w:rsidRPr="000A5041">
        <w:t>es mêmes droits de décider librement et en toute connaissance de cause du nombre et de l</w:t>
      </w:r>
      <w:r w:rsidR="00653C32">
        <w:t>’</w:t>
      </w:r>
      <w:r w:rsidR="00477CCF" w:rsidRPr="000A5041">
        <w:t>espacement des naissances et d</w:t>
      </w:r>
      <w:r w:rsidR="00653C32">
        <w:t>’</w:t>
      </w:r>
      <w:r w:rsidR="00477CCF" w:rsidRPr="000A5041">
        <w:t>avoir accès aux informations, à l</w:t>
      </w:r>
      <w:r w:rsidR="00653C32">
        <w:t>’</w:t>
      </w:r>
      <w:r w:rsidR="00477CCF" w:rsidRPr="000A5041">
        <w:t>éducation et aux moyens nécessaires pour leur permettre d</w:t>
      </w:r>
      <w:r w:rsidR="00653C32">
        <w:t>’</w:t>
      </w:r>
      <w:r w:rsidR="00477CCF" w:rsidRPr="000A5041">
        <w:t>exercer ces droits</w:t>
      </w:r>
      <w:r w:rsidR="00E90458" w:rsidRPr="000A5041">
        <w:t>;</w:t>
      </w:r>
    </w:p>
    <w:p w:rsidR="00E90458" w:rsidRPr="000A5041" w:rsidRDefault="00AA2C58" w:rsidP="00477CCF">
      <w:pPr>
        <w:pStyle w:val="SingleTxtG"/>
      </w:pPr>
      <w:r w:rsidRPr="000A5041">
        <w:tab/>
      </w:r>
      <w:r w:rsidR="00477CCF" w:rsidRPr="000A5041">
        <w:t>f</w:t>
      </w:r>
      <w:r w:rsidRPr="000A5041">
        <w:t>)</w:t>
      </w:r>
      <w:r w:rsidR="00442C14">
        <w:tab/>
        <w:t>L</w:t>
      </w:r>
      <w:r w:rsidR="00477CCF" w:rsidRPr="000A5041">
        <w:t>es mêmes droits et responsabilités en matière de tutelle, de curatelle, de garde et d</w:t>
      </w:r>
      <w:r w:rsidR="00653C32">
        <w:t>’</w:t>
      </w:r>
      <w:r w:rsidR="00477CCF" w:rsidRPr="000A5041">
        <w:t>adoption des enfants, ou modalités de garde similaires, lorsque ces concepts existent dans la législation nationale</w:t>
      </w:r>
      <w:r w:rsidR="000517EB">
        <w:t>;</w:t>
      </w:r>
      <w:r w:rsidR="00477CCF" w:rsidRPr="000A5041">
        <w:t xml:space="preserve"> en se fondant notamment sur l</w:t>
      </w:r>
      <w:r w:rsidR="00653C32">
        <w:t>’</w:t>
      </w:r>
      <w:r w:rsidR="00477CCF" w:rsidRPr="000A5041">
        <w:t>intérêt supérieur des enfants</w:t>
      </w:r>
      <w:r w:rsidR="00E90458" w:rsidRPr="000A5041">
        <w:t>;</w:t>
      </w:r>
    </w:p>
    <w:p w:rsidR="00AA2C58" w:rsidRPr="000A5041" w:rsidRDefault="00AA2C58" w:rsidP="00477CCF">
      <w:pPr>
        <w:pStyle w:val="SingleTxtG"/>
        <w:rPr>
          <w:rtl/>
          <w:lang w:bidi="fr-FR"/>
        </w:rPr>
      </w:pPr>
      <w:r w:rsidRPr="000A5041">
        <w:rPr>
          <w:rtl/>
          <w:lang w:bidi="fr-FR"/>
        </w:rPr>
        <w:tab/>
      </w:r>
      <w:r w:rsidR="00477CCF" w:rsidRPr="000A5041">
        <w:t>g</w:t>
      </w:r>
      <w:r w:rsidRPr="000A5041">
        <w:t>)</w:t>
      </w:r>
      <w:r w:rsidR="00442C14">
        <w:tab/>
        <w:t>L</w:t>
      </w:r>
      <w:r w:rsidR="00477CCF" w:rsidRPr="000A5041">
        <w:t>es mêmes droits personnels, y compris en ce qui concerne les choix du nom de famille, d</w:t>
      </w:r>
      <w:r w:rsidR="00653C32">
        <w:t>’</w:t>
      </w:r>
      <w:r w:rsidR="00477CCF" w:rsidRPr="000A5041">
        <w:t>une profession et d</w:t>
      </w:r>
      <w:r w:rsidR="00653C32">
        <w:t>’</w:t>
      </w:r>
      <w:r w:rsidR="00477CCF" w:rsidRPr="000A5041">
        <w:t>une occupation</w:t>
      </w:r>
      <w:r w:rsidR="00E90458" w:rsidRPr="000A5041">
        <w:t>;</w:t>
      </w:r>
    </w:p>
    <w:p w:rsidR="00AA2C58" w:rsidRPr="000A5041" w:rsidRDefault="00AA2C58" w:rsidP="00477CCF">
      <w:pPr>
        <w:pStyle w:val="SingleTxtG"/>
      </w:pPr>
      <w:r w:rsidRPr="000A5041">
        <w:rPr>
          <w:rtl/>
          <w:lang w:bidi="fr-FR"/>
        </w:rPr>
        <w:tab/>
      </w:r>
      <w:r w:rsidR="00477CCF" w:rsidRPr="000A5041">
        <w:t>h</w:t>
      </w:r>
      <w:r w:rsidRPr="000A5041">
        <w:t>)</w:t>
      </w:r>
      <w:r w:rsidR="00442C14">
        <w:tab/>
        <w:t>L</w:t>
      </w:r>
      <w:r w:rsidR="00477CCF" w:rsidRPr="000A5041">
        <w:t>es mêmes droits en matière de propriété, d</w:t>
      </w:r>
      <w:r w:rsidR="00653C32">
        <w:t>’</w:t>
      </w:r>
      <w:r w:rsidR="00477CCF" w:rsidRPr="000A5041">
        <w:t>acquisition, de gestion, d</w:t>
      </w:r>
      <w:r w:rsidR="00653C32">
        <w:t>’</w:t>
      </w:r>
      <w:r w:rsidR="00477CCF" w:rsidRPr="000A5041">
        <w:t>administration, de jouissance et de disposition des biens, tant à titre gratuit qu</w:t>
      </w:r>
      <w:r w:rsidR="00653C32">
        <w:t>’</w:t>
      </w:r>
      <w:r w:rsidR="00477CCF" w:rsidRPr="000A5041">
        <w:t>à titre onéreux.</w:t>
      </w:r>
    </w:p>
    <w:p w:rsidR="00477CCF" w:rsidRPr="000A5041" w:rsidRDefault="00477CCF" w:rsidP="00477CCF">
      <w:pPr>
        <w:pStyle w:val="SingleTxtG"/>
      </w:pPr>
      <w:r w:rsidRPr="000A5041">
        <w:t>412.</w:t>
      </w:r>
      <w:r w:rsidRPr="000A5041">
        <w:tab/>
        <w:t>Les fiançailles et mariages d</w:t>
      </w:r>
      <w:r w:rsidR="00653C32">
        <w:t>’</w:t>
      </w:r>
      <w:r w:rsidRPr="000A5041">
        <w:t>enfants n</w:t>
      </w:r>
      <w:r w:rsidR="00653C32">
        <w:t>’</w:t>
      </w:r>
      <w:r w:rsidRPr="000A5041">
        <w:t>auront pas d</w:t>
      </w:r>
      <w:r w:rsidR="00653C32">
        <w:t>’</w:t>
      </w:r>
      <w:r w:rsidRPr="000A5041">
        <w:t>effets juridiques et toutes les mesures nécessaires, y compris des dispositions législatives, seront prises afin de fixer un âge légal minimal pour le mariage et rendre obligatoire l</w:t>
      </w:r>
      <w:r w:rsidR="00653C32">
        <w:t>’</w:t>
      </w:r>
      <w:r w:rsidRPr="000A5041">
        <w:t>inscription du mariage sur un registre officiel.</w:t>
      </w:r>
    </w:p>
    <w:p w:rsidR="00477CCF" w:rsidRPr="000A5041" w:rsidRDefault="00E90458" w:rsidP="00E90458">
      <w:pPr>
        <w:pStyle w:val="H23G"/>
        <w:rPr>
          <w:rtl/>
          <w:lang w:bidi="fr-FR"/>
        </w:rPr>
      </w:pPr>
      <w:bookmarkStart w:id="224" w:name="_Toc282338009"/>
      <w:r w:rsidRPr="000A5041">
        <w:tab/>
      </w:r>
      <w:r w:rsidRPr="000A5041">
        <w:tab/>
      </w:r>
      <w:r w:rsidR="00477CCF" w:rsidRPr="000A5041">
        <w:t>Cadre constitutionnel et législatif</w:t>
      </w:r>
      <w:bookmarkEnd w:id="224"/>
    </w:p>
    <w:p w:rsidR="00477CCF" w:rsidRPr="000A5041" w:rsidRDefault="00477CCF" w:rsidP="00477CCF">
      <w:pPr>
        <w:pStyle w:val="SingleTxtG"/>
        <w:rPr>
          <w:rtl/>
          <w:lang w:bidi="fr-FR"/>
        </w:rPr>
      </w:pPr>
      <w:r w:rsidRPr="000A5041">
        <w:t>413</w:t>
      </w:r>
      <w:r w:rsidRPr="000A5041">
        <w:rPr>
          <w:rtl/>
          <w:lang w:bidi="fr-FR"/>
        </w:rPr>
        <w:t>.</w:t>
      </w:r>
      <w:r w:rsidRPr="000A5041">
        <w:rPr>
          <w:rtl/>
          <w:lang w:bidi="fr-FR"/>
        </w:rPr>
        <w:tab/>
      </w:r>
      <w:r w:rsidRPr="000A5041">
        <w:t>La famille est l</w:t>
      </w:r>
      <w:r w:rsidR="00653C32">
        <w:t>’</w:t>
      </w:r>
      <w:r w:rsidRPr="000A5041">
        <w:t xml:space="preserve">un des piliers de la société </w:t>
      </w:r>
      <w:r w:rsidR="00442C14">
        <w:t>q</w:t>
      </w:r>
      <w:r w:rsidR="00067598">
        <w:t>atari</w:t>
      </w:r>
      <w:r w:rsidRPr="000A5041">
        <w:t>e, comme énoncé à l</w:t>
      </w:r>
      <w:r w:rsidR="00653C32">
        <w:t>’</w:t>
      </w:r>
      <w:r w:rsidRPr="000A5041">
        <w:t>article</w:t>
      </w:r>
      <w:r w:rsidR="00F64E80">
        <w:t> 2</w:t>
      </w:r>
      <w:r w:rsidRPr="000A5041">
        <w:t xml:space="preserve">1 de la Constitution, qui dispose que </w:t>
      </w:r>
      <w:r w:rsidR="000517EB">
        <w:t>«</w:t>
      </w:r>
      <w:r w:rsidRPr="000A5041">
        <w:t>La famille est le fondement de la société. Elle est fondée sur la religion, l</w:t>
      </w:r>
      <w:r w:rsidR="00653C32">
        <w:t>’</w:t>
      </w:r>
      <w:r w:rsidRPr="000A5041">
        <w:t>éthique et le patriotisme. La loi règle par les moyens adéquats la protection de la famille, soutient sa construction, consolide ses liens et protège la maternité, l</w:t>
      </w:r>
      <w:r w:rsidR="00653C32">
        <w:t>’</w:t>
      </w:r>
      <w:r w:rsidRPr="000A5041">
        <w:t>enfance et la vieillesse</w:t>
      </w:r>
      <w:r w:rsidR="000517EB">
        <w:t>»</w:t>
      </w:r>
      <w:r w:rsidRPr="000A5041">
        <w:t>. Toutes les dispositions relatives à la famille, au mariage, au divorce, à la garde, à la pension alimentaire et à d</w:t>
      </w:r>
      <w:r w:rsidR="00653C32">
        <w:t>’</w:t>
      </w:r>
      <w:r w:rsidRPr="000A5041">
        <w:t xml:space="preserve">autres questions, sont réglementées dans la charia islamique qui est codifiée dans le Code de la famille promulgué par la loi </w:t>
      </w:r>
      <w:r w:rsidR="002C6824">
        <w:t>n</w:t>
      </w:r>
      <w:r w:rsidR="002C6824" w:rsidRPr="00BB1040">
        <w:rPr>
          <w:vertAlign w:val="superscript"/>
        </w:rPr>
        <w:t>o</w:t>
      </w:r>
      <w:r w:rsidR="002C6824">
        <w:t> </w:t>
      </w:r>
      <w:r w:rsidR="00F64E80">
        <w:t>2</w:t>
      </w:r>
      <w:r w:rsidRPr="000A5041">
        <w:t>2 de</w:t>
      </w:r>
      <w:r w:rsidR="00F64E80">
        <w:t> 2</w:t>
      </w:r>
      <w:r w:rsidRPr="000A5041">
        <w:t>006. Ce Code constitue la première codification écrite des dispositions relatives à la famille au Qatar. Le projet de loi a été élaboré par un comité présidé par les tribunaux de la charia en</w:t>
      </w:r>
      <w:r w:rsidR="00F64E80">
        <w:t> 2</w:t>
      </w:r>
      <w:r w:rsidRPr="000A5041">
        <w:t>000, en collaboration avec le Conseil supérieur des affaires de la famille, qui a contribué à la réalisation du projet à travers les recommandations qu</w:t>
      </w:r>
      <w:r w:rsidR="00653C32">
        <w:t>’</w:t>
      </w:r>
      <w:r w:rsidRPr="000A5041">
        <w:t>il a formulées, dont une bonne partie a été adoptée, notamment en ce qui concerne la fixation de l</w:t>
      </w:r>
      <w:r w:rsidR="00653C32">
        <w:t>’</w:t>
      </w:r>
      <w:r w:rsidRPr="000A5041">
        <w:t>âge légal minimal pour le mariage, l</w:t>
      </w:r>
      <w:r w:rsidR="00653C32">
        <w:t>’</w:t>
      </w:r>
      <w:r w:rsidRPr="000A5041">
        <w:t>obligation des examens médicaux prénuptiaux, l</w:t>
      </w:r>
      <w:r w:rsidR="00653C32">
        <w:t>’</w:t>
      </w:r>
      <w:r w:rsidRPr="000A5041">
        <w:t>obligation faite aux personnes souhaitant épouser plus d</w:t>
      </w:r>
      <w:r w:rsidR="00653C32">
        <w:t>’</w:t>
      </w:r>
      <w:r w:rsidRPr="000A5041">
        <w:t>une femme de disposer de ressources suffisantes et l</w:t>
      </w:r>
      <w:r w:rsidR="00653C32">
        <w:t>’</w:t>
      </w:r>
      <w:r w:rsidRPr="000A5041">
        <w:t>interdiction de l</w:t>
      </w:r>
      <w:r w:rsidR="00653C32">
        <w:t>’</w:t>
      </w:r>
      <w:r w:rsidRPr="000A5041">
        <w:t>usage de la force pour appliquer les dispositions relatives à l</w:t>
      </w:r>
      <w:r w:rsidR="00653C32">
        <w:t>’</w:t>
      </w:r>
      <w:r w:rsidRPr="000A5041">
        <w:t xml:space="preserve">obéissance. </w:t>
      </w:r>
    </w:p>
    <w:p w:rsidR="00477CCF" w:rsidRPr="000A5041" w:rsidRDefault="00477CCF" w:rsidP="00477CCF">
      <w:pPr>
        <w:pStyle w:val="SingleTxtG"/>
        <w:rPr>
          <w:rtl/>
          <w:lang w:bidi="fr-FR"/>
        </w:rPr>
      </w:pPr>
      <w:r w:rsidRPr="000A5041">
        <w:t>414.</w:t>
      </w:r>
      <w:r w:rsidRPr="000A5041">
        <w:tab/>
        <w:t>Jamais une loi n</w:t>
      </w:r>
      <w:r w:rsidR="00653C32">
        <w:t>’</w:t>
      </w:r>
      <w:r w:rsidRPr="000A5041">
        <w:t>a suscité autant de débats que le projet de loi relatif à la famille, qui a fait l</w:t>
      </w:r>
      <w:r w:rsidR="00653C32">
        <w:t>’</w:t>
      </w:r>
      <w:r w:rsidRPr="000A5041">
        <w:t>objet d</w:t>
      </w:r>
      <w:r w:rsidR="00653C32">
        <w:t>’</w:t>
      </w:r>
      <w:r w:rsidRPr="000A5041">
        <w:t>un débat public pendant plusieurs années, grâce aux efforts déployés par le Conseil supérieur des affaires de la famille et à travers l</w:t>
      </w:r>
      <w:r w:rsidR="00653C32">
        <w:t>’</w:t>
      </w:r>
      <w:r w:rsidRPr="000A5041">
        <w:t>organisation de séminaires publics, la publication d</w:t>
      </w:r>
      <w:r w:rsidR="00653C32">
        <w:t>’</w:t>
      </w:r>
      <w:r w:rsidRPr="000A5041">
        <w:t>articles de presse et la diffusion de programmes radiophoniques et télévisuels auxquels ont pris part des spécialistes en droit islamique, des experts juridiques et des organisations locales et arabes concernées par les questions relatives à la famille et aux femmes, au cours desquels ont été examinées les dispositions de la loi et ont été invités toutes personnes susceptibles d</w:t>
      </w:r>
      <w:r w:rsidR="00653C32">
        <w:t>’</w:t>
      </w:r>
      <w:r w:rsidRPr="000A5041">
        <w:t>avoir une influence sur la formulation du texte final de la loi.</w:t>
      </w:r>
    </w:p>
    <w:p w:rsidR="00477CCF" w:rsidRPr="000A5041" w:rsidRDefault="00477CCF" w:rsidP="00477CCF">
      <w:pPr>
        <w:pStyle w:val="SingleTxtG"/>
      </w:pPr>
      <w:r w:rsidRPr="000A5041">
        <w:t>415.</w:t>
      </w:r>
      <w:r w:rsidRPr="000A5041">
        <w:tab/>
        <w:t>Le Code de la famille se caractérise par sa flexibilité, comme l</w:t>
      </w:r>
      <w:r w:rsidR="00653C32">
        <w:t>’</w:t>
      </w:r>
      <w:r w:rsidRPr="000A5041">
        <w:t>énonce son article</w:t>
      </w:r>
      <w:r w:rsidR="00F64E80">
        <w:t> 3</w:t>
      </w:r>
      <w:r w:rsidRPr="000A5041">
        <w:t>, qui dispose que tout ce qui n</w:t>
      </w:r>
      <w:r w:rsidR="00653C32">
        <w:t>’</w:t>
      </w:r>
      <w:r w:rsidRPr="000A5041">
        <w:t>a pas été prévu par une disposition de ce Code, sera régi par les règles du rite hanbalite, sauf si le tribunal en décide autrement pour des motifs à mentionner dans la décision. Si le rite hambalite ne prévoit pas de solution pour un cas spécifique énoncé dans ce Code, le juge appliquera de façon pertinente les règles définies par les quatre rites religieux formant le droit musulman, et, si cela est impossible, il s</w:t>
      </w:r>
      <w:r w:rsidR="00653C32">
        <w:t>’</w:t>
      </w:r>
      <w:r w:rsidRPr="000A5041">
        <w:t>en remettra aux règles générales de jurisprudence (</w:t>
      </w:r>
      <w:r w:rsidRPr="000A5041">
        <w:rPr>
          <w:i/>
        </w:rPr>
        <w:t>fiqh</w:t>
      </w:r>
      <w:r w:rsidRPr="000A5041">
        <w:t>) de la charia islamique.</w:t>
      </w:r>
    </w:p>
    <w:p w:rsidR="00477CCF" w:rsidRPr="000A5041" w:rsidRDefault="00477CCF" w:rsidP="00477CCF">
      <w:pPr>
        <w:pStyle w:val="SingleTxtG"/>
        <w:rPr>
          <w:b/>
          <w:bCs/>
          <w:rtl/>
          <w:lang w:bidi="fr-FR"/>
        </w:rPr>
      </w:pPr>
      <w:r w:rsidRPr="000A5041">
        <w:t>416.</w:t>
      </w:r>
      <w:r w:rsidRPr="000A5041">
        <w:tab/>
        <w:t>C</w:t>
      </w:r>
      <w:r w:rsidRPr="000A5041">
        <w:rPr>
          <w:bCs/>
        </w:rPr>
        <w:t>onformément aux dispositions de l</w:t>
      </w:r>
      <w:r w:rsidR="00653C32">
        <w:rPr>
          <w:bCs/>
        </w:rPr>
        <w:t>’</w:t>
      </w:r>
      <w:r w:rsidRPr="000A5041">
        <w:rPr>
          <w:bCs/>
        </w:rPr>
        <w:t>article</w:t>
      </w:r>
      <w:r w:rsidR="00F64E80">
        <w:rPr>
          <w:bCs/>
        </w:rPr>
        <w:t> 4</w:t>
      </w:r>
      <w:r w:rsidRPr="000A5041">
        <w:rPr>
          <w:bCs/>
        </w:rPr>
        <w:t xml:space="preserve"> du Code de la famille, ce dernier s</w:t>
      </w:r>
      <w:r w:rsidR="00653C32">
        <w:rPr>
          <w:bCs/>
        </w:rPr>
        <w:t>’</w:t>
      </w:r>
      <w:r w:rsidRPr="000A5041">
        <w:rPr>
          <w:bCs/>
        </w:rPr>
        <w:t>applique aux pratiquants du rite hambalite, tandis que les règles des autres rites s</w:t>
      </w:r>
      <w:r w:rsidR="00653C32">
        <w:rPr>
          <w:bCs/>
        </w:rPr>
        <w:t>’</w:t>
      </w:r>
      <w:r w:rsidRPr="000A5041">
        <w:rPr>
          <w:bCs/>
        </w:rPr>
        <w:t>appliquent aux pratiquants des autres rites musulma</w:t>
      </w:r>
      <w:r w:rsidR="00D54F6B">
        <w:rPr>
          <w:bCs/>
        </w:rPr>
        <w:t>ns. Les non-</w:t>
      </w:r>
      <w:r w:rsidRPr="000A5041">
        <w:rPr>
          <w:bCs/>
        </w:rPr>
        <w:t>musulmans appliquent leurs propres dispositions concernant les questions relatives à la famille.</w:t>
      </w:r>
      <w:r w:rsidRPr="000A5041">
        <w:rPr>
          <w:b/>
        </w:rPr>
        <w:t xml:space="preserve"> </w:t>
      </w:r>
      <w:r w:rsidRPr="000A5041">
        <w:rPr>
          <w:bCs/>
        </w:rPr>
        <w:t>En tout état de cause, les dispositions de ce texte s</w:t>
      </w:r>
      <w:r w:rsidR="00653C32">
        <w:rPr>
          <w:bCs/>
        </w:rPr>
        <w:t>’</w:t>
      </w:r>
      <w:r w:rsidRPr="000A5041">
        <w:rPr>
          <w:bCs/>
        </w:rPr>
        <w:t>appliquent à tous sans distinction fondée sur la religion, la doctrine ou l</w:t>
      </w:r>
      <w:r w:rsidR="00653C32">
        <w:rPr>
          <w:bCs/>
        </w:rPr>
        <w:t>’</w:t>
      </w:r>
      <w:r w:rsidRPr="000A5041">
        <w:rPr>
          <w:bCs/>
        </w:rPr>
        <w:t>école de pensée.</w:t>
      </w:r>
    </w:p>
    <w:p w:rsidR="00477CCF" w:rsidRPr="000A5041" w:rsidRDefault="00477CCF" w:rsidP="00477CCF">
      <w:pPr>
        <w:pStyle w:val="SingleTxtG"/>
      </w:pPr>
      <w:r w:rsidRPr="000A5041">
        <w:t>417.</w:t>
      </w:r>
      <w:r w:rsidRPr="000A5041">
        <w:tab/>
        <w:t>Le modèle familial reconnu au Qatar est la famille composée d</w:t>
      </w:r>
      <w:r w:rsidR="00653C32">
        <w:t>’</w:t>
      </w:r>
      <w:r w:rsidRPr="000A5041">
        <w:t>un homme et d</w:t>
      </w:r>
      <w:r w:rsidR="00653C32">
        <w:t>’</w:t>
      </w:r>
      <w:r w:rsidRPr="000A5041">
        <w:t>une femme unis par des liens régis par un acte de mariage légal</w:t>
      </w:r>
      <w:r w:rsidR="000517EB">
        <w:t>;</w:t>
      </w:r>
      <w:r w:rsidRPr="000A5041">
        <w:t xml:space="preserve"> en conséquence, toutes les pratiques qui n</w:t>
      </w:r>
      <w:r w:rsidR="00653C32">
        <w:t>’</w:t>
      </w:r>
      <w:r w:rsidRPr="000A5041">
        <w:t>entrent pas dans le cadre de cette définition sont des pratiques illégales et illicites et ne bénéficient pas des dispositions de ce Code.</w:t>
      </w:r>
    </w:p>
    <w:p w:rsidR="00477CCF" w:rsidRPr="000A5041" w:rsidRDefault="00E90458" w:rsidP="00E90458">
      <w:pPr>
        <w:pStyle w:val="H23G"/>
        <w:rPr>
          <w:rtl/>
          <w:lang w:bidi="fr-FR"/>
        </w:rPr>
      </w:pPr>
      <w:bookmarkStart w:id="225" w:name="_Toc282338010"/>
      <w:r w:rsidRPr="000A5041">
        <w:tab/>
      </w:r>
      <w:r w:rsidRPr="000A5041">
        <w:tab/>
      </w:r>
      <w:r w:rsidR="00477CCF" w:rsidRPr="000A5041">
        <w:t>Mariage</w:t>
      </w:r>
      <w:bookmarkEnd w:id="225"/>
    </w:p>
    <w:p w:rsidR="00477CCF" w:rsidRPr="000A5041" w:rsidRDefault="00477CCF" w:rsidP="00477CCF">
      <w:pPr>
        <w:pStyle w:val="SingleTxtG"/>
        <w:rPr>
          <w:rtl/>
          <w:lang w:bidi="fr-FR"/>
        </w:rPr>
      </w:pPr>
      <w:r w:rsidRPr="000A5041">
        <w:rPr>
          <w:bCs/>
        </w:rPr>
        <w:t>418</w:t>
      </w:r>
      <w:r w:rsidRPr="000A5041">
        <w:rPr>
          <w:rtl/>
          <w:lang w:bidi="fr-FR"/>
        </w:rPr>
        <w:t>.</w:t>
      </w:r>
      <w:r w:rsidRPr="000A5041">
        <w:rPr>
          <w:rtl/>
          <w:lang w:bidi="fr-FR"/>
        </w:rPr>
        <w:tab/>
      </w:r>
      <w:r w:rsidRPr="000A5041">
        <w:t>Le consentement de la femme est une condition préalable à la conclusion d</w:t>
      </w:r>
      <w:r w:rsidR="00653C32">
        <w:t>’</w:t>
      </w:r>
      <w:r w:rsidRPr="000A5041">
        <w:t>un mariage selon l</w:t>
      </w:r>
      <w:r w:rsidR="00653C32">
        <w:t>’</w:t>
      </w:r>
      <w:r w:rsidRPr="000A5041">
        <w:t>article</w:t>
      </w:r>
      <w:r w:rsidR="00F64E80">
        <w:t> 1</w:t>
      </w:r>
      <w:r w:rsidRPr="000A5041">
        <w:t>2 du Code de la famille. Conformément aux dispositions dudit article, la conclusion d</w:t>
      </w:r>
      <w:r w:rsidR="00653C32">
        <w:t>’</w:t>
      </w:r>
      <w:r w:rsidRPr="000A5041">
        <w:t>un mariage est subordonnée aux conditions suivantes</w:t>
      </w:r>
      <w:r w:rsidR="000517EB">
        <w:t>:</w:t>
      </w:r>
      <w:r w:rsidRPr="000A5041">
        <w:rPr>
          <w:bCs/>
        </w:rPr>
        <w:t xml:space="preserve"> la capacité de l</w:t>
      </w:r>
      <w:r w:rsidR="00653C32">
        <w:rPr>
          <w:bCs/>
        </w:rPr>
        <w:t>’</w:t>
      </w:r>
      <w:r w:rsidRPr="000A5041">
        <w:rPr>
          <w:bCs/>
        </w:rPr>
        <w:t>époux et de l</w:t>
      </w:r>
      <w:r w:rsidR="00653C32">
        <w:rPr>
          <w:bCs/>
        </w:rPr>
        <w:t>’</w:t>
      </w:r>
      <w:r w:rsidRPr="000A5041">
        <w:rPr>
          <w:bCs/>
        </w:rPr>
        <w:t>épouse, l</w:t>
      </w:r>
      <w:r w:rsidR="00653C32">
        <w:rPr>
          <w:bCs/>
        </w:rPr>
        <w:t>’</w:t>
      </w:r>
      <w:r w:rsidRPr="000A5041">
        <w:rPr>
          <w:bCs/>
        </w:rPr>
        <w:t>absence d</w:t>
      </w:r>
      <w:r w:rsidR="00653C32">
        <w:rPr>
          <w:bCs/>
        </w:rPr>
        <w:t>’</w:t>
      </w:r>
      <w:r w:rsidRPr="000A5041">
        <w:rPr>
          <w:bCs/>
        </w:rPr>
        <w:t>empêchement légal de l</w:t>
      </w:r>
      <w:r w:rsidR="00653C32">
        <w:rPr>
          <w:bCs/>
        </w:rPr>
        <w:t>’</w:t>
      </w:r>
      <w:r w:rsidRPr="000A5041">
        <w:rPr>
          <w:bCs/>
        </w:rPr>
        <w:t>un ou de l</w:t>
      </w:r>
      <w:r w:rsidR="00653C32">
        <w:rPr>
          <w:bCs/>
        </w:rPr>
        <w:t>’</w:t>
      </w:r>
      <w:r w:rsidRPr="000A5041">
        <w:rPr>
          <w:bCs/>
        </w:rPr>
        <w:t>autre et le respect des conditions d</w:t>
      </w:r>
      <w:r w:rsidR="00653C32">
        <w:rPr>
          <w:bCs/>
        </w:rPr>
        <w:t>’</w:t>
      </w:r>
      <w:r w:rsidRPr="000A5041">
        <w:rPr>
          <w:bCs/>
        </w:rPr>
        <w:t>échange de consentement. L</w:t>
      </w:r>
      <w:r w:rsidR="00653C32">
        <w:rPr>
          <w:bCs/>
        </w:rPr>
        <w:t>’</w:t>
      </w:r>
      <w:r w:rsidRPr="000A5041">
        <w:rPr>
          <w:bCs/>
        </w:rPr>
        <w:t>article</w:t>
      </w:r>
      <w:r w:rsidR="00F64E80">
        <w:rPr>
          <w:bCs/>
        </w:rPr>
        <w:t> 1</w:t>
      </w:r>
      <w:r w:rsidRPr="000A5041">
        <w:rPr>
          <w:bCs/>
        </w:rPr>
        <w:t xml:space="preserve">3 du Code de la famille a fixé les conditions de la validité de </w:t>
      </w:r>
      <w:r w:rsidR="000517EB">
        <w:rPr>
          <w:bCs/>
        </w:rPr>
        <w:t>«</w:t>
      </w:r>
      <w:r w:rsidRPr="000A5041">
        <w:rPr>
          <w:bCs/>
        </w:rPr>
        <w:t>l</w:t>
      </w:r>
      <w:r w:rsidR="00653C32">
        <w:rPr>
          <w:bCs/>
        </w:rPr>
        <w:t>’</w:t>
      </w:r>
      <w:r w:rsidRPr="000A5041">
        <w:rPr>
          <w:bCs/>
        </w:rPr>
        <w:t>échange de consentement</w:t>
      </w:r>
      <w:r w:rsidR="000517EB">
        <w:rPr>
          <w:bCs/>
        </w:rPr>
        <w:t>»:</w:t>
      </w:r>
      <w:r w:rsidRPr="000A5041">
        <w:rPr>
          <w:bCs/>
        </w:rPr>
        <w:t xml:space="preserve"> ainsi le consentement mutuel résulte de la demande de l</w:t>
      </w:r>
      <w:r w:rsidR="00653C32">
        <w:rPr>
          <w:bCs/>
        </w:rPr>
        <w:t>’</w:t>
      </w:r>
      <w:r w:rsidRPr="000A5041">
        <w:rPr>
          <w:bCs/>
        </w:rPr>
        <w:t>une des deux parties et de l</w:t>
      </w:r>
      <w:r w:rsidR="00653C32">
        <w:rPr>
          <w:bCs/>
        </w:rPr>
        <w:t>’</w:t>
      </w:r>
      <w:r w:rsidRPr="000A5041">
        <w:rPr>
          <w:bCs/>
        </w:rPr>
        <w:t>acceptation de l</w:t>
      </w:r>
      <w:r w:rsidR="00653C32">
        <w:rPr>
          <w:bCs/>
        </w:rPr>
        <w:t>’</w:t>
      </w:r>
      <w:r w:rsidRPr="000A5041">
        <w:rPr>
          <w:bCs/>
        </w:rPr>
        <w:t>autre, exprimée en tout terme signifiant le mariage dans le langage ou l</w:t>
      </w:r>
      <w:r w:rsidR="00653C32">
        <w:rPr>
          <w:bCs/>
        </w:rPr>
        <w:t>’</w:t>
      </w:r>
      <w:r w:rsidRPr="000A5041">
        <w:rPr>
          <w:bCs/>
        </w:rPr>
        <w:t>usage. Pour toute personne se trouvant dans l</w:t>
      </w:r>
      <w:r w:rsidR="00653C32">
        <w:rPr>
          <w:bCs/>
        </w:rPr>
        <w:t>’</w:t>
      </w:r>
      <w:r w:rsidRPr="000A5041">
        <w:rPr>
          <w:bCs/>
        </w:rPr>
        <w:t>incapacité de s</w:t>
      </w:r>
      <w:r w:rsidR="00653C32">
        <w:rPr>
          <w:bCs/>
        </w:rPr>
        <w:t>’</w:t>
      </w:r>
      <w:r w:rsidRPr="000A5041">
        <w:rPr>
          <w:bCs/>
        </w:rPr>
        <w:t>exprimer oralement, le consentement résulte d</w:t>
      </w:r>
      <w:r w:rsidR="00653C32">
        <w:rPr>
          <w:bCs/>
        </w:rPr>
        <w:t>’</w:t>
      </w:r>
      <w:r w:rsidRPr="000A5041">
        <w:rPr>
          <w:bCs/>
        </w:rPr>
        <w:t>un écrit ou d</w:t>
      </w:r>
      <w:r w:rsidR="00653C32">
        <w:rPr>
          <w:bCs/>
        </w:rPr>
        <w:t>’</w:t>
      </w:r>
      <w:r w:rsidRPr="000A5041">
        <w:rPr>
          <w:bCs/>
        </w:rPr>
        <w:t>un signe compréhensible.</w:t>
      </w:r>
    </w:p>
    <w:p w:rsidR="00477CCF" w:rsidRPr="000A5041" w:rsidRDefault="00477CCF" w:rsidP="00477CCF">
      <w:pPr>
        <w:pStyle w:val="SingleTxtG"/>
      </w:pPr>
      <w:r w:rsidRPr="000A5041">
        <w:t>419.</w:t>
      </w:r>
      <w:r w:rsidRPr="000A5041">
        <w:tab/>
        <w:t>Toutefois, conformément au Code de la famille aucun mariage n</w:t>
      </w:r>
      <w:r w:rsidR="00653C32">
        <w:t>’</w:t>
      </w:r>
      <w:r w:rsidRPr="000A5041">
        <w:t>est conclu sans la présence d</w:t>
      </w:r>
      <w:r w:rsidR="00653C32">
        <w:t>’</w:t>
      </w:r>
      <w:r w:rsidRPr="000A5041">
        <w:t>un tuteur matrimonial</w:t>
      </w:r>
      <w:r w:rsidR="000517EB">
        <w:t>;</w:t>
      </w:r>
      <w:r w:rsidRPr="000A5041">
        <w:t xml:space="preserve"> à cet égard, l</w:t>
      </w:r>
      <w:r w:rsidR="00653C32">
        <w:t>’</w:t>
      </w:r>
      <w:r w:rsidRPr="000A5041">
        <w:t>article</w:t>
      </w:r>
      <w:r w:rsidR="00F64E80">
        <w:t> 2</w:t>
      </w:r>
      <w:r w:rsidRPr="000A5041">
        <w:t xml:space="preserve">6 dispose que </w:t>
      </w:r>
      <w:r w:rsidR="000517EB">
        <w:t>«</w:t>
      </w:r>
      <w:r w:rsidRPr="000A5041">
        <w:t>Le mariage est conclu par le consentement du tuteur de la femme après accord de cette dernière.</w:t>
      </w:r>
      <w:r w:rsidRPr="000A5041">
        <w:rPr>
          <w:b/>
          <w:bCs/>
        </w:rPr>
        <w:t xml:space="preserve"> </w:t>
      </w:r>
      <w:r w:rsidRPr="000A5041">
        <w:t>L</w:t>
      </w:r>
      <w:r w:rsidR="00653C32">
        <w:t>’</w:t>
      </w:r>
      <w:r w:rsidRPr="000A5041">
        <w:t>article</w:t>
      </w:r>
      <w:r w:rsidR="00F64E80">
        <w:t> 2</w:t>
      </w:r>
      <w:r w:rsidRPr="000A5041">
        <w:t xml:space="preserve">6 dispose également que </w:t>
      </w:r>
      <w:r w:rsidR="000517EB">
        <w:t>«</w:t>
      </w:r>
      <w:r w:rsidRPr="000A5041">
        <w:t>Pour l</w:t>
      </w:r>
      <w:r w:rsidR="00653C32">
        <w:t>’</w:t>
      </w:r>
      <w:r w:rsidRPr="000A5041">
        <w:t>acte de mariage, le tuteur peut être le père, le grand-père agnat, le frère germain du père ou l</w:t>
      </w:r>
      <w:r w:rsidR="00653C32">
        <w:t>’</w:t>
      </w:r>
      <w:r w:rsidRPr="000A5041">
        <w:t>oncle germain du père. Le tuteur doit être un homme majeur jouissant de ses facultés mentales et morales, ne pas être en état de sacralisation (mouharem) du fait d</w:t>
      </w:r>
      <w:r w:rsidR="00653C32">
        <w:t>’</w:t>
      </w:r>
      <w:r w:rsidRPr="000A5041">
        <w:t>un grand ou d</w:t>
      </w:r>
      <w:r w:rsidR="00653C32">
        <w:t>’</w:t>
      </w:r>
      <w:r w:rsidRPr="000A5041">
        <w:t>un petit pèlerinage et être musulman si la femme à marier est musulmane</w:t>
      </w:r>
      <w:r w:rsidR="000517EB">
        <w:t>»</w:t>
      </w:r>
      <w:r w:rsidRPr="000A5041">
        <w:t>. L</w:t>
      </w:r>
      <w:r w:rsidR="00653C32">
        <w:t>’</w:t>
      </w:r>
      <w:r w:rsidRPr="000A5041">
        <w:t>article</w:t>
      </w:r>
      <w:r w:rsidR="00F64E80">
        <w:t> 3</w:t>
      </w:r>
      <w:r w:rsidRPr="000A5041">
        <w:t xml:space="preserve">0 de la même loi dispose que </w:t>
      </w:r>
      <w:r w:rsidR="000517EB">
        <w:t>«</w:t>
      </w:r>
      <w:r w:rsidRPr="000A5041">
        <w:t>le juge est le tuteur de la personne qui en est dépourvue et ne peut contracter mariage avec celle qui est placée sous sa tutelle</w:t>
      </w:r>
      <w:r w:rsidR="000517EB">
        <w:t>»</w:t>
      </w:r>
      <w:r w:rsidRPr="000A5041">
        <w:t>.</w:t>
      </w:r>
    </w:p>
    <w:p w:rsidR="00477CCF" w:rsidRPr="000A5041" w:rsidRDefault="00477CCF" w:rsidP="00477CCF">
      <w:pPr>
        <w:pStyle w:val="SingleTxtG"/>
        <w:rPr>
          <w:i/>
        </w:rPr>
      </w:pPr>
      <w:r w:rsidRPr="000A5041">
        <w:t>420.</w:t>
      </w:r>
      <w:r w:rsidRPr="000A5041">
        <w:tab/>
        <w:t>Afin de protéger les femmes contre les abus d</w:t>
      </w:r>
      <w:r w:rsidR="00653C32">
        <w:t>’</w:t>
      </w:r>
      <w:r w:rsidRPr="000A5041">
        <w:t>un tuteur qui voudrait l</w:t>
      </w:r>
      <w:r w:rsidR="00653C32">
        <w:t>’</w:t>
      </w:r>
      <w:r w:rsidRPr="000A5041">
        <w:t>empêcher de se marier, l</w:t>
      </w:r>
      <w:r w:rsidR="00653C32">
        <w:t>’</w:t>
      </w:r>
      <w:r w:rsidRPr="000A5041">
        <w:t>article</w:t>
      </w:r>
      <w:r w:rsidR="00F64E80">
        <w:t> 2</w:t>
      </w:r>
      <w:r w:rsidRPr="000A5041">
        <w:t>9 du Code de la famille a prévu que le mariage pouvait avoir lieu avec l</w:t>
      </w:r>
      <w:r w:rsidR="00653C32">
        <w:t>’</w:t>
      </w:r>
      <w:r w:rsidRPr="000A5041">
        <w:t>autorisation du juge, par l</w:t>
      </w:r>
      <w:r w:rsidR="00653C32">
        <w:t>’</w:t>
      </w:r>
      <w:r w:rsidRPr="000A5041">
        <w:t>entremise du tuteur le plus éloigné dans la chaîne de filiation, et ce, dans les deux cas suivant</w:t>
      </w:r>
      <w:r w:rsidR="000517EB">
        <w:t>:</w:t>
      </w:r>
      <w:r w:rsidRPr="000A5041">
        <w:t xml:space="preserve"> </w:t>
      </w:r>
    </w:p>
    <w:p w:rsidR="00477CCF" w:rsidRPr="000A5041" w:rsidRDefault="00477CCF" w:rsidP="00E90458">
      <w:pPr>
        <w:pStyle w:val="Bullet1G"/>
        <w:rPr>
          <w:rtl/>
          <w:lang w:bidi="fr-FR"/>
        </w:rPr>
      </w:pPr>
      <w:r w:rsidRPr="000A5041">
        <w:t>En cas d</w:t>
      </w:r>
      <w:r w:rsidR="00653C32">
        <w:t>’</w:t>
      </w:r>
      <w:r w:rsidRPr="000A5041">
        <w:t>empêchement du tuteur le plus proche dans la chaîne de filiation de la femme et/ou de multiplicité de tuteurs de même niveau hiérarchique, d</w:t>
      </w:r>
      <w:r w:rsidR="00653C32">
        <w:t>’</w:t>
      </w:r>
      <w:r w:rsidRPr="000A5041">
        <w:t>absence ou d</w:t>
      </w:r>
      <w:r w:rsidR="00653C32">
        <w:t>’</w:t>
      </w:r>
      <w:r w:rsidRPr="000A5041">
        <w:t>inexistence de tuteurs ou de tuteurs en désaccord.</w:t>
      </w:r>
    </w:p>
    <w:p w:rsidR="00477CCF" w:rsidRPr="000A5041" w:rsidRDefault="00477CCF" w:rsidP="00E90458">
      <w:pPr>
        <w:pStyle w:val="Bullet1G"/>
        <w:rPr>
          <w:i/>
        </w:rPr>
      </w:pPr>
      <w:r w:rsidRPr="000A5041">
        <w:t>En cas d</w:t>
      </w:r>
      <w:r w:rsidR="00653C32">
        <w:t>’</w:t>
      </w:r>
      <w:r w:rsidRPr="000A5041">
        <w:t>absence du tuteur le plus proche, lorsque le juge estime que l</w:t>
      </w:r>
      <w:r w:rsidR="00653C32">
        <w:t>’</w:t>
      </w:r>
      <w:r w:rsidRPr="000A5041">
        <w:t>attente de son retour pourrait être préjudiciable au mariage. Le tribunal de la famille a déjà célébré un certain nombre de mariages en se fondant sur les dispositions de cet article.</w:t>
      </w:r>
    </w:p>
    <w:p w:rsidR="00477CCF" w:rsidRPr="000A5041" w:rsidRDefault="00477CCF" w:rsidP="00477CCF">
      <w:pPr>
        <w:pStyle w:val="SingleTxtG"/>
        <w:rPr>
          <w:rtl/>
          <w:lang w:bidi="fr-FR"/>
        </w:rPr>
      </w:pPr>
      <w:r w:rsidRPr="000A5041">
        <w:rPr>
          <w:bCs/>
        </w:rPr>
        <w:t>421.</w:t>
      </w:r>
      <w:r w:rsidRPr="000A5041">
        <w:rPr>
          <w:bCs/>
        </w:rPr>
        <w:tab/>
      </w:r>
      <w:r w:rsidRPr="000A5041">
        <w:t>Au niveau de son article</w:t>
      </w:r>
      <w:r w:rsidR="00F64E80">
        <w:t> 3</w:t>
      </w:r>
      <w:r w:rsidRPr="000A5041">
        <w:t>5, le Code a accordé aux contractants le droit d</w:t>
      </w:r>
      <w:r w:rsidR="00653C32">
        <w:t>’</w:t>
      </w:r>
      <w:r w:rsidRPr="000A5041">
        <w:t>inclure dans l</w:t>
      </w:r>
      <w:r w:rsidR="00653C32">
        <w:t>’</w:t>
      </w:r>
      <w:r w:rsidRPr="000A5041">
        <w:t>acte de mariage des conditions spéciales, a défini l</w:t>
      </w:r>
      <w:r w:rsidR="00653C32">
        <w:t>’</w:t>
      </w:r>
      <w:r w:rsidRPr="000A5041">
        <w:t>effet de ces conditions sur la validité du contrat et la possibilité de recourir aux moyens de preuve. L</w:t>
      </w:r>
      <w:r w:rsidR="00653C32">
        <w:t>’</w:t>
      </w:r>
      <w:r w:rsidRPr="000A5041">
        <w:t>épouse peut faire consigner dans l</w:t>
      </w:r>
      <w:r w:rsidR="00653C32">
        <w:t>’</w:t>
      </w:r>
      <w:r w:rsidRPr="000A5041">
        <w:t>acte de mariage la garantie que son époux ne l</w:t>
      </w:r>
      <w:r w:rsidR="00653C32">
        <w:t>’</w:t>
      </w:r>
      <w:r w:rsidRPr="000A5041">
        <w:t>empêche pas de poursuivre ses études, n</w:t>
      </w:r>
      <w:r w:rsidR="00653C32">
        <w:t>’</w:t>
      </w:r>
      <w:r w:rsidRPr="000A5041">
        <w:t>épouse pas une autre femme, ne l</w:t>
      </w:r>
      <w:r w:rsidR="00653C32">
        <w:t>’</w:t>
      </w:r>
      <w:r w:rsidRPr="000A5041">
        <w:t>empêche pas de travailler ou ne l</w:t>
      </w:r>
      <w:r w:rsidR="00653C32">
        <w:t>’</w:t>
      </w:r>
      <w:r w:rsidRPr="000A5041">
        <w:t>oblige pas à l</w:t>
      </w:r>
      <w:r w:rsidR="00653C32">
        <w:t>’</w:t>
      </w:r>
      <w:r w:rsidRPr="000A5041">
        <w:t>accompagner dans ses voyages</w:t>
      </w:r>
      <w:r w:rsidRPr="000A5041">
        <w:rPr>
          <w:rtl/>
          <w:lang w:bidi="fr-FR"/>
        </w:rPr>
        <w:t>.</w:t>
      </w:r>
    </w:p>
    <w:p w:rsidR="00477CCF" w:rsidRPr="000A5041" w:rsidRDefault="00E90458" w:rsidP="00E90458">
      <w:pPr>
        <w:pStyle w:val="H23G"/>
        <w:rPr>
          <w:rtl/>
          <w:lang w:bidi="fr-FR"/>
        </w:rPr>
      </w:pPr>
      <w:bookmarkStart w:id="226" w:name="_Toc282338011"/>
      <w:r w:rsidRPr="000A5041">
        <w:tab/>
      </w:r>
      <w:r w:rsidRPr="000A5041">
        <w:tab/>
      </w:r>
      <w:r w:rsidR="00477CCF" w:rsidRPr="000A5041">
        <w:t>L</w:t>
      </w:r>
      <w:r w:rsidR="00653C32">
        <w:t>’</w:t>
      </w:r>
      <w:r w:rsidR="00477CCF" w:rsidRPr="000A5041">
        <w:t>âge nubile</w:t>
      </w:r>
      <w:bookmarkEnd w:id="226"/>
    </w:p>
    <w:p w:rsidR="00477CCF" w:rsidRPr="000A5041" w:rsidRDefault="00477CCF" w:rsidP="00477CCF">
      <w:pPr>
        <w:pStyle w:val="SingleTxtG"/>
        <w:rPr>
          <w:rtl/>
          <w:lang w:bidi="fr-FR"/>
        </w:rPr>
      </w:pPr>
      <w:r w:rsidRPr="000A5041">
        <w:t>422</w:t>
      </w:r>
      <w:r w:rsidRPr="000A5041">
        <w:rPr>
          <w:rtl/>
          <w:lang w:bidi="fr-FR"/>
        </w:rPr>
        <w:t>.</w:t>
      </w:r>
      <w:r w:rsidRPr="000A5041">
        <w:rPr>
          <w:rtl/>
          <w:lang w:bidi="fr-FR"/>
        </w:rPr>
        <w:tab/>
      </w:r>
      <w:r w:rsidRPr="000A5041">
        <w:t xml:space="preserve">La loi </w:t>
      </w:r>
      <w:r w:rsidR="002C6824">
        <w:t>n</w:t>
      </w:r>
      <w:r w:rsidR="002C6824" w:rsidRPr="00BB1040">
        <w:rPr>
          <w:vertAlign w:val="superscript"/>
        </w:rPr>
        <w:t>o</w:t>
      </w:r>
      <w:r w:rsidR="002C6824">
        <w:t> </w:t>
      </w:r>
      <w:r w:rsidR="00F64E80">
        <w:t>2</w:t>
      </w:r>
      <w:r w:rsidRPr="000A5041">
        <w:t>2 de</w:t>
      </w:r>
      <w:r w:rsidR="00F64E80">
        <w:t> 2</w:t>
      </w:r>
      <w:r w:rsidRPr="000A5041">
        <w:t>006 portant promulgation du Code de la famille a fixé l</w:t>
      </w:r>
      <w:r w:rsidR="00653C32">
        <w:t>’</w:t>
      </w:r>
      <w:r w:rsidRPr="000A5041">
        <w:t>âge légal minimum du mariage à</w:t>
      </w:r>
      <w:r w:rsidR="00F64E80">
        <w:t> 1</w:t>
      </w:r>
      <w:r w:rsidRPr="000A5041">
        <w:t>6 ans pour les filles et à</w:t>
      </w:r>
      <w:r w:rsidR="00F64E80">
        <w:t> 1</w:t>
      </w:r>
      <w:r w:rsidRPr="000A5041">
        <w:t>8 ans pour les garçons et l</w:t>
      </w:r>
      <w:r w:rsidR="00653C32">
        <w:t>’</w:t>
      </w:r>
      <w:r w:rsidRPr="000A5041">
        <w:t>article</w:t>
      </w:r>
      <w:r w:rsidR="00F64E80">
        <w:t> 1</w:t>
      </w:r>
      <w:r w:rsidRPr="000A5041">
        <w:t>7 de ce texte n</w:t>
      </w:r>
      <w:r w:rsidR="00653C32">
        <w:t>’</w:t>
      </w:r>
      <w:r w:rsidRPr="000A5041">
        <w:t>autorise l</w:t>
      </w:r>
      <w:r w:rsidR="00653C32">
        <w:t>’</w:t>
      </w:r>
      <w:r w:rsidRPr="000A5041">
        <w:t>enregistrement du mariage des filles âgées de moins de</w:t>
      </w:r>
      <w:r w:rsidR="00F64E80">
        <w:t> 1</w:t>
      </w:r>
      <w:r w:rsidRPr="000A5041">
        <w:t>6 ans qu</w:t>
      </w:r>
      <w:r w:rsidR="00653C32">
        <w:t>’</w:t>
      </w:r>
      <w:r w:rsidRPr="000A5041">
        <w:t>après avoir reçu l</w:t>
      </w:r>
      <w:r w:rsidR="00653C32">
        <w:t>’</w:t>
      </w:r>
      <w:r w:rsidRPr="000A5041">
        <w:t>approbation de leur tuteur, s</w:t>
      </w:r>
      <w:r w:rsidR="00653C32">
        <w:t>’</w:t>
      </w:r>
      <w:r w:rsidRPr="000A5041">
        <w:t>être assuré du consentement des candidats au mariage et avoir reçu l</w:t>
      </w:r>
      <w:r w:rsidR="00653C32">
        <w:t>’</w:t>
      </w:r>
      <w:r w:rsidRPr="000A5041">
        <w:t>accord du juge compétent. Cette disposition est l</w:t>
      </w:r>
      <w:r w:rsidR="00653C32">
        <w:t>’</w:t>
      </w:r>
      <w:r w:rsidRPr="000A5041">
        <w:t>une des plus importantes de cette loi dans la mesure où l</w:t>
      </w:r>
      <w:r w:rsidR="00653C32">
        <w:t>’</w:t>
      </w:r>
      <w:r w:rsidRPr="000A5041">
        <w:t>âge minimum pour le mariage n</w:t>
      </w:r>
      <w:r w:rsidR="00653C32">
        <w:t>’</w:t>
      </w:r>
      <w:r w:rsidRPr="000A5041">
        <w:t>était même pas fixé avant la promulgation de cette loi.</w:t>
      </w:r>
    </w:p>
    <w:p w:rsidR="00477CCF" w:rsidRPr="000A5041" w:rsidRDefault="00477CCF" w:rsidP="00477CCF">
      <w:pPr>
        <w:pStyle w:val="SingleTxtG"/>
      </w:pPr>
      <w:r w:rsidRPr="000A5041">
        <w:t>423.</w:t>
      </w:r>
      <w:r w:rsidRPr="000A5041">
        <w:tab/>
        <w:t>La généralisation de l</w:t>
      </w:r>
      <w:r w:rsidR="00653C32">
        <w:t>’</w:t>
      </w:r>
      <w:r w:rsidRPr="000A5041">
        <w:t>éducation explique en grande partie la rareté actuelle des mariages précoces au Qatar, étant donné que le mariage constitue, pour les filles en particulier, un obstacle à la poursuite de leurs études et que les familles préfèrent marier leurs filles après qu</w:t>
      </w:r>
      <w:r w:rsidR="00653C32">
        <w:t>’</w:t>
      </w:r>
      <w:r w:rsidRPr="000A5041">
        <w:t>elles aient au moins obtenu le diplôme de fin d</w:t>
      </w:r>
      <w:r w:rsidR="00653C32">
        <w:t>’</w:t>
      </w:r>
      <w:r w:rsidRPr="000A5041">
        <w:t>études secondaires. Il convient de signaler que les quelques familles qui souhaitent marier leurs filles dès leur plus jeune âge, ont renoncé à le faire en raison des restrictions imposées aux mariages des filles âgées de moins de</w:t>
      </w:r>
      <w:r w:rsidR="00F64E80">
        <w:t> 1</w:t>
      </w:r>
      <w:r w:rsidRPr="000A5041">
        <w:t>6 ans prévues par le Code de la famille, qui n</w:t>
      </w:r>
      <w:r w:rsidR="00653C32">
        <w:t>’</w:t>
      </w:r>
      <w:r w:rsidRPr="000A5041">
        <w:t>autorise l</w:t>
      </w:r>
      <w:r w:rsidR="00653C32">
        <w:t>’</w:t>
      </w:r>
      <w:r w:rsidRPr="000A5041">
        <w:t>enregistrement de ces mariages qu</w:t>
      </w:r>
      <w:r w:rsidR="00653C32">
        <w:t>’</w:t>
      </w:r>
      <w:r w:rsidRPr="000A5041">
        <w:t>après avoir reçu l</w:t>
      </w:r>
      <w:r w:rsidR="00653C32">
        <w:t>’</w:t>
      </w:r>
      <w:r w:rsidRPr="000A5041">
        <w:t>approbation de leur tuteur, s</w:t>
      </w:r>
      <w:r w:rsidR="00653C32">
        <w:t>’</w:t>
      </w:r>
      <w:r w:rsidRPr="000A5041">
        <w:t>être assuré du consentement des parties et avoir reçu l</w:t>
      </w:r>
      <w:r w:rsidR="00653C32">
        <w:t>’</w:t>
      </w:r>
      <w:r w:rsidRPr="000A5041">
        <w:t>accord du juge compétent.</w:t>
      </w:r>
      <w:r w:rsidRPr="000A5041">
        <w:rPr>
          <w:rtl/>
          <w:lang w:bidi="fr-FR"/>
        </w:rPr>
        <w:t xml:space="preserve"> </w:t>
      </w:r>
    </w:p>
    <w:p w:rsidR="00477CCF" w:rsidRPr="000A5041" w:rsidRDefault="00E90458" w:rsidP="00E90458">
      <w:pPr>
        <w:pStyle w:val="H23G"/>
        <w:rPr>
          <w:rtl/>
          <w:lang w:bidi="fr-FR"/>
        </w:rPr>
      </w:pPr>
      <w:bookmarkStart w:id="227" w:name="_Toc282338012"/>
      <w:r w:rsidRPr="000A5041">
        <w:tab/>
      </w:r>
      <w:r w:rsidRPr="000A5041">
        <w:tab/>
      </w:r>
      <w:r w:rsidR="00477CCF" w:rsidRPr="000A5041">
        <w:t>Indépendance financière de l</w:t>
      </w:r>
      <w:r w:rsidR="00653C32">
        <w:t>’</w:t>
      </w:r>
      <w:r w:rsidR="00477CCF" w:rsidRPr="000A5041">
        <w:t>épouse</w:t>
      </w:r>
      <w:bookmarkEnd w:id="227"/>
    </w:p>
    <w:p w:rsidR="00477CCF" w:rsidRPr="000A5041" w:rsidRDefault="00477CCF" w:rsidP="00477CCF">
      <w:pPr>
        <w:pStyle w:val="SingleTxtG"/>
      </w:pPr>
      <w:r w:rsidRPr="000A5041">
        <w:t>424</w:t>
      </w:r>
      <w:r w:rsidRPr="000A5041">
        <w:rPr>
          <w:rtl/>
          <w:lang w:bidi="fr-FR"/>
        </w:rPr>
        <w:t>.</w:t>
      </w:r>
      <w:r w:rsidRPr="000A5041">
        <w:rPr>
          <w:rtl/>
          <w:lang w:bidi="fr-FR"/>
        </w:rPr>
        <w:tab/>
      </w:r>
      <w:r w:rsidRPr="000A5041">
        <w:t>La charia islamique reconnaît aux femmes le droit de conserver leur patrimoine et d</w:t>
      </w:r>
      <w:r w:rsidR="00653C32">
        <w:t>’</w:t>
      </w:r>
      <w:r w:rsidRPr="000A5041">
        <w:t>en disposer librement et les lois qui régissent la vie économique ne font aucune distinction entre les sexes</w:t>
      </w:r>
      <w:r w:rsidR="000517EB">
        <w:t>;</w:t>
      </w:r>
      <w:r w:rsidRPr="000A5041">
        <w:t xml:space="preserve"> ces droits ne font l</w:t>
      </w:r>
      <w:r w:rsidR="00653C32">
        <w:t>’</w:t>
      </w:r>
      <w:r w:rsidRPr="000A5041">
        <w:t>objet d</w:t>
      </w:r>
      <w:r w:rsidR="00653C32">
        <w:t>’</w:t>
      </w:r>
      <w:r w:rsidRPr="000A5041">
        <w:t>aucune restriction et tous les citoyens peuvent en jouir sur un pied d</w:t>
      </w:r>
      <w:r w:rsidR="00653C32">
        <w:t>’</w:t>
      </w:r>
      <w:r w:rsidRPr="000A5041">
        <w:t>égalité dans le domaine économique, commercial et industriel, ainsi qu</w:t>
      </w:r>
      <w:r w:rsidR="00653C32">
        <w:t>’</w:t>
      </w:r>
      <w:r w:rsidRPr="000A5041">
        <w:t>en matière d</w:t>
      </w:r>
      <w:r w:rsidR="00653C32">
        <w:t>’</w:t>
      </w:r>
      <w:r w:rsidRPr="000A5041">
        <w:t>investissement, de transactions sur les actions, d</w:t>
      </w:r>
      <w:r w:rsidR="00653C32">
        <w:t>’</w:t>
      </w:r>
      <w:r w:rsidRPr="000A5041">
        <w:t>emprunts auprès des banques et d</w:t>
      </w:r>
      <w:r w:rsidR="00653C32">
        <w:t>’</w:t>
      </w:r>
      <w:r w:rsidRPr="000A5041">
        <w:t>ouverture de comptes.</w:t>
      </w:r>
    </w:p>
    <w:p w:rsidR="00477CCF" w:rsidRPr="000A5041" w:rsidRDefault="00477CCF" w:rsidP="00477CCF">
      <w:pPr>
        <w:pStyle w:val="SingleTxtG"/>
      </w:pPr>
      <w:r w:rsidRPr="000A5041">
        <w:t>425.</w:t>
      </w:r>
      <w:r w:rsidRPr="000A5041">
        <w:tab/>
        <w:t>Conformément à la charia islamique, les conjoints peuvent convenir dans l</w:t>
      </w:r>
      <w:r w:rsidR="00653C32">
        <w:t>’</w:t>
      </w:r>
      <w:r w:rsidRPr="000A5041">
        <w:t>acte de mariage du mode de gestion des biens acquis en commun, c</w:t>
      </w:r>
      <w:r w:rsidR="00653C32">
        <w:t>’</w:t>
      </w:r>
      <w:r w:rsidRPr="000A5041">
        <w:t>est-à-dire que tous les biens acquis au cours de leur vie conjugale constituent une propriété commune. Il peut arriver parfois que certaines femmes mariées exerçant des activités d</w:t>
      </w:r>
      <w:r w:rsidR="00653C32">
        <w:t>’</w:t>
      </w:r>
      <w:r w:rsidRPr="000A5041">
        <w:t>entreprenariat ou propriétaires de fonds, soient exposée après la séparation d</w:t>
      </w:r>
      <w:r w:rsidR="00653C32">
        <w:t>’</w:t>
      </w:r>
      <w:r w:rsidRPr="000A5041">
        <w:t>avec leurs époux à des pertes matérielles, et ce, notamment après qu</w:t>
      </w:r>
      <w:r w:rsidR="00653C32">
        <w:t>’</w:t>
      </w:r>
      <w:r w:rsidRPr="000A5041">
        <w:t>elles aient contribué à l</w:t>
      </w:r>
      <w:r w:rsidR="00653C32">
        <w:t>’</w:t>
      </w:r>
      <w:r w:rsidRPr="000A5041">
        <w:t>achat ou à la construction d</w:t>
      </w:r>
      <w:r w:rsidR="00653C32">
        <w:t>’</w:t>
      </w:r>
      <w:r w:rsidRPr="000A5041">
        <w:t>un domicile conjugal qui est habituellement enregistré au nom de l</w:t>
      </w:r>
      <w:r w:rsidR="00653C32">
        <w:t>’</w:t>
      </w:r>
      <w:r w:rsidRPr="000A5041">
        <w:t xml:space="preserve">époux. Il est important dans ce contexte de mener des actions de sensibilisation, afin de préserver les droits des femmes dans ce type de situation. Le Code de la famille promulgué par la loi </w:t>
      </w:r>
      <w:r w:rsidR="002C6824">
        <w:t>n</w:t>
      </w:r>
      <w:r w:rsidR="002C6824" w:rsidRPr="00BB1040">
        <w:rPr>
          <w:vertAlign w:val="superscript"/>
        </w:rPr>
        <w:t>o</w:t>
      </w:r>
      <w:r w:rsidR="002C6824">
        <w:t> </w:t>
      </w:r>
      <w:r w:rsidR="00F64E80">
        <w:t>2</w:t>
      </w:r>
      <w:r w:rsidRPr="000A5041">
        <w:t>2 de</w:t>
      </w:r>
      <w:r w:rsidR="00F64E80">
        <w:t> 2</w:t>
      </w:r>
      <w:r w:rsidRPr="000A5041">
        <w:t>006, ouvre aux femmes le droit de récupérer ce qu</w:t>
      </w:r>
      <w:r w:rsidR="00653C32">
        <w:t>’</w:t>
      </w:r>
      <w:r w:rsidRPr="000A5041">
        <w:t>elles ont dépensé au titre du domicile conjugal</w:t>
      </w:r>
      <w:r w:rsidR="000517EB">
        <w:t>;</w:t>
      </w:r>
      <w:r w:rsidRPr="000A5041">
        <w:t xml:space="preserve"> en effet l</w:t>
      </w:r>
      <w:r w:rsidR="00653C32">
        <w:t>’</w:t>
      </w:r>
      <w:r w:rsidRPr="000A5041">
        <w:t>article</w:t>
      </w:r>
      <w:r w:rsidR="00F64E80">
        <w:t> 4</w:t>
      </w:r>
      <w:r w:rsidRPr="000A5041">
        <w:t>6 du Code accorde à l</w:t>
      </w:r>
      <w:r w:rsidR="00653C32">
        <w:t>’</w:t>
      </w:r>
      <w:r w:rsidRPr="000A5041">
        <w:t>épouse le droit de récupérer le montant des sommes dépensées au titre de la construction du domicile conjugal qui ne peut être considéré comme un don qu</w:t>
      </w:r>
      <w:r w:rsidR="00653C32">
        <w:t>’</w:t>
      </w:r>
      <w:r w:rsidRPr="000A5041">
        <w:t>en cas d</w:t>
      </w:r>
      <w:r w:rsidR="00653C32">
        <w:t>’</w:t>
      </w:r>
      <w:r w:rsidRPr="000A5041">
        <w:t>approbation explicite. Si les effets mobiliers du domicile conjugal donnent lieu à un litige entre les conjoints, il est statué selon les règles générales de preuve ou par la déclaration sous serment, comme prévu à l</w:t>
      </w:r>
      <w:r w:rsidR="00653C32">
        <w:t>’</w:t>
      </w:r>
      <w:r w:rsidRPr="000A5041">
        <w:t>article</w:t>
      </w:r>
      <w:r w:rsidR="00F64E80">
        <w:t> 4</w:t>
      </w:r>
      <w:r w:rsidRPr="000A5041">
        <w:t>7, tandis que l</w:t>
      </w:r>
      <w:r w:rsidR="00653C32">
        <w:t>’</w:t>
      </w:r>
      <w:r w:rsidRPr="000A5041">
        <w:t>article</w:t>
      </w:r>
      <w:r w:rsidR="00F64E80">
        <w:t> 4</w:t>
      </w:r>
      <w:r w:rsidRPr="000A5041">
        <w:t>8 ajoute qu</w:t>
      </w:r>
      <w:r w:rsidR="00653C32">
        <w:t>’</w:t>
      </w:r>
      <w:r w:rsidRPr="000A5041">
        <w:t>en cas d</w:t>
      </w:r>
      <w:r w:rsidR="00653C32">
        <w:t>’</w:t>
      </w:r>
      <w:r w:rsidRPr="000A5041">
        <w:t>égalité entre les éléments de preuve ou d</w:t>
      </w:r>
      <w:r w:rsidR="00653C32">
        <w:t>’</w:t>
      </w:r>
      <w:r w:rsidRPr="000A5041">
        <w:t>impossibilité d</w:t>
      </w:r>
      <w:r w:rsidR="00653C32">
        <w:t>’</w:t>
      </w:r>
      <w:r w:rsidRPr="000A5041">
        <w:t>établir la preuve, les biens seront partagés équitablement entre les parties.</w:t>
      </w:r>
    </w:p>
    <w:p w:rsidR="00477CCF" w:rsidRPr="000A5041" w:rsidRDefault="00E90458" w:rsidP="00E90458">
      <w:pPr>
        <w:pStyle w:val="H23G"/>
        <w:rPr>
          <w:rtl/>
          <w:lang w:bidi="fr-FR"/>
        </w:rPr>
      </w:pPr>
      <w:bookmarkStart w:id="228" w:name="_Toc282338013"/>
      <w:r w:rsidRPr="000A5041">
        <w:tab/>
      </w:r>
      <w:r w:rsidRPr="000A5041">
        <w:tab/>
      </w:r>
      <w:r w:rsidR="00477CCF" w:rsidRPr="000A5041">
        <w:t>Responsabilités des conjoints</w:t>
      </w:r>
      <w:bookmarkEnd w:id="228"/>
      <w:r w:rsidR="00477CCF" w:rsidRPr="000A5041">
        <w:t xml:space="preserve"> </w:t>
      </w:r>
    </w:p>
    <w:p w:rsidR="00477CCF" w:rsidRPr="000A5041" w:rsidRDefault="00477CCF" w:rsidP="00477CCF">
      <w:pPr>
        <w:pStyle w:val="SingleTxtG"/>
        <w:rPr>
          <w:b/>
          <w:bCs/>
          <w:rtl/>
          <w:lang w:bidi="fr-FR"/>
        </w:rPr>
      </w:pPr>
      <w:r w:rsidRPr="000A5041">
        <w:t>426</w:t>
      </w:r>
      <w:r w:rsidRPr="000A5041">
        <w:rPr>
          <w:rtl/>
          <w:lang w:bidi="fr-FR"/>
        </w:rPr>
        <w:t>.</w:t>
      </w:r>
      <w:r w:rsidRPr="000A5041">
        <w:rPr>
          <w:rtl/>
          <w:lang w:bidi="fr-FR"/>
        </w:rPr>
        <w:tab/>
      </w:r>
      <w:r w:rsidRPr="000A5041">
        <w:t>Selon l</w:t>
      </w:r>
      <w:r w:rsidR="00653C32">
        <w:t>’</w:t>
      </w:r>
      <w:r w:rsidRPr="000A5041">
        <w:t>article</w:t>
      </w:r>
      <w:r w:rsidR="00F64E80">
        <w:t> 5</w:t>
      </w:r>
      <w:r w:rsidRPr="000A5041">
        <w:t>5 du Code de la famille conformément aux dispositions légales, le contrat de mariage valide se fonde sur la reconnaissance de droits communs aux deux conjoints et sur d</w:t>
      </w:r>
      <w:r w:rsidR="00653C32">
        <w:t>’</w:t>
      </w:r>
      <w:r w:rsidRPr="000A5041">
        <w:t>autres droits propres à chacun des deux époux. Ainsi, l</w:t>
      </w:r>
      <w:r w:rsidR="00653C32">
        <w:t>’</w:t>
      </w:r>
      <w:r w:rsidRPr="000A5041">
        <w:t>article</w:t>
      </w:r>
      <w:r w:rsidR="00F64E80">
        <w:t> 5</w:t>
      </w:r>
      <w:r w:rsidRPr="000A5041">
        <w:t>6 a défini les droits des deux époux, l</w:t>
      </w:r>
      <w:r w:rsidR="00653C32">
        <w:t>’</w:t>
      </w:r>
      <w:r w:rsidRPr="000A5041">
        <w:t>article</w:t>
      </w:r>
      <w:r w:rsidR="00F64E80">
        <w:t> 5</w:t>
      </w:r>
      <w:r w:rsidRPr="000A5041">
        <w:t>7 les droits dus à l</w:t>
      </w:r>
      <w:r w:rsidR="00653C32">
        <w:t>’</w:t>
      </w:r>
      <w:r w:rsidRPr="000A5041">
        <w:t>épouse et l</w:t>
      </w:r>
      <w:r w:rsidR="00653C32">
        <w:t>’</w:t>
      </w:r>
      <w:r w:rsidRPr="000A5041">
        <w:t>article</w:t>
      </w:r>
      <w:r w:rsidR="00F64E80">
        <w:t> 5</w:t>
      </w:r>
      <w:r w:rsidRPr="000A5041">
        <w:t>8 les droits dus à l</w:t>
      </w:r>
      <w:r w:rsidR="00653C32">
        <w:t>’</w:t>
      </w:r>
      <w:r w:rsidRPr="000A5041">
        <w:t>époux. Le respect de ces droits et leur mise en œuvre constituent la base du renforcement des liens du mariage et de la stabilité de la vie familiale.</w:t>
      </w:r>
    </w:p>
    <w:p w:rsidR="00477CCF" w:rsidRPr="000A5041" w:rsidRDefault="00477CCF" w:rsidP="00477CCF">
      <w:pPr>
        <w:pStyle w:val="SingleTxtG"/>
      </w:pPr>
      <w:r w:rsidRPr="000A5041">
        <w:t>427.</w:t>
      </w:r>
      <w:r w:rsidRPr="000A5041">
        <w:tab/>
        <w:t>La charia islamique a accordé à l</w:t>
      </w:r>
      <w:r w:rsidR="00653C32">
        <w:t>’</w:t>
      </w:r>
      <w:r w:rsidRPr="000A5041">
        <w:t>époux le droit d</w:t>
      </w:r>
      <w:r w:rsidR="00653C32">
        <w:t>’</w:t>
      </w:r>
      <w:r w:rsidRPr="000A5041">
        <w:t xml:space="preserve">exercer la </w:t>
      </w:r>
      <w:r w:rsidRPr="000A5041">
        <w:rPr>
          <w:i/>
        </w:rPr>
        <w:t>qawâma</w:t>
      </w:r>
      <w:r w:rsidRPr="000A5041">
        <w:t xml:space="preserve"> sur son épouse</w:t>
      </w:r>
      <w:r w:rsidR="000517EB">
        <w:t>;</w:t>
      </w:r>
      <w:r w:rsidRPr="000A5041">
        <w:t xml:space="preserve"> toutefois la </w:t>
      </w:r>
      <w:r w:rsidRPr="000A5041">
        <w:rPr>
          <w:i/>
        </w:rPr>
        <w:t>qawâma</w:t>
      </w:r>
      <w:r w:rsidRPr="000A5041">
        <w:t xml:space="preserve"> exercée au sein de la famille n</w:t>
      </w:r>
      <w:r w:rsidR="00653C32">
        <w:t>’</w:t>
      </w:r>
      <w:r w:rsidRPr="000A5041">
        <w:t>est évoquée que dans un ordre secondaire et ne s</w:t>
      </w:r>
      <w:r w:rsidR="00653C32">
        <w:t>’</w:t>
      </w:r>
      <w:r w:rsidRPr="000A5041">
        <w:t>inscrit que dans le cadre d</w:t>
      </w:r>
      <w:r w:rsidR="00653C32">
        <w:t>’</w:t>
      </w:r>
      <w:r w:rsidRPr="000A5041">
        <w:t>une responsabilité et d</w:t>
      </w:r>
      <w:r w:rsidR="00653C32">
        <w:t>’</w:t>
      </w:r>
      <w:r w:rsidRPr="000A5041">
        <w:t>un pouvoir qui doivent être exercés par l</w:t>
      </w:r>
      <w:r w:rsidR="00653C32">
        <w:t>’</w:t>
      </w:r>
      <w:r w:rsidRPr="000A5041">
        <w:t>un des conjoints, sachant que la charia islamique a explicitement accordé ce droit aux hommes, et ce, au niveau des saints versets suivants</w:t>
      </w:r>
      <w:r w:rsidR="000517EB">
        <w:t>:</w:t>
      </w:r>
      <w:r w:rsidRPr="000A5041">
        <w:t xml:space="preserve"> </w:t>
      </w:r>
      <w:r w:rsidR="000517EB">
        <w:t>«</w:t>
      </w:r>
      <w:r w:rsidRPr="000A5041">
        <w:t>Les femmes ont des droits équivalents à leurs obligations, et conformément à l</w:t>
      </w:r>
      <w:r w:rsidR="00653C32">
        <w:t>’</w:t>
      </w:r>
      <w:r w:rsidRPr="000A5041">
        <w:t>usage</w:t>
      </w:r>
      <w:r w:rsidR="000517EB">
        <w:t>;</w:t>
      </w:r>
      <w:r w:rsidRPr="000A5041">
        <w:t xml:space="preserve"> les hommes ont cependant la prééminence sur elles – Dieu est puissant et juste</w:t>
      </w:r>
      <w:r w:rsidR="000517EB">
        <w:t>»</w:t>
      </w:r>
      <w:r w:rsidRPr="000A5041">
        <w:t xml:space="preserve"> (Sourate al-Baqara, la Vache, verset</w:t>
      </w:r>
      <w:r w:rsidR="00F64E80">
        <w:t> 2</w:t>
      </w:r>
      <w:r w:rsidRPr="000A5041">
        <w:t xml:space="preserve">28), et </w:t>
      </w:r>
      <w:r w:rsidR="000517EB">
        <w:t>«</w:t>
      </w:r>
      <w:r w:rsidRPr="000A5041">
        <w:t>Les hommes ont autorité sur les femmes (</w:t>
      </w:r>
      <w:r w:rsidRPr="000A5041">
        <w:rPr>
          <w:i/>
        </w:rPr>
        <w:t xml:space="preserve">qawâmouna) </w:t>
      </w:r>
      <w:r w:rsidRPr="000A5041">
        <w:t>en vertu de la préférence que Dieu leur a accordée sur elles et à cause des dépenses qu</w:t>
      </w:r>
      <w:r w:rsidR="00653C32">
        <w:t>’</w:t>
      </w:r>
      <w:r w:rsidRPr="000A5041">
        <w:t>ils font pour assurer leur entretien</w:t>
      </w:r>
      <w:r w:rsidR="000517EB">
        <w:t>»</w:t>
      </w:r>
      <w:r w:rsidRPr="000A5041">
        <w:t xml:space="preserve"> (Sourate An-Nissâ, les Femmes, verset</w:t>
      </w:r>
      <w:r w:rsidR="00F64E80">
        <w:t> 3</w:t>
      </w:r>
      <w:r w:rsidRPr="000A5041">
        <w:t>4). L</w:t>
      </w:r>
      <w:r w:rsidR="00653C32">
        <w:t>’</w:t>
      </w:r>
      <w:r w:rsidRPr="000A5041">
        <w:t xml:space="preserve">homme se doit de protéger sa famille et de subvenir à ses besoins et la </w:t>
      </w:r>
      <w:r w:rsidRPr="000A5041">
        <w:rPr>
          <w:i/>
        </w:rPr>
        <w:t>qawâma</w:t>
      </w:r>
      <w:r w:rsidRPr="000A5041">
        <w:t xml:space="preserve"> n</w:t>
      </w:r>
      <w:r w:rsidR="00653C32">
        <w:t>’</w:t>
      </w:r>
      <w:r w:rsidRPr="000A5041">
        <w:t>est nullement synonyme de despotisme ou de tyrannie de l</w:t>
      </w:r>
      <w:r w:rsidR="00653C32">
        <w:t>’</w:t>
      </w:r>
      <w:r w:rsidRPr="000A5041">
        <w:t>homme ou encore de dévalorisation du rôle de l</w:t>
      </w:r>
      <w:r w:rsidR="00653C32">
        <w:t>’</w:t>
      </w:r>
      <w:r w:rsidRPr="000A5041">
        <w:t>épouse ou de la femme au sein de la famille. La charia islamique prône la cohabitation avec bienséance et consacre l</w:t>
      </w:r>
      <w:r w:rsidR="00653C32">
        <w:t>’</w:t>
      </w:r>
      <w:r w:rsidRPr="000A5041">
        <w:t>équilibre et l</w:t>
      </w:r>
      <w:r w:rsidR="00653C32">
        <w:t>’</w:t>
      </w:r>
      <w:r w:rsidRPr="000A5041">
        <w:t xml:space="preserve">égalité en matière de droits et de devoirs, ainsi que la concertation et le dialogue conjugal. Contrairement à ce que pensent certains hommes, la </w:t>
      </w:r>
      <w:r w:rsidRPr="000A5041">
        <w:rPr>
          <w:i/>
        </w:rPr>
        <w:t>qawâma</w:t>
      </w:r>
      <w:r w:rsidRPr="000A5041">
        <w:t xml:space="preserve"> n</w:t>
      </w:r>
      <w:r w:rsidR="00653C32">
        <w:t>’</w:t>
      </w:r>
      <w:r w:rsidRPr="000A5041">
        <w:t>accorde pas à l</w:t>
      </w:r>
      <w:r w:rsidR="00653C32">
        <w:t>’</w:t>
      </w:r>
      <w:r w:rsidRPr="000A5041">
        <w:t>homme le droit de dominer sa femme, d</w:t>
      </w:r>
      <w:r w:rsidR="00653C32">
        <w:t>’</w:t>
      </w:r>
      <w:r w:rsidRPr="000A5041">
        <w:t>interférer dans sa vie professionnelle, de l</w:t>
      </w:r>
      <w:r w:rsidR="00653C32">
        <w:t>’</w:t>
      </w:r>
      <w:r w:rsidRPr="000A5041">
        <w:t>empêcher d</w:t>
      </w:r>
      <w:r w:rsidR="00653C32">
        <w:t>’</w:t>
      </w:r>
      <w:r w:rsidRPr="000A5041">
        <w:t>exercer une profession ou de lui dicter le type de profession qu</w:t>
      </w:r>
      <w:r w:rsidR="00653C32">
        <w:t>’</w:t>
      </w:r>
      <w:r w:rsidRPr="000A5041">
        <w:t>elle doit exercer</w:t>
      </w:r>
      <w:r w:rsidR="000517EB">
        <w:t>;</w:t>
      </w:r>
      <w:r w:rsidRPr="000A5041">
        <w:t xml:space="preserve"> une telle interprétation de la </w:t>
      </w:r>
      <w:r w:rsidRPr="000A5041">
        <w:rPr>
          <w:i/>
        </w:rPr>
        <w:t xml:space="preserve">qawâma </w:t>
      </w:r>
      <w:r w:rsidRPr="000A5041">
        <w:t>est complètement erronée et les autorités en charge des affaires islamiques et familiales s</w:t>
      </w:r>
      <w:r w:rsidR="00653C32">
        <w:t>’</w:t>
      </w:r>
      <w:r w:rsidRPr="000A5041">
        <w:t xml:space="preserve">emploient activement à la corriger. </w:t>
      </w:r>
    </w:p>
    <w:p w:rsidR="00477CCF" w:rsidRPr="000A5041" w:rsidRDefault="00477CCF" w:rsidP="00477CCF">
      <w:pPr>
        <w:pStyle w:val="SingleTxtG"/>
      </w:pPr>
      <w:r w:rsidRPr="000A5041">
        <w:t>428.</w:t>
      </w:r>
      <w:r w:rsidRPr="000A5041">
        <w:tab/>
        <w:t>Selon la charia islamique, les deux époux disposent chacun d</w:t>
      </w:r>
      <w:r w:rsidR="00653C32">
        <w:t>’</w:t>
      </w:r>
      <w:r w:rsidRPr="000A5041">
        <w:t>un patrimoine propre. Cela a été confirmé par l</w:t>
      </w:r>
      <w:r w:rsidR="00653C32">
        <w:t>’</w:t>
      </w:r>
      <w:r w:rsidRPr="000A5041">
        <w:t>article</w:t>
      </w:r>
      <w:r w:rsidR="00F64E80">
        <w:t> 5</w:t>
      </w:r>
      <w:r w:rsidRPr="000A5041">
        <w:t>7 du Code de la famille relatif aux droits des femmes par rapport à ceux de leurs époux, lorsqu</w:t>
      </w:r>
      <w:r w:rsidR="00653C32">
        <w:t>’</w:t>
      </w:r>
      <w:r w:rsidRPr="000A5041">
        <w:t>il consacre à leur profit le droit de disposer en toute liberté de leurs biens personnels. Rien dans la charia islamique n</w:t>
      </w:r>
      <w:r w:rsidR="00653C32">
        <w:t>’</w:t>
      </w:r>
      <w:r w:rsidRPr="000A5041">
        <w:t>interdit aux époux de choisir et d</w:t>
      </w:r>
      <w:r w:rsidR="00653C32">
        <w:t>’</w:t>
      </w:r>
      <w:r w:rsidRPr="000A5041">
        <w:t>inscrire le régime de la communauté des biens dans l</w:t>
      </w:r>
      <w:r w:rsidR="00653C32">
        <w:t>’</w:t>
      </w:r>
      <w:r w:rsidRPr="000A5041">
        <w:t>acte de mariage, c</w:t>
      </w:r>
      <w:r w:rsidR="00653C32">
        <w:t>’</w:t>
      </w:r>
      <w:r w:rsidRPr="000A5041">
        <w:t>est-à-dire que les biens acquis pendant le mariage sont considérés comme des biens communs. Il arrive parfois que certaines femmes mariées qui travaillent ou qui possèdent des biens, voient leurs biens dissipés en cas de séparation, notamment ceux acquis au titre de leur participation aux frais d</w:t>
      </w:r>
      <w:r w:rsidR="00653C32">
        <w:t>’</w:t>
      </w:r>
      <w:r w:rsidRPr="000A5041">
        <w:t>achat ou de construction du logement familial, qui est habituellement enregistré au nom de l</w:t>
      </w:r>
      <w:r w:rsidR="00653C32">
        <w:t>’</w:t>
      </w:r>
      <w:r w:rsidRPr="000A5041">
        <w:t>époux. Cette situation est imputable au manque de sensibilisation de certaines femmes à leurs droits et au fait que la demande d</w:t>
      </w:r>
      <w:r w:rsidR="00653C32">
        <w:t>’</w:t>
      </w:r>
      <w:r w:rsidRPr="000A5041">
        <w:t>enregistrement de leur contribution aux charges familiales est considérée comme un acte offensant, inapproprié, contraire aux normes sociales en vigueur et souvent interprété comme une marque de manque de confiance vis-à-vis de l</w:t>
      </w:r>
      <w:r w:rsidR="00653C32">
        <w:t>’</w:t>
      </w:r>
      <w:r w:rsidRPr="000A5041">
        <w:t>époux, qui n</w:t>
      </w:r>
      <w:r w:rsidR="00653C32">
        <w:t>’</w:t>
      </w:r>
      <w:r w:rsidRPr="000A5041">
        <w:t>est pas sans conséquences sur la vie du couple. Il est donc impératif que des efforts soient déployés pour sensibiliser aussi bien les femmes que les hommes à leurs droits, étant précisé que le Code de la famille a abordé cette question au niveau des articles</w:t>
      </w:r>
      <w:r w:rsidR="00F64E80">
        <w:t> 4</w:t>
      </w:r>
      <w:r w:rsidRPr="000A5041">
        <w:t>6 à</w:t>
      </w:r>
      <w:r w:rsidR="00F64E80">
        <w:t> 4</w:t>
      </w:r>
      <w:r w:rsidRPr="000A5041">
        <w:t>8, qui traitent des conflits relatifs au domicile conjugal</w:t>
      </w:r>
      <w:r w:rsidRPr="000A5041">
        <w:rPr>
          <w:rtl/>
          <w:lang w:bidi="fr-FR"/>
        </w:rPr>
        <w:t>.</w:t>
      </w:r>
    </w:p>
    <w:p w:rsidR="00477CCF" w:rsidRPr="000A5041" w:rsidRDefault="00E90458" w:rsidP="00E90458">
      <w:pPr>
        <w:pStyle w:val="H23G"/>
      </w:pPr>
      <w:bookmarkStart w:id="229" w:name="_Toc282338014"/>
      <w:r w:rsidRPr="000A5041">
        <w:tab/>
      </w:r>
      <w:r w:rsidRPr="000A5041">
        <w:tab/>
      </w:r>
      <w:r w:rsidR="00477CCF" w:rsidRPr="000A5041">
        <w:t>Garde des enfants</w:t>
      </w:r>
      <w:bookmarkEnd w:id="229"/>
      <w:r w:rsidR="00477CCF" w:rsidRPr="000A5041">
        <w:t xml:space="preserve"> </w:t>
      </w:r>
    </w:p>
    <w:p w:rsidR="00477CCF" w:rsidRPr="000A5041" w:rsidRDefault="00477CCF" w:rsidP="00477CCF">
      <w:pPr>
        <w:pStyle w:val="SingleTxtG"/>
        <w:rPr>
          <w:rtl/>
          <w:lang w:bidi="fr-FR"/>
        </w:rPr>
      </w:pPr>
      <w:r w:rsidRPr="000A5041">
        <w:t>429.</w:t>
      </w:r>
      <w:r w:rsidRPr="000A5041">
        <w:tab/>
        <w:t>La garde des enfants incombe au père et à la mère tant que les liens conjugaux subsistent et à l</w:t>
      </w:r>
      <w:r w:rsidR="00653C32">
        <w:t>’</w:t>
      </w:r>
      <w:r w:rsidRPr="000A5041">
        <w:t>expiration de ceux-ci, ce droit est dévolu en priorité à la mère, conformément à l</w:t>
      </w:r>
      <w:r w:rsidR="00653C32">
        <w:t>’</w:t>
      </w:r>
      <w:r w:rsidRPr="000A5041">
        <w:t>article</w:t>
      </w:r>
      <w:r w:rsidR="00F64E80">
        <w:t> 1</w:t>
      </w:r>
      <w:r w:rsidRPr="000A5041">
        <w:t>66 du Code de la famille, qui dispose ce qui suit</w:t>
      </w:r>
      <w:r w:rsidR="000517EB">
        <w:t>:</w:t>
      </w:r>
      <w:r w:rsidRPr="000A5041">
        <w:t xml:space="preserve"> </w:t>
      </w:r>
      <w:r w:rsidR="000517EB">
        <w:t>«</w:t>
      </w:r>
      <w:r w:rsidRPr="000A5041">
        <w:t>La garde des enfants incombe aux deux parents tant qu</w:t>
      </w:r>
      <w:r w:rsidR="00653C32">
        <w:t>’</w:t>
      </w:r>
      <w:r w:rsidRPr="000A5041">
        <w:t>ils sont mariés</w:t>
      </w:r>
      <w:r w:rsidR="000517EB">
        <w:t>;</w:t>
      </w:r>
      <w:r w:rsidRPr="000A5041">
        <w:t xml:space="preserve"> en cas de séparation même sans divorce, la mère est la mieux à même d</w:t>
      </w:r>
      <w:r w:rsidR="00653C32">
        <w:t>’</w:t>
      </w:r>
      <w:r w:rsidRPr="000A5041">
        <w:t>assurer la garde, à moins que le juge, dans l</w:t>
      </w:r>
      <w:r w:rsidR="00653C32">
        <w:t>’</w:t>
      </w:r>
      <w:r w:rsidRPr="000A5041">
        <w:t>intérêt de l</w:t>
      </w:r>
      <w:r w:rsidR="00653C32">
        <w:t>’</w:t>
      </w:r>
      <w:r w:rsidRPr="000A5041">
        <w:t>enfant, n</w:t>
      </w:r>
      <w:r w:rsidR="00653C32">
        <w:t>’</w:t>
      </w:r>
      <w:r w:rsidRPr="000A5041">
        <w:t>en décide autrement</w:t>
      </w:r>
      <w:r w:rsidR="000517EB">
        <w:t>;</w:t>
      </w:r>
      <w:r w:rsidRPr="000A5041">
        <w:t xml:space="preserve"> le juge doit tenter de concilier les deux parties, à moins que la conciliation ne soit incompatible avec l</w:t>
      </w:r>
      <w:r w:rsidR="00653C32">
        <w:t>’</w:t>
      </w:r>
      <w:r w:rsidRPr="000A5041">
        <w:t>intérêt de l</w:t>
      </w:r>
      <w:r w:rsidR="00653C32">
        <w:t>’</w:t>
      </w:r>
      <w:r w:rsidRPr="000A5041">
        <w:t>enfant. Le droit de garde est un droit renouvelable</w:t>
      </w:r>
      <w:r w:rsidR="000517EB">
        <w:t>;</w:t>
      </w:r>
      <w:r w:rsidRPr="000A5041">
        <w:t xml:space="preserve"> il peut en outre être rétabli dès que la cause qui en a motivé la déchéance disparaît. La garde est un droit partagé par le parent et le mineur, le droit du mineur étant prioritaire</w:t>
      </w:r>
      <w:r w:rsidR="000517EB">
        <w:t>»</w:t>
      </w:r>
      <w:r w:rsidRPr="000A5041">
        <w:t>.</w:t>
      </w:r>
    </w:p>
    <w:p w:rsidR="00477CCF" w:rsidRPr="000A5041" w:rsidRDefault="00477CCF" w:rsidP="00477CCF">
      <w:pPr>
        <w:pStyle w:val="SingleTxtG"/>
        <w:rPr>
          <w:rtl/>
          <w:lang w:bidi="fr-FR"/>
        </w:rPr>
      </w:pPr>
      <w:r w:rsidRPr="000A5041">
        <w:t>430.</w:t>
      </w:r>
      <w:r w:rsidRPr="000A5041">
        <w:tab/>
        <w:t>Bien que la législation fixe la fin de la garde à l</w:t>
      </w:r>
      <w:r w:rsidR="00653C32">
        <w:t>’</w:t>
      </w:r>
      <w:r w:rsidRPr="000A5041">
        <w:t>âge de</w:t>
      </w:r>
      <w:r w:rsidR="00F64E80">
        <w:t> 1</w:t>
      </w:r>
      <w:r w:rsidRPr="000A5041">
        <w:t>3 ans pour les garçons et de</w:t>
      </w:r>
      <w:r w:rsidR="00F64E80">
        <w:t> 1</w:t>
      </w:r>
      <w:r w:rsidRPr="000A5041">
        <w:t>5 ans pour les filles, elle donne toutefois aux tribunaux compétence pour prolonger cette garde dans l</w:t>
      </w:r>
      <w:r w:rsidR="00653C32">
        <w:t>’</w:t>
      </w:r>
      <w:r w:rsidRPr="000A5041">
        <w:t>intérêt de l</w:t>
      </w:r>
      <w:r w:rsidR="00653C32">
        <w:t>’</w:t>
      </w:r>
      <w:r w:rsidRPr="000A5041">
        <w:t>enfant, ou encore pour donner la possibilité à l</w:t>
      </w:r>
      <w:r w:rsidR="00653C32">
        <w:t>’</w:t>
      </w:r>
      <w:r w:rsidRPr="000A5041">
        <w:t>enfant de faire un choix entre les deux parties en conflit après détermination de leurs capacités respectives à cette fin. En outre, pour tenir compte des enfants ayant des besoins spéciaux, la législation permet aux femmes la prolongation de la garde en ce qui les concerne.</w:t>
      </w:r>
    </w:p>
    <w:p w:rsidR="00477CCF" w:rsidRPr="000A5041" w:rsidRDefault="00477CCF" w:rsidP="00477CCF">
      <w:pPr>
        <w:pStyle w:val="SingleTxtG"/>
        <w:rPr>
          <w:rtl/>
          <w:lang w:bidi="fr-FR"/>
        </w:rPr>
      </w:pPr>
      <w:r w:rsidRPr="000A5041">
        <w:t>431.</w:t>
      </w:r>
      <w:r w:rsidRPr="000A5041">
        <w:tab/>
        <w:t xml:space="preserve">La loi </w:t>
      </w:r>
      <w:r w:rsidR="002C6824">
        <w:t>n</w:t>
      </w:r>
      <w:r w:rsidR="002C6824" w:rsidRPr="00BB1040">
        <w:rPr>
          <w:vertAlign w:val="superscript"/>
        </w:rPr>
        <w:t>o</w:t>
      </w:r>
      <w:r w:rsidR="002C6824">
        <w:t> </w:t>
      </w:r>
      <w:r w:rsidR="00F64E80">
        <w:t>4</w:t>
      </w:r>
      <w:r w:rsidRPr="000A5041">
        <w:t>0 de</w:t>
      </w:r>
      <w:r w:rsidR="00F64E80">
        <w:t> 2</w:t>
      </w:r>
      <w:r w:rsidRPr="000A5041">
        <w:t>004, sur la tutelle des biens détenus par des mineurs, accorde notamment dans ses articles</w:t>
      </w:r>
      <w:r w:rsidR="00F64E80">
        <w:t> 1</w:t>
      </w:r>
      <w:r w:rsidRPr="000A5041">
        <w:t>8,</w:t>
      </w:r>
      <w:r w:rsidR="00F64E80">
        <w:t> 1</w:t>
      </w:r>
      <w:r w:rsidRPr="000A5041">
        <w:t>9,</w:t>
      </w:r>
      <w:r w:rsidR="00F64E80">
        <w:t> 2</w:t>
      </w:r>
      <w:r w:rsidRPr="000A5041">
        <w:t>1,</w:t>
      </w:r>
      <w:r w:rsidR="00F64E80">
        <w:t> 2</w:t>
      </w:r>
      <w:r w:rsidRPr="000A5041">
        <w:t>2 et</w:t>
      </w:r>
      <w:r w:rsidR="00F64E80">
        <w:t> 2</w:t>
      </w:r>
      <w:r w:rsidRPr="000A5041">
        <w:t>3, le droit aux femmes d</w:t>
      </w:r>
      <w:r w:rsidR="00653C32">
        <w:t>’</w:t>
      </w:r>
      <w:r w:rsidRPr="000A5041">
        <w:t>agir en qualité de tutrices à l</w:t>
      </w:r>
      <w:r w:rsidR="00653C32">
        <w:t>’</w:t>
      </w:r>
      <w:r w:rsidRPr="000A5041">
        <w:t>égard de mineurs, sans aucune discrimination en raison de leur sexe. La loi énonce qu</w:t>
      </w:r>
      <w:r w:rsidR="00653C32">
        <w:t>’</w:t>
      </w:r>
      <w:r w:rsidRPr="000A5041">
        <w:t>un ou plusieurs hommes, ou bien une ou plusieurs femmes, peuvent agir en qualité de tuteurs, à condition d</w:t>
      </w:r>
      <w:r w:rsidR="00653C32">
        <w:t>’</w:t>
      </w:r>
      <w:r w:rsidRPr="000A5041">
        <w:t>être honnêtes, de jouir de toutes leurs capacités et de tous leurs droits, d</w:t>
      </w:r>
      <w:r w:rsidR="00653C32">
        <w:t>’</w:t>
      </w:r>
      <w:r w:rsidRPr="000A5041">
        <w:t>être dignes de confiance et de même confession que le mineur</w:t>
      </w:r>
      <w:r w:rsidRPr="000A5041">
        <w:rPr>
          <w:rtl/>
          <w:lang w:bidi="fr-FR"/>
        </w:rPr>
        <w:t>.</w:t>
      </w:r>
    </w:p>
    <w:p w:rsidR="00477CCF" w:rsidRPr="000A5041" w:rsidRDefault="00E90458" w:rsidP="00E90458">
      <w:pPr>
        <w:pStyle w:val="H23G"/>
        <w:rPr>
          <w:rtl/>
          <w:lang w:bidi="fr-FR"/>
        </w:rPr>
      </w:pPr>
      <w:bookmarkStart w:id="230" w:name="_Toc282338015"/>
      <w:r w:rsidRPr="000A5041">
        <w:tab/>
      </w:r>
      <w:r w:rsidRPr="000A5041">
        <w:tab/>
      </w:r>
      <w:r w:rsidR="00477CCF" w:rsidRPr="000A5041">
        <w:t>Pension alimentaire</w:t>
      </w:r>
      <w:bookmarkEnd w:id="230"/>
    </w:p>
    <w:p w:rsidR="00477CCF" w:rsidRPr="000A5041" w:rsidRDefault="00477CCF" w:rsidP="00477CCF">
      <w:pPr>
        <w:pStyle w:val="SingleTxtG"/>
        <w:rPr>
          <w:rtl/>
          <w:lang w:bidi="fr-FR"/>
        </w:rPr>
      </w:pPr>
      <w:r w:rsidRPr="000A5041">
        <w:t>432</w:t>
      </w:r>
      <w:r w:rsidRPr="000A5041">
        <w:rPr>
          <w:rtl/>
          <w:lang w:bidi="fr-FR"/>
        </w:rPr>
        <w:t>.</w:t>
      </w:r>
      <w:r w:rsidRPr="000A5041">
        <w:rPr>
          <w:rtl/>
          <w:lang w:bidi="fr-FR"/>
        </w:rPr>
        <w:tab/>
      </w:r>
      <w:r w:rsidRPr="000A5041">
        <w:t>La pension alimentaire est due à l</w:t>
      </w:r>
      <w:r w:rsidR="00653C32">
        <w:t>’</w:t>
      </w:r>
      <w:r w:rsidRPr="000A5041">
        <w:t>épouse même lorsqu</w:t>
      </w:r>
      <w:r w:rsidR="00653C32">
        <w:t>’</w:t>
      </w:r>
      <w:r w:rsidRPr="000A5041">
        <w:t>elle est riche, conformément à l</w:t>
      </w:r>
      <w:r w:rsidR="00653C32">
        <w:t>’</w:t>
      </w:r>
      <w:r w:rsidRPr="000A5041">
        <w:t>article</w:t>
      </w:r>
      <w:r w:rsidR="00F64E80">
        <w:t> 5</w:t>
      </w:r>
      <w:r w:rsidRPr="000A5041">
        <w:t xml:space="preserve">7 concernant les droits des épouses. La loi dispose que la pension alimentaire inclut </w:t>
      </w:r>
      <w:r w:rsidRPr="000A5041">
        <w:rPr>
          <w:bCs/>
        </w:rPr>
        <w:t>l</w:t>
      </w:r>
      <w:r w:rsidR="00653C32">
        <w:rPr>
          <w:bCs/>
        </w:rPr>
        <w:t>’</w:t>
      </w:r>
      <w:r w:rsidRPr="000A5041">
        <w:rPr>
          <w:bCs/>
        </w:rPr>
        <w:t>alimentation, l</w:t>
      </w:r>
      <w:r w:rsidR="00653C32">
        <w:rPr>
          <w:bCs/>
        </w:rPr>
        <w:t>’</w:t>
      </w:r>
      <w:r w:rsidRPr="000A5041">
        <w:rPr>
          <w:bCs/>
        </w:rPr>
        <w:t>habillement, le logement, les soins médicaux et tout ce qui est réputé nécessaires à la vie humaine au regard de l</w:t>
      </w:r>
      <w:r w:rsidR="00653C32">
        <w:rPr>
          <w:bCs/>
        </w:rPr>
        <w:t>’</w:t>
      </w:r>
      <w:r w:rsidRPr="000A5041">
        <w:rPr>
          <w:bCs/>
        </w:rPr>
        <w:t>usage. Les articles</w:t>
      </w:r>
      <w:r w:rsidR="00F64E80">
        <w:rPr>
          <w:bCs/>
        </w:rPr>
        <w:t> 6</w:t>
      </w:r>
      <w:r w:rsidRPr="000A5041">
        <w:t>1 à</w:t>
      </w:r>
      <w:r w:rsidR="00F64E80">
        <w:t> 7</w:t>
      </w:r>
      <w:r w:rsidRPr="000A5041">
        <w:t>3 régissent toutes les dispositions relatives à la pension alimentaire. Le droit de la femme à la pension alimentaire peut être remis en cause par une décision du tribunal en cas d</w:t>
      </w:r>
      <w:r w:rsidR="00653C32">
        <w:t>’</w:t>
      </w:r>
      <w:r w:rsidRPr="000A5041">
        <w:t>établissement de son mépris délibéré des conditions prévues à l</w:t>
      </w:r>
      <w:r w:rsidR="00653C32">
        <w:t>’</w:t>
      </w:r>
      <w:r w:rsidRPr="000A5041">
        <w:t>article</w:t>
      </w:r>
      <w:r w:rsidR="00F64E80">
        <w:t> 6</w:t>
      </w:r>
      <w:r w:rsidRPr="000A5041">
        <w:t xml:space="preserve">9 du même Code. </w:t>
      </w:r>
    </w:p>
    <w:p w:rsidR="00477CCF" w:rsidRPr="000A5041" w:rsidRDefault="00477CCF" w:rsidP="00477CCF">
      <w:pPr>
        <w:pStyle w:val="SingleTxtG"/>
      </w:pPr>
      <w:r w:rsidRPr="000A5041">
        <w:t>433.</w:t>
      </w:r>
      <w:r w:rsidRPr="000A5041">
        <w:tab/>
        <w:t>Les articles</w:t>
      </w:r>
      <w:r w:rsidR="00F64E80">
        <w:t> 7</w:t>
      </w:r>
      <w:r w:rsidRPr="000A5041">
        <w:t>4 à</w:t>
      </w:r>
      <w:r w:rsidR="00F64E80">
        <w:t> 8</w:t>
      </w:r>
      <w:r w:rsidRPr="000A5041">
        <w:t>4 du Code de la famille ont également réglementé les dispositions relatives aux pensions alimentaires dues aux proches</w:t>
      </w:r>
      <w:r w:rsidR="000517EB">
        <w:t>;</w:t>
      </w:r>
      <w:r w:rsidRPr="000A5041">
        <w:t xml:space="preserve"> ainsi</w:t>
      </w:r>
      <w:r w:rsidR="000517EB">
        <w:t>:</w:t>
      </w:r>
    </w:p>
    <w:p w:rsidR="00477CCF" w:rsidRPr="000A5041" w:rsidRDefault="00E90458" w:rsidP="00477CCF">
      <w:pPr>
        <w:pStyle w:val="SingleTxtG"/>
        <w:rPr>
          <w:rtl/>
          <w:lang w:bidi="fr-FR"/>
        </w:rPr>
      </w:pPr>
      <w:r w:rsidRPr="000A5041">
        <w:tab/>
      </w:r>
      <w:r w:rsidR="00477CCF" w:rsidRPr="000A5041">
        <w:t>1)</w:t>
      </w:r>
      <w:r w:rsidR="00477CCF" w:rsidRPr="000A5041">
        <w:tab/>
        <w:t>Le père est tenu de subvenir à l</w:t>
      </w:r>
      <w:r w:rsidR="00653C32">
        <w:t>’</w:t>
      </w:r>
      <w:r w:rsidR="00477CCF" w:rsidRPr="000A5041">
        <w:t>entretien de sa fille jusqu</w:t>
      </w:r>
      <w:r w:rsidR="00653C32">
        <w:t>’</w:t>
      </w:r>
      <w:r w:rsidR="00477CCF" w:rsidRPr="000A5041">
        <w:t>à ce qu</w:t>
      </w:r>
      <w:r w:rsidR="00653C32">
        <w:t>’</w:t>
      </w:r>
      <w:r w:rsidR="00477CCF" w:rsidRPr="000A5041">
        <w:t>elle se marie</w:t>
      </w:r>
      <w:r w:rsidR="00442C14">
        <w:t>;</w:t>
      </w:r>
    </w:p>
    <w:p w:rsidR="00477CCF" w:rsidRPr="000A5041" w:rsidRDefault="00E90458" w:rsidP="00477CCF">
      <w:pPr>
        <w:pStyle w:val="SingleTxtG"/>
        <w:rPr>
          <w:rtl/>
          <w:lang w:bidi="fr-FR"/>
        </w:rPr>
      </w:pPr>
      <w:r w:rsidRPr="000A5041">
        <w:tab/>
      </w:r>
      <w:r w:rsidR="00477CCF" w:rsidRPr="000A5041">
        <w:t>2)</w:t>
      </w:r>
      <w:r w:rsidR="00477CCF" w:rsidRPr="000A5041">
        <w:tab/>
        <w:t>Le père est tenu de subvenir à l</w:t>
      </w:r>
      <w:r w:rsidR="00653C32">
        <w:t>’</w:t>
      </w:r>
      <w:r w:rsidR="00477CCF" w:rsidRPr="000A5041">
        <w:t>entretien de sa fille si celle-ci divorce, perd son mari ou n</w:t>
      </w:r>
      <w:r w:rsidR="00653C32">
        <w:t>’</w:t>
      </w:r>
      <w:r w:rsidR="00477CCF" w:rsidRPr="000A5041">
        <w:t>est pas en mesure de subvenir à ses besoins</w:t>
      </w:r>
      <w:r w:rsidR="00442C14">
        <w:t>;</w:t>
      </w:r>
    </w:p>
    <w:p w:rsidR="00477CCF" w:rsidRPr="000A5041" w:rsidRDefault="00E90458" w:rsidP="00477CCF">
      <w:pPr>
        <w:pStyle w:val="SingleTxtG"/>
        <w:rPr>
          <w:rtl/>
          <w:lang w:bidi="fr-FR"/>
        </w:rPr>
      </w:pPr>
      <w:r w:rsidRPr="000A5041">
        <w:tab/>
      </w:r>
      <w:r w:rsidR="00477CCF" w:rsidRPr="000A5041">
        <w:t>3)</w:t>
      </w:r>
      <w:r w:rsidR="00477CCF" w:rsidRPr="000A5041">
        <w:tab/>
        <w:t>Les parents sont tenus de subvenir à l</w:t>
      </w:r>
      <w:r w:rsidR="00653C32">
        <w:t>’</w:t>
      </w:r>
      <w:r w:rsidR="00477CCF" w:rsidRPr="000A5041">
        <w:t>entretien de leurs enfants (garçons et filles</w:t>
      </w:r>
      <w:r w:rsidR="00442C14">
        <w:t>) incapables de gagner leur vie;</w:t>
      </w:r>
    </w:p>
    <w:p w:rsidR="00477CCF" w:rsidRPr="000A5041" w:rsidRDefault="00E90458" w:rsidP="00477CCF">
      <w:pPr>
        <w:pStyle w:val="SingleTxtG"/>
        <w:rPr>
          <w:rtl/>
          <w:lang w:bidi="fr-FR"/>
        </w:rPr>
      </w:pPr>
      <w:r w:rsidRPr="000A5041">
        <w:tab/>
      </w:r>
      <w:r w:rsidR="00477CCF" w:rsidRPr="000A5041">
        <w:t>4)</w:t>
      </w:r>
      <w:r w:rsidR="00477CCF" w:rsidRPr="000A5041">
        <w:tab/>
        <w:t>Le père est tenu de subvenir à l</w:t>
      </w:r>
      <w:r w:rsidR="00653C32">
        <w:t>’</w:t>
      </w:r>
      <w:r w:rsidR="00477CCF" w:rsidRPr="000A5041">
        <w:t>entretien de l</w:t>
      </w:r>
      <w:r w:rsidR="00653C32">
        <w:t>’</w:t>
      </w:r>
      <w:r w:rsidR="00477CCF" w:rsidRPr="000A5041">
        <w:t>enfant dont il assure la garde tant qu</w:t>
      </w:r>
      <w:r w:rsidR="00653C32">
        <w:t>’</w:t>
      </w:r>
      <w:r w:rsidR="00477CCF" w:rsidRPr="000A5041">
        <w:t>il n</w:t>
      </w:r>
      <w:r w:rsidR="00653C32">
        <w:t>’</w:t>
      </w:r>
      <w:r w:rsidR="00477CCF" w:rsidRPr="000A5041">
        <w:t>est pas en mesure de gagner sa vie.</w:t>
      </w:r>
    </w:p>
    <w:p w:rsidR="00477CCF" w:rsidRPr="000A5041" w:rsidRDefault="00477CCF" w:rsidP="00477CCF">
      <w:pPr>
        <w:pStyle w:val="SingleTxtG"/>
        <w:rPr>
          <w:rtl/>
          <w:lang w:bidi="fr-FR"/>
        </w:rPr>
      </w:pPr>
      <w:r w:rsidRPr="000A5041">
        <w:t>434.</w:t>
      </w:r>
      <w:r w:rsidRPr="000A5041">
        <w:tab/>
        <w:t>La créance alimentaire est prioritaire sur toutes les autres créances, conformément à l</w:t>
      </w:r>
      <w:r w:rsidR="00653C32">
        <w:t>’</w:t>
      </w:r>
      <w:r w:rsidRPr="000A5041">
        <w:t>article</w:t>
      </w:r>
      <w:r w:rsidR="00F64E80">
        <w:t> 8</w:t>
      </w:r>
      <w:r w:rsidRPr="000A5041">
        <w:t>3 du Code de la famille</w:t>
      </w:r>
      <w:r w:rsidR="000517EB">
        <w:t>;</w:t>
      </w:r>
      <w:r w:rsidRPr="000A5041">
        <w:t xml:space="preserve"> néanmoins, les femmes divorcées font face à de nombreux problèmes au niveau de la mise en œuvre des décisions relatives à la pension alimentaire, en raison de la longueur des procédures ou du défaut de paiement du débiteur des aliments. Les autorités compétentes, conscientes de l</w:t>
      </w:r>
      <w:r w:rsidR="00653C32">
        <w:t>’</w:t>
      </w:r>
      <w:r w:rsidRPr="000A5041">
        <w:t>impact négatif du défaut de paiement de la pension sur les femmes et les enfants, examinent une proposition visant la création d</w:t>
      </w:r>
      <w:r w:rsidR="00653C32">
        <w:t>’</w:t>
      </w:r>
      <w:r w:rsidRPr="000A5041">
        <w:t>un fonds des pensions alimentaires ayant pour but d</w:t>
      </w:r>
      <w:r w:rsidR="00653C32">
        <w:t>’</w:t>
      </w:r>
      <w:r w:rsidRPr="000A5041">
        <w:t>assurer le paiement des sommes dues aux créanciers en cas de refus du débiteur d</w:t>
      </w:r>
      <w:r w:rsidR="00653C32">
        <w:t>’</w:t>
      </w:r>
      <w:r w:rsidRPr="000A5041">
        <w:t>exécuter la décision relative au recouvrement des pensions.</w:t>
      </w:r>
    </w:p>
    <w:p w:rsidR="00477CCF" w:rsidRPr="000A5041" w:rsidRDefault="00477CCF" w:rsidP="00477CCF">
      <w:pPr>
        <w:pStyle w:val="SingleTxtG"/>
        <w:rPr>
          <w:rtl/>
          <w:lang w:bidi="fr-FR"/>
        </w:rPr>
      </w:pPr>
      <w:r w:rsidRPr="000A5041">
        <w:t>435.</w:t>
      </w:r>
      <w:r w:rsidRPr="000A5041">
        <w:tab/>
        <w:t>L</w:t>
      </w:r>
      <w:r w:rsidR="00653C32">
        <w:t>’</w:t>
      </w:r>
      <w:r w:rsidRPr="000A5041">
        <w:t>article</w:t>
      </w:r>
      <w:r w:rsidR="00F64E80">
        <w:t> 1</w:t>
      </w:r>
      <w:r w:rsidRPr="000A5041">
        <w:t>15 du même Code garantit le droit de toute femme divorcée à une compensation, lorsque le divorce est imputable à l</w:t>
      </w:r>
      <w:r w:rsidR="00653C32">
        <w:t>’</w:t>
      </w:r>
      <w:r w:rsidRPr="000A5041">
        <w:t>époux</w:t>
      </w:r>
      <w:r w:rsidR="000517EB">
        <w:t>;</w:t>
      </w:r>
      <w:r w:rsidRPr="000A5041">
        <w:t xml:space="preserve"> sous réserve du cas divorce pour défaut de paiement de la pension en raison de l</w:t>
      </w:r>
      <w:r w:rsidR="00653C32">
        <w:t>’</w:t>
      </w:r>
      <w:r w:rsidRPr="000A5041">
        <w:t>insolvabilité de l</w:t>
      </w:r>
      <w:r w:rsidR="00653C32">
        <w:t>’</w:t>
      </w:r>
      <w:r w:rsidRPr="000A5041">
        <w:t>époux. Cette compensation est déterminée en fonction de la fortune de celui qui la doit et du besoin de celui qui la réclame et, en tout état de cause, elle ne doit pas dépasser un montant représentant trois années de pension alimentaire</w:t>
      </w:r>
      <w:r w:rsidRPr="000A5041">
        <w:rPr>
          <w:bCs/>
        </w:rPr>
        <w:t>.</w:t>
      </w:r>
    </w:p>
    <w:p w:rsidR="00477CCF" w:rsidRPr="000A5041" w:rsidRDefault="00477CCF" w:rsidP="00477CCF">
      <w:pPr>
        <w:pStyle w:val="SingleTxtG"/>
        <w:rPr>
          <w:rtl/>
          <w:lang w:bidi="fr-FR"/>
        </w:rPr>
      </w:pPr>
      <w:r w:rsidRPr="000A5041">
        <w:t>436.</w:t>
      </w:r>
      <w:r w:rsidRPr="000A5041">
        <w:tab/>
        <w:t>L</w:t>
      </w:r>
      <w:r w:rsidR="00653C32">
        <w:t>’</w:t>
      </w:r>
      <w:r w:rsidRPr="000A5041">
        <w:t>article</w:t>
      </w:r>
      <w:r w:rsidR="00F64E80">
        <w:t> 1</w:t>
      </w:r>
      <w:r w:rsidRPr="000A5041">
        <w:t>81 du Code de la famille garantit à la femme le droit au domicile conjugal dans le cas où la femme divorcée est titulaire de la garde et que son mari a bénéficié d</w:t>
      </w:r>
      <w:r w:rsidR="00653C32">
        <w:t>’</w:t>
      </w:r>
      <w:r w:rsidRPr="000A5041">
        <w:t>un logement attribué par l</w:t>
      </w:r>
      <w:r w:rsidR="00653C32">
        <w:t>’</w:t>
      </w:r>
      <w:r w:rsidRPr="000A5041">
        <w:t xml:space="preserve">État en raison de son mariage. </w:t>
      </w:r>
    </w:p>
    <w:p w:rsidR="00477CCF" w:rsidRPr="000A5041" w:rsidRDefault="00477CCF" w:rsidP="00477CCF">
      <w:pPr>
        <w:pStyle w:val="SingleTxtG"/>
        <w:rPr>
          <w:rtl/>
          <w:lang w:bidi="fr-FR"/>
        </w:rPr>
      </w:pPr>
      <w:r w:rsidRPr="000A5041">
        <w:t>437.</w:t>
      </w:r>
      <w:r w:rsidRPr="000A5041">
        <w:tab/>
        <w:t xml:space="preserve">Le législateur </w:t>
      </w:r>
      <w:r w:rsidR="005E5064">
        <w:t>qatari</w:t>
      </w:r>
      <w:r w:rsidRPr="000A5041">
        <w:t xml:space="preserve"> a également traité la question relative au logement des femmes (y compris les femmes divorcées) au niveau de la loi </w:t>
      </w:r>
      <w:r w:rsidR="002C6824">
        <w:t>n</w:t>
      </w:r>
      <w:r w:rsidR="002C6824" w:rsidRPr="00BB1040">
        <w:rPr>
          <w:vertAlign w:val="superscript"/>
        </w:rPr>
        <w:t>o</w:t>
      </w:r>
      <w:r w:rsidR="002C6824">
        <w:t> </w:t>
      </w:r>
      <w:r w:rsidR="00F64E80">
        <w:t>2</w:t>
      </w:r>
      <w:r w:rsidRPr="000A5041">
        <w:t xml:space="preserve"> de</w:t>
      </w:r>
      <w:r w:rsidR="00F64E80">
        <w:t> 2</w:t>
      </w:r>
      <w:r w:rsidRPr="000A5041">
        <w:t>007 relative au système d</w:t>
      </w:r>
      <w:r w:rsidR="00653C32">
        <w:t>’</w:t>
      </w:r>
      <w:r w:rsidRPr="000A5041">
        <w:t>attribution des logements</w:t>
      </w:r>
      <w:r w:rsidR="000517EB">
        <w:t>;</w:t>
      </w:r>
      <w:r w:rsidRPr="000A5041">
        <w:t xml:space="preserve"> en effet, le décret </w:t>
      </w:r>
      <w:r w:rsidR="002C6824">
        <w:t>n</w:t>
      </w:r>
      <w:r w:rsidR="002C6824" w:rsidRPr="00BB1040">
        <w:rPr>
          <w:vertAlign w:val="superscript"/>
        </w:rPr>
        <w:t>o</w:t>
      </w:r>
      <w:r w:rsidR="002C6824">
        <w:t> </w:t>
      </w:r>
      <w:r w:rsidR="00F64E80">
        <w:t>1</w:t>
      </w:r>
      <w:r w:rsidRPr="000A5041">
        <w:t>7 de</w:t>
      </w:r>
      <w:r w:rsidR="00F64E80">
        <w:t> 2</w:t>
      </w:r>
      <w:r w:rsidRPr="000A5041">
        <w:t>007 du Conseil des ministres concernant les priorités en matière d</w:t>
      </w:r>
      <w:r w:rsidR="00653C32">
        <w:t>’</w:t>
      </w:r>
      <w:r w:rsidRPr="000A5041">
        <w:t>attribution des logements, a confirmé le droit des femmes divorcées depuis cinq ans à une subvention pour acquisition de terrain et à un prêt destiné à la construction subventionné par l</w:t>
      </w:r>
      <w:r w:rsidR="00653C32">
        <w:t>’</w:t>
      </w:r>
      <w:r w:rsidRPr="000A5041">
        <w:t xml:space="preserve">État. Le décret </w:t>
      </w:r>
      <w:r w:rsidR="002C6824">
        <w:t>n</w:t>
      </w:r>
      <w:r w:rsidR="002C6824" w:rsidRPr="00BB1040">
        <w:rPr>
          <w:vertAlign w:val="superscript"/>
        </w:rPr>
        <w:t>o</w:t>
      </w:r>
      <w:r w:rsidR="002C6824">
        <w:t> </w:t>
      </w:r>
      <w:r w:rsidR="00F64E80">
        <w:t>1</w:t>
      </w:r>
      <w:r w:rsidRPr="000A5041">
        <w:t>8 de</w:t>
      </w:r>
      <w:r w:rsidR="00F64E80">
        <w:t> 2</w:t>
      </w:r>
      <w:r w:rsidRPr="000A5041">
        <w:t>007 du Conseil des ministres relatif aux priorités et aux règles d</w:t>
      </w:r>
      <w:r w:rsidR="00653C32">
        <w:t>’</w:t>
      </w:r>
      <w:r w:rsidRPr="000A5041">
        <w:t>attribution des logements destinés aux personnes nécessiteuses, a confirmé le droit d</w:t>
      </w:r>
      <w:r w:rsidR="00653C32">
        <w:t>’</w:t>
      </w:r>
      <w:r w:rsidRPr="000A5041">
        <w:t>accès des femmes divorcées incapables de gagner leur vie (sans fortune ni ressources) à un logement gratuit ou à une indemnité de logement</w:t>
      </w:r>
      <w:r w:rsidR="000517EB">
        <w:t>;</w:t>
      </w:r>
      <w:r w:rsidRPr="000A5041">
        <w:t xml:space="preserve"> ainsi, le législateur s</w:t>
      </w:r>
      <w:r w:rsidR="00653C32">
        <w:t>’</w:t>
      </w:r>
      <w:r w:rsidRPr="000A5041">
        <w:t xml:space="preserve">est attaché à mettre à la disposition des femmes </w:t>
      </w:r>
      <w:r w:rsidR="005E5064">
        <w:t>qatari</w:t>
      </w:r>
      <w:r w:rsidRPr="000A5041">
        <w:t>es plusieurs options leur donnant droit à un logement décent</w:t>
      </w:r>
      <w:r w:rsidRPr="000A5041">
        <w:rPr>
          <w:rtl/>
          <w:lang w:bidi="fr-FR"/>
        </w:rPr>
        <w:t>.</w:t>
      </w:r>
    </w:p>
    <w:p w:rsidR="00477CCF" w:rsidRPr="000A5041" w:rsidRDefault="00E90458" w:rsidP="00E90458">
      <w:pPr>
        <w:pStyle w:val="H23G"/>
        <w:rPr>
          <w:rtl/>
          <w:lang w:bidi="fr-FR"/>
        </w:rPr>
      </w:pPr>
      <w:r w:rsidRPr="000A5041">
        <w:tab/>
      </w:r>
      <w:r w:rsidRPr="000A5041">
        <w:tab/>
      </w:r>
      <w:r w:rsidR="00477CCF" w:rsidRPr="000A5041">
        <w:t>Dissolution du mariage</w:t>
      </w:r>
    </w:p>
    <w:p w:rsidR="00477CCF" w:rsidRPr="000A5041" w:rsidRDefault="00E90458" w:rsidP="00E90458">
      <w:pPr>
        <w:pStyle w:val="H4G"/>
        <w:rPr>
          <w:rtl/>
          <w:lang w:bidi="fr-FR"/>
        </w:rPr>
      </w:pPr>
      <w:bookmarkStart w:id="231" w:name="_Toc282338017"/>
      <w:r w:rsidRPr="000A5041">
        <w:tab/>
      </w:r>
      <w:r w:rsidRPr="000A5041">
        <w:tab/>
      </w:r>
      <w:r w:rsidR="00477CCF" w:rsidRPr="000A5041">
        <w:t>Le divorce</w:t>
      </w:r>
      <w:bookmarkEnd w:id="231"/>
    </w:p>
    <w:p w:rsidR="00477CCF" w:rsidRPr="000A5041" w:rsidRDefault="00477CCF" w:rsidP="00477CCF">
      <w:pPr>
        <w:pStyle w:val="SingleTxtG"/>
      </w:pPr>
      <w:r w:rsidRPr="000A5041">
        <w:t>438.</w:t>
      </w:r>
      <w:r w:rsidRPr="000A5041">
        <w:tab/>
        <w:t>Le divorce peut en principe être prononcé à la demande de l</w:t>
      </w:r>
      <w:r w:rsidR="00653C32">
        <w:t>’</w:t>
      </w:r>
      <w:r w:rsidRPr="000A5041">
        <w:t>époux et par la volonté unilatérale de celui-ci</w:t>
      </w:r>
      <w:r w:rsidR="000517EB">
        <w:t>;</w:t>
      </w:r>
      <w:r w:rsidRPr="000A5041">
        <w:t xml:space="preserve"> cependant, lors de la conclusion du contrat de mariage, l</w:t>
      </w:r>
      <w:r w:rsidR="00653C32">
        <w:t>’</w:t>
      </w:r>
      <w:r w:rsidRPr="000A5041">
        <w:t>époux peut consentir à l</w:t>
      </w:r>
      <w:r w:rsidR="00653C32">
        <w:t>’</w:t>
      </w:r>
      <w:r w:rsidRPr="000A5041">
        <w:t>épouse un droit d</w:t>
      </w:r>
      <w:r w:rsidR="00653C32">
        <w:t>’</w:t>
      </w:r>
      <w:r w:rsidRPr="000A5041">
        <w:t>option pour le divorce, c</w:t>
      </w:r>
      <w:r w:rsidR="00653C32">
        <w:t>’</w:t>
      </w:r>
      <w:r w:rsidRPr="000A5041">
        <w:t>est-à-dire que l</w:t>
      </w:r>
      <w:r w:rsidR="00653C32">
        <w:t>’</w:t>
      </w:r>
      <w:r w:rsidRPr="000A5041">
        <w:t>épouse peut demander le divorce au titre de ce droit d</w:t>
      </w:r>
      <w:r w:rsidR="00653C32">
        <w:t>’</w:t>
      </w:r>
      <w:r w:rsidRPr="000A5041">
        <w:t>option si cela a été expressément mentionné dans l</w:t>
      </w:r>
      <w:r w:rsidR="00653C32">
        <w:t>’</w:t>
      </w:r>
      <w:r w:rsidRPr="000A5041">
        <w:t>acte de mariage. L</w:t>
      </w:r>
      <w:r w:rsidR="00653C32">
        <w:t>’</w:t>
      </w:r>
      <w:r w:rsidRPr="000A5041">
        <w:t>article</w:t>
      </w:r>
      <w:r w:rsidR="00F64E80">
        <w:t> 1</w:t>
      </w:r>
      <w:r w:rsidRPr="000A5041">
        <w:t>09 du Code de la famille dispose ce qui suit</w:t>
      </w:r>
      <w:r w:rsidR="000517EB">
        <w:t>:</w:t>
      </w:r>
      <w:r w:rsidRPr="000A5041">
        <w:t xml:space="preserve"> </w:t>
      </w:r>
      <w:r w:rsidR="000517EB">
        <w:t>«</w:t>
      </w:r>
      <w:r w:rsidRPr="000A5041">
        <w:t>Le divorce intervient par la volonté de l</w:t>
      </w:r>
      <w:r w:rsidR="00653C32">
        <w:t>’</w:t>
      </w:r>
      <w:r w:rsidRPr="000A5041">
        <w:t>époux, soit directement, soit par l</w:t>
      </w:r>
      <w:r w:rsidR="00653C32">
        <w:t>’</w:t>
      </w:r>
      <w:r w:rsidRPr="000A5041">
        <w:t>entremise d</w:t>
      </w:r>
      <w:r w:rsidR="00653C32">
        <w:t>’</w:t>
      </w:r>
      <w:r w:rsidRPr="000A5041">
        <w:t>un mandataire dûment habilité</w:t>
      </w:r>
      <w:r w:rsidR="000517EB">
        <w:t>;</w:t>
      </w:r>
      <w:r w:rsidRPr="000A5041">
        <w:t xml:space="preserve"> ou encore par la volonté de l</w:t>
      </w:r>
      <w:r w:rsidR="00653C32">
        <w:t>’</w:t>
      </w:r>
      <w:r w:rsidRPr="000A5041">
        <w:t>épouse si l</w:t>
      </w:r>
      <w:r w:rsidR="00653C32">
        <w:t>’</w:t>
      </w:r>
      <w:r w:rsidRPr="000A5041">
        <w:t>époux lui a consenti le droit d</w:t>
      </w:r>
      <w:r w:rsidR="00653C32">
        <w:t>’</w:t>
      </w:r>
      <w:r w:rsidRPr="000A5041">
        <w:t>option au divorce</w:t>
      </w:r>
      <w:r w:rsidR="000517EB">
        <w:t>»</w:t>
      </w:r>
      <w:r w:rsidRPr="000A5041">
        <w:t>.</w:t>
      </w:r>
    </w:p>
    <w:p w:rsidR="00477CCF" w:rsidRPr="000A5041" w:rsidRDefault="00E90458" w:rsidP="00E90458">
      <w:pPr>
        <w:pStyle w:val="H4G"/>
        <w:rPr>
          <w:rtl/>
          <w:lang w:bidi="fr-FR"/>
        </w:rPr>
      </w:pPr>
      <w:bookmarkStart w:id="232" w:name="_Toc282338018"/>
      <w:r w:rsidRPr="000A5041">
        <w:tab/>
      </w:r>
      <w:r w:rsidRPr="000A5041">
        <w:tab/>
        <w:t>K</w:t>
      </w:r>
      <w:r w:rsidR="00477CCF" w:rsidRPr="000A5041">
        <w:t>hul</w:t>
      </w:r>
      <w:bookmarkEnd w:id="232"/>
    </w:p>
    <w:p w:rsidR="00477CCF" w:rsidRPr="000A5041" w:rsidRDefault="00477CCF" w:rsidP="00477CCF">
      <w:pPr>
        <w:pStyle w:val="SingleTxtG"/>
      </w:pPr>
      <w:r w:rsidRPr="000A5041">
        <w:t>439.</w:t>
      </w:r>
      <w:r w:rsidRPr="000A5041">
        <w:tab/>
        <w:t xml:space="preserve">Le </w:t>
      </w:r>
      <w:r w:rsidRPr="000A5041">
        <w:rPr>
          <w:i/>
        </w:rPr>
        <w:t>khul</w:t>
      </w:r>
      <w:r w:rsidRPr="000A5041">
        <w:t>, tel que défini par l</w:t>
      </w:r>
      <w:r w:rsidR="00653C32">
        <w:t>’</w:t>
      </w:r>
      <w:r w:rsidRPr="000A5041">
        <w:t>article</w:t>
      </w:r>
      <w:r w:rsidR="00F64E80">
        <w:t> 1</w:t>
      </w:r>
      <w:r w:rsidRPr="000A5041">
        <w:t>18 du Code de la famille, est la dissolution du mariage par consentement mutuel, moyennant le versement par la femme d</w:t>
      </w:r>
      <w:r w:rsidR="00653C32">
        <w:t>’</w:t>
      </w:r>
      <w:r w:rsidRPr="000A5041">
        <w:t>une somme d</w:t>
      </w:r>
      <w:r w:rsidR="00653C32">
        <w:t>’</w:t>
      </w:r>
      <w:r w:rsidRPr="000A5041">
        <w:t xml:space="preserve">argent au titre du </w:t>
      </w:r>
      <w:r w:rsidRPr="000A5041">
        <w:rPr>
          <w:i/>
        </w:rPr>
        <w:t>khul</w:t>
      </w:r>
      <w:r w:rsidR="000517EB">
        <w:t>;</w:t>
      </w:r>
      <w:r w:rsidRPr="000A5041">
        <w:t xml:space="preserve"> selon la loi, le </w:t>
      </w:r>
      <w:r w:rsidRPr="000A5041">
        <w:rPr>
          <w:i/>
        </w:rPr>
        <w:t xml:space="preserve">khul </w:t>
      </w:r>
      <w:r w:rsidRPr="000A5041">
        <w:t>n</w:t>
      </w:r>
      <w:r w:rsidR="00653C32">
        <w:t>’</w:t>
      </w:r>
      <w:r w:rsidRPr="000A5041">
        <w:t>implique pas le renoncement à la garde des enfants ou à d</w:t>
      </w:r>
      <w:r w:rsidR="00653C32">
        <w:t>’</w:t>
      </w:r>
      <w:r w:rsidRPr="000A5041">
        <w:t>autres droits. En cas de désaccord sur la contrepartie (</w:t>
      </w:r>
      <w:r w:rsidRPr="000A5041">
        <w:rPr>
          <w:i/>
        </w:rPr>
        <w:t>khul</w:t>
      </w:r>
      <w:r w:rsidRPr="00442C14">
        <w:t>)</w:t>
      </w:r>
      <w:r w:rsidRPr="00D54F6B">
        <w:rPr>
          <w:iCs/>
        </w:rPr>
        <w:t>,</w:t>
      </w:r>
      <w:r w:rsidRPr="000A5041">
        <w:t xml:space="preserve"> le tribunal entreprend une tentative de conciliation entre les époux, conformément à l</w:t>
      </w:r>
      <w:r w:rsidR="00653C32">
        <w:t>’</w:t>
      </w:r>
      <w:r w:rsidRPr="000A5041">
        <w:t>article</w:t>
      </w:r>
      <w:r w:rsidR="00F64E80">
        <w:t> 1</w:t>
      </w:r>
      <w:r w:rsidRPr="000A5041">
        <w:t>22 du même Code, en mandatant deux arbitres chargés de mener une médiation pendant une période maximale de six mois. Si la conciliation entre les conjoints s</w:t>
      </w:r>
      <w:r w:rsidR="00653C32">
        <w:t>’</w:t>
      </w:r>
      <w:r w:rsidRPr="000A5041">
        <w:t xml:space="preserve">avère impossible et que la femme demande le </w:t>
      </w:r>
      <w:r w:rsidRPr="000A5041">
        <w:rPr>
          <w:i/>
        </w:rPr>
        <w:t xml:space="preserve">khul </w:t>
      </w:r>
      <w:r w:rsidRPr="000A5041">
        <w:t>en contrepartie de l</w:t>
      </w:r>
      <w:r w:rsidR="00653C32">
        <w:t>’</w:t>
      </w:r>
      <w:r w:rsidRPr="000A5041">
        <w:t>abandon de tous ses droits financiers et légaux et une fois la dot (mahr) reçue restituée, le tribunal peut prononcer la séparation des deux parties.</w:t>
      </w:r>
    </w:p>
    <w:p w:rsidR="00477CCF" w:rsidRPr="000A5041" w:rsidRDefault="00E90458" w:rsidP="00E90458">
      <w:pPr>
        <w:pStyle w:val="H4G"/>
        <w:rPr>
          <w:iCs/>
          <w:rtl/>
          <w:lang w:bidi="fr-FR"/>
        </w:rPr>
      </w:pPr>
      <w:bookmarkStart w:id="233" w:name="_Toc282338019"/>
      <w:r w:rsidRPr="000A5041">
        <w:tab/>
      </w:r>
      <w:r w:rsidRPr="000A5041">
        <w:tab/>
      </w:r>
      <w:r w:rsidR="00477CCF" w:rsidRPr="000A5041">
        <w:t>Divorce judiciaire</w:t>
      </w:r>
      <w:bookmarkEnd w:id="233"/>
    </w:p>
    <w:p w:rsidR="00477CCF" w:rsidRPr="000A5041" w:rsidRDefault="00477CCF" w:rsidP="00477CCF">
      <w:pPr>
        <w:pStyle w:val="SingleTxtG"/>
        <w:rPr>
          <w:rtl/>
          <w:lang w:bidi="fr-FR"/>
        </w:rPr>
      </w:pPr>
      <w:r w:rsidRPr="000A5041">
        <w:t>440.</w:t>
      </w:r>
      <w:r w:rsidRPr="000A5041">
        <w:tab/>
        <w:t>Le Code de la famille a accordé aux deux époux le droit de demander le divorce s</w:t>
      </w:r>
      <w:r w:rsidR="00653C32">
        <w:t>’</w:t>
      </w:r>
      <w:r w:rsidRPr="000A5041">
        <w:t>il est prouvé que l</w:t>
      </w:r>
      <w:r w:rsidR="00653C32">
        <w:t>’</w:t>
      </w:r>
      <w:r w:rsidRPr="000A5041">
        <w:t>autre époux est atteint d</w:t>
      </w:r>
      <w:r w:rsidR="00653C32">
        <w:t>’</w:t>
      </w:r>
      <w:r w:rsidRPr="000A5041">
        <w:t>un vice rédhibitoire, d</w:t>
      </w:r>
      <w:r w:rsidR="00653C32">
        <w:t>’</w:t>
      </w:r>
      <w:r w:rsidRPr="000A5041">
        <w:t>une maladie incurable ou d</w:t>
      </w:r>
      <w:r w:rsidR="00653C32">
        <w:t>’</w:t>
      </w:r>
      <w:r w:rsidRPr="000A5041">
        <w:t>une maladie curable à long terme, rendant difficile pour le conjoint demandeur du divorce de vivre au quotidien avec celui atteint d</w:t>
      </w:r>
      <w:r w:rsidR="00653C32">
        <w:t>’</w:t>
      </w:r>
      <w:r w:rsidRPr="000A5041">
        <w:t>une telle maladie, sous peine de subir lui-même (elle-même) un préjudice grave. Le Code de la famille a étendu le droit dont dispose la femme pour demander le divorce aux vices et maladies justifiant le divorce sans les énumérer de manière limitative, mais en renvoyant leur identification aux personnes</w:t>
      </w:r>
      <w:r w:rsidR="00EF1086">
        <w:t xml:space="preserve"> compétentes en la matière (art.</w:t>
      </w:r>
      <w:r w:rsidR="00F64E80">
        <w:t> 1</w:t>
      </w:r>
      <w:r w:rsidRPr="000A5041">
        <w:t>23 à</w:t>
      </w:r>
      <w:r w:rsidR="00F64E80">
        <w:t> 1</w:t>
      </w:r>
      <w:r w:rsidRPr="000A5041">
        <w:t>27).</w:t>
      </w:r>
    </w:p>
    <w:p w:rsidR="00477CCF" w:rsidRPr="000A5041" w:rsidRDefault="00477CCF" w:rsidP="00477CCF">
      <w:pPr>
        <w:pStyle w:val="SingleTxtG"/>
        <w:rPr>
          <w:rtl/>
          <w:lang w:bidi="fr-FR"/>
        </w:rPr>
      </w:pPr>
      <w:r w:rsidRPr="000A5041">
        <w:t>441.</w:t>
      </w:r>
      <w:r w:rsidRPr="000A5041">
        <w:tab/>
        <w:t>En outre, le Code a permis à l</w:t>
      </w:r>
      <w:r w:rsidR="00653C32">
        <w:t>’</w:t>
      </w:r>
      <w:r w:rsidRPr="000A5041">
        <w:t>épouse, avant la consommation du mariage, de demander le divorce pour défaut de versement de la dot (art</w:t>
      </w:r>
      <w:r w:rsidR="00EF1086">
        <w:t>.</w:t>
      </w:r>
      <w:r w:rsidR="00F64E80">
        <w:t> 1</w:t>
      </w:r>
      <w:r w:rsidRPr="000A5041">
        <w:t>28).</w:t>
      </w:r>
    </w:p>
    <w:p w:rsidR="00477CCF" w:rsidRPr="000A5041" w:rsidRDefault="00477CCF" w:rsidP="00477CCF">
      <w:pPr>
        <w:pStyle w:val="SingleTxtG"/>
        <w:rPr>
          <w:rtl/>
          <w:lang w:bidi="fr-FR"/>
        </w:rPr>
      </w:pPr>
      <w:r w:rsidRPr="000A5041">
        <w:t>442.</w:t>
      </w:r>
      <w:r w:rsidRPr="000A5041">
        <w:tab/>
        <w:t>Le Code de la famille a accordé à l</w:t>
      </w:r>
      <w:r w:rsidR="00653C32">
        <w:t>’</w:t>
      </w:r>
      <w:r w:rsidRPr="000A5041">
        <w:t>épouse le droit de demander le divorce avant ou après la consommation du mariage, pour préjudice rendant impossible la vie en commun</w:t>
      </w:r>
      <w:r w:rsidR="000517EB">
        <w:t>;</w:t>
      </w:r>
      <w:r w:rsidRPr="000A5041">
        <w:t xml:space="preserve"> conformément au Code, il incombe au juge d</w:t>
      </w:r>
      <w:r w:rsidR="00653C32">
        <w:t>’</w:t>
      </w:r>
      <w:r w:rsidRPr="000A5041">
        <w:t>entreprendre une conciliation pour régler les différends qui opposent les deux conjoints. En cas d</w:t>
      </w:r>
      <w:r w:rsidR="00653C32">
        <w:t>’</w:t>
      </w:r>
      <w:r w:rsidRPr="000A5041">
        <w:t>impossibilité de conciliation et lorsque le préjudice est dûment établi, le juge doit prononcer le divorce. Selon le Code de la famille, les faits constituants le préjudice sont établis au moyen de la preuve par commune renommée (art</w:t>
      </w:r>
      <w:r w:rsidR="00EF1086">
        <w:t>.</w:t>
      </w:r>
      <w:r w:rsidR="00F64E80">
        <w:t> 1</w:t>
      </w:r>
      <w:r w:rsidRPr="000A5041">
        <w:t>29 à</w:t>
      </w:r>
      <w:r w:rsidR="00F64E80">
        <w:t> 1</w:t>
      </w:r>
      <w:r w:rsidRPr="000A5041">
        <w:t>36).</w:t>
      </w:r>
    </w:p>
    <w:p w:rsidR="00477CCF" w:rsidRPr="000A5041" w:rsidRDefault="00477CCF" w:rsidP="00477CCF">
      <w:pPr>
        <w:pStyle w:val="SingleTxtG"/>
        <w:rPr>
          <w:rtl/>
          <w:lang w:bidi="fr-FR"/>
        </w:rPr>
      </w:pPr>
      <w:r w:rsidRPr="000A5041">
        <w:t>443.</w:t>
      </w:r>
      <w:r w:rsidRPr="000A5041">
        <w:tab/>
        <w:t>En vertu des dispositions du Code de la famille, la femme peut demander le divorce pour l</w:t>
      </w:r>
      <w:r w:rsidR="00653C32">
        <w:t>’</w:t>
      </w:r>
      <w:r w:rsidRPr="000A5041">
        <w:t>une des causes suivantes</w:t>
      </w:r>
      <w:r w:rsidR="000517EB">
        <w:t>:</w:t>
      </w:r>
      <w:r w:rsidRPr="000A5041">
        <w:t xml:space="preserve"> le défaut d</w:t>
      </w:r>
      <w:r w:rsidR="00653C32">
        <w:t>’</w:t>
      </w:r>
      <w:r w:rsidRPr="000A5041">
        <w:t>entretien ou l</w:t>
      </w:r>
      <w:r w:rsidR="00653C32">
        <w:t>’</w:t>
      </w:r>
      <w:r w:rsidRPr="000A5041">
        <w:t>indigence (art</w:t>
      </w:r>
      <w:r w:rsidR="00EF1086">
        <w:t>.</w:t>
      </w:r>
      <w:r w:rsidR="00F64E80">
        <w:t> 1</w:t>
      </w:r>
      <w:r w:rsidRPr="000A5041">
        <w:t>37 à</w:t>
      </w:r>
      <w:r w:rsidR="00F64E80">
        <w:t> 1</w:t>
      </w:r>
      <w:r w:rsidRPr="000A5041">
        <w:t>42), ainsi que l</w:t>
      </w:r>
      <w:r w:rsidR="00653C32">
        <w:t>’</w:t>
      </w:r>
      <w:r w:rsidRPr="000A5041">
        <w:t>absence, la disparition ou la détention du conjoint (art</w:t>
      </w:r>
      <w:r w:rsidR="00EF1086">
        <w:t>.</w:t>
      </w:r>
      <w:r w:rsidR="00F64E80">
        <w:t> 1</w:t>
      </w:r>
      <w:r w:rsidRPr="000A5041">
        <w:t>43 à</w:t>
      </w:r>
      <w:r w:rsidR="00F64E80">
        <w:t> 1</w:t>
      </w:r>
      <w:r w:rsidRPr="000A5041">
        <w:t>45).</w:t>
      </w:r>
    </w:p>
    <w:p w:rsidR="00477CCF" w:rsidRPr="000A5041" w:rsidRDefault="00E90458" w:rsidP="00E90458">
      <w:pPr>
        <w:pStyle w:val="H23G"/>
        <w:rPr>
          <w:rtl/>
          <w:lang w:bidi="fr-FR"/>
        </w:rPr>
      </w:pPr>
      <w:bookmarkStart w:id="234" w:name="_Toc282338020"/>
      <w:r w:rsidRPr="000A5041">
        <w:tab/>
      </w:r>
      <w:r w:rsidRPr="000A5041">
        <w:tab/>
      </w:r>
      <w:r w:rsidR="00477CCF" w:rsidRPr="000A5041">
        <w:t>Régulation des naissances</w:t>
      </w:r>
      <w:bookmarkEnd w:id="234"/>
    </w:p>
    <w:p w:rsidR="00477CCF" w:rsidRPr="000A5041" w:rsidRDefault="00477CCF" w:rsidP="00477CCF">
      <w:pPr>
        <w:pStyle w:val="SingleTxtG"/>
        <w:rPr>
          <w:rtl/>
          <w:lang w:bidi="fr-FR"/>
        </w:rPr>
      </w:pPr>
      <w:r w:rsidRPr="000A5041">
        <w:t>444</w:t>
      </w:r>
      <w:r w:rsidRPr="000A5041">
        <w:rPr>
          <w:rtl/>
          <w:lang w:bidi="fr-FR"/>
        </w:rPr>
        <w:t>.</w:t>
      </w:r>
      <w:r w:rsidRPr="000A5041">
        <w:rPr>
          <w:rtl/>
          <w:lang w:bidi="fr-FR"/>
        </w:rPr>
        <w:tab/>
      </w:r>
      <w:r w:rsidRPr="000A5041">
        <w:t>Le Code de la famille, ainsi que les autres lois, n</w:t>
      </w:r>
      <w:r w:rsidR="00653C32">
        <w:t>’</w:t>
      </w:r>
      <w:r w:rsidRPr="000A5041">
        <w:t>ont pas traité la question de la régulation des naissances, dans la mesure où elle est considérée comme une affaire privée dans la vie d</w:t>
      </w:r>
      <w:r w:rsidR="00653C32">
        <w:t>’</w:t>
      </w:r>
      <w:r w:rsidRPr="000A5041">
        <w:t>un couple, qui relève uniquement des personnes concernées. Aucune disposition de la charia islamique ne l</w:t>
      </w:r>
      <w:r w:rsidR="00653C32">
        <w:t>’</w:t>
      </w:r>
      <w:r w:rsidRPr="000A5041">
        <w:t>interdit non plus, notamment lorsqu</w:t>
      </w:r>
      <w:r w:rsidR="00653C32">
        <w:t>’</w:t>
      </w:r>
      <w:r w:rsidRPr="000A5041">
        <w:t>il existe un motif légitime (comme la maladie) et les dispositions générales de la charia ainsi que les avis éclairés des savants (</w:t>
      </w:r>
      <w:r w:rsidRPr="000A5041">
        <w:rPr>
          <w:i/>
        </w:rPr>
        <w:t>fuqaha</w:t>
      </w:r>
      <w:r w:rsidRPr="000A5041">
        <w:t>) ont bien réglementé cette question. Les autorités compétentes dans le domaine de la santé fournissent gratuitement toutes les formes de prise en charge en matière de santé maternelle et infantile, conformément aux dispositions de l</w:t>
      </w:r>
      <w:r w:rsidR="00653C32">
        <w:t>’</w:t>
      </w:r>
      <w:r w:rsidRPr="000A5041">
        <w:t>article</w:t>
      </w:r>
      <w:r w:rsidR="00F64E80">
        <w:t> 1</w:t>
      </w:r>
      <w:r w:rsidRPr="000A5041">
        <w:t>2 de la CEDAW</w:t>
      </w:r>
      <w:r w:rsidRPr="000A5041">
        <w:rPr>
          <w:lang w:bidi="fr-FR"/>
        </w:rPr>
        <w:t>.</w:t>
      </w:r>
      <w:r w:rsidRPr="000A5041">
        <w:rPr>
          <w:rtl/>
          <w:lang w:bidi="fr-FR"/>
        </w:rPr>
        <w:t xml:space="preserve"> </w:t>
      </w:r>
    </w:p>
    <w:p w:rsidR="00477CCF" w:rsidRPr="000A5041" w:rsidRDefault="00E90458" w:rsidP="00E90458">
      <w:pPr>
        <w:pStyle w:val="H23G"/>
        <w:rPr>
          <w:rtl/>
          <w:lang w:bidi="fr-FR"/>
        </w:rPr>
      </w:pPr>
      <w:bookmarkStart w:id="235" w:name="_Toc282338021"/>
      <w:r w:rsidRPr="000A5041">
        <w:tab/>
      </w:r>
      <w:r w:rsidRPr="000A5041">
        <w:tab/>
      </w:r>
      <w:r w:rsidR="00477CCF" w:rsidRPr="000A5041">
        <w:t>Adoption</w:t>
      </w:r>
      <w:bookmarkEnd w:id="235"/>
    </w:p>
    <w:p w:rsidR="00477CCF" w:rsidRPr="000A5041" w:rsidRDefault="00477CCF" w:rsidP="00477CCF">
      <w:pPr>
        <w:pStyle w:val="SingleTxtG"/>
        <w:rPr>
          <w:rtl/>
          <w:lang w:bidi="fr-FR"/>
        </w:rPr>
      </w:pPr>
      <w:r w:rsidRPr="000A5041">
        <w:t>445</w:t>
      </w:r>
      <w:r w:rsidRPr="000A5041">
        <w:rPr>
          <w:rtl/>
          <w:lang w:bidi="fr-FR"/>
        </w:rPr>
        <w:t>.</w:t>
      </w:r>
      <w:r w:rsidRPr="000A5041">
        <w:rPr>
          <w:rtl/>
          <w:lang w:bidi="fr-FR"/>
        </w:rPr>
        <w:tab/>
      </w:r>
      <w:r w:rsidRPr="000A5041">
        <w:t>L</w:t>
      </w:r>
      <w:r w:rsidR="00653C32">
        <w:t>’</w:t>
      </w:r>
      <w:r w:rsidRPr="000A5041">
        <w:t>adoption est en contradiction avec la charia, qui fait de la préservation du lien de filiation une obligation</w:t>
      </w:r>
      <w:r w:rsidR="000517EB">
        <w:t>;</w:t>
      </w:r>
      <w:r w:rsidRPr="000A5041">
        <w:t xml:space="preserve"> l</w:t>
      </w:r>
      <w:r w:rsidR="00653C32">
        <w:t>’</w:t>
      </w:r>
      <w:r w:rsidRPr="000A5041">
        <w:t>adoption est interdite par la charia islamique et un lien de filiation ne peut être créé qu</w:t>
      </w:r>
      <w:r w:rsidR="00653C32">
        <w:t>’</w:t>
      </w:r>
      <w:r w:rsidRPr="000A5041">
        <w:t>entre un enfant et ses parents biologiques et un enfant et ses parents légitimes dans le cas d</w:t>
      </w:r>
      <w:r w:rsidR="00653C32">
        <w:t>’</w:t>
      </w:r>
      <w:r w:rsidRPr="000A5041">
        <w:t>un enfant de parents inconnus. Toutefois, la charia islamique a autorisé un système alternatif à l</w:t>
      </w:r>
      <w:r w:rsidR="00653C32">
        <w:t>’</w:t>
      </w:r>
      <w:r w:rsidRPr="000A5041">
        <w:t>adoption, à savoir la Kafala, qui permet aux familles ou aux personnes remplissant certaines conditions, d</w:t>
      </w:r>
      <w:r w:rsidR="00653C32">
        <w:t>’</w:t>
      </w:r>
      <w:r w:rsidRPr="000A5041">
        <w:t xml:space="preserve">accueillir des enfants de parents inconnus sous la supervision de </w:t>
      </w:r>
      <w:smartTag w:uri="urn:schemas-microsoft-com:office:smarttags" w:element="PersonName">
        <w:smartTagPr>
          <w:attr w:name="ProductID" w:val="la Fondation"/>
        </w:smartTagPr>
        <w:r w:rsidRPr="000A5041">
          <w:t>la Fondation</w:t>
        </w:r>
      </w:smartTag>
      <w:r w:rsidRPr="000A5041">
        <w:t xml:space="preserve"> </w:t>
      </w:r>
      <w:r w:rsidR="005E5064">
        <w:t>qatari</w:t>
      </w:r>
      <w:r w:rsidRPr="000A5041">
        <w:t>e pour la protection des orphelins, étant précisé que l</w:t>
      </w:r>
      <w:r w:rsidR="00653C32">
        <w:t>’</w:t>
      </w:r>
      <w:r w:rsidRPr="000A5041">
        <w:t>enfant garde son patronyme d</w:t>
      </w:r>
      <w:r w:rsidR="00653C32">
        <w:t>’</w:t>
      </w:r>
      <w:r w:rsidRPr="000A5041">
        <w:t>origine ou le nom qui lui a été attribué par jugement s</w:t>
      </w:r>
      <w:r w:rsidR="00653C32">
        <w:t>’</w:t>
      </w:r>
      <w:r w:rsidRPr="000A5041">
        <w:t>il s</w:t>
      </w:r>
      <w:r w:rsidR="00653C32">
        <w:t>’</w:t>
      </w:r>
      <w:r w:rsidRPr="000A5041">
        <w:t>agit d</w:t>
      </w:r>
      <w:r w:rsidR="00653C32">
        <w:t>’</w:t>
      </w:r>
      <w:r w:rsidRPr="000A5041">
        <w:t>un enfant abandonné. La Kafala ne donne pas droit à la succession</w:t>
      </w:r>
      <w:r w:rsidR="000517EB">
        <w:t>;</w:t>
      </w:r>
      <w:r w:rsidRPr="000A5041">
        <w:t xml:space="preserve"> toutefois l</w:t>
      </w:r>
      <w:r w:rsidR="00653C32">
        <w:t>’</w:t>
      </w:r>
      <w:r w:rsidRPr="000A5041">
        <w:t>adoptant peut léguer à l</w:t>
      </w:r>
      <w:r w:rsidR="00653C32">
        <w:t>’</w:t>
      </w:r>
      <w:r w:rsidRPr="000A5041">
        <w:t>enfant, par testament, jusqu</w:t>
      </w:r>
      <w:r w:rsidR="00653C32">
        <w:t>’</w:t>
      </w:r>
      <w:r w:rsidRPr="000A5041">
        <w:t>à concurrence du tiers de ses biens. Quant aux enfants orphelins dont la filiation est connue, leur protection est assurée dans le cadre de la famille élargie.</w:t>
      </w:r>
    </w:p>
    <w:p w:rsidR="00477CCF" w:rsidRPr="000A5041" w:rsidRDefault="00E90458" w:rsidP="00E90458">
      <w:pPr>
        <w:pStyle w:val="H23G"/>
        <w:rPr>
          <w:rtl/>
          <w:lang w:bidi="fr-FR"/>
        </w:rPr>
      </w:pPr>
      <w:bookmarkStart w:id="236" w:name="_Toc282338022"/>
      <w:r w:rsidRPr="000A5041">
        <w:tab/>
      </w:r>
      <w:r w:rsidRPr="000A5041">
        <w:tab/>
      </w:r>
      <w:r w:rsidR="00477CCF" w:rsidRPr="000A5041">
        <w:t>Héritage</w:t>
      </w:r>
      <w:bookmarkEnd w:id="236"/>
    </w:p>
    <w:p w:rsidR="00477CCF" w:rsidRPr="000A5041" w:rsidRDefault="00477CCF" w:rsidP="00477CCF">
      <w:pPr>
        <w:pStyle w:val="SingleTxtG"/>
        <w:rPr>
          <w:rtl/>
          <w:lang w:bidi="fr-FR"/>
        </w:rPr>
      </w:pPr>
      <w:r w:rsidRPr="000A5041">
        <w:t>446.</w:t>
      </w:r>
      <w:r w:rsidRPr="000A5041">
        <w:tab/>
        <w:t>L</w:t>
      </w:r>
      <w:r w:rsidR="00653C32">
        <w:t>’</w:t>
      </w:r>
      <w:r w:rsidRPr="000A5041">
        <w:t>héritage est un droit pour les hommes et les femmes, il est réglementé par les dispositions de la charia islamique et les quotes-parts successorales sont fixées par les textes du saint Coran. Le Code de la famille a repris toutes ces dispositions. La question de l</w:t>
      </w:r>
      <w:r w:rsidR="00653C32">
        <w:t>’</w:t>
      </w:r>
      <w:r w:rsidRPr="000A5041">
        <w:t>héritage a été examinée en détail lors du traitement de l</w:t>
      </w:r>
      <w:r w:rsidR="00653C32">
        <w:t>’</w:t>
      </w:r>
      <w:r w:rsidRPr="000A5041">
        <w:t>article</w:t>
      </w:r>
      <w:r w:rsidR="00F64E80">
        <w:t> 1</w:t>
      </w:r>
      <w:r w:rsidRPr="000A5041">
        <w:t>5 de la Convention</w:t>
      </w:r>
      <w:r w:rsidR="00770AE0">
        <w:t>.</w:t>
      </w:r>
    </w:p>
    <w:p w:rsidR="00477CCF" w:rsidRPr="000A5041" w:rsidRDefault="00E90458" w:rsidP="00E90458">
      <w:pPr>
        <w:pStyle w:val="H23G"/>
        <w:rPr>
          <w:bCs/>
          <w:rtl/>
          <w:lang w:bidi="fr-FR"/>
        </w:rPr>
      </w:pPr>
      <w:bookmarkStart w:id="237" w:name="_Toc282338023"/>
      <w:r w:rsidRPr="000A5041">
        <w:tab/>
      </w:r>
      <w:r w:rsidRPr="000A5041">
        <w:tab/>
      </w:r>
      <w:r w:rsidR="00477CCF" w:rsidRPr="000A5041">
        <w:t>Justice de la famille</w:t>
      </w:r>
      <w:bookmarkEnd w:id="237"/>
      <w:r w:rsidR="00477CCF" w:rsidRPr="000A5041">
        <w:t xml:space="preserve"> </w:t>
      </w:r>
    </w:p>
    <w:p w:rsidR="00477CCF" w:rsidRPr="000A5041" w:rsidRDefault="00770AE0" w:rsidP="00477CCF">
      <w:pPr>
        <w:pStyle w:val="SingleTxtG"/>
        <w:rPr>
          <w:rtl/>
          <w:lang w:bidi="fr-FR"/>
        </w:rPr>
      </w:pPr>
      <w:r>
        <w:t>447.</w:t>
      </w:r>
      <w:r>
        <w:tab/>
      </w:r>
      <w:r w:rsidR="00477CCF" w:rsidRPr="000A5041">
        <w:t>Alors qu</w:t>
      </w:r>
      <w:r w:rsidR="00653C32">
        <w:t>’</w:t>
      </w:r>
      <w:r w:rsidR="00477CCF" w:rsidRPr="000A5041">
        <w:t xml:space="preserve">auparavant, les tribunaux de la charia traitaient les affaires relatives au statut personnel conformément aux dispositions de la charia islamique, la loi </w:t>
      </w:r>
      <w:r w:rsidR="002C6824">
        <w:t>n</w:t>
      </w:r>
      <w:r w:rsidR="002C6824" w:rsidRPr="00BB1040">
        <w:rPr>
          <w:vertAlign w:val="superscript"/>
        </w:rPr>
        <w:t>o</w:t>
      </w:r>
      <w:r w:rsidR="002C6824">
        <w:t> </w:t>
      </w:r>
      <w:r w:rsidR="00F64E80">
        <w:t>1</w:t>
      </w:r>
      <w:r w:rsidR="00477CCF" w:rsidRPr="000A5041">
        <w:t>0 de</w:t>
      </w:r>
      <w:r w:rsidR="00F64E80">
        <w:t> 2</w:t>
      </w:r>
      <w:r w:rsidR="00477CCF" w:rsidRPr="000A5041">
        <w:t>003 a regroupé les tribunaux de la charia et les tribunaux civils.</w:t>
      </w:r>
    </w:p>
    <w:p w:rsidR="00477CCF" w:rsidRPr="000A5041" w:rsidRDefault="00477CCF" w:rsidP="00477CCF">
      <w:pPr>
        <w:pStyle w:val="SingleTxtG"/>
        <w:rPr>
          <w:rtl/>
          <w:lang w:bidi="fr-FR"/>
        </w:rPr>
      </w:pPr>
      <w:r w:rsidRPr="000A5041">
        <w:t>448.</w:t>
      </w:r>
      <w:r w:rsidRPr="000A5041">
        <w:tab/>
        <w:t xml:space="preserve">En vertu de la loi </w:t>
      </w:r>
      <w:r w:rsidR="002C6824">
        <w:t>n</w:t>
      </w:r>
      <w:r w:rsidR="002C6824" w:rsidRPr="00BB1040">
        <w:rPr>
          <w:vertAlign w:val="superscript"/>
        </w:rPr>
        <w:t>o</w:t>
      </w:r>
      <w:r w:rsidR="002C6824">
        <w:t> </w:t>
      </w:r>
      <w:r w:rsidR="00F64E80">
        <w:t>2</w:t>
      </w:r>
      <w:r w:rsidRPr="000A5041">
        <w:t>2 de</w:t>
      </w:r>
      <w:r w:rsidR="00F64E80">
        <w:t> 2</w:t>
      </w:r>
      <w:r w:rsidRPr="000A5041">
        <w:t xml:space="preserve">006, les recours et litiges concernant les affaires familiales et les successions sont examinés par une ou plusieurs chambres au sein du tribunal de première instance et de </w:t>
      </w:r>
      <w:smartTag w:uri="urn:schemas-microsoft-com:office:smarttags" w:element="PersonName">
        <w:smartTagPr>
          <w:attr w:name="ProductID" w:val="la Cour"/>
        </w:smartTagPr>
        <w:r w:rsidRPr="000A5041">
          <w:t>la Cour</w:t>
        </w:r>
      </w:smartTag>
      <w:r w:rsidRPr="000A5041">
        <w:t xml:space="preserve"> d</w:t>
      </w:r>
      <w:r w:rsidR="00653C32">
        <w:t>’</w:t>
      </w:r>
      <w:r w:rsidRPr="000A5041">
        <w:t>appel, et relèvent d</w:t>
      </w:r>
      <w:r w:rsidR="00653C32">
        <w:t>’</w:t>
      </w:r>
      <w:r w:rsidRPr="000A5041">
        <w:t xml:space="preserve">une instance appelée tribunal de la famille. </w:t>
      </w:r>
    </w:p>
    <w:p w:rsidR="00477CCF" w:rsidRPr="000A5041" w:rsidRDefault="00477CCF" w:rsidP="00477CCF">
      <w:pPr>
        <w:pStyle w:val="SingleTxtG"/>
        <w:rPr>
          <w:rtl/>
          <w:lang w:bidi="fr-FR"/>
        </w:rPr>
      </w:pPr>
      <w:r w:rsidRPr="000A5041">
        <w:t>449.</w:t>
      </w:r>
      <w:r w:rsidRPr="000A5041">
        <w:tab/>
        <w:t>Le Code de la famille a traité certaines questions procédurales et, en cas de silence, ce sont les règles du Code de procédure civile et commerciale (tel que modifié) qui s</w:t>
      </w:r>
      <w:r w:rsidR="00653C32">
        <w:t>’</w:t>
      </w:r>
      <w:r w:rsidRPr="000A5041">
        <w:t>appliquent. En raison de la spécificité des questions familiales et compte tenu de l</w:t>
      </w:r>
      <w:r w:rsidR="00653C32">
        <w:t>’</w:t>
      </w:r>
      <w:r w:rsidRPr="000A5041">
        <w:t>importance de la rapidité des procédures en la matière</w:t>
      </w:r>
      <w:r w:rsidR="000517EB">
        <w:t>;</w:t>
      </w:r>
      <w:r w:rsidRPr="000A5041">
        <w:t xml:space="preserve"> l</w:t>
      </w:r>
      <w:r w:rsidR="00653C32">
        <w:t>’</w:t>
      </w:r>
      <w:r w:rsidRPr="000A5041">
        <w:t>élaboration du projet de loi relatif aux procédures de saisine concernant les affaires familiales et les successions, a été finalisée.</w:t>
      </w:r>
    </w:p>
    <w:p w:rsidR="00BB1309" w:rsidRDefault="00477CCF" w:rsidP="00477CCF">
      <w:pPr>
        <w:pStyle w:val="SingleTxtG"/>
      </w:pPr>
      <w:r w:rsidRPr="000A5041">
        <w:t>450.</w:t>
      </w:r>
      <w:r w:rsidRPr="000A5041">
        <w:tab/>
        <w:t>Une section du Centre de conseil familial a été mise en place en</w:t>
      </w:r>
      <w:r w:rsidR="00F64E80">
        <w:t> 2</w:t>
      </w:r>
      <w:r w:rsidRPr="000A5041">
        <w:t>004 au sein du tribunal en vertu d</w:t>
      </w:r>
      <w:r w:rsidR="00653C32">
        <w:t>’</w:t>
      </w:r>
      <w:r w:rsidRPr="000A5041">
        <w:t>un accord de coopération entre le Conseil supérieur de la magistrature et le Centre</w:t>
      </w:r>
      <w:r w:rsidR="000517EB">
        <w:t>;</w:t>
      </w:r>
      <w:r w:rsidRPr="000A5041">
        <w:t xml:space="preserve"> cette section dispense des conseils dans le domaine juridico-légal et social et déploie des efforts remarquables dans le domaine de la médiation et du règlement des litiges au moyen d</w:t>
      </w:r>
      <w:r w:rsidR="00653C32">
        <w:t>’</w:t>
      </w:r>
      <w:r w:rsidRPr="000A5041">
        <w:t>une concertation permanente avec les tribunaux. Le tribunal de la famille transmet ces affaires au Centre qui se charge de les instruire, d</w:t>
      </w:r>
      <w:r w:rsidR="00653C32">
        <w:t>’</w:t>
      </w:r>
      <w:r w:rsidRPr="000A5041">
        <w:t>identifier leurs causes et de tenter de régler à l</w:t>
      </w:r>
      <w:r w:rsidR="00653C32">
        <w:t>’</w:t>
      </w:r>
      <w:r w:rsidRPr="000A5041">
        <w:t>amiable les différends entre les deux parties. Un certain nombre d</w:t>
      </w:r>
      <w:r w:rsidR="00653C32">
        <w:t>’</w:t>
      </w:r>
      <w:r w:rsidRPr="000A5041">
        <w:t>experts et de conseillers qualifiés dans le domaine socio-psychologique et juridico-légal, assurent le traitement et le règlement des litiges familiaux concernant les questions suivantes</w:t>
      </w:r>
      <w:r w:rsidR="000517EB">
        <w:t>:</w:t>
      </w:r>
    </w:p>
    <w:p w:rsidR="00BB1309" w:rsidRDefault="00BB1309" w:rsidP="00497EA0">
      <w:pPr>
        <w:pStyle w:val="Bullet1G"/>
      </w:pPr>
      <w:r>
        <w:t>L</w:t>
      </w:r>
      <w:r w:rsidR="00477CCF" w:rsidRPr="000A5041">
        <w:t xml:space="preserve">es affaires pendantes devant la Cour et relatives entre autres, au divorce, au </w:t>
      </w:r>
      <w:r w:rsidR="00477CCF" w:rsidRPr="000A5041">
        <w:rPr>
          <w:i/>
        </w:rPr>
        <w:t>khul</w:t>
      </w:r>
      <w:r w:rsidR="00477CCF" w:rsidRPr="000A5041">
        <w:t>, aux pensions alimentaires, au droit de visite et aux litiges e</w:t>
      </w:r>
      <w:r w:rsidR="00497EA0">
        <w:t>ntre les membres de la famille;</w:t>
      </w:r>
    </w:p>
    <w:p w:rsidR="00BB1309" w:rsidRDefault="00BB1309" w:rsidP="00497EA0">
      <w:pPr>
        <w:pStyle w:val="Bullet1G"/>
      </w:pPr>
      <w:r>
        <w:t>L</w:t>
      </w:r>
      <w:r w:rsidR="00653C32">
        <w:t>’</w:t>
      </w:r>
      <w:r w:rsidR="00477CCF" w:rsidRPr="000A5041">
        <w:t>exécution des décisions</w:t>
      </w:r>
      <w:r w:rsidR="000517EB">
        <w:t>:</w:t>
      </w:r>
      <w:r w:rsidR="00477CCF" w:rsidRPr="000A5041">
        <w:t xml:space="preserve"> les affaires dans lesquelles des jugements en matière d</w:t>
      </w:r>
      <w:r w:rsidR="00653C32">
        <w:t>’</w:t>
      </w:r>
      <w:r w:rsidR="00477CCF" w:rsidRPr="000A5041">
        <w:t>exercice du droit de garde des enfants et du droi</w:t>
      </w:r>
      <w:r w:rsidR="00497EA0">
        <w:t>t de visite ont été rendus;</w:t>
      </w:r>
    </w:p>
    <w:p w:rsidR="00477CCF" w:rsidRPr="000A5041" w:rsidRDefault="00BB1309" w:rsidP="00497EA0">
      <w:pPr>
        <w:pStyle w:val="Bullet1G"/>
        <w:rPr>
          <w:rtl/>
          <w:lang w:bidi="fr-FR"/>
        </w:rPr>
      </w:pPr>
      <w:r>
        <w:t>L</w:t>
      </w:r>
      <w:r w:rsidR="00477CCF" w:rsidRPr="000A5041">
        <w:t>es moyens de preuve</w:t>
      </w:r>
      <w:r w:rsidR="000517EB">
        <w:t>:</w:t>
      </w:r>
      <w:r w:rsidR="00477CCF" w:rsidRPr="000A5041">
        <w:t xml:space="preserve"> les affaires dans lesquelles les époux ont accepté le principe de la rupture de leur mariage suivant la procédure du divorce ou du </w:t>
      </w:r>
      <w:r w:rsidR="00477CCF" w:rsidRPr="000A5041">
        <w:rPr>
          <w:i/>
        </w:rPr>
        <w:t>khul</w:t>
      </w:r>
      <w:r w:rsidR="00477CCF" w:rsidRPr="000A5041">
        <w:t>, dont certaines sont transmises au Centre pour faire l</w:t>
      </w:r>
      <w:r w:rsidR="00653C32">
        <w:t>’</w:t>
      </w:r>
      <w:r w:rsidR="00477CCF" w:rsidRPr="000A5041">
        <w:t>objet d</w:t>
      </w:r>
      <w:r w:rsidR="00653C32">
        <w:t>’</w:t>
      </w:r>
      <w:r w:rsidR="00477CCF" w:rsidRPr="000A5041">
        <w:t>une médiation</w:t>
      </w:r>
      <w:r w:rsidR="00477CCF" w:rsidRPr="000A5041">
        <w:rPr>
          <w:rtl/>
          <w:lang w:bidi="fr-FR"/>
        </w:rPr>
        <w:t>.</w:t>
      </w:r>
    </w:p>
    <w:p w:rsidR="00477CCF" w:rsidRPr="000A5041" w:rsidRDefault="00E90458" w:rsidP="00E90458">
      <w:pPr>
        <w:pStyle w:val="H23G"/>
        <w:rPr>
          <w:bCs/>
          <w:rtl/>
          <w:lang w:bidi="fr-FR"/>
        </w:rPr>
      </w:pPr>
      <w:bookmarkStart w:id="238" w:name="_Toc282338024"/>
      <w:r w:rsidRPr="000A5041">
        <w:tab/>
      </w:r>
      <w:r w:rsidRPr="000A5041">
        <w:tab/>
      </w:r>
      <w:r w:rsidR="00477CCF" w:rsidRPr="000A5041">
        <w:t>Réserves de l</w:t>
      </w:r>
      <w:r w:rsidR="00653C32">
        <w:t>’</w:t>
      </w:r>
      <w:r w:rsidR="00477CCF" w:rsidRPr="000A5041">
        <w:t>État du Qatar au paragraphe</w:t>
      </w:r>
      <w:bookmarkEnd w:id="238"/>
      <w:r w:rsidR="00F64E80">
        <w:t> 1</w:t>
      </w:r>
      <w:r w:rsidR="00477CCF" w:rsidRPr="000A5041">
        <w:t xml:space="preserve">, alinéas </w:t>
      </w:r>
      <w:r w:rsidR="00477CCF" w:rsidRPr="00A21F04">
        <w:rPr>
          <w:i/>
        </w:rPr>
        <w:t>a</w:t>
      </w:r>
      <w:r w:rsidR="00A21F04">
        <w:t>,</w:t>
      </w:r>
      <w:r w:rsidR="00477CCF" w:rsidRPr="000A5041">
        <w:t xml:space="preserve"> </w:t>
      </w:r>
      <w:r w:rsidR="00477CCF" w:rsidRPr="00A21F04">
        <w:rPr>
          <w:i/>
        </w:rPr>
        <w:t>c</w:t>
      </w:r>
      <w:r w:rsidR="00477CCF" w:rsidRPr="000A5041">
        <w:t xml:space="preserve"> et </w:t>
      </w:r>
      <w:r w:rsidR="00477CCF" w:rsidRPr="00A21F04">
        <w:rPr>
          <w:i/>
        </w:rPr>
        <w:t>f</w:t>
      </w:r>
      <w:r w:rsidR="00477CCF" w:rsidRPr="000A5041">
        <w:t xml:space="preserve"> de l</w:t>
      </w:r>
      <w:r w:rsidR="00653C32">
        <w:t>’</w:t>
      </w:r>
      <w:r w:rsidR="00477CCF" w:rsidRPr="000A5041">
        <w:t>article</w:t>
      </w:r>
      <w:r w:rsidR="00F64E80">
        <w:t> 1</w:t>
      </w:r>
      <w:r w:rsidR="00477CCF" w:rsidRPr="000A5041">
        <w:t>6</w:t>
      </w:r>
    </w:p>
    <w:p w:rsidR="00477CCF" w:rsidRPr="000A5041" w:rsidRDefault="00477CCF" w:rsidP="00477CCF">
      <w:pPr>
        <w:pStyle w:val="SingleTxtG"/>
        <w:rPr>
          <w:rtl/>
          <w:lang w:bidi="fr-FR"/>
        </w:rPr>
      </w:pPr>
      <w:r w:rsidRPr="000A5041">
        <w:t>451</w:t>
      </w:r>
      <w:r w:rsidRPr="000A5041">
        <w:rPr>
          <w:rtl/>
          <w:lang w:bidi="fr-FR"/>
        </w:rPr>
        <w:t>.</w:t>
      </w:r>
      <w:r w:rsidRPr="000A5041">
        <w:rPr>
          <w:rtl/>
          <w:lang w:bidi="fr-FR"/>
        </w:rPr>
        <w:tab/>
      </w:r>
      <w:r w:rsidRPr="000A5041">
        <w:t>L</w:t>
      </w:r>
      <w:r w:rsidR="00653C32">
        <w:t>’</w:t>
      </w:r>
      <w:r w:rsidRPr="000A5041">
        <w:t>État du Qatar a émis des réserves au paragraphe</w:t>
      </w:r>
      <w:r w:rsidR="00F64E80">
        <w:t> 1</w:t>
      </w:r>
      <w:r w:rsidRPr="000A5041">
        <w:t xml:space="preserve">, alinéas </w:t>
      </w:r>
      <w:r w:rsidRPr="00A21F04">
        <w:rPr>
          <w:i/>
        </w:rPr>
        <w:t>a</w:t>
      </w:r>
      <w:r w:rsidRPr="000A5041">
        <w:t xml:space="preserve"> et </w:t>
      </w:r>
      <w:r w:rsidRPr="00A21F04">
        <w:rPr>
          <w:i/>
        </w:rPr>
        <w:t>c</w:t>
      </w:r>
      <w:r w:rsidRPr="000A5041">
        <w:t xml:space="preserve"> de l</w:t>
      </w:r>
      <w:r w:rsidR="00653C32">
        <w:t>’</w:t>
      </w:r>
      <w:r w:rsidRPr="000A5041">
        <w:t>article</w:t>
      </w:r>
      <w:r w:rsidR="00F64E80">
        <w:t> 1</w:t>
      </w:r>
      <w:r w:rsidRPr="000A5041">
        <w:t>6</w:t>
      </w:r>
      <w:r w:rsidR="000517EB">
        <w:t>;</w:t>
      </w:r>
      <w:r w:rsidRPr="000A5041">
        <w:t xml:space="preserve"> ainsi, il ne se considère pas lié par l</w:t>
      </w:r>
      <w:r w:rsidR="00653C32">
        <w:t>’</w:t>
      </w:r>
      <w:r w:rsidRPr="000A5041">
        <w:t xml:space="preserve">alinéa </w:t>
      </w:r>
      <w:r w:rsidRPr="00A21F04">
        <w:rPr>
          <w:i/>
        </w:rPr>
        <w:t>a</w:t>
      </w:r>
      <w:r w:rsidRPr="000A5041">
        <w:t xml:space="preserve"> qui consacre les mêmes droits aux hommes et aux femmes en ce qui concerne la possibilité de contracter mariage, dans la mesure où ces dispositions sont contraires à la charia islamique qui a accordé à l</w:t>
      </w:r>
      <w:r w:rsidR="00653C32">
        <w:t>’</w:t>
      </w:r>
      <w:r w:rsidRPr="000A5041">
        <w:t>homme un certain nombre de droits concernant le mariage, tels que le droit de contracter mariage sans le consentement du tuteur (</w:t>
      </w:r>
      <w:r w:rsidRPr="000A5041">
        <w:rPr>
          <w:i/>
        </w:rPr>
        <w:t>wali</w:t>
      </w:r>
      <w:r w:rsidRPr="000A5041">
        <w:t>), le mariage avec une femme qui appartient aux gens du livre (juive ou chrétienne) et la polygamie.</w:t>
      </w:r>
    </w:p>
    <w:p w:rsidR="00477CCF" w:rsidRPr="000A5041" w:rsidRDefault="00477CCF" w:rsidP="00477CCF">
      <w:pPr>
        <w:pStyle w:val="SingleTxtG"/>
      </w:pPr>
      <w:r w:rsidRPr="000A5041">
        <w:t>452.</w:t>
      </w:r>
      <w:r w:rsidRPr="000A5041">
        <w:tab/>
        <w:t>Le Qatar a également exprimé des réserves aux dispositions de l</w:t>
      </w:r>
      <w:r w:rsidR="00653C32">
        <w:t>’</w:t>
      </w:r>
      <w:r w:rsidRPr="000A5041">
        <w:t xml:space="preserve">alinéa </w:t>
      </w:r>
      <w:r w:rsidRPr="00A21F04">
        <w:rPr>
          <w:i/>
        </w:rPr>
        <w:t>c</w:t>
      </w:r>
      <w:r w:rsidRPr="000A5041">
        <w:t>, qui accordent aux femmes et aux hommes les mêmes droits et les mêmes responsabilités au cours du mariage et lors de sa dissolution, parce qu</w:t>
      </w:r>
      <w:r w:rsidR="00653C32">
        <w:t>’</w:t>
      </w:r>
      <w:r w:rsidRPr="000A5041">
        <w:t>elles sont contraires aux dispositions de la charia islamique qui prévoit des droits communs aux deux conjoints et des droits spéciaux à chacun d</w:t>
      </w:r>
      <w:r w:rsidR="00653C32">
        <w:t>’</w:t>
      </w:r>
      <w:r w:rsidRPr="000A5041">
        <w:t xml:space="preserve">entre eux. </w:t>
      </w:r>
    </w:p>
    <w:p w:rsidR="00477CCF" w:rsidRPr="000A5041" w:rsidRDefault="00477CCF" w:rsidP="00477CCF">
      <w:pPr>
        <w:pStyle w:val="SingleTxtG"/>
        <w:rPr>
          <w:rtl/>
          <w:lang w:bidi="fr-FR"/>
        </w:rPr>
      </w:pPr>
      <w:r w:rsidRPr="000A5041">
        <w:t>453.</w:t>
      </w:r>
      <w:r w:rsidRPr="000A5041">
        <w:tab/>
        <w:t>L</w:t>
      </w:r>
      <w:r w:rsidR="00653C32">
        <w:t>’</w:t>
      </w:r>
      <w:r w:rsidRPr="000A5041">
        <w:t>État du Qatar à émis des réserves à l</w:t>
      </w:r>
      <w:r w:rsidR="00653C32">
        <w:t>’</w:t>
      </w:r>
      <w:r w:rsidRPr="000A5041">
        <w:t xml:space="preserve">alinéa </w:t>
      </w:r>
      <w:r w:rsidRPr="00A21F04">
        <w:rPr>
          <w:i/>
        </w:rPr>
        <w:t>f</w:t>
      </w:r>
      <w:r w:rsidRPr="000A5041">
        <w:t xml:space="preserve"> paragraphe</w:t>
      </w:r>
      <w:r w:rsidR="00F64E80">
        <w:t> 1</w:t>
      </w:r>
      <w:r w:rsidRPr="000A5041">
        <w:t xml:space="preserve"> de l</w:t>
      </w:r>
      <w:r w:rsidR="00653C32">
        <w:t>’</w:t>
      </w:r>
      <w:r w:rsidRPr="000A5041">
        <w:t>article</w:t>
      </w:r>
      <w:r w:rsidR="00F64E80">
        <w:t> 1</w:t>
      </w:r>
      <w:r w:rsidRPr="000A5041">
        <w:t>6, qui accorde sur la base de l</w:t>
      </w:r>
      <w:r w:rsidR="00653C32">
        <w:t>’</w:t>
      </w:r>
      <w:r w:rsidRPr="000A5041">
        <w:t>égalité de l</w:t>
      </w:r>
      <w:r w:rsidR="00653C32">
        <w:t>’</w:t>
      </w:r>
      <w:r w:rsidRPr="000A5041">
        <w:t>homme et de la femme les mêmes droits et responsabilités en matière de tutelle, de curatelle, de garde et d</w:t>
      </w:r>
      <w:r w:rsidR="00653C32">
        <w:t>’</w:t>
      </w:r>
      <w:r w:rsidRPr="000A5041">
        <w:t>adoption des enfants (ou institutions similaires) lorsque ces concepts existent dans la législation nationale</w:t>
      </w:r>
      <w:r w:rsidR="000517EB">
        <w:t>;</w:t>
      </w:r>
      <w:r w:rsidRPr="000A5041">
        <w:t xml:space="preserve"> dans tous les cas, l</w:t>
      </w:r>
      <w:r w:rsidR="00653C32">
        <w:t>’</w:t>
      </w:r>
      <w:r w:rsidRPr="000A5041">
        <w:t>intérêt des enfants sera la considération primordiale, dans la mesure où la charia islamique et la législation nationale ne reconnaissent pas la notion d</w:t>
      </w:r>
      <w:r w:rsidR="00653C32">
        <w:t>’</w:t>
      </w:r>
      <w:r w:rsidRPr="000A5041">
        <w:t>adoption. La tutelle exercée par les femmes sur les enfants concerne uniquement l</w:t>
      </w:r>
      <w:r w:rsidR="00653C32">
        <w:t>’</w:t>
      </w:r>
      <w:r w:rsidRPr="000A5041">
        <w:t>éducation, il ne s</w:t>
      </w:r>
      <w:r w:rsidR="00653C32">
        <w:t>’</w:t>
      </w:r>
      <w:r w:rsidRPr="000A5041">
        <w:t>agit pas d</w:t>
      </w:r>
      <w:r w:rsidR="00653C32">
        <w:t>’</w:t>
      </w:r>
      <w:r w:rsidRPr="000A5041">
        <w:t>une tutelle absolue car elle n</w:t>
      </w:r>
      <w:r w:rsidR="00653C32">
        <w:t>’</w:t>
      </w:r>
      <w:r w:rsidRPr="000A5041">
        <w:t>inclut pas le mariage des enfants mineurs (selon le Code de la famille l</w:t>
      </w:r>
      <w:r w:rsidR="00653C32">
        <w:t>’</w:t>
      </w:r>
      <w:r w:rsidRPr="000A5041">
        <w:t>âge minimum du mariage est de</w:t>
      </w:r>
      <w:r w:rsidR="00F64E80">
        <w:t> 1</w:t>
      </w:r>
      <w:r w:rsidRPr="000A5041">
        <w:t>6 ans pour les filles et de</w:t>
      </w:r>
      <w:r w:rsidR="00F64E80">
        <w:t> 1</w:t>
      </w:r>
      <w:r w:rsidRPr="000A5041">
        <w:t>8 ans pour les garçons).</w:t>
      </w:r>
    </w:p>
    <w:p w:rsidR="00477CCF" w:rsidRPr="000A5041" w:rsidRDefault="00E90458" w:rsidP="00E90458">
      <w:pPr>
        <w:pStyle w:val="H23G"/>
        <w:rPr>
          <w:bCs/>
          <w:rtl/>
          <w:lang w:bidi="fr-FR"/>
        </w:rPr>
      </w:pPr>
      <w:bookmarkStart w:id="239" w:name="_Toc282338025"/>
      <w:r w:rsidRPr="000A5041">
        <w:tab/>
      </w:r>
      <w:r w:rsidRPr="000A5041">
        <w:tab/>
      </w:r>
      <w:r w:rsidR="00477CCF" w:rsidRPr="000A5041">
        <w:t>Défis et perspectives d</w:t>
      </w:r>
      <w:r w:rsidR="00653C32">
        <w:t>’</w:t>
      </w:r>
      <w:r w:rsidR="00477CCF" w:rsidRPr="000A5041">
        <w:t>avenir</w:t>
      </w:r>
      <w:bookmarkEnd w:id="239"/>
      <w:r w:rsidR="00477CCF" w:rsidRPr="000A5041">
        <w:t xml:space="preserve"> </w:t>
      </w:r>
    </w:p>
    <w:p w:rsidR="00477CCF" w:rsidRPr="000A5041" w:rsidRDefault="00477CCF" w:rsidP="00477CCF">
      <w:pPr>
        <w:pStyle w:val="SingleTxtG"/>
        <w:rPr>
          <w:rtl/>
          <w:lang w:bidi="fr-FR"/>
        </w:rPr>
      </w:pPr>
      <w:r w:rsidRPr="000A5041">
        <w:t>454.</w:t>
      </w:r>
      <w:r w:rsidRPr="000A5041">
        <w:tab/>
        <w:t>La charia islamique et la législation en vigueur au Qatar ont accordé aux femmes des droits dans le domaine du mariage et des rapports familiaux, mais parce que certaines femmes connaissent mal les droits qui leur sont garantis par cette législation, notamment les droits relatifs au statut personnel, elles sont exposées à la discrimination, ce qui constitue un obstacle aux efforts à la fois formels et informels visant à instaurer l</w:t>
      </w:r>
      <w:r w:rsidR="00653C32">
        <w:t>’</w:t>
      </w:r>
      <w:r w:rsidRPr="000A5041">
        <w:t>égalité des sexes.</w:t>
      </w:r>
    </w:p>
    <w:p w:rsidR="00477CCF" w:rsidRPr="000A5041" w:rsidRDefault="00477CCF" w:rsidP="00477CCF">
      <w:pPr>
        <w:pStyle w:val="SingleTxtG"/>
        <w:rPr>
          <w:rtl/>
          <w:lang w:bidi="fr-FR"/>
        </w:rPr>
      </w:pPr>
      <w:r w:rsidRPr="000A5041">
        <w:t>455.</w:t>
      </w:r>
      <w:r w:rsidRPr="000A5041">
        <w:tab/>
        <w:t>Il existe en outre d</w:t>
      </w:r>
      <w:r w:rsidR="00653C32">
        <w:t>’</w:t>
      </w:r>
      <w:r w:rsidRPr="000A5041">
        <w:t xml:space="preserve">autres défis, notamment liés à la longueur des procédures judiciaires pour ce qui concerne les questions familiales et au manque de coordination entre les autorités, les institutions gouvernementales et les </w:t>
      </w:r>
      <w:r w:rsidR="00374CE1">
        <w:t>ONG</w:t>
      </w:r>
      <w:r w:rsidRPr="000A5041">
        <w:t xml:space="preserve"> qui œuvrent dans le domaine de la protection des femmes contre la violence familiale. </w:t>
      </w:r>
    </w:p>
    <w:p w:rsidR="00477CCF" w:rsidRPr="000A5041" w:rsidRDefault="00477CCF" w:rsidP="00477CCF">
      <w:pPr>
        <w:pStyle w:val="SingleTxtG"/>
        <w:rPr>
          <w:rtl/>
          <w:lang w:bidi="fr-FR"/>
        </w:rPr>
      </w:pPr>
      <w:r w:rsidRPr="000A5041">
        <w:t>456.</w:t>
      </w:r>
      <w:r w:rsidRPr="000A5041">
        <w:tab/>
        <w:t>L</w:t>
      </w:r>
      <w:r w:rsidR="00653C32">
        <w:t>’</w:t>
      </w:r>
      <w:r w:rsidRPr="000A5041">
        <w:t>État s</w:t>
      </w:r>
      <w:r w:rsidR="00653C32">
        <w:t>’</w:t>
      </w:r>
      <w:r w:rsidRPr="000A5041">
        <w:t xml:space="preserve">emploie à poursuivre les progrès accomplis pour la réalisation des objectifs des stratégies de développement en faveur des familles et de leurs membres et à poursuivre les efforts visant à mettre en œuvre les dispositions relatives au mariage et à la famille énoncées dans </w:t>
      </w:r>
      <w:smartTag w:uri="urn:schemas-microsoft-com:office:smarttags" w:element="PersonName">
        <w:smartTagPr>
          <w:attr w:name="ProductID" w:val="la Convention"/>
        </w:smartTagPr>
        <w:r w:rsidRPr="000A5041">
          <w:t>la Convention</w:t>
        </w:r>
      </w:smartTag>
      <w:r w:rsidRPr="000A5041">
        <w:t xml:space="preserve"> sur l</w:t>
      </w:r>
      <w:r w:rsidR="00653C32">
        <w:t>’</w:t>
      </w:r>
      <w:r w:rsidRPr="000A5041">
        <w:t>élimination de toutes les formes de discrimination à l</w:t>
      </w:r>
      <w:r w:rsidR="00653C32">
        <w:t>’</w:t>
      </w:r>
      <w:r w:rsidRPr="000A5041">
        <w:t>égard des femmes</w:t>
      </w:r>
      <w:r w:rsidR="000517EB">
        <w:t>;</w:t>
      </w:r>
      <w:r w:rsidRPr="000A5041">
        <w:t xml:space="preserve"> il s</w:t>
      </w:r>
      <w:r w:rsidR="00653C32">
        <w:t>’</w:t>
      </w:r>
      <w:r w:rsidRPr="000A5041">
        <w:t>engage aussi à mieux faire connaître ses dispositions, à assurer la formation des personnes chargées de l</w:t>
      </w:r>
      <w:r w:rsidR="00653C32">
        <w:t>’</w:t>
      </w:r>
      <w:r w:rsidRPr="000A5041">
        <w:t>application des lois, notamment les avocats et les journalistes, pour faire en sorte que les femmes et les hommes jouissent d</w:t>
      </w:r>
      <w:r w:rsidR="00653C32">
        <w:t>’</w:t>
      </w:r>
      <w:r w:rsidRPr="000A5041">
        <w:t>une véritable égalité des chances dans ce domaine. Un projet de loi relatif aux procédures de saisine concernant les affaires familiales et les successions est actuellement en cours d</w:t>
      </w:r>
      <w:r w:rsidR="00653C32">
        <w:t>’</w:t>
      </w:r>
      <w:r w:rsidRPr="000A5041">
        <w:t>examen par les autorités et devrait permettre, dès son adoption, de remédier aux problèmes rencontrées par les femmes dans le domaine familial</w:t>
      </w:r>
      <w:r w:rsidRPr="000A5041">
        <w:rPr>
          <w:rtl/>
          <w:lang w:bidi="fr-FR"/>
        </w:rPr>
        <w:t>.</w:t>
      </w:r>
    </w:p>
    <w:p w:rsidR="00477CCF" w:rsidRPr="000A5041" w:rsidRDefault="00E90458" w:rsidP="00E90458">
      <w:pPr>
        <w:pStyle w:val="H1G"/>
        <w:rPr>
          <w:bCs/>
          <w:rtl/>
          <w:lang w:bidi="fr-FR"/>
        </w:rPr>
      </w:pPr>
      <w:bookmarkStart w:id="240" w:name="_Toc282338026"/>
      <w:bookmarkStart w:id="241" w:name="_Toc344237201"/>
      <w:bookmarkStart w:id="242" w:name="_Toc344237288"/>
      <w:r w:rsidRPr="000A5041">
        <w:tab/>
      </w:r>
      <w:r w:rsidRPr="000A5041">
        <w:tab/>
      </w:r>
      <w:r w:rsidR="00477CCF" w:rsidRPr="000A5041">
        <w:t>Article</w:t>
      </w:r>
      <w:bookmarkEnd w:id="240"/>
      <w:r w:rsidR="00F64E80">
        <w:t> 2</w:t>
      </w:r>
      <w:r w:rsidR="00477CCF" w:rsidRPr="000A5041">
        <w:t>9</w:t>
      </w:r>
      <w:r w:rsidRPr="000A5041">
        <w:br/>
      </w:r>
      <w:r w:rsidR="00477CCF" w:rsidRPr="000A5041">
        <w:t>Déclarations interprétatives concernant l</w:t>
      </w:r>
      <w:r w:rsidR="00653C32">
        <w:t>’</w:t>
      </w:r>
      <w:r w:rsidR="00477CCF" w:rsidRPr="000A5041">
        <w:t>article</w:t>
      </w:r>
      <w:r w:rsidR="00F64E80">
        <w:t> 2</w:t>
      </w:r>
      <w:r w:rsidR="00477CCF" w:rsidRPr="000A5041">
        <w:t>9 de la Convention</w:t>
      </w:r>
      <w:bookmarkEnd w:id="241"/>
      <w:bookmarkEnd w:id="242"/>
    </w:p>
    <w:p w:rsidR="00477CCF" w:rsidRPr="000A5041" w:rsidRDefault="00E90458" w:rsidP="00E90458">
      <w:pPr>
        <w:pStyle w:val="H23G"/>
        <w:rPr>
          <w:bCs/>
          <w:rtl/>
          <w:lang w:bidi="fr-FR"/>
        </w:rPr>
      </w:pPr>
      <w:bookmarkStart w:id="243" w:name="_Toc282338027"/>
      <w:r w:rsidRPr="000A5041">
        <w:tab/>
      </w:r>
      <w:r w:rsidRPr="000A5041">
        <w:tab/>
      </w:r>
      <w:r w:rsidR="00477CCF" w:rsidRPr="000A5041">
        <w:t>Déclaration interprétative du Qatar concernant l</w:t>
      </w:r>
      <w:r w:rsidR="00653C32">
        <w:t>’</w:t>
      </w:r>
      <w:r w:rsidR="00477CCF" w:rsidRPr="000A5041">
        <w:t>article</w:t>
      </w:r>
      <w:r w:rsidR="00F64E80">
        <w:t> 2</w:t>
      </w:r>
      <w:r w:rsidR="00477CCF" w:rsidRPr="000A5041">
        <w:t>9 de la Convention</w:t>
      </w:r>
      <w:bookmarkEnd w:id="243"/>
    </w:p>
    <w:p w:rsidR="00477CCF" w:rsidRPr="000A5041" w:rsidRDefault="00477CCF" w:rsidP="00477CCF">
      <w:pPr>
        <w:pStyle w:val="SingleTxtG"/>
        <w:rPr>
          <w:rtl/>
          <w:lang w:bidi="fr-FR"/>
        </w:rPr>
      </w:pPr>
      <w:r w:rsidRPr="000A5041">
        <w:t>457.</w:t>
      </w:r>
      <w:r w:rsidRPr="000A5041">
        <w:tab/>
        <w:t>Le Qatar a émis une déclaration interprétative concernant le paragraphe</w:t>
      </w:r>
      <w:r w:rsidR="00F64E80">
        <w:t> 2</w:t>
      </w:r>
      <w:r w:rsidRPr="000A5041">
        <w:t xml:space="preserve"> de l</w:t>
      </w:r>
      <w:r w:rsidR="00653C32">
        <w:t>’</w:t>
      </w:r>
      <w:r w:rsidRPr="000A5041">
        <w:t>article</w:t>
      </w:r>
      <w:r w:rsidR="00F64E80">
        <w:t> 2</w:t>
      </w:r>
      <w:r w:rsidRPr="000A5041">
        <w:t xml:space="preserve">9 de la Convention, qui dispose ce qui suit </w:t>
      </w:r>
      <w:r w:rsidR="000517EB">
        <w:t>«</w:t>
      </w:r>
      <w:r w:rsidRPr="000A5041">
        <w:t>Tout État partie pourra, au moment où il signera la présente Convention, la ratifiera ou y adhérera, déclarer qu</w:t>
      </w:r>
      <w:r w:rsidR="00653C32">
        <w:t>’</w:t>
      </w:r>
      <w:r w:rsidRPr="000A5041">
        <w:t>il ne se considère pas lié par les dispositions du paragraphe</w:t>
      </w:r>
      <w:r w:rsidR="00F64E80">
        <w:t> 1</w:t>
      </w:r>
      <w:r w:rsidRPr="000A5041">
        <w:t xml:space="preserve"> du présent article. Les autres États parties ne seront pas liés par lesdites dispositions envers un État partie qui aura formulé une telle réserve</w:t>
      </w:r>
      <w:r w:rsidR="000517EB">
        <w:t>»</w:t>
      </w:r>
      <w:r w:rsidRPr="000A5041">
        <w:t>. L</w:t>
      </w:r>
      <w:r w:rsidR="00653C32">
        <w:t>’</w:t>
      </w:r>
      <w:r w:rsidRPr="000A5041">
        <w:t>interprétation de la déclaration donnée par l</w:t>
      </w:r>
      <w:r w:rsidR="00653C32">
        <w:t>’</w:t>
      </w:r>
      <w:r w:rsidRPr="000A5041">
        <w:t>État du Qatar est la suivante</w:t>
      </w:r>
      <w:r w:rsidR="000517EB">
        <w:t>:</w:t>
      </w:r>
      <w:r w:rsidRPr="000A5041">
        <w:t xml:space="preserve"> </w:t>
      </w:r>
    </w:p>
    <w:p w:rsidR="00477CCF" w:rsidRPr="000A5041" w:rsidRDefault="00477CCF" w:rsidP="00477CCF">
      <w:pPr>
        <w:pStyle w:val="SingleTxtG"/>
      </w:pPr>
      <w:r w:rsidRPr="000A5041">
        <w:t>458.</w:t>
      </w:r>
      <w:r w:rsidRPr="000A5041">
        <w:tab/>
        <w:t>L</w:t>
      </w:r>
      <w:r w:rsidR="00653C32">
        <w:t>’</w:t>
      </w:r>
      <w:r w:rsidRPr="000A5041">
        <w:t>article</w:t>
      </w:r>
      <w:r w:rsidR="00F64E80">
        <w:t> 2</w:t>
      </w:r>
      <w:r w:rsidRPr="000A5041">
        <w:t xml:space="preserve">9 de </w:t>
      </w:r>
      <w:smartTag w:uri="urn:schemas-microsoft-com:office:smarttags" w:element="PersonName">
        <w:smartTagPr>
          <w:attr w:name="ProductID" w:val="la Convention"/>
        </w:smartTagPr>
        <w:r w:rsidRPr="000A5041">
          <w:t>la Convention</w:t>
        </w:r>
      </w:smartTag>
      <w:r w:rsidRPr="000A5041">
        <w:t xml:space="preserve"> dispose que tout différend entre deux ou plusieurs États parties touchant l</w:t>
      </w:r>
      <w:r w:rsidR="00653C32">
        <w:t>’</w:t>
      </w:r>
      <w:r w:rsidRPr="000A5041">
        <w:t>interprétation ou l</w:t>
      </w:r>
      <w:r w:rsidR="00653C32">
        <w:t>’</w:t>
      </w:r>
      <w:r w:rsidRPr="000A5041">
        <w:t>application de ladite Convention, sera soumis à l</w:t>
      </w:r>
      <w:r w:rsidR="00653C32">
        <w:t>’</w:t>
      </w:r>
      <w:r w:rsidRPr="000A5041">
        <w:t xml:space="preserve">arbitrage de </w:t>
      </w:r>
      <w:smartTag w:uri="urn:schemas-microsoft-com:office:smarttags" w:element="PersonName">
        <w:smartTagPr>
          <w:attr w:name="ProductID" w:val="la Cour"/>
        </w:smartTagPr>
        <w:r w:rsidRPr="000A5041">
          <w:t>la Cour</w:t>
        </w:r>
      </w:smartTag>
      <w:r w:rsidRPr="000A5041">
        <w:t xml:space="preserve"> internationale de Justice. Cet article permet de formuler une réserve à la disposition en question. En vertu du droit que lui confère cet article, l</w:t>
      </w:r>
      <w:r w:rsidR="00653C32">
        <w:t>’</w:t>
      </w:r>
      <w:r w:rsidRPr="000A5041">
        <w:t>État du Qatar a émis une réserve touchant la disposition en question, afin d</w:t>
      </w:r>
      <w:r w:rsidR="00653C32">
        <w:t>’</w:t>
      </w:r>
      <w:r w:rsidRPr="000A5041">
        <w:t>éviter l</w:t>
      </w:r>
      <w:r w:rsidR="00653C32">
        <w:t>’</w:t>
      </w:r>
      <w:r w:rsidRPr="000A5041">
        <w:t>obligation d</w:t>
      </w:r>
      <w:r w:rsidR="00653C32">
        <w:t>’</w:t>
      </w:r>
      <w:r w:rsidRPr="000A5041">
        <w:t>avoir recours à l</w:t>
      </w:r>
      <w:r w:rsidR="00653C32">
        <w:t>’</w:t>
      </w:r>
      <w:r w:rsidRPr="000A5041">
        <w:t xml:space="preserve">arbitrage international et à </w:t>
      </w:r>
      <w:smartTag w:uri="urn:schemas-microsoft-com:office:smarttags" w:element="PersonName">
        <w:smartTagPr>
          <w:attr w:name="ProductID" w:val="la Cour"/>
        </w:smartTagPr>
        <w:r w:rsidRPr="000A5041">
          <w:t>la Cour</w:t>
        </w:r>
      </w:smartTag>
      <w:r w:rsidRPr="000A5041">
        <w:t xml:space="preserve"> internationale de Justice et de rester libre de décider d</w:t>
      </w:r>
      <w:r w:rsidR="00653C32">
        <w:t>’</w:t>
      </w:r>
      <w:r w:rsidRPr="000A5041">
        <w:t>un éventuel recours si un différend devait surgir</w:t>
      </w:r>
      <w:r w:rsidR="000517EB">
        <w:t>;</w:t>
      </w:r>
      <w:r w:rsidRPr="000A5041">
        <w:t xml:space="preserve"> en outre, l</w:t>
      </w:r>
      <w:r w:rsidR="00653C32">
        <w:t>’</w:t>
      </w:r>
      <w:r w:rsidRPr="000A5041">
        <w:t>État a systématiquement formulé des réserves à des dispositions similaires contenues dans les autres instruments auxquels l</w:t>
      </w:r>
      <w:r w:rsidR="00653C32">
        <w:t>’</w:t>
      </w:r>
      <w:r w:rsidRPr="000A5041">
        <w:t xml:space="preserve">État du Qatar a adhéré, notamment ces dernières années. </w:t>
      </w:r>
    </w:p>
    <w:p w:rsidR="00477CCF" w:rsidRPr="000A5041" w:rsidRDefault="00E90458" w:rsidP="00B74DC2">
      <w:pPr>
        <w:pStyle w:val="HChG"/>
        <w:rPr>
          <w:bCs/>
          <w:rtl/>
          <w:lang w:bidi="fr-FR"/>
        </w:rPr>
      </w:pPr>
      <w:bookmarkStart w:id="244" w:name="_Toc282338028"/>
      <w:bookmarkStart w:id="245" w:name="_Toc344237202"/>
      <w:bookmarkStart w:id="246" w:name="_Toc344237289"/>
      <w:r w:rsidRPr="000A5041">
        <w:tab/>
      </w:r>
      <w:r w:rsidRPr="000A5041">
        <w:tab/>
      </w:r>
      <w:r w:rsidR="00477CCF" w:rsidRPr="000A5041">
        <w:t>Conclusion</w:t>
      </w:r>
      <w:bookmarkEnd w:id="244"/>
      <w:bookmarkEnd w:id="245"/>
      <w:bookmarkEnd w:id="246"/>
    </w:p>
    <w:p w:rsidR="00477CCF" w:rsidRPr="000A5041" w:rsidRDefault="00477CCF" w:rsidP="00477CCF">
      <w:pPr>
        <w:pStyle w:val="SingleTxtG"/>
        <w:rPr>
          <w:rtl/>
          <w:lang w:bidi="fr-FR"/>
        </w:rPr>
      </w:pPr>
      <w:r w:rsidRPr="000A5041">
        <w:t>459.</w:t>
      </w:r>
      <w:r w:rsidRPr="000A5041">
        <w:tab/>
        <w:t>Le Gouvernement du Qatar soumet le présent rapport au Comité pour l</w:t>
      </w:r>
      <w:r w:rsidR="00653C32">
        <w:t>’</w:t>
      </w:r>
      <w:r w:rsidRPr="000A5041">
        <w:t>élimination de toutes les formes de discrimination à l</w:t>
      </w:r>
      <w:r w:rsidR="00653C32">
        <w:t>’</w:t>
      </w:r>
      <w:r w:rsidRPr="000A5041">
        <w:t>égard des femmes, tout en confirmant qu</w:t>
      </w:r>
      <w:r w:rsidR="00653C32">
        <w:t>’</w:t>
      </w:r>
      <w:r w:rsidRPr="000A5041">
        <w:t>il ne ménagera aucun effort pour éliminer toutes les formes de discrimination à l</w:t>
      </w:r>
      <w:r w:rsidR="00653C32">
        <w:t>’</w:t>
      </w:r>
      <w:r w:rsidRPr="000A5041">
        <w:t xml:space="preserve">égard des femmes. En se fondant sur </w:t>
      </w:r>
      <w:smartTag w:uri="urn:schemas-microsoft-com:office:smarttags" w:element="PersonName">
        <w:smartTagPr>
          <w:attr w:name="ProductID" w:val="la Constitution"/>
        </w:smartTagPr>
        <w:r w:rsidRPr="000A5041">
          <w:t>la Constitution</w:t>
        </w:r>
      </w:smartTag>
      <w:r w:rsidRPr="000A5041">
        <w:t xml:space="preserve"> de l</w:t>
      </w:r>
      <w:r w:rsidR="00653C32">
        <w:t>’</w:t>
      </w:r>
      <w:r w:rsidRPr="000A5041">
        <w:t>État et sur la vision nationale qui cherche à construire une société sûre et stable guidée par les principes de justice, d</w:t>
      </w:r>
      <w:r w:rsidR="00653C32">
        <w:t>’</w:t>
      </w:r>
      <w:r w:rsidRPr="000A5041">
        <w:t>égalité, de primauté du droit et de renforcement des capacités des femmes afin de leur permettre de participer activement à la vie économique, politique et publique ainsi que de consolider leur présence dans les postes de décision, l</w:t>
      </w:r>
      <w:r w:rsidR="00653C32">
        <w:t>’</w:t>
      </w:r>
      <w:r w:rsidRPr="000A5041">
        <w:t>État du Qatar prend très au sérieux la mise en œuvre de sa vision afin de rehausser le statut social des femmes et d</w:t>
      </w:r>
      <w:r w:rsidR="00653C32">
        <w:t>’</w:t>
      </w:r>
      <w:r w:rsidRPr="000A5041">
        <w:t xml:space="preserve">accroître, en collaboration avec les hommes, leur contribution au développement de la société </w:t>
      </w:r>
      <w:r w:rsidR="005E5064">
        <w:t>qatari</w:t>
      </w:r>
      <w:r w:rsidRPr="000A5041">
        <w:t>e.</w:t>
      </w:r>
    </w:p>
    <w:p w:rsidR="00477CCF" w:rsidRPr="000A5041" w:rsidRDefault="00477CCF" w:rsidP="00477CCF">
      <w:pPr>
        <w:pStyle w:val="SingleTxtG"/>
      </w:pPr>
      <w:r w:rsidRPr="000A5041">
        <w:t>460.</w:t>
      </w:r>
      <w:r w:rsidRPr="000A5041">
        <w:tab/>
        <w:t>L</w:t>
      </w:r>
      <w:r w:rsidR="00653C32">
        <w:t>’</w:t>
      </w:r>
      <w:r w:rsidRPr="000A5041">
        <w:t>État du Qatar remercie le Comité pour l</w:t>
      </w:r>
      <w:r w:rsidR="00653C32">
        <w:t>’</w:t>
      </w:r>
      <w:r w:rsidRPr="000A5041">
        <w:t>élimination de toutes les formes de discrimination à l</w:t>
      </w:r>
      <w:r w:rsidR="00653C32">
        <w:t>’</w:t>
      </w:r>
      <w:r w:rsidRPr="000A5041">
        <w:t>égard des femmes pour ses efforts visant à autonomiser les femmes et à renforcer leurs capacités et s</w:t>
      </w:r>
      <w:r w:rsidR="00653C32">
        <w:t>’</w:t>
      </w:r>
      <w:r w:rsidRPr="000A5041">
        <w:t>engage à établir des relations plus étroites avec lui</w:t>
      </w:r>
      <w:r w:rsidR="000517EB">
        <w:t>;</w:t>
      </w:r>
      <w:r w:rsidRPr="000A5041">
        <w:t xml:space="preserve"> il veillera également à fournir toutes les informations et données disponibles dans les prochains rapports</w:t>
      </w:r>
      <w:r w:rsidRPr="000A5041">
        <w:rPr>
          <w:rtl/>
          <w:lang w:bidi="fr-FR"/>
        </w:rPr>
        <w:t>.</w:t>
      </w:r>
    </w:p>
    <w:p w:rsidR="00477CCF" w:rsidRPr="000A5041" w:rsidRDefault="00477CCF" w:rsidP="00C84592">
      <w:pPr>
        <w:pStyle w:val="HChG"/>
        <w:rPr>
          <w:bCs/>
          <w:rtl/>
          <w:lang w:bidi="fr-FR"/>
        </w:rPr>
      </w:pPr>
      <w:r w:rsidRPr="000A5041">
        <w:br w:type="page"/>
      </w:r>
      <w:bookmarkStart w:id="247" w:name="_Toc344237203"/>
      <w:bookmarkStart w:id="248" w:name="_Toc344237290"/>
      <w:r w:rsidRPr="000A5041">
        <w:t>Annexe</w:t>
      </w:r>
      <w:bookmarkEnd w:id="247"/>
      <w:bookmarkEnd w:id="248"/>
    </w:p>
    <w:p w:rsidR="00477CCF" w:rsidRPr="000A5041" w:rsidRDefault="00C84592" w:rsidP="0087214F">
      <w:pPr>
        <w:pStyle w:val="HChG"/>
        <w:rPr>
          <w:bCs/>
          <w:rtl/>
          <w:lang w:bidi="fr-FR"/>
        </w:rPr>
      </w:pPr>
      <w:bookmarkStart w:id="249" w:name="_Toc344237204"/>
      <w:bookmarkStart w:id="250" w:name="_Toc344237291"/>
      <w:r w:rsidRPr="000A5041">
        <w:tab/>
      </w:r>
      <w:r w:rsidRPr="000A5041">
        <w:tab/>
      </w:r>
      <w:r w:rsidR="00477CCF" w:rsidRPr="000A5041">
        <w:t>Lois, résolutions, décrets</w:t>
      </w:r>
      <w:bookmarkEnd w:id="249"/>
      <w:bookmarkEnd w:id="250"/>
    </w:p>
    <w:p w:rsidR="00477CCF" w:rsidRPr="000A5041" w:rsidRDefault="00477CCF" w:rsidP="0087214F">
      <w:pPr>
        <w:pStyle w:val="SingleTxtG"/>
        <w:ind w:left="1701" w:hanging="567"/>
        <w:rPr>
          <w:rtl/>
          <w:lang w:bidi="fr-FR"/>
        </w:rPr>
      </w:pPr>
      <w:r w:rsidRPr="000A5041">
        <w:t>1.</w:t>
      </w:r>
      <w:r w:rsidRPr="000A5041">
        <w:tab/>
        <w:t xml:space="preserve">Loi </w:t>
      </w:r>
      <w:r w:rsidR="002C6824">
        <w:t>n</w:t>
      </w:r>
      <w:r w:rsidR="002C6824" w:rsidRPr="00BB1040">
        <w:rPr>
          <w:vertAlign w:val="superscript"/>
        </w:rPr>
        <w:t>o</w:t>
      </w:r>
      <w:r w:rsidR="002C6824">
        <w:t> </w:t>
      </w:r>
      <w:r w:rsidR="00F64E80">
        <w:t>3</w:t>
      </w:r>
      <w:r w:rsidRPr="000A5041">
        <w:t>8 de</w:t>
      </w:r>
      <w:r w:rsidR="00F64E80">
        <w:t> 1</w:t>
      </w:r>
      <w:r w:rsidRPr="000A5041">
        <w:t>995 relative à la sécurité sociale.</w:t>
      </w:r>
    </w:p>
    <w:p w:rsidR="00477CCF" w:rsidRPr="000A5041" w:rsidRDefault="00477CCF" w:rsidP="0087214F">
      <w:pPr>
        <w:pStyle w:val="SingleTxtG"/>
        <w:ind w:left="1701" w:hanging="567"/>
        <w:rPr>
          <w:rtl/>
          <w:lang w:bidi="fr-FR"/>
        </w:rPr>
      </w:pPr>
      <w:r w:rsidRPr="000A5041">
        <w:t>2.</w:t>
      </w:r>
      <w:r w:rsidRPr="000A5041">
        <w:tab/>
        <w:t xml:space="preserve">Loi </w:t>
      </w:r>
      <w:r w:rsidR="002C6824">
        <w:t>n</w:t>
      </w:r>
      <w:r w:rsidR="002C6824" w:rsidRPr="00BB1040">
        <w:rPr>
          <w:vertAlign w:val="superscript"/>
        </w:rPr>
        <w:t>o</w:t>
      </w:r>
      <w:r w:rsidR="002C6824">
        <w:t> </w:t>
      </w:r>
      <w:r w:rsidR="00F64E80">
        <w:t>2</w:t>
      </w:r>
      <w:r w:rsidRPr="000A5041">
        <w:t>5 de</w:t>
      </w:r>
      <w:r w:rsidR="00F64E80">
        <w:t> 2</w:t>
      </w:r>
      <w:r w:rsidRPr="000A5041">
        <w:t>001 relative à l</w:t>
      </w:r>
      <w:r w:rsidR="00653C32">
        <w:t>’</w:t>
      </w:r>
      <w:r w:rsidRPr="000A5041">
        <w:t>enseignement obligatoire.</w:t>
      </w:r>
    </w:p>
    <w:p w:rsidR="00477CCF" w:rsidRPr="000A5041" w:rsidRDefault="00477CCF" w:rsidP="0087214F">
      <w:pPr>
        <w:pStyle w:val="SingleTxtG"/>
        <w:ind w:left="1701" w:hanging="567"/>
        <w:rPr>
          <w:rtl/>
          <w:lang w:bidi="fr-FR"/>
        </w:rPr>
      </w:pPr>
      <w:r w:rsidRPr="000A5041">
        <w:t>3.</w:t>
      </w:r>
      <w:r w:rsidRPr="000A5041">
        <w:tab/>
        <w:t xml:space="preserve">La loi </w:t>
      </w:r>
      <w:r w:rsidR="002C6824">
        <w:t>n</w:t>
      </w:r>
      <w:r w:rsidR="002C6824" w:rsidRPr="00BB1040">
        <w:rPr>
          <w:vertAlign w:val="superscript"/>
        </w:rPr>
        <w:t>o</w:t>
      </w:r>
      <w:r w:rsidR="002C6824">
        <w:t> </w:t>
      </w:r>
      <w:r w:rsidR="00F64E80">
        <w:t>2</w:t>
      </w:r>
      <w:r w:rsidRPr="000A5041">
        <w:t>4 de</w:t>
      </w:r>
      <w:r w:rsidR="00F64E80">
        <w:t> 2</w:t>
      </w:r>
      <w:r w:rsidRPr="000A5041">
        <w:t>002 relative aux pensions de retraite, telle que modifiée par les textes subséquents.</w:t>
      </w:r>
    </w:p>
    <w:p w:rsidR="00477CCF" w:rsidRPr="000A5041" w:rsidRDefault="00477CCF" w:rsidP="0087214F">
      <w:pPr>
        <w:pStyle w:val="SingleTxtG"/>
        <w:ind w:left="1701" w:hanging="567"/>
        <w:rPr>
          <w:rtl/>
          <w:lang w:bidi="fr-FR"/>
        </w:rPr>
      </w:pPr>
      <w:r w:rsidRPr="000A5041">
        <w:t>4.</w:t>
      </w:r>
      <w:r w:rsidRPr="000A5041">
        <w:tab/>
        <w:t xml:space="preserve">Loi </w:t>
      </w:r>
      <w:r w:rsidR="002C6824">
        <w:t>n</w:t>
      </w:r>
      <w:r w:rsidR="002C6824" w:rsidRPr="00BB1040">
        <w:rPr>
          <w:vertAlign w:val="superscript"/>
        </w:rPr>
        <w:t>o</w:t>
      </w:r>
      <w:r w:rsidR="002C6824">
        <w:t> </w:t>
      </w:r>
      <w:r w:rsidR="00F64E80">
        <w:t>1</w:t>
      </w:r>
      <w:r w:rsidRPr="000A5041">
        <w:t>0 de</w:t>
      </w:r>
      <w:r w:rsidR="00F64E80">
        <w:t> 2</w:t>
      </w:r>
      <w:r w:rsidRPr="000A5041">
        <w:t>003 relative au pouvoir judiciaire.</w:t>
      </w:r>
    </w:p>
    <w:p w:rsidR="00477CCF" w:rsidRPr="000A5041" w:rsidRDefault="00477CCF" w:rsidP="0087214F">
      <w:pPr>
        <w:pStyle w:val="SingleTxtG"/>
        <w:ind w:left="1701" w:hanging="567"/>
        <w:rPr>
          <w:rtl/>
          <w:lang w:bidi="fr-FR"/>
        </w:rPr>
      </w:pPr>
      <w:r w:rsidRPr="000A5041">
        <w:t>5.</w:t>
      </w:r>
      <w:r w:rsidRPr="000A5041">
        <w:tab/>
        <w:t xml:space="preserve">Loi </w:t>
      </w:r>
      <w:r w:rsidR="002C6824">
        <w:t>n</w:t>
      </w:r>
      <w:r w:rsidR="002C6824" w:rsidRPr="00BB1040">
        <w:rPr>
          <w:vertAlign w:val="superscript"/>
        </w:rPr>
        <w:t>o</w:t>
      </w:r>
      <w:r w:rsidR="002C6824">
        <w:t> </w:t>
      </w:r>
      <w:r w:rsidR="00F64E80">
        <w:t>2</w:t>
      </w:r>
      <w:r w:rsidRPr="000A5041">
        <w:t xml:space="preserve"> de</w:t>
      </w:r>
      <w:r w:rsidR="00F64E80">
        <w:t> 2</w:t>
      </w:r>
      <w:r w:rsidRPr="000A5041">
        <w:t>004 relative aux personnes ayant des besoins spéciaux.</w:t>
      </w:r>
    </w:p>
    <w:p w:rsidR="00477CCF" w:rsidRPr="000A5041" w:rsidRDefault="00477CCF" w:rsidP="0087214F">
      <w:pPr>
        <w:pStyle w:val="SingleTxtG"/>
        <w:ind w:left="1701" w:hanging="567"/>
        <w:rPr>
          <w:rtl/>
          <w:lang w:bidi="fr-FR"/>
        </w:rPr>
      </w:pPr>
      <w:r w:rsidRPr="000A5041">
        <w:t>6.</w:t>
      </w:r>
      <w:r w:rsidRPr="000A5041">
        <w:tab/>
        <w:t xml:space="preserve">Loi </w:t>
      </w:r>
      <w:r w:rsidR="002C6824">
        <w:t>n</w:t>
      </w:r>
      <w:r w:rsidR="002C6824" w:rsidRPr="00BB1040">
        <w:rPr>
          <w:vertAlign w:val="superscript"/>
        </w:rPr>
        <w:t>o</w:t>
      </w:r>
      <w:r w:rsidR="002C6824">
        <w:t> </w:t>
      </w:r>
      <w:r w:rsidR="00F64E80">
        <w:t>1</w:t>
      </w:r>
      <w:r w:rsidRPr="000A5041">
        <w:t>1 de</w:t>
      </w:r>
      <w:r w:rsidR="00F64E80">
        <w:t> 2</w:t>
      </w:r>
      <w:r w:rsidRPr="000A5041">
        <w:t>004 promulguant le Code pénal, telle que modifiée par les textes subséquents.</w:t>
      </w:r>
    </w:p>
    <w:p w:rsidR="00477CCF" w:rsidRPr="000A5041" w:rsidRDefault="00477CCF" w:rsidP="0087214F">
      <w:pPr>
        <w:pStyle w:val="SingleTxtG"/>
        <w:ind w:left="1701" w:hanging="567"/>
        <w:rPr>
          <w:rtl/>
          <w:lang w:bidi="fr-FR"/>
        </w:rPr>
      </w:pPr>
      <w:r w:rsidRPr="000A5041">
        <w:t>7.</w:t>
      </w:r>
      <w:r w:rsidRPr="000A5041">
        <w:tab/>
        <w:t xml:space="preserve">Loi </w:t>
      </w:r>
      <w:r w:rsidR="002C6824">
        <w:t>n</w:t>
      </w:r>
      <w:r w:rsidR="002C6824" w:rsidRPr="00BB1040">
        <w:rPr>
          <w:vertAlign w:val="superscript"/>
        </w:rPr>
        <w:t>o</w:t>
      </w:r>
      <w:r w:rsidR="002C6824">
        <w:t> </w:t>
      </w:r>
      <w:r w:rsidR="00F64E80">
        <w:t>1</w:t>
      </w:r>
      <w:r w:rsidRPr="000A5041">
        <w:t>2 de</w:t>
      </w:r>
      <w:r w:rsidR="00F64E80">
        <w:t> 2</w:t>
      </w:r>
      <w:r w:rsidRPr="000A5041">
        <w:t>004 relative aux associations et aux fondations privées, telle que modifiée par les textes subséquents.</w:t>
      </w:r>
    </w:p>
    <w:p w:rsidR="00477CCF" w:rsidRPr="000A5041" w:rsidRDefault="00477CCF" w:rsidP="0087214F">
      <w:pPr>
        <w:pStyle w:val="SingleTxtG"/>
        <w:ind w:left="1701" w:hanging="567"/>
        <w:rPr>
          <w:rtl/>
          <w:lang w:bidi="fr-FR"/>
        </w:rPr>
      </w:pPr>
      <w:r w:rsidRPr="000A5041">
        <w:t>8.</w:t>
      </w:r>
      <w:r w:rsidRPr="000A5041">
        <w:tab/>
        <w:t xml:space="preserve">Loi </w:t>
      </w:r>
      <w:r w:rsidR="002C6824">
        <w:t>n</w:t>
      </w:r>
      <w:r w:rsidR="002C6824" w:rsidRPr="00BB1040">
        <w:rPr>
          <w:vertAlign w:val="superscript"/>
        </w:rPr>
        <w:t>o</w:t>
      </w:r>
      <w:r w:rsidR="002C6824">
        <w:t> </w:t>
      </w:r>
      <w:r w:rsidR="00F64E80">
        <w:t>1</w:t>
      </w:r>
      <w:r w:rsidRPr="000A5041">
        <w:t>4 de</w:t>
      </w:r>
      <w:r w:rsidR="00F64E80">
        <w:t> 2</w:t>
      </w:r>
      <w:r w:rsidRPr="000A5041">
        <w:t>004 promulguant le Code du travail, telle que modifiée par les textes subséquents.</w:t>
      </w:r>
    </w:p>
    <w:p w:rsidR="00477CCF" w:rsidRPr="000A5041" w:rsidRDefault="00477CCF" w:rsidP="0087214F">
      <w:pPr>
        <w:pStyle w:val="SingleTxtG"/>
        <w:ind w:left="1701" w:hanging="567"/>
        <w:rPr>
          <w:rtl/>
          <w:lang w:bidi="fr-FR"/>
        </w:rPr>
      </w:pPr>
      <w:r w:rsidRPr="000A5041">
        <w:t>9.</w:t>
      </w:r>
      <w:r w:rsidRPr="000A5041">
        <w:tab/>
        <w:t xml:space="preserve">Loi </w:t>
      </w:r>
      <w:r w:rsidR="002C6824">
        <w:t>n</w:t>
      </w:r>
      <w:r w:rsidR="002C6824" w:rsidRPr="00BB1040">
        <w:rPr>
          <w:vertAlign w:val="superscript"/>
        </w:rPr>
        <w:t>o</w:t>
      </w:r>
      <w:r w:rsidR="002C6824">
        <w:t> </w:t>
      </w:r>
      <w:r w:rsidR="00F64E80">
        <w:t>2</w:t>
      </w:r>
      <w:r w:rsidRPr="000A5041">
        <w:t>2 de</w:t>
      </w:r>
      <w:r w:rsidR="00F64E80">
        <w:t> 2</w:t>
      </w:r>
      <w:r w:rsidRPr="000A5041">
        <w:t>004 promulguant le Code civil.</w:t>
      </w:r>
    </w:p>
    <w:p w:rsidR="00477CCF" w:rsidRPr="000A5041" w:rsidRDefault="00477CCF" w:rsidP="0087214F">
      <w:pPr>
        <w:pStyle w:val="SingleTxtG"/>
        <w:ind w:left="1701" w:hanging="567"/>
        <w:rPr>
          <w:rtl/>
          <w:lang w:bidi="fr-FR"/>
        </w:rPr>
      </w:pPr>
      <w:r w:rsidRPr="000A5041">
        <w:t>10.</w:t>
      </w:r>
      <w:r w:rsidRPr="000A5041">
        <w:tab/>
        <w:t xml:space="preserve">Loi </w:t>
      </w:r>
      <w:r w:rsidR="002C6824">
        <w:t>n</w:t>
      </w:r>
      <w:r w:rsidR="002C6824" w:rsidRPr="00BB1040">
        <w:rPr>
          <w:vertAlign w:val="superscript"/>
        </w:rPr>
        <w:t>o</w:t>
      </w:r>
      <w:r w:rsidR="002C6824">
        <w:t> </w:t>
      </w:r>
      <w:r w:rsidR="00F64E80">
        <w:t>2</w:t>
      </w:r>
      <w:r w:rsidRPr="000A5041">
        <w:t>3 de</w:t>
      </w:r>
      <w:r w:rsidR="00F64E80">
        <w:t> 2</w:t>
      </w:r>
      <w:r w:rsidRPr="000A5041">
        <w:t>004 promulguant le Code de procédure pénale.</w:t>
      </w:r>
    </w:p>
    <w:p w:rsidR="00477CCF" w:rsidRPr="000A5041" w:rsidRDefault="00477CCF" w:rsidP="0087214F">
      <w:pPr>
        <w:pStyle w:val="SingleTxtG"/>
        <w:ind w:left="1701" w:hanging="567"/>
        <w:rPr>
          <w:rtl/>
          <w:lang w:bidi="fr-FR"/>
        </w:rPr>
      </w:pPr>
      <w:r w:rsidRPr="000A5041">
        <w:t>11.</w:t>
      </w:r>
      <w:r w:rsidRPr="000A5041">
        <w:tab/>
        <w:t xml:space="preserve">Loi </w:t>
      </w:r>
      <w:r w:rsidR="002C6824">
        <w:t>n</w:t>
      </w:r>
      <w:r w:rsidR="002C6824" w:rsidRPr="00BB1040">
        <w:rPr>
          <w:vertAlign w:val="superscript"/>
        </w:rPr>
        <w:t>o</w:t>
      </w:r>
      <w:r w:rsidR="002C6824">
        <w:t> </w:t>
      </w:r>
      <w:r w:rsidR="00F64E80">
        <w:t>4</w:t>
      </w:r>
      <w:r w:rsidRPr="000A5041">
        <w:t>0 de</w:t>
      </w:r>
      <w:r w:rsidR="00F64E80">
        <w:t> 2</w:t>
      </w:r>
      <w:r w:rsidRPr="000A5041">
        <w:t>004 sur la tutelle des biens détenus par des mineurs.</w:t>
      </w:r>
    </w:p>
    <w:p w:rsidR="00477CCF" w:rsidRPr="000A5041" w:rsidRDefault="00477CCF" w:rsidP="0087214F">
      <w:pPr>
        <w:pStyle w:val="SingleTxtG"/>
        <w:ind w:left="1701" w:hanging="567"/>
        <w:rPr>
          <w:rtl/>
          <w:lang w:bidi="fr-FR"/>
        </w:rPr>
      </w:pPr>
      <w:r w:rsidRPr="000A5041">
        <w:t>12.</w:t>
      </w:r>
      <w:r w:rsidRPr="000A5041">
        <w:tab/>
        <w:t xml:space="preserve">Décret-loi </w:t>
      </w:r>
      <w:r w:rsidR="002C6824">
        <w:t>n</w:t>
      </w:r>
      <w:r w:rsidR="002C6824" w:rsidRPr="00EA7E00">
        <w:rPr>
          <w:vertAlign w:val="superscript"/>
        </w:rPr>
        <w:t>o</w:t>
      </w:r>
      <w:r w:rsidR="002C6824">
        <w:t> </w:t>
      </w:r>
      <w:r w:rsidR="00F64E80">
        <w:t>2</w:t>
      </w:r>
      <w:r w:rsidRPr="000A5041">
        <w:t>1 de</w:t>
      </w:r>
      <w:r w:rsidR="00F64E80">
        <w:t> 2</w:t>
      </w:r>
      <w:r w:rsidRPr="000A5041">
        <w:t>006 relatif aux fondations privées d</w:t>
      </w:r>
      <w:r w:rsidR="00653C32">
        <w:t>’</w:t>
      </w:r>
      <w:r w:rsidRPr="000A5041">
        <w:t>intérêt public.</w:t>
      </w:r>
    </w:p>
    <w:p w:rsidR="00477CCF" w:rsidRPr="000A5041" w:rsidRDefault="00477CCF" w:rsidP="0087214F">
      <w:pPr>
        <w:pStyle w:val="SingleTxtG"/>
        <w:ind w:left="1701" w:hanging="567"/>
        <w:rPr>
          <w:rtl/>
          <w:lang w:bidi="fr-FR"/>
        </w:rPr>
      </w:pPr>
      <w:r w:rsidRPr="000A5041">
        <w:t>13.</w:t>
      </w:r>
      <w:r w:rsidRPr="000A5041">
        <w:tab/>
        <w:t xml:space="preserve">Loi </w:t>
      </w:r>
      <w:r w:rsidR="002C6824">
        <w:t>n</w:t>
      </w:r>
      <w:r w:rsidR="002C6824" w:rsidRPr="00EA7E00">
        <w:rPr>
          <w:vertAlign w:val="superscript"/>
        </w:rPr>
        <w:t>o</w:t>
      </w:r>
      <w:r w:rsidR="002C6824">
        <w:t> </w:t>
      </w:r>
      <w:r w:rsidR="00F64E80">
        <w:t>2</w:t>
      </w:r>
      <w:r w:rsidRPr="000A5041">
        <w:t>2 de</w:t>
      </w:r>
      <w:r w:rsidR="00F64E80">
        <w:t> 2</w:t>
      </w:r>
      <w:r w:rsidRPr="000A5041">
        <w:t>006 promulguant le Code de la famille.</w:t>
      </w:r>
    </w:p>
    <w:p w:rsidR="00477CCF" w:rsidRPr="000A5041" w:rsidRDefault="0087214F" w:rsidP="0087214F">
      <w:pPr>
        <w:pStyle w:val="SingleTxtG"/>
        <w:ind w:left="1701" w:hanging="567"/>
        <w:rPr>
          <w:rtl/>
          <w:lang w:bidi="fr-FR"/>
        </w:rPr>
      </w:pPr>
      <w:r>
        <w:t>14.</w:t>
      </w:r>
      <w:r w:rsidR="00477CCF" w:rsidRPr="000A5041">
        <w:tab/>
        <w:t xml:space="preserve">Loi </w:t>
      </w:r>
      <w:r w:rsidR="002C6824">
        <w:t>n</w:t>
      </w:r>
      <w:r w:rsidR="002C6824" w:rsidRPr="00EA7E00">
        <w:rPr>
          <w:vertAlign w:val="superscript"/>
        </w:rPr>
        <w:t>o</w:t>
      </w:r>
      <w:r w:rsidR="002C6824">
        <w:t> </w:t>
      </w:r>
      <w:r w:rsidR="00F64E80">
        <w:t>2</w:t>
      </w:r>
      <w:r w:rsidR="00477CCF" w:rsidRPr="000A5041">
        <w:t xml:space="preserve"> de</w:t>
      </w:r>
      <w:r w:rsidR="00F64E80">
        <w:t> 2</w:t>
      </w:r>
      <w:r w:rsidR="00477CCF" w:rsidRPr="000A5041">
        <w:t>007 relative au système d</w:t>
      </w:r>
      <w:r w:rsidR="00653C32">
        <w:t>’</w:t>
      </w:r>
      <w:r w:rsidR="00477CCF" w:rsidRPr="000A5041">
        <w:t>attribution des logements et ses décrets d</w:t>
      </w:r>
      <w:r w:rsidR="00653C32">
        <w:t>’</w:t>
      </w:r>
      <w:r w:rsidR="00477CCF" w:rsidRPr="000A5041">
        <w:t>application.</w:t>
      </w:r>
    </w:p>
    <w:p w:rsidR="00477CCF" w:rsidRPr="000A5041" w:rsidRDefault="00477CCF" w:rsidP="0087214F">
      <w:pPr>
        <w:pStyle w:val="SingleTxtG"/>
        <w:ind w:left="1701" w:hanging="567"/>
        <w:rPr>
          <w:rtl/>
          <w:lang w:bidi="fr-FR"/>
        </w:rPr>
      </w:pPr>
      <w:r w:rsidRPr="000A5041">
        <w:t>15.</w:t>
      </w:r>
      <w:r w:rsidRPr="000A5041">
        <w:tab/>
        <w:t xml:space="preserve"> Loi </w:t>
      </w:r>
      <w:r w:rsidR="002C6824">
        <w:t>n</w:t>
      </w:r>
      <w:r w:rsidR="002C6824" w:rsidRPr="00EA7E00">
        <w:rPr>
          <w:vertAlign w:val="superscript"/>
        </w:rPr>
        <w:t>o</w:t>
      </w:r>
      <w:r w:rsidR="002C6824">
        <w:t> </w:t>
      </w:r>
      <w:r w:rsidR="00F64E80">
        <w:t>7</w:t>
      </w:r>
      <w:r w:rsidRPr="000A5041">
        <w:t xml:space="preserve"> de</w:t>
      </w:r>
      <w:r w:rsidR="00F64E80">
        <w:t> 2</w:t>
      </w:r>
      <w:r w:rsidRPr="000A5041">
        <w:t>007 relative au règlement des différends administratifs.</w:t>
      </w:r>
    </w:p>
    <w:p w:rsidR="00477CCF" w:rsidRPr="000A5041" w:rsidRDefault="00477CCF" w:rsidP="0087214F">
      <w:pPr>
        <w:pStyle w:val="SingleTxtG"/>
        <w:ind w:left="1701" w:hanging="567"/>
        <w:rPr>
          <w:rtl/>
          <w:lang w:bidi="fr-FR"/>
        </w:rPr>
      </w:pPr>
      <w:r w:rsidRPr="000A5041">
        <w:t>16.</w:t>
      </w:r>
      <w:r w:rsidRPr="000A5041">
        <w:tab/>
        <w:t xml:space="preserve">Loi </w:t>
      </w:r>
      <w:r w:rsidR="002C6824">
        <w:t>n</w:t>
      </w:r>
      <w:r w:rsidR="002C6824" w:rsidRPr="00EA7E00">
        <w:rPr>
          <w:vertAlign w:val="superscript"/>
        </w:rPr>
        <w:t>o</w:t>
      </w:r>
      <w:r w:rsidR="002C6824">
        <w:t> </w:t>
      </w:r>
      <w:r w:rsidR="00F64E80">
        <w:t>1</w:t>
      </w:r>
      <w:r w:rsidRPr="000A5041">
        <w:t>2 de</w:t>
      </w:r>
      <w:r w:rsidR="00F64E80">
        <w:t> 2</w:t>
      </w:r>
      <w:r w:rsidRPr="000A5041">
        <w:t xml:space="preserve">008, portant création de </w:t>
      </w:r>
      <w:smartTag w:uri="urn:schemas-microsoft-com:office:smarttags" w:element="PersonName">
        <w:smartTagPr>
          <w:attr w:name="ProductID" w:val="la Cour"/>
        </w:smartTagPr>
        <w:r w:rsidRPr="000A5041">
          <w:t>la Cour</w:t>
        </w:r>
      </w:smartTag>
      <w:r w:rsidRPr="000A5041">
        <w:t xml:space="preserve"> suprême constitutionnelle.</w:t>
      </w:r>
    </w:p>
    <w:p w:rsidR="00477CCF" w:rsidRPr="000A5041" w:rsidRDefault="00477CCF" w:rsidP="0087214F">
      <w:pPr>
        <w:pStyle w:val="SingleTxtG"/>
        <w:ind w:left="1701" w:hanging="567"/>
        <w:rPr>
          <w:rtl/>
          <w:lang w:bidi="fr-FR"/>
        </w:rPr>
      </w:pPr>
      <w:r w:rsidRPr="000A5041">
        <w:t>17.</w:t>
      </w:r>
      <w:r w:rsidRPr="000A5041">
        <w:tab/>
        <w:t xml:space="preserve">Loi </w:t>
      </w:r>
      <w:r w:rsidR="002C6824">
        <w:t>n</w:t>
      </w:r>
      <w:r w:rsidR="002C6824" w:rsidRPr="00EA7E00">
        <w:rPr>
          <w:vertAlign w:val="superscript"/>
        </w:rPr>
        <w:t>o</w:t>
      </w:r>
      <w:r w:rsidR="002C6824">
        <w:t> </w:t>
      </w:r>
      <w:r w:rsidR="00F64E80">
        <w:t>1</w:t>
      </w:r>
      <w:r w:rsidRPr="000A5041">
        <w:t>9 de</w:t>
      </w:r>
      <w:r w:rsidR="00F64E80">
        <w:t> 2</w:t>
      </w:r>
      <w:r w:rsidRPr="000A5041">
        <w:t xml:space="preserve">008 relative à la détermination du </w:t>
      </w:r>
      <w:r w:rsidR="000517EB">
        <w:t>«</w:t>
      </w:r>
      <w:r w:rsidRPr="000A5041">
        <w:t>prix du sang</w:t>
      </w:r>
      <w:r w:rsidR="000517EB">
        <w:t>»</w:t>
      </w:r>
      <w:r w:rsidRPr="000A5041">
        <w:t>.</w:t>
      </w:r>
    </w:p>
    <w:p w:rsidR="00477CCF" w:rsidRPr="000A5041" w:rsidRDefault="00477CCF" w:rsidP="0087214F">
      <w:pPr>
        <w:pStyle w:val="SingleTxtG"/>
        <w:ind w:left="1701" w:hanging="567"/>
        <w:rPr>
          <w:rtl/>
          <w:lang w:bidi="fr-FR"/>
        </w:rPr>
      </w:pPr>
      <w:r w:rsidRPr="000A5041">
        <w:t>18.</w:t>
      </w:r>
      <w:r w:rsidRPr="000A5041">
        <w:tab/>
        <w:t>Décret de l</w:t>
      </w:r>
      <w:r w:rsidR="00653C32">
        <w:t>’</w:t>
      </w:r>
      <w:r w:rsidRPr="000A5041">
        <w:t xml:space="preserve">Émir </w:t>
      </w:r>
      <w:r w:rsidR="002C6824">
        <w:t>n</w:t>
      </w:r>
      <w:r w:rsidR="002C6824" w:rsidRPr="00EA7E00">
        <w:rPr>
          <w:vertAlign w:val="superscript"/>
        </w:rPr>
        <w:t>o</w:t>
      </w:r>
      <w:r w:rsidR="002C6824">
        <w:t> </w:t>
      </w:r>
      <w:r w:rsidR="00F64E80">
        <w:t>5</w:t>
      </w:r>
      <w:r w:rsidRPr="000A5041">
        <w:t>1 de</w:t>
      </w:r>
      <w:r w:rsidR="00F64E80">
        <w:t> 2</w:t>
      </w:r>
      <w:r w:rsidRPr="000A5041">
        <w:t xml:space="preserve">007 autorisant la création de </w:t>
      </w:r>
      <w:smartTag w:uri="urn:schemas-microsoft-com:office:smarttags" w:element="PersonName">
        <w:smartTagPr>
          <w:attr w:name="ProductID" w:val="la Fondation"/>
        </w:smartTagPr>
        <w:r w:rsidRPr="000A5041">
          <w:t>la Fondation</w:t>
        </w:r>
      </w:smartTag>
      <w:r w:rsidRPr="000A5041">
        <w:t xml:space="preserve"> arabe pour la démocratie.</w:t>
      </w:r>
    </w:p>
    <w:p w:rsidR="00477CCF" w:rsidRPr="000A5041" w:rsidRDefault="00477CCF" w:rsidP="0087214F">
      <w:pPr>
        <w:pStyle w:val="SingleTxtG"/>
        <w:ind w:left="1701" w:hanging="567"/>
        <w:rPr>
          <w:rtl/>
          <w:lang w:bidi="fr-FR"/>
        </w:rPr>
      </w:pPr>
      <w:r w:rsidRPr="000A5041">
        <w:t>19.</w:t>
      </w:r>
      <w:r w:rsidRPr="000A5041">
        <w:tab/>
        <w:t>Décret de l</w:t>
      </w:r>
      <w:r w:rsidR="00653C32">
        <w:t>’</w:t>
      </w:r>
      <w:r w:rsidRPr="000A5041">
        <w:t xml:space="preserve">Émir </w:t>
      </w:r>
      <w:r w:rsidR="002C6824">
        <w:t>n</w:t>
      </w:r>
      <w:r w:rsidR="002C6824" w:rsidRPr="00EA7E00">
        <w:rPr>
          <w:vertAlign w:val="superscript"/>
        </w:rPr>
        <w:t>o</w:t>
      </w:r>
      <w:r w:rsidR="002C6824">
        <w:t> </w:t>
      </w:r>
      <w:r w:rsidR="00F64E80">
        <w:t>8</w:t>
      </w:r>
      <w:r w:rsidRPr="000A5041">
        <w:t>6 de</w:t>
      </w:r>
      <w:r w:rsidR="00F64E80">
        <w:t> 2</w:t>
      </w:r>
      <w:r w:rsidRPr="000A5041">
        <w:t>007 autorisant la création du Centre de Doha pour la liberté de la presse.</w:t>
      </w:r>
    </w:p>
    <w:p w:rsidR="00477CCF" w:rsidRPr="000A5041" w:rsidRDefault="00477CCF" w:rsidP="0087214F">
      <w:pPr>
        <w:pStyle w:val="SingleTxtG"/>
        <w:ind w:left="1701" w:hanging="567"/>
        <w:rPr>
          <w:rtl/>
          <w:lang w:bidi="fr-FR"/>
        </w:rPr>
      </w:pPr>
      <w:r w:rsidRPr="000A5041">
        <w:t>20.</w:t>
      </w:r>
      <w:r w:rsidRPr="000A5041">
        <w:tab/>
        <w:t>Décret de l</w:t>
      </w:r>
      <w:r w:rsidR="00653C32">
        <w:t>’</w:t>
      </w:r>
      <w:r w:rsidRPr="000A5041">
        <w:t xml:space="preserve">Émir </w:t>
      </w:r>
      <w:r w:rsidR="002C6824">
        <w:t>n</w:t>
      </w:r>
      <w:r w:rsidR="002C6824" w:rsidRPr="00EA7E00">
        <w:rPr>
          <w:vertAlign w:val="superscript"/>
        </w:rPr>
        <w:t>o</w:t>
      </w:r>
      <w:r w:rsidR="002C6824">
        <w:t> </w:t>
      </w:r>
      <w:r w:rsidR="00F64E80">
        <w:t>3</w:t>
      </w:r>
      <w:r w:rsidRPr="000A5041">
        <w:t xml:space="preserve"> de</w:t>
      </w:r>
      <w:r w:rsidR="00F64E80">
        <w:t> 2</w:t>
      </w:r>
      <w:r w:rsidRPr="000A5041">
        <w:t xml:space="preserve">008 autorisant la création de </w:t>
      </w:r>
      <w:smartTag w:uri="urn:schemas-microsoft-com:office:smarttags" w:element="PersonName">
        <w:smartTagPr>
          <w:attr w:name="ProductID" w:val="la Fondation"/>
        </w:smartTagPr>
        <w:r w:rsidRPr="000A5041">
          <w:t>la Fondation</w:t>
        </w:r>
      </w:smartTag>
      <w:r w:rsidRPr="000A5041">
        <w:t xml:space="preserve"> </w:t>
      </w:r>
      <w:r w:rsidR="000517EB">
        <w:t>«</w:t>
      </w:r>
      <w:r w:rsidRPr="000A5041">
        <w:t>Silatech</w:t>
      </w:r>
      <w:r w:rsidR="000517EB">
        <w:t>»</w:t>
      </w:r>
      <w:r w:rsidRPr="000A5041">
        <w:t>.</w:t>
      </w:r>
    </w:p>
    <w:p w:rsidR="00477CCF" w:rsidRPr="000A5041" w:rsidRDefault="00477CCF" w:rsidP="0087214F">
      <w:pPr>
        <w:pStyle w:val="SingleTxtG"/>
        <w:ind w:left="1701" w:hanging="567"/>
        <w:rPr>
          <w:rtl/>
          <w:lang w:bidi="fr-FR"/>
        </w:rPr>
      </w:pPr>
      <w:r w:rsidRPr="000A5041">
        <w:t>21.</w:t>
      </w:r>
      <w:r w:rsidRPr="000A5041">
        <w:tab/>
        <w:t>Décret de l</w:t>
      </w:r>
      <w:r w:rsidR="00653C32">
        <w:t>’</w:t>
      </w:r>
      <w:r w:rsidRPr="000A5041">
        <w:t xml:space="preserve">Émir </w:t>
      </w:r>
      <w:r w:rsidR="002C6824">
        <w:t>n</w:t>
      </w:r>
      <w:r w:rsidR="002C6824" w:rsidRPr="00EA7E00">
        <w:rPr>
          <w:vertAlign w:val="superscript"/>
        </w:rPr>
        <w:t>o</w:t>
      </w:r>
      <w:r w:rsidR="002C6824">
        <w:t> </w:t>
      </w:r>
      <w:r w:rsidR="00F64E80">
        <w:t>4</w:t>
      </w:r>
      <w:r w:rsidRPr="000A5041">
        <w:t>4 de</w:t>
      </w:r>
      <w:r w:rsidR="00F64E80">
        <w:t> 2</w:t>
      </w:r>
      <w:r w:rsidRPr="000A5041">
        <w:t>008, portant adoption de la vision du Qatar.</w:t>
      </w:r>
    </w:p>
    <w:p w:rsidR="00477CCF" w:rsidRPr="000A5041" w:rsidRDefault="00477CCF" w:rsidP="0087214F">
      <w:pPr>
        <w:pStyle w:val="SingleTxtG"/>
        <w:ind w:left="1701" w:hanging="567"/>
        <w:rPr>
          <w:rtl/>
          <w:lang w:bidi="fr-FR"/>
        </w:rPr>
      </w:pPr>
      <w:r w:rsidRPr="000A5041">
        <w:t>22.</w:t>
      </w:r>
      <w:r w:rsidRPr="000A5041">
        <w:tab/>
        <w:t>Décret de l</w:t>
      </w:r>
      <w:r w:rsidR="00653C32">
        <w:t>’</w:t>
      </w:r>
      <w:r w:rsidRPr="000A5041">
        <w:t xml:space="preserve">Émir </w:t>
      </w:r>
      <w:r w:rsidR="002C6824">
        <w:t>n</w:t>
      </w:r>
      <w:r w:rsidR="002C6824" w:rsidRPr="00EA7E00">
        <w:rPr>
          <w:vertAlign w:val="superscript"/>
        </w:rPr>
        <w:t>o</w:t>
      </w:r>
      <w:r w:rsidR="002C6824">
        <w:t> </w:t>
      </w:r>
      <w:r w:rsidR="00F64E80">
        <w:t>1</w:t>
      </w:r>
      <w:r w:rsidRPr="000A5041">
        <w:t>5 de</w:t>
      </w:r>
      <w:r w:rsidR="00F64E80">
        <w:t> 2</w:t>
      </w:r>
      <w:r w:rsidRPr="000A5041">
        <w:t>009, relat</w:t>
      </w:r>
      <w:r w:rsidR="00C84592" w:rsidRPr="000A5041">
        <w:t>if à l</w:t>
      </w:r>
      <w:r w:rsidR="00653C32">
        <w:t>’</w:t>
      </w:r>
      <w:r w:rsidR="00C84592" w:rsidRPr="000A5041">
        <w:t xml:space="preserve">organisation du Conseil </w:t>
      </w:r>
      <w:r w:rsidRPr="000A5041">
        <w:t>supérieur des affaires de la famille.</w:t>
      </w:r>
    </w:p>
    <w:p w:rsidR="00477CCF" w:rsidRPr="000A5041" w:rsidRDefault="00477CCF" w:rsidP="0087214F">
      <w:pPr>
        <w:pStyle w:val="SingleTxtG"/>
        <w:ind w:left="1701" w:hanging="567"/>
        <w:rPr>
          <w:rtl/>
          <w:lang w:bidi="fr-FR"/>
        </w:rPr>
      </w:pPr>
      <w:r w:rsidRPr="000A5041">
        <w:t>23.</w:t>
      </w:r>
      <w:r w:rsidRPr="000A5041">
        <w:tab/>
        <w:t xml:space="preserve">Décret ministériel </w:t>
      </w:r>
      <w:r w:rsidR="002C6824">
        <w:t>n</w:t>
      </w:r>
      <w:r w:rsidR="002C6824" w:rsidRPr="00EA7E00">
        <w:rPr>
          <w:vertAlign w:val="superscript"/>
        </w:rPr>
        <w:t>o</w:t>
      </w:r>
      <w:r w:rsidR="002C6824">
        <w:t> </w:t>
      </w:r>
      <w:r w:rsidR="00F64E80">
        <w:t>1</w:t>
      </w:r>
      <w:r w:rsidRPr="000A5041">
        <w:t>0 de</w:t>
      </w:r>
      <w:r w:rsidR="00F64E80">
        <w:t> 2</w:t>
      </w:r>
      <w:r w:rsidRPr="000A5041">
        <w:t>010, portant création du Comité de suivi des parents qui contreviennent aux dispositions légales relatives à l</w:t>
      </w:r>
      <w:r w:rsidR="00653C32">
        <w:t>’</w:t>
      </w:r>
      <w:r w:rsidRPr="000A5041">
        <w:t>enseignement obligatoire.</w:t>
      </w:r>
    </w:p>
    <w:p w:rsidR="00477CCF" w:rsidRPr="000A5041" w:rsidRDefault="00477CCF" w:rsidP="0087214F">
      <w:pPr>
        <w:pStyle w:val="SingleTxtG"/>
        <w:ind w:left="1701" w:hanging="567"/>
        <w:rPr>
          <w:rtl/>
          <w:lang w:bidi="fr-FR"/>
        </w:rPr>
      </w:pPr>
      <w:r w:rsidRPr="000A5041">
        <w:t>24.</w:t>
      </w:r>
      <w:r w:rsidRPr="000A5041">
        <w:tab/>
        <w:t>Décret de l</w:t>
      </w:r>
      <w:r w:rsidR="00653C32">
        <w:t>’</w:t>
      </w:r>
      <w:r w:rsidRPr="000A5041">
        <w:t xml:space="preserve">Émir </w:t>
      </w:r>
      <w:r w:rsidR="002C6824">
        <w:t>n</w:t>
      </w:r>
      <w:r w:rsidR="002C6824" w:rsidRPr="00EA7E00">
        <w:rPr>
          <w:vertAlign w:val="superscript"/>
        </w:rPr>
        <w:t>o</w:t>
      </w:r>
      <w:r w:rsidR="002C6824">
        <w:t> </w:t>
      </w:r>
      <w:r w:rsidR="00F64E80">
        <w:t>2</w:t>
      </w:r>
      <w:r w:rsidRPr="000A5041">
        <w:t>0 de</w:t>
      </w:r>
      <w:r w:rsidR="00F64E80">
        <w:t> 2</w:t>
      </w:r>
      <w:r w:rsidRPr="000A5041">
        <w:t>010 autorisant la création du Centre international de Doha pour le dialogue interconfessionnel.</w:t>
      </w:r>
    </w:p>
    <w:p w:rsidR="00477CCF" w:rsidRPr="000A5041" w:rsidRDefault="00477CCF" w:rsidP="0087214F">
      <w:pPr>
        <w:pStyle w:val="SingleTxtG"/>
        <w:ind w:left="1701" w:hanging="567"/>
        <w:rPr>
          <w:rtl/>
          <w:lang w:bidi="fr-FR"/>
        </w:rPr>
      </w:pPr>
      <w:r w:rsidRPr="000A5041">
        <w:t>25.</w:t>
      </w:r>
      <w:r w:rsidRPr="000A5041">
        <w:tab/>
        <w:t xml:space="preserve">Décret </w:t>
      </w:r>
      <w:r w:rsidR="002C6824">
        <w:t>n</w:t>
      </w:r>
      <w:r w:rsidR="002C6824" w:rsidRPr="00EA7E00">
        <w:rPr>
          <w:vertAlign w:val="superscript"/>
        </w:rPr>
        <w:t>o</w:t>
      </w:r>
      <w:r w:rsidR="002C6824">
        <w:t> </w:t>
      </w:r>
      <w:r w:rsidR="00F64E80">
        <w:t>1</w:t>
      </w:r>
      <w:r w:rsidRPr="000A5041">
        <w:t>7 de</w:t>
      </w:r>
      <w:r w:rsidR="00F64E80">
        <w:t> 2</w:t>
      </w:r>
      <w:r w:rsidRPr="000A5041">
        <w:t>007 du Conseil des ministres relatif aux règles d</w:t>
      </w:r>
      <w:r w:rsidR="00653C32">
        <w:t>’</w:t>
      </w:r>
      <w:r w:rsidRPr="000A5041">
        <w:t>attribution des logements.</w:t>
      </w:r>
    </w:p>
    <w:p w:rsidR="00477CCF" w:rsidRPr="000A5041" w:rsidRDefault="00477CCF" w:rsidP="0087214F">
      <w:pPr>
        <w:pStyle w:val="SingleTxtG"/>
        <w:ind w:left="1701" w:hanging="567"/>
        <w:rPr>
          <w:rtl/>
          <w:lang w:bidi="fr-FR"/>
        </w:rPr>
      </w:pPr>
      <w:r w:rsidRPr="000A5041">
        <w:t>26.</w:t>
      </w:r>
      <w:r w:rsidRPr="000A5041">
        <w:tab/>
        <w:t xml:space="preserve">Décret </w:t>
      </w:r>
      <w:r w:rsidR="002C6824">
        <w:t>n</w:t>
      </w:r>
      <w:r w:rsidR="002C6824" w:rsidRPr="00EA7E00">
        <w:rPr>
          <w:vertAlign w:val="superscript"/>
        </w:rPr>
        <w:t>o</w:t>
      </w:r>
      <w:r w:rsidR="002C6824">
        <w:t> </w:t>
      </w:r>
      <w:r w:rsidR="00F64E80">
        <w:t>1</w:t>
      </w:r>
      <w:r w:rsidRPr="000A5041">
        <w:t>8 de</w:t>
      </w:r>
      <w:r w:rsidR="00F64E80">
        <w:t> 2</w:t>
      </w:r>
      <w:r w:rsidRPr="000A5041">
        <w:t>007 du Conseil des ministres relatif aux priorités et aux conditions réglementaires d</w:t>
      </w:r>
      <w:r w:rsidR="00653C32">
        <w:t>’</w:t>
      </w:r>
      <w:r w:rsidRPr="000A5041">
        <w:t>accès aux logements destinés aux personnes nécessiteuses.</w:t>
      </w:r>
    </w:p>
    <w:p w:rsidR="00477CCF" w:rsidRPr="000A5041" w:rsidRDefault="00477CCF" w:rsidP="0087214F">
      <w:pPr>
        <w:pStyle w:val="SingleTxtG"/>
        <w:ind w:left="1701" w:hanging="567"/>
        <w:rPr>
          <w:rtl/>
          <w:lang w:bidi="fr-FR"/>
        </w:rPr>
      </w:pPr>
      <w:r w:rsidRPr="000A5041">
        <w:t>27.</w:t>
      </w:r>
      <w:r w:rsidRPr="000A5041">
        <w:tab/>
        <w:t xml:space="preserve">Décision </w:t>
      </w:r>
      <w:r w:rsidR="002C6824">
        <w:t>n</w:t>
      </w:r>
      <w:r w:rsidR="002C6824" w:rsidRPr="00EA7E00">
        <w:rPr>
          <w:vertAlign w:val="superscript"/>
        </w:rPr>
        <w:t>o</w:t>
      </w:r>
      <w:r w:rsidR="002C6824">
        <w:t> </w:t>
      </w:r>
      <w:r w:rsidR="00F64E80">
        <w:t>4</w:t>
      </w:r>
      <w:r w:rsidRPr="000A5041">
        <w:t xml:space="preserve"> de</w:t>
      </w:r>
      <w:r w:rsidR="00F64E80">
        <w:t> 2</w:t>
      </w:r>
      <w:r w:rsidRPr="000A5041">
        <w:t xml:space="preserve">007 du président du Conseil supérieur des affaires de la famille, portant transformation de </w:t>
      </w:r>
      <w:smartTag w:uri="urn:schemas-microsoft-com:office:smarttags" w:element="PersonName">
        <w:smartTagPr>
          <w:attr w:name="ProductID" w:val="la Fondation"/>
        </w:smartTagPr>
        <w:r w:rsidRPr="000A5041">
          <w:t>la Fondation</w:t>
        </w:r>
      </w:smartTag>
      <w:r w:rsidRPr="000A5041">
        <w:t xml:space="preserve"> </w:t>
      </w:r>
      <w:r w:rsidR="005E5064">
        <w:t>qatari</w:t>
      </w:r>
      <w:r w:rsidRPr="000A5041">
        <w:t>e pour la protection de la famille en fondation privée reconnue d</w:t>
      </w:r>
      <w:r w:rsidR="00653C32">
        <w:t>’</w:t>
      </w:r>
      <w:r w:rsidRPr="000A5041">
        <w:t>intérêt général.</w:t>
      </w:r>
    </w:p>
    <w:p w:rsidR="00477CCF" w:rsidRPr="000A5041" w:rsidRDefault="00477CCF" w:rsidP="0087214F">
      <w:pPr>
        <w:pStyle w:val="SingleTxtG"/>
        <w:ind w:left="1701" w:hanging="567"/>
        <w:rPr>
          <w:rtl/>
          <w:lang w:bidi="fr-FR"/>
        </w:rPr>
      </w:pPr>
      <w:r w:rsidRPr="000A5041">
        <w:t>28.</w:t>
      </w:r>
      <w:r w:rsidRPr="000A5041">
        <w:tab/>
        <w:t xml:space="preserve">Décision </w:t>
      </w:r>
      <w:r w:rsidR="002C6824">
        <w:t>n</w:t>
      </w:r>
      <w:r w:rsidR="002C6824" w:rsidRPr="00EA7E00">
        <w:rPr>
          <w:vertAlign w:val="superscript"/>
        </w:rPr>
        <w:t>o</w:t>
      </w:r>
      <w:r w:rsidR="002C6824">
        <w:t> </w:t>
      </w:r>
      <w:r w:rsidR="00F64E80">
        <w:t>1</w:t>
      </w:r>
      <w:r w:rsidRPr="000A5041">
        <w:t xml:space="preserve"> de</w:t>
      </w:r>
      <w:r w:rsidR="00F64E80">
        <w:t> 2</w:t>
      </w:r>
      <w:r w:rsidRPr="000A5041">
        <w:t>008 du Conseil supérieur des affaires de la famille portant création de l</w:t>
      </w:r>
      <w:r w:rsidR="00653C32">
        <w:t>’</w:t>
      </w:r>
      <w:r w:rsidRPr="000A5041">
        <w:t xml:space="preserve">Agence </w:t>
      </w:r>
      <w:r w:rsidR="005E5064">
        <w:t>qatari</w:t>
      </w:r>
      <w:r w:rsidRPr="000A5041">
        <w:t>e pour la lutte contre la traite des êtres humains.</w:t>
      </w:r>
    </w:p>
    <w:p w:rsidR="00477CCF" w:rsidRPr="000A5041" w:rsidRDefault="00477CCF" w:rsidP="0087214F">
      <w:pPr>
        <w:pStyle w:val="SingleTxtG"/>
        <w:ind w:left="1701" w:hanging="567"/>
        <w:rPr>
          <w:rtl/>
          <w:lang w:bidi="fr-FR"/>
        </w:rPr>
      </w:pPr>
      <w:r w:rsidRPr="000A5041">
        <w:t>29.</w:t>
      </w:r>
      <w:r w:rsidRPr="000A5041">
        <w:tab/>
        <w:t xml:space="preserve">Décret </w:t>
      </w:r>
      <w:r w:rsidR="002C6824">
        <w:t>n</w:t>
      </w:r>
      <w:r w:rsidR="002C6824" w:rsidRPr="00EA7E00">
        <w:rPr>
          <w:vertAlign w:val="superscript"/>
        </w:rPr>
        <w:t>o</w:t>
      </w:r>
      <w:r w:rsidR="002C6824">
        <w:t> </w:t>
      </w:r>
      <w:r w:rsidR="00F64E80">
        <w:t>5</w:t>
      </w:r>
      <w:r w:rsidRPr="000A5041">
        <w:t>4 de</w:t>
      </w:r>
      <w:r w:rsidR="00F64E80">
        <w:t> 1</w:t>
      </w:r>
      <w:r w:rsidRPr="000A5041">
        <w:t>995 portant approbation de l</w:t>
      </w:r>
      <w:r w:rsidR="00653C32">
        <w:t>’</w:t>
      </w:r>
      <w:r w:rsidRPr="000A5041">
        <w:t>adhésion de l</w:t>
      </w:r>
      <w:r w:rsidR="00653C32">
        <w:t>’</w:t>
      </w:r>
      <w:r w:rsidRPr="000A5041">
        <w:t xml:space="preserve">État du Qatar à </w:t>
      </w:r>
      <w:smartTag w:uri="urn:schemas-microsoft-com:office:smarttags" w:element="PersonName">
        <w:smartTagPr>
          <w:attr w:name="ProductID" w:val="la Convention"/>
        </w:smartTagPr>
        <w:r w:rsidRPr="000A5041">
          <w:t>la Convention</w:t>
        </w:r>
      </w:smartTag>
      <w:r w:rsidRPr="000A5041">
        <w:t xml:space="preserve"> relative aux droits de l</w:t>
      </w:r>
      <w:r w:rsidR="00653C32">
        <w:t>’</w:t>
      </w:r>
      <w:r w:rsidRPr="000A5041">
        <w:t>enfant telle qu</w:t>
      </w:r>
      <w:r w:rsidR="00653C32">
        <w:t>’</w:t>
      </w:r>
      <w:r w:rsidRPr="000A5041">
        <w:t>amendée</w:t>
      </w:r>
      <w:r w:rsidR="00C84592" w:rsidRPr="000A5041">
        <w:t>.</w:t>
      </w:r>
    </w:p>
    <w:p w:rsidR="00477CCF" w:rsidRPr="000A5041" w:rsidRDefault="00477CCF" w:rsidP="0087214F">
      <w:pPr>
        <w:pStyle w:val="Bullet1G"/>
        <w:rPr>
          <w:rtl/>
          <w:lang w:bidi="fr-FR"/>
        </w:rPr>
      </w:pPr>
      <w:r w:rsidRPr="000A5041">
        <w:t>Document de retrait partiel d</w:t>
      </w:r>
      <w:r w:rsidR="00653C32">
        <w:t>’</w:t>
      </w:r>
      <w:r w:rsidRPr="000A5041">
        <w:t>une réserve</w:t>
      </w:r>
    </w:p>
    <w:p w:rsidR="00477CCF" w:rsidRPr="000A5041" w:rsidRDefault="00477CCF" w:rsidP="0087214F">
      <w:pPr>
        <w:pStyle w:val="SingleTxtG"/>
        <w:ind w:left="1701" w:hanging="567"/>
        <w:rPr>
          <w:rtl/>
          <w:lang w:bidi="fr-FR"/>
        </w:rPr>
      </w:pPr>
      <w:r w:rsidRPr="000A5041">
        <w:t>30.</w:t>
      </w:r>
      <w:r w:rsidRPr="000A5041">
        <w:tab/>
        <w:t xml:space="preserve">Décret </w:t>
      </w:r>
      <w:r w:rsidR="002C6824">
        <w:t>n</w:t>
      </w:r>
      <w:r w:rsidR="002C6824" w:rsidRPr="00EA7E00">
        <w:rPr>
          <w:vertAlign w:val="superscript"/>
        </w:rPr>
        <w:t>o</w:t>
      </w:r>
      <w:r w:rsidR="002C6824">
        <w:t> </w:t>
      </w:r>
      <w:r w:rsidR="00F64E80">
        <w:t>1</w:t>
      </w:r>
      <w:r w:rsidRPr="000A5041">
        <w:t>5 de</w:t>
      </w:r>
      <w:r w:rsidR="00F64E80">
        <w:t> 2</w:t>
      </w:r>
      <w:r w:rsidRPr="000A5041">
        <w:t>003 portant approbation de l</w:t>
      </w:r>
      <w:r w:rsidR="00653C32">
        <w:t>’</w:t>
      </w:r>
      <w:r w:rsidRPr="000A5041">
        <w:t xml:space="preserve">adhésion de État du Qatar au Protocole facultatif à </w:t>
      </w:r>
      <w:smartTag w:uri="urn:schemas-microsoft-com:office:smarttags" w:element="PersonName">
        <w:smartTagPr>
          <w:attr w:name="ProductID" w:val="la Convention"/>
        </w:smartTagPr>
        <w:r w:rsidRPr="000A5041">
          <w:t>la Convention</w:t>
        </w:r>
      </w:smartTag>
      <w:r w:rsidRPr="000A5041">
        <w:t xml:space="preserve"> relative aux droits de l</w:t>
      </w:r>
      <w:r w:rsidR="00653C32">
        <w:t>’</w:t>
      </w:r>
      <w:r w:rsidRPr="000A5041">
        <w:t>enfant, concernant la vente d</w:t>
      </w:r>
      <w:r w:rsidR="00653C32">
        <w:t>’</w:t>
      </w:r>
      <w:r w:rsidRPr="000A5041">
        <w:t>enfants, la prostitution des enfants et la pornographie mettant en scène des enfants tel qu</w:t>
      </w:r>
      <w:r w:rsidR="00653C32">
        <w:t>’</w:t>
      </w:r>
      <w:r w:rsidRPr="000A5041">
        <w:t xml:space="preserve">amendé. </w:t>
      </w:r>
    </w:p>
    <w:p w:rsidR="00477CCF" w:rsidRPr="000A5041" w:rsidRDefault="00477CCF" w:rsidP="00331622">
      <w:pPr>
        <w:pStyle w:val="Bullet1G"/>
        <w:rPr>
          <w:rtl/>
          <w:lang w:bidi="fr-FR"/>
        </w:rPr>
      </w:pPr>
      <w:r w:rsidRPr="000A5041">
        <w:t xml:space="preserve"> Document de retrait d</w:t>
      </w:r>
      <w:r w:rsidR="00653C32">
        <w:t>’</w:t>
      </w:r>
      <w:r w:rsidRPr="000A5041">
        <w:t>une réserve</w:t>
      </w:r>
    </w:p>
    <w:p w:rsidR="00477CCF" w:rsidRPr="000A5041" w:rsidRDefault="00477CCF" w:rsidP="0087214F">
      <w:pPr>
        <w:pStyle w:val="SingleTxtG"/>
        <w:ind w:left="1701" w:hanging="567"/>
        <w:rPr>
          <w:rtl/>
          <w:lang w:bidi="fr-FR"/>
        </w:rPr>
      </w:pPr>
      <w:r w:rsidRPr="000A5041">
        <w:t>31.</w:t>
      </w:r>
      <w:r w:rsidRPr="000A5041">
        <w:tab/>
        <w:t xml:space="preserve">Décret </w:t>
      </w:r>
      <w:r w:rsidR="002C6824">
        <w:t>n</w:t>
      </w:r>
      <w:r w:rsidR="002C6824" w:rsidRPr="00EA7E00">
        <w:rPr>
          <w:vertAlign w:val="superscript"/>
        </w:rPr>
        <w:t>o</w:t>
      </w:r>
      <w:r w:rsidR="002C6824">
        <w:t> </w:t>
      </w:r>
      <w:r w:rsidR="00F64E80">
        <w:t>2</w:t>
      </w:r>
      <w:r w:rsidRPr="000A5041">
        <w:t>8 de</w:t>
      </w:r>
      <w:r w:rsidR="00F64E80">
        <w:t> 2</w:t>
      </w:r>
      <w:r w:rsidRPr="000A5041">
        <w:t>008, portant ratification de la Convention relative aux droits des personnes handicapées.</w:t>
      </w:r>
    </w:p>
    <w:p w:rsidR="00477CCF" w:rsidRPr="000A5041" w:rsidRDefault="00477CCF" w:rsidP="0087214F">
      <w:pPr>
        <w:pStyle w:val="SingleTxtG"/>
        <w:ind w:left="1701" w:hanging="567"/>
        <w:rPr>
          <w:rtl/>
          <w:lang w:bidi="fr-FR"/>
        </w:rPr>
      </w:pPr>
      <w:r w:rsidRPr="000A5041">
        <w:t>32.</w:t>
      </w:r>
      <w:r w:rsidRPr="000A5041">
        <w:tab/>
        <w:t xml:space="preserve">Décret </w:t>
      </w:r>
      <w:r w:rsidR="002C6824">
        <w:t>n</w:t>
      </w:r>
      <w:r w:rsidR="002C6824" w:rsidRPr="00EA7E00">
        <w:rPr>
          <w:vertAlign w:val="superscript"/>
        </w:rPr>
        <w:t>o</w:t>
      </w:r>
      <w:r w:rsidR="002C6824">
        <w:t> </w:t>
      </w:r>
      <w:r w:rsidR="00F64E80">
        <w:t>2</w:t>
      </w:r>
      <w:r w:rsidRPr="000A5041">
        <w:t>8 de</w:t>
      </w:r>
      <w:r w:rsidR="00F64E80">
        <w:t> 2</w:t>
      </w:r>
      <w:r w:rsidRPr="000A5041">
        <w:t xml:space="preserve">009, portant adhésion à </w:t>
      </w:r>
      <w:smartTag w:uri="urn:schemas-microsoft-com:office:smarttags" w:element="PersonName">
        <w:smartTagPr>
          <w:attr w:name="ProductID" w:val="la Convention"/>
        </w:smartTagPr>
        <w:r w:rsidRPr="000A5041">
          <w:t>la Convention</w:t>
        </w:r>
      </w:smartTag>
      <w:r w:rsidRPr="000A5041">
        <w:t xml:space="preserve"> sur l</w:t>
      </w:r>
      <w:r w:rsidR="00653C32">
        <w:t>’</w:t>
      </w:r>
      <w:r w:rsidRPr="000A5041">
        <w:t>élimination de toutes les formes de discrimination à l</w:t>
      </w:r>
      <w:r w:rsidR="00653C32">
        <w:t>’</w:t>
      </w:r>
      <w:r w:rsidRPr="000A5041">
        <w:t>égard des femmes (CEDAW).</w:t>
      </w:r>
    </w:p>
    <w:p w:rsidR="00477CCF" w:rsidRPr="000A5041" w:rsidRDefault="00477CCF" w:rsidP="0087214F">
      <w:pPr>
        <w:pStyle w:val="SingleTxtG"/>
        <w:ind w:left="1701" w:hanging="567"/>
        <w:rPr>
          <w:rtl/>
          <w:lang w:bidi="fr-FR"/>
        </w:rPr>
      </w:pPr>
      <w:r w:rsidRPr="000A5041">
        <w:t>33.</w:t>
      </w:r>
      <w:r w:rsidRPr="000A5041">
        <w:tab/>
        <w:t xml:space="preserve">Décret </w:t>
      </w:r>
      <w:r w:rsidR="002C6824">
        <w:t>n</w:t>
      </w:r>
      <w:r w:rsidR="002C6824" w:rsidRPr="00EA7E00">
        <w:rPr>
          <w:vertAlign w:val="superscript"/>
        </w:rPr>
        <w:t>o</w:t>
      </w:r>
      <w:r w:rsidR="002C6824">
        <w:t> </w:t>
      </w:r>
      <w:r w:rsidR="00F64E80">
        <w:t>1</w:t>
      </w:r>
      <w:r w:rsidRPr="000A5041">
        <w:t>7 de</w:t>
      </w:r>
      <w:r w:rsidR="00F64E80">
        <w:t> 2</w:t>
      </w:r>
      <w:r w:rsidRPr="000A5041">
        <w:t xml:space="preserve">010 concernant </w:t>
      </w:r>
      <w:smartTag w:uri="urn:schemas-microsoft-com:office:smarttags" w:element="PersonName">
        <w:smartTagPr>
          <w:attr w:name="ProductID" w:val="la Commission"/>
        </w:smartTagPr>
        <w:r w:rsidRPr="000A5041">
          <w:t>la Commission</w:t>
        </w:r>
      </w:smartTag>
      <w:r w:rsidRPr="000A5041">
        <w:t xml:space="preserve"> nationale des droits de l</w:t>
      </w:r>
      <w:r w:rsidR="00653C32">
        <w:t>’</w:t>
      </w:r>
      <w:r w:rsidRPr="000A5041">
        <w:t>homme.</w:t>
      </w:r>
    </w:p>
    <w:p w:rsidR="00477CCF" w:rsidRPr="002F4806" w:rsidRDefault="002F4806" w:rsidP="002F4806">
      <w:pPr>
        <w:pStyle w:val="SingleTxtG"/>
        <w:spacing w:before="240"/>
        <w:jc w:val="center"/>
        <w:rPr>
          <w:u w:val="single"/>
        </w:rPr>
      </w:pPr>
      <w:r>
        <w:rPr>
          <w:u w:val="single"/>
        </w:rPr>
        <w:tab/>
      </w:r>
      <w:r>
        <w:rPr>
          <w:u w:val="single"/>
        </w:rPr>
        <w:tab/>
      </w:r>
      <w:r>
        <w:rPr>
          <w:u w:val="single"/>
        </w:rPr>
        <w:tab/>
      </w:r>
    </w:p>
    <w:sectPr w:rsidR="00477CCF" w:rsidRPr="002F4806" w:rsidSect="00313476">
      <w:headerReference w:type="even" r:id="rId31"/>
      <w:headerReference w:type="default" r:id="rId32"/>
      <w:footerReference w:type="even" r:id="rId33"/>
      <w:footerReference w:type="default" r:id="rId34"/>
      <w:footerReference w:type="first" r:id="rId3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6B6" w:rsidRDefault="003846B6"/>
    <w:p w:rsidR="003846B6" w:rsidRDefault="003846B6"/>
  </w:endnote>
  <w:endnote w:type="continuationSeparator" w:id="0">
    <w:p w:rsidR="003846B6" w:rsidRDefault="003846B6"/>
    <w:p w:rsidR="003846B6" w:rsidRDefault="003846B6"/>
  </w:endnote>
  <w:endnote w:type="continuationNotice" w:id="1">
    <w:p w:rsidR="003846B6" w:rsidRDefault="003846B6"/>
    <w:p w:rsidR="003846B6" w:rsidRDefault="003846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598" w:rsidRPr="00313476" w:rsidRDefault="00067598" w:rsidP="00313476">
    <w:pPr>
      <w:pStyle w:val="Footer"/>
      <w:tabs>
        <w:tab w:val="right" w:pos="9638"/>
      </w:tabs>
    </w:pPr>
    <w:r w:rsidRPr="00313476">
      <w:rPr>
        <w:b/>
        <w:sz w:val="18"/>
      </w:rPr>
      <w:fldChar w:fldCharType="begin"/>
    </w:r>
    <w:r w:rsidRPr="00313476">
      <w:rPr>
        <w:b/>
        <w:sz w:val="18"/>
      </w:rPr>
      <w:instrText xml:space="preserve"> PAGE  \* MERGEFORMAT </w:instrText>
    </w:r>
    <w:r w:rsidRPr="00313476">
      <w:rPr>
        <w:b/>
        <w:sz w:val="18"/>
      </w:rPr>
      <w:fldChar w:fldCharType="separate"/>
    </w:r>
    <w:r w:rsidR="00366F22">
      <w:rPr>
        <w:b/>
        <w:noProof/>
        <w:sz w:val="18"/>
      </w:rPr>
      <w:t>92</w:t>
    </w:r>
    <w:r w:rsidRPr="00313476">
      <w:rPr>
        <w:b/>
        <w:sz w:val="18"/>
      </w:rPr>
      <w:fldChar w:fldCharType="end"/>
    </w:r>
    <w:r>
      <w:rPr>
        <w:b/>
        <w:sz w:val="18"/>
      </w:rPr>
      <w:tab/>
    </w:r>
    <w:r>
      <w:t>GE.12-41483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598" w:rsidRPr="00313476" w:rsidRDefault="00067598" w:rsidP="00313476">
    <w:pPr>
      <w:pStyle w:val="Footer"/>
      <w:tabs>
        <w:tab w:val="right" w:pos="9638"/>
      </w:tabs>
      <w:rPr>
        <w:b/>
        <w:sz w:val="18"/>
      </w:rPr>
    </w:pPr>
    <w:r>
      <w:t>GE.12-41483  (EXT)</w:t>
    </w:r>
    <w:r>
      <w:tab/>
    </w:r>
    <w:r w:rsidRPr="00313476">
      <w:rPr>
        <w:b/>
        <w:sz w:val="18"/>
      </w:rPr>
      <w:fldChar w:fldCharType="begin"/>
    </w:r>
    <w:r w:rsidRPr="00313476">
      <w:rPr>
        <w:b/>
        <w:sz w:val="18"/>
      </w:rPr>
      <w:instrText xml:space="preserve"> PAGE  \* MERGEFORMAT </w:instrText>
    </w:r>
    <w:r w:rsidRPr="00313476">
      <w:rPr>
        <w:b/>
        <w:sz w:val="18"/>
      </w:rPr>
      <w:fldChar w:fldCharType="separate"/>
    </w:r>
    <w:r w:rsidR="00366F22">
      <w:rPr>
        <w:b/>
        <w:noProof/>
        <w:sz w:val="18"/>
      </w:rPr>
      <w:t>93</w:t>
    </w:r>
    <w:r w:rsidRPr="0031347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598" w:rsidRPr="00313476" w:rsidRDefault="00067598">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12-41483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6B6" w:rsidRPr="000B175B" w:rsidRDefault="003846B6" w:rsidP="000B175B">
      <w:pPr>
        <w:tabs>
          <w:tab w:val="right" w:pos="2155"/>
        </w:tabs>
        <w:spacing w:after="80"/>
        <w:ind w:left="680"/>
        <w:rPr>
          <w:u w:val="single"/>
        </w:rPr>
      </w:pPr>
      <w:r>
        <w:rPr>
          <w:u w:val="single"/>
        </w:rPr>
        <w:tab/>
      </w:r>
    </w:p>
  </w:footnote>
  <w:footnote w:type="continuationSeparator" w:id="0">
    <w:p w:rsidR="003846B6" w:rsidRPr="00FC68B7" w:rsidRDefault="003846B6" w:rsidP="00FC68B7">
      <w:pPr>
        <w:tabs>
          <w:tab w:val="left" w:pos="2155"/>
        </w:tabs>
        <w:spacing w:after="80"/>
        <w:ind w:left="680"/>
        <w:rPr>
          <w:u w:val="single"/>
        </w:rPr>
      </w:pPr>
      <w:r>
        <w:rPr>
          <w:u w:val="single"/>
        </w:rPr>
        <w:tab/>
      </w:r>
    </w:p>
    <w:p w:rsidR="003846B6" w:rsidRDefault="003846B6"/>
  </w:footnote>
  <w:footnote w:type="continuationNotice" w:id="1">
    <w:p w:rsidR="003846B6" w:rsidRDefault="003846B6"/>
    <w:p w:rsidR="003846B6" w:rsidRDefault="003846B6"/>
  </w:footnote>
  <w:footnote w:id="2">
    <w:p w:rsidR="00067598" w:rsidRPr="002C6824" w:rsidRDefault="00067598">
      <w:pPr>
        <w:pStyle w:val="FootnoteText"/>
        <w:rPr>
          <w:szCs w:val="18"/>
          <w:lang w:val="fr-FR"/>
        </w:rPr>
      </w:pPr>
      <w:r>
        <w:tab/>
      </w:r>
      <w:r w:rsidRPr="002C6824">
        <w:rPr>
          <w:rStyle w:val="FootnoteReference"/>
          <w:szCs w:val="18"/>
          <w:vertAlign w:val="baseline"/>
        </w:rPr>
        <w:t>*</w:t>
      </w:r>
      <w:r w:rsidRPr="002C6824">
        <w:rPr>
          <w:szCs w:val="18"/>
        </w:rPr>
        <w:tab/>
        <w:t>Conformément aux informations communiquées aux États parties concernant le traitement de leurs rapports, le présent document n</w:t>
      </w:r>
      <w:r>
        <w:rPr>
          <w:szCs w:val="18"/>
        </w:rPr>
        <w:t>’</w:t>
      </w:r>
      <w:r w:rsidRPr="002C6824">
        <w:rPr>
          <w:szCs w:val="18"/>
        </w:rPr>
        <w:t>a pas été revu par les services d</w:t>
      </w:r>
      <w:r>
        <w:rPr>
          <w:szCs w:val="18"/>
        </w:rPr>
        <w:t>’</w:t>
      </w:r>
      <w:r w:rsidRPr="002C6824">
        <w:rPr>
          <w:szCs w:val="18"/>
        </w:rPr>
        <w:t>édition avant d</w:t>
      </w:r>
      <w:r>
        <w:rPr>
          <w:szCs w:val="18"/>
        </w:rPr>
        <w:t>’</w:t>
      </w:r>
      <w:r w:rsidRPr="002C6824">
        <w:rPr>
          <w:szCs w:val="18"/>
        </w:rPr>
        <w:t>être envoyé aux services de traduction de l</w:t>
      </w:r>
      <w:r>
        <w:rPr>
          <w:szCs w:val="18"/>
        </w:rPr>
        <w:t>’</w:t>
      </w:r>
      <w:r w:rsidRPr="002C6824">
        <w:rPr>
          <w:szCs w:val="18"/>
        </w:rPr>
        <w:t>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598" w:rsidRPr="00313476" w:rsidRDefault="00067598">
    <w:pPr>
      <w:pStyle w:val="Header"/>
    </w:pPr>
    <w:r>
      <w:t>CEDAW/C/QAT/1</w:t>
    </w:r>
  </w:p>
  <w:p w:rsidR="00067598" w:rsidRDefault="0006759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598" w:rsidRPr="00313476" w:rsidRDefault="00067598" w:rsidP="00313476">
    <w:pPr>
      <w:pStyle w:val="Header"/>
      <w:jc w:val="right"/>
    </w:pPr>
    <w:r>
      <w:t>CEDAW/C/QAT/1</w:t>
    </w:r>
  </w:p>
  <w:p w:rsidR="00067598" w:rsidRDefault="000675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styleLink w:val="ArticleSection"/>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E253887"/>
    <w:multiLevelType w:val="hybridMultilevel"/>
    <w:tmpl w:val="497EC7CC"/>
    <w:styleLink w:val="1ai"/>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styleLink w:val="111111"/>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8862366"/>
    <w:multiLevelType w:val="hybridMultilevel"/>
    <w:tmpl w:val="523E6D94"/>
    <w:lvl w:ilvl="0" w:tplc="ACA85C6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51E060AA" w:tentative="1">
      <w:start w:val="1"/>
      <w:numFmt w:val="bullet"/>
      <w:lvlText w:val=""/>
      <w:lvlJc w:val="left"/>
      <w:pPr>
        <w:tabs>
          <w:tab w:val="num" w:pos="2160"/>
        </w:tabs>
        <w:ind w:left="2160" w:hanging="360"/>
      </w:pPr>
      <w:rPr>
        <w:rFonts w:ascii="Wingdings" w:hAnsi="Wingdings" w:hint="default"/>
      </w:rPr>
    </w:lvl>
    <w:lvl w:ilvl="3" w:tplc="17CC704C"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hideSpellingErrors/>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3E2A"/>
    <w:rsid w:val="00000B89"/>
    <w:rsid w:val="000019B2"/>
    <w:rsid w:val="00002A7D"/>
    <w:rsid w:val="000038A8"/>
    <w:rsid w:val="00006790"/>
    <w:rsid w:val="00020232"/>
    <w:rsid w:val="00023257"/>
    <w:rsid w:val="00027624"/>
    <w:rsid w:val="00034BE1"/>
    <w:rsid w:val="00036581"/>
    <w:rsid w:val="00037C80"/>
    <w:rsid w:val="00044871"/>
    <w:rsid w:val="000458E5"/>
    <w:rsid w:val="00047298"/>
    <w:rsid w:val="00047970"/>
    <w:rsid w:val="00050F6B"/>
    <w:rsid w:val="000517EB"/>
    <w:rsid w:val="00061F03"/>
    <w:rsid w:val="00063DC0"/>
    <w:rsid w:val="00064228"/>
    <w:rsid w:val="00067598"/>
    <w:rsid w:val="000678CD"/>
    <w:rsid w:val="0007091A"/>
    <w:rsid w:val="00072C8C"/>
    <w:rsid w:val="0007386C"/>
    <w:rsid w:val="000776E3"/>
    <w:rsid w:val="00080971"/>
    <w:rsid w:val="00081CE0"/>
    <w:rsid w:val="000848F1"/>
    <w:rsid w:val="00084D30"/>
    <w:rsid w:val="00087744"/>
    <w:rsid w:val="00090320"/>
    <w:rsid w:val="000903BC"/>
    <w:rsid w:val="000931C0"/>
    <w:rsid w:val="00094718"/>
    <w:rsid w:val="0009786A"/>
    <w:rsid w:val="000A16AF"/>
    <w:rsid w:val="000A2E09"/>
    <w:rsid w:val="000A5041"/>
    <w:rsid w:val="000A5CEA"/>
    <w:rsid w:val="000B175B"/>
    <w:rsid w:val="000B33CE"/>
    <w:rsid w:val="000B3A0F"/>
    <w:rsid w:val="000B594B"/>
    <w:rsid w:val="000C16CE"/>
    <w:rsid w:val="000C6297"/>
    <w:rsid w:val="000C7963"/>
    <w:rsid w:val="000D5CE6"/>
    <w:rsid w:val="000E0415"/>
    <w:rsid w:val="000E2FF9"/>
    <w:rsid w:val="000E3DCF"/>
    <w:rsid w:val="000E55C5"/>
    <w:rsid w:val="000F38B7"/>
    <w:rsid w:val="000F4AD0"/>
    <w:rsid w:val="000F56E2"/>
    <w:rsid w:val="000F7715"/>
    <w:rsid w:val="000F7B6F"/>
    <w:rsid w:val="000F7B76"/>
    <w:rsid w:val="00113E2A"/>
    <w:rsid w:val="0011765F"/>
    <w:rsid w:val="00126F57"/>
    <w:rsid w:val="00127D5D"/>
    <w:rsid w:val="00134470"/>
    <w:rsid w:val="001362CF"/>
    <w:rsid w:val="00143E16"/>
    <w:rsid w:val="001462AA"/>
    <w:rsid w:val="00147FD4"/>
    <w:rsid w:val="001553B9"/>
    <w:rsid w:val="00156538"/>
    <w:rsid w:val="00156B99"/>
    <w:rsid w:val="001615C4"/>
    <w:rsid w:val="00166124"/>
    <w:rsid w:val="00166158"/>
    <w:rsid w:val="00175F83"/>
    <w:rsid w:val="0018490B"/>
    <w:rsid w:val="00184DDA"/>
    <w:rsid w:val="001900CD"/>
    <w:rsid w:val="00195A67"/>
    <w:rsid w:val="00195F52"/>
    <w:rsid w:val="001A0452"/>
    <w:rsid w:val="001A3FA6"/>
    <w:rsid w:val="001B19B6"/>
    <w:rsid w:val="001B4B04"/>
    <w:rsid w:val="001B5875"/>
    <w:rsid w:val="001C4B9C"/>
    <w:rsid w:val="001C6663"/>
    <w:rsid w:val="001C7895"/>
    <w:rsid w:val="001D26DF"/>
    <w:rsid w:val="001F1599"/>
    <w:rsid w:val="001F19C4"/>
    <w:rsid w:val="001F1ABA"/>
    <w:rsid w:val="002043F0"/>
    <w:rsid w:val="00206548"/>
    <w:rsid w:val="00211E0B"/>
    <w:rsid w:val="00226E6B"/>
    <w:rsid w:val="0023098D"/>
    <w:rsid w:val="00232575"/>
    <w:rsid w:val="0023284F"/>
    <w:rsid w:val="002373AF"/>
    <w:rsid w:val="00247258"/>
    <w:rsid w:val="00247646"/>
    <w:rsid w:val="00247D90"/>
    <w:rsid w:val="00251F35"/>
    <w:rsid w:val="00257CAC"/>
    <w:rsid w:val="002830DB"/>
    <w:rsid w:val="00285C4D"/>
    <w:rsid w:val="0029052D"/>
    <w:rsid w:val="002974E9"/>
    <w:rsid w:val="002A1407"/>
    <w:rsid w:val="002A7F94"/>
    <w:rsid w:val="002B109A"/>
    <w:rsid w:val="002C2837"/>
    <w:rsid w:val="002C6824"/>
    <w:rsid w:val="002C6D45"/>
    <w:rsid w:val="002D06FB"/>
    <w:rsid w:val="002D3E93"/>
    <w:rsid w:val="002D6E53"/>
    <w:rsid w:val="002E3E4B"/>
    <w:rsid w:val="002F046D"/>
    <w:rsid w:val="002F304B"/>
    <w:rsid w:val="002F4806"/>
    <w:rsid w:val="002F655C"/>
    <w:rsid w:val="00301764"/>
    <w:rsid w:val="00304C30"/>
    <w:rsid w:val="00313476"/>
    <w:rsid w:val="003225DB"/>
    <w:rsid w:val="003229D8"/>
    <w:rsid w:val="00331622"/>
    <w:rsid w:val="00336C97"/>
    <w:rsid w:val="00342432"/>
    <w:rsid w:val="00343045"/>
    <w:rsid w:val="0035069B"/>
    <w:rsid w:val="00352D4B"/>
    <w:rsid w:val="0035638C"/>
    <w:rsid w:val="00366F22"/>
    <w:rsid w:val="003705CD"/>
    <w:rsid w:val="003709D8"/>
    <w:rsid w:val="00372E80"/>
    <w:rsid w:val="00374CE1"/>
    <w:rsid w:val="00380A9A"/>
    <w:rsid w:val="003812A1"/>
    <w:rsid w:val="003846B6"/>
    <w:rsid w:val="00385E0A"/>
    <w:rsid w:val="003A3F65"/>
    <w:rsid w:val="003A46BB"/>
    <w:rsid w:val="003A4EC7"/>
    <w:rsid w:val="003A7295"/>
    <w:rsid w:val="003B1F60"/>
    <w:rsid w:val="003C2CC4"/>
    <w:rsid w:val="003C3402"/>
    <w:rsid w:val="003C56A3"/>
    <w:rsid w:val="003C7072"/>
    <w:rsid w:val="003D4B17"/>
    <w:rsid w:val="003D4B23"/>
    <w:rsid w:val="003E0CED"/>
    <w:rsid w:val="003E1178"/>
    <w:rsid w:val="003E17C2"/>
    <w:rsid w:val="003E278A"/>
    <w:rsid w:val="003E684F"/>
    <w:rsid w:val="003F0B1B"/>
    <w:rsid w:val="003F0D68"/>
    <w:rsid w:val="003F1558"/>
    <w:rsid w:val="00405FAE"/>
    <w:rsid w:val="00406698"/>
    <w:rsid w:val="00413520"/>
    <w:rsid w:val="00415CCE"/>
    <w:rsid w:val="00416501"/>
    <w:rsid w:val="00416A51"/>
    <w:rsid w:val="004274C9"/>
    <w:rsid w:val="004325CB"/>
    <w:rsid w:val="004363A3"/>
    <w:rsid w:val="00436F92"/>
    <w:rsid w:val="00440A07"/>
    <w:rsid w:val="00442C14"/>
    <w:rsid w:val="004506F7"/>
    <w:rsid w:val="00451982"/>
    <w:rsid w:val="00462880"/>
    <w:rsid w:val="004740CE"/>
    <w:rsid w:val="004748BB"/>
    <w:rsid w:val="00476F24"/>
    <w:rsid w:val="00477CCF"/>
    <w:rsid w:val="00494310"/>
    <w:rsid w:val="004951FF"/>
    <w:rsid w:val="00496FF3"/>
    <w:rsid w:val="00497EA0"/>
    <w:rsid w:val="004A0CF7"/>
    <w:rsid w:val="004A4361"/>
    <w:rsid w:val="004C14FC"/>
    <w:rsid w:val="004C4252"/>
    <w:rsid w:val="004C547D"/>
    <w:rsid w:val="004C55B0"/>
    <w:rsid w:val="004C6B7B"/>
    <w:rsid w:val="004D54A5"/>
    <w:rsid w:val="004E1BB2"/>
    <w:rsid w:val="004E4474"/>
    <w:rsid w:val="004E517A"/>
    <w:rsid w:val="004F0BBB"/>
    <w:rsid w:val="004F245D"/>
    <w:rsid w:val="004F6BA0"/>
    <w:rsid w:val="00503BEA"/>
    <w:rsid w:val="0050475E"/>
    <w:rsid w:val="00512CCE"/>
    <w:rsid w:val="00516A1F"/>
    <w:rsid w:val="00526B2D"/>
    <w:rsid w:val="00527FDA"/>
    <w:rsid w:val="00533616"/>
    <w:rsid w:val="00535ABA"/>
    <w:rsid w:val="0053768B"/>
    <w:rsid w:val="00540202"/>
    <w:rsid w:val="005420F2"/>
    <w:rsid w:val="0054285C"/>
    <w:rsid w:val="00545467"/>
    <w:rsid w:val="00546224"/>
    <w:rsid w:val="0056237B"/>
    <w:rsid w:val="0056337A"/>
    <w:rsid w:val="005761ED"/>
    <w:rsid w:val="00584173"/>
    <w:rsid w:val="00595520"/>
    <w:rsid w:val="0059640D"/>
    <w:rsid w:val="005A3211"/>
    <w:rsid w:val="005A3A2D"/>
    <w:rsid w:val="005A4018"/>
    <w:rsid w:val="005A44B9"/>
    <w:rsid w:val="005B1BA0"/>
    <w:rsid w:val="005B3DB3"/>
    <w:rsid w:val="005B4DBF"/>
    <w:rsid w:val="005B7FA8"/>
    <w:rsid w:val="005D15CA"/>
    <w:rsid w:val="005D1E10"/>
    <w:rsid w:val="005D3C3E"/>
    <w:rsid w:val="005D77FC"/>
    <w:rsid w:val="005E14B2"/>
    <w:rsid w:val="005E393C"/>
    <w:rsid w:val="005E5064"/>
    <w:rsid w:val="005E5A55"/>
    <w:rsid w:val="005F0E9D"/>
    <w:rsid w:val="005F3066"/>
    <w:rsid w:val="005F3E61"/>
    <w:rsid w:val="005F5888"/>
    <w:rsid w:val="005F7523"/>
    <w:rsid w:val="00604DDD"/>
    <w:rsid w:val="00605704"/>
    <w:rsid w:val="00610BEF"/>
    <w:rsid w:val="006115CC"/>
    <w:rsid w:val="00611918"/>
    <w:rsid w:val="00611FC4"/>
    <w:rsid w:val="006176FB"/>
    <w:rsid w:val="00625C20"/>
    <w:rsid w:val="00630FCB"/>
    <w:rsid w:val="00636011"/>
    <w:rsid w:val="0063702B"/>
    <w:rsid w:val="00637915"/>
    <w:rsid w:val="00640B26"/>
    <w:rsid w:val="00641130"/>
    <w:rsid w:val="00647E89"/>
    <w:rsid w:val="00653C32"/>
    <w:rsid w:val="00657321"/>
    <w:rsid w:val="0066530F"/>
    <w:rsid w:val="006770B2"/>
    <w:rsid w:val="00683835"/>
    <w:rsid w:val="00686564"/>
    <w:rsid w:val="00686B13"/>
    <w:rsid w:val="006905D3"/>
    <w:rsid w:val="00691736"/>
    <w:rsid w:val="006940E1"/>
    <w:rsid w:val="006A3C72"/>
    <w:rsid w:val="006A7392"/>
    <w:rsid w:val="006B014C"/>
    <w:rsid w:val="006B03A1"/>
    <w:rsid w:val="006B67D9"/>
    <w:rsid w:val="006C1825"/>
    <w:rsid w:val="006C5535"/>
    <w:rsid w:val="006C7762"/>
    <w:rsid w:val="006D0196"/>
    <w:rsid w:val="006D0589"/>
    <w:rsid w:val="006D34A4"/>
    <w:rsid w:val="006D4755"/>
    <w:rsid w:val="006E0122"/>
    <w:rsid w:val="006E0A68"/>
    <w:rsid w:val="006E3D5C"/>
    <w:rsid w:val="006E3F59"/>
    <w:rsid w:val="006E564B"/>
    <w:rsid w:val="006E7154"/>
    <w:rsid w:val="006F4536"/>
    <w:rsid w:val="007003CD"/>
    <w:rsid w:val="00702F29"/>
    <w:rsid w:val="0070701E"/>
    <w:rsid w:val="007070A5"/>
    <w:rsid w:val="0071067D"/>
    <w:rsid w:val="00722865"/>
    <w:rsid w:val="00725044"/>
    <w:rsid w:val="0072632A"/>
    <w:rsid w:val="007358E8"/>
    <w:rsid w:val="00736ECE"/>
    <w:rsid w:val="0074533B"/>
    <w:rsid w:val="007479AC"/>
    <w:rsid w:val="00751680"/>
    <w:rsid w:val="007517DE"/>
    <w:rsid w:val="0075665F"/>
    <w:rsid w:val="007643BC"/>
    <w:rsid w:val="0076548B"/>
    <w:rsid w:val="00767EA7"/>
    <w:rsid w:val="00770AE0"/>
    <w:rsid w:val="00771A62"/>
    <w:rsid w:val="00772D7C"/>
    <w:rsid w:val="00776A28"/>
    <w:rsid w:val="00782D55"/>
    <w:rsid w:val="00791398"/>
    <w:rsid w:val="007959FE"/>
    <w:rsid w:val="007A0CF1"/>
    <w:rsid w:val="007B6BA5"/>
    <w:rsid w:val="007C3390"/>
    <w:rsid w:val="007C42D8"/>
    <w:rsid w:val="007C4F4B"/>
    <w:rsid w:val="007D7362"/>
    <w:rsid w:val="007E60AA"/>
    <w:rsid w:val="007E634D"/>
    <w:rsid w:val="007F5CE2"/>
    <w:rsid w:val="007F6611"/>
    <w:rsid w:val="0080461F"/>
    <w:rsid w:val="00810BAC"/>
    <w:rsid w:val="00814AA8"/>
    <w:rsid w:val="008175E9"/>
    <w:rsid w:val="008242D7"/>
    <w:rsid w:val="0082577B"/>
    <w:rsid w:val="00827EA6"/>
    <w:rsid w:val="008464B3"/>
    <w:rsid w:val="00860685"/>
    <w:rsid w:val="00866893"/>
    <w:rsid w:val="00866F02"/>
    <w:rsid w:val="00867D18"/>
    <w:rsid w:val="008701A6"/>
    <w:rsid w:val="00871F9A"/>
    <w:rsid w:val="00871FD5"/>
    <w:rsid w:val="0087214F"/>
    <w:rsid w:val="0088172E"/>
    <w:rsid w:val="00881EFA"/>
    <w:rsid w:val="008838DF"/>
    <w:rsid w:val="00896BA6"/>
    <w:rsid w:val="008979B1"/>
    <w:rsid w:val="008A41D9"/>
    <w:rsid w:val="008A6B25"/>
    <w:rsid w:val="008A6C4F"/>
    <w:rsid w:val="008A7B48"/>
    <w:rsid w:val="008B044A"/>
    <w:rsid w:val="008B389E"/>
    <w:rsid w:val="008B7964"/>
    <w:rsid w:val="008C14DE"/>
    <w:rsid w:val="008D045E"/>
    <w:rsid w:val="008D2796"/>
    <w:rsid w:val="008D3F25"/>
    <w:rsid w:val="008D4D82"/>
    <w:rsid w:val="008E0E46"/>
    <w:rsid w:val="008E47FA"/>
    <w:rsid w:val="008E7116"/>
    <w:rsid w:val="008F0F60"/>
    <w:rsid w:val="008F143B"/>
    <w:rsid w:val="008F3882"/>
    <w:rsid w:val="008F4B7C"/>
    <w:rsid w:val="008F7FBA"/>
    <w:rsid w:val="00913AB7"/>
    <w:rsid w:val="0092535A"/>
    <w:rsid w:val="009255CF"/>
    <w:rsid w:val="009265B3"/>
    <w:rsid w:val="00926E47"/>
    <w:rsid w:val="00940291"/>
    <w:rsid w:val="00947162"/>
    <w:rsid w:val="00956860"/>
    <w:rsid w:val="00956B22"/>
    <w:rsid w:val="0096375C"/>
    <w:rsid w:val="009662E6"/>
    <w:rsid w:val="0097095E"/>
    <w:rsid w:val="00971CF3"/>
    <w:rsid w:val="0098592B"/>
    <w:rsid w:val="00985FC4"/>
    <w:rsid w:val="00990766"/>
    <w:rsid w:val="00991261"/>
    <w:rsid w:val="009964C4"/>
    <w:rsid w:val="009A2DF2"/>
    <w:rsid w:val="009A5312"/>
    <w:rsid w:val="009A7B81"/>
    <w:rsid w:val="009B1FCC"/>
    <w:rsid w:val="009D01C0"/>
    <w:rsid w:val="009D102C"/>
    <w:rsid w:val="009D6475"/>
    <w:rsid w:val="009D6A08"/>
    <w:rsid w:val="009E0A16"/>
    <w:rsid w:val="009E365B"/>
    <w:rsid w:val="009E7970"/>
    <w:rsid w:val="009F10C1"/>
    <w:rsid w:val="009F2EAC"/>
    <w:rsid w:val="009F43B9"/>
    <w:rsid w:val="009F57E3"/>
    <w:rsid w:val="009F5FC5"/>
    <w:rsid w:val="00A02D5E"/>
    <w:rsid w:val="00A10F4F"/>
    <w:rsid w:val="00A11067"/>
    <w:rsid w:val="00A1704A"/>
    <w:rsid w:val="00A172C4"/>
    <w:rsid w:val="00A213EB"/>
    <w:rsid w:val="00A21D1A"/>
    <w:rsid w:val="00A21F04"/>
    <w:rsid w:val="00A246BA"/>
    <w:rsid w:val="00A253D4"/>
    <w:rsid w:val="00A25DC3"/>
    <w:rsid w:val="00A32BBE"/>
    <w:rsid w:val="00A425EB"/>
    <w:rsid w:val="00A44C2A"/>
    <w:rsid w:val="00A50BD5"/>
    <w:rsid w:val="00A65B63"/>
    <w:rsid w:val="00A72F22"/>
    <w:rsid w:val="00A733BC"/>
    <w:rsid w:val="00A748A6"/>
    <w:rsid w:val="00A7566A"/>
    <w:rsid w:val="00A76A69"/>
    <w:rsid w:val="00A879A4"/>
    <w:rsid w:val="00AA2C58"/>
    <w:rsid w:val="00AB2A4A"/>
    <w:rsid w:val="00AC0F2C"/>
    <w:rsid w:val="00AC502A"/>
    <w:rsid w:val="00AD3367"/>
    <w:rsid w:val="00AE1FF6"/>
    <w:rsid w:val="00AF2CFA"/>
    <w:rsid w:val="00AF348F"/>
    <w:rsid w:val="00AF58C1"/>
    <w:rsid w:val="00B06643"/>
    <w:rsid w:val="00B10DB2"/>
    <w:rsid w:val="00B1184C"/>
    <w:rsid w:val="00B12401"/>
    <w:rsid w:val="00B14D26"/>
    <w:rsid w:val="00B15055"/>
    <w:rsid w:val="00B30179"/>
    <w:rsid w:val="00B30759"/>
    <w:rsid w:val="00B33A88"/>
    <w:rsid w:val="00B37B15"/>
    <w:rsid w:val="00B40280"/>
    <w:rsid w:val="00B45C02"/>
    <w:rsid w:val="00B510DD"/>
    <w:rsid w:val="00B51C59"/>
    <w:rsid w:val="00B53C63"/>
    <w:rsid w:val="00B567C4"/>
    <w:rsid w:val="00B63C12"/>
    <w:rsid w:val="00B67655"/>
    <w:rsid w:val="00B72A1E"/>
    <w:rsid w:val="00B74DC2"/>
    <w:rsid w:val="00B81E12"/>
    <w:rsid w:val="00B909DB"/>
    <w:rsid w:val="00B95BBB"/>
    <w:rsid w:val="00B97943"/>
    <w:rsid w:val="00BA11B8"/>
    <w:rsid w:val="00BA339B"/>
    <w:rsid w:val="00BA6E3F"/>
    <w:rsid w:val="00BB1040"/>
    <w:rsid w:val="00BB1309"/>
    <w:rsid w:val="00BB365F"/>
    <w:rsid w:val="00BC021A"/>
    <w:rsid w:val="00BC1E7E"/>
    <w:rsid w:val="00BC4AA6"/>
    <w:rsid w:val="00BC5D50"/>
    <w:rsid w:val="00BC74E9"/>
    <w:rsid w:val="00BD25C2"/>
    <w:rsid w:val="00BE1482"/>
    <w:rsid w:val="00BE36A9"/>
    <w:rsid w:val="00BE618E"/>
    <w:rsid w:val="00BE7BEC"/>
    <w:rsid w:val="00BF0A5A"/>
    <w:rsid w:val="00BF0E37"/>
    <w:rsid w:val="00BF0E63"/>
    <w:rsid w:val="00BF12A3"/>
    <w:rsid w:val="00BF16D7"/>
    <w:rsid w:val="00BF2373"/>
    <w:rsid w:val="00C044E2"/>
    <w:rsid w:val="00C048CB"/>
    <w:rsid w:val="00C066F3"/>
    <w:rsid w:val="00C15F21"/>
    <w:rsid w:val="00C17986"/>
    <w:rsid w:val="00C21B48"/>
    <w:rsid w:val="00C22F5E"/>
    <w:rsid w:val="00C34FD9"/>
    <w:rsid w:val="00C463DD"/>
    <w:rsid w:val="00C47AD9"/>
    <w:rsid w:val="00C5110A"/>
    <w:rsid w:val="00C6565B"/>
    <w:rsid w:val="00C745C3"/>
    <w:rsid w:val="00C758E6"/>
    <w:rsid w:val="00C75A5A"/>
    <w:rsid w:val="00C84592"/>
    <w:rsid w:val="00C92853"/>
    <w:rsid w:val="00C97DDF"/>
    <w:rsid w:val="00CA24A4"/>
    <w:rsid w:val="00CA7EC9"/>
    <w:rsid w:val="00CB348D"/>
    <w:rsid w:val="00CC05D4"/>
    <w:rsid w:val="00CC2909"/>
    <w:rsid w:val="00CC2CCA"/>
    <w:rsid w:val="00CC4EDE"/>
    <w:rsid w:val="00CD318B"/>
    <w:rsid w:val="00CD46F5"/>
    <w:rsid w:val="00CD797F"/>
    <w:rsid w:val="00CE10EE"/>
    <w:rsid w:val="00CE4A8F"/>
    <w:rsid w:val="00CE4E12"/>
    <w:rsid w:val="00CF071D"/>
    <w:rsid w:val="00D0704D"/>
    <w:rsid w:val="00D073EC"/>
    <w:rsid w:val="00D153DF"/>
    <w:rsid w:val="00D15B04"/>
    <w:rsid w:val="00D2031B"/>
    <w:rsid w:val="00D25FE2"/>
    <w:rsid w:val="00D338D0"/>
    <w:rsid w:val="00D37DA9"/>
    <w:rsid w:val="00D406A7"/>
    <w:rsid w:val="00D42EB4"/>
    <w:rsid w:val="00D43252"/>
    <w:rsid w:val="00D44D86"/>
    <w:rsid w:val="00D452A1"/>
    <w:rsid w:val="00D50B7D"/>
    <w:rsid w:val="00D52012"/>
    <w:rsid w:val="00D5474D"/>
    <w:rsid w:val="00D54F6B"/>
    <w:rsid w:val="00D57368"/>
    <w:rsid w:val="00D704E5"/>
    <w:rsid w:val="00D72727"/>
    <w:rsid w:val="00D7526D"/>
    <w:rsid w:val="00D80ACE"/>
    <w:rsid w:val="00D87200"/>
    <w:rsid w:val="00D94491"/>
    <w:rsid w:val="00D973C4"/>
    <w:rsid w:val="00D978C6"/>
    <w:rsid w:val="00DA0956"/>
    <w:rsid w:val="00DA357F"/>
    <w:rsid w:val="00DA3E12"/>
    <w:rsid w:val="00DA4CF2"/>
    <w:rsid w:val="00DB06C8"/>
    <w:rsid w:val="00DB2D60"/>
    <w:rsid w:val="00DB47EF"/>
    <w:rsid w:val="00DC135B"/>
    <w:rsid w:val="00DC18AD"/>
    <w:rsid w:val="00DD469C"/>
    <w:rsid w:val="00DE591A"/>
    <w:rsid w:val="00DE663B"/>
    <w:rsid w:val="00DF19DD"/>
    <w:rsid w:val="00DF456E"/>
    <w:rsid w:val="00DF7CAE"/>
    <w:rsid w:val="00E057F6"/>
    <w:rsid w:val="00E15023"/>
    <w:rsid w:val="00E225DF"/>
    <w:rsid w:val="00E309FB"/>
    <w:rsid w:val="00E40A6E"/>
    <w:rsid w:val="00E423C0"/>
    <w:rsid w:val="00E450D1"/>
    <w:rsid w:val="00E540B7"/>
    <w:rsid w:val="00E572DE"/>
    <w:rsid w:val="00E602E9"/>
    <w:rsid w:val="00E6414C"/>
    <w:rsid w:val="00E647F2"/>
    <w:rsid w:val="00E64C20"/>
    <w:rsid w:val="00E64F90"/>
    <w:rsid w:val="00E718FD"/>
    <w:rsid w:val="00E7260F"/>
    <w:rsid w:val="00E77B38"/>
    <w:rsid w:val="00E861A9"/>
    <w:rsid w:val="00E8702D"/>
    <w:rsid w:val="00E90458"/>
    <w:rsid w:val="00E916A9"/>
    <w:rsid w:val="00E916DE"/>
    <w:rsid w:val="00E952C6"/>
    <w:rsid w:val="00E95FB5"/>
    <w:rsid w:val="00E96630"/>
    <w:rsid w:val="00EA6B07"/>
    <w:rsid w:val="00EA7E00"/>
    <w:rsid w:val="00EB2277"/>
    <w:rsid w:val="00EB2AAC"/>
    <w:rsid w:val="00EB4522"/>
    <w:rsid w:val="00EB6E3E"/>
    <w:rsid w:val="00ED18DC"/>
    <w:rsid w:val="00ED5E33"/>
    <w:rsid w:val="00ED6201"/>
    <w:rsid w:val="00ED7A2A"/>
    <w:rsid w:val="00EE2207"/>
    <w:rsid w:val="00EE22A2"/>
    <w:rsid w:val="00EF1086"/>
    <w:rsid w:val="00EF1D7F"/>
    <w:rsid w:val="00F004F9"/>
    <w:rsid w:val="00F0137E"/>
    <w:rsid w:val="00F035E5"/>
    <w:rsid w:val="00F06EE4"/>
    <w:rsid w:val="00F1038A"/>
    <w:rsid w:val="00F16A33"/>
    <w:rsid w:val="00F17B25"/>
    <w:rsid w:val="00F2028B"/>
    <w:rsid w:val="00F21786"/>
    <w:rsid w:val="00F30B98"/>
    <w:rsid w:val="00F31127"/>
    <w:rsid w:val="00F342BF"/>
    <w:rsid w:val="00F35E0F"/>
    <w:rsid w:val="00F3742B"/>
    <w:rsid w:val="00F4412C"/>
    <w:rsid w:val="00F56D63"/>
    <w:rsid w:val="00F609A9"/>
    <w:rsid w:val="00F64E80"/>
    <w:rsid w:val="00F75677"/>
    <w:rsid w:val="00F80C99"/>
    <w:rsid w:val="00F810EC"/>
    <w:rsid w:val="00F8131E"/>
    <w:rsid w:val="00F8209C"/>
    <w:rsid w:val="00F83552"/>
    <w:rsid w:val="00F83E11"/>
    <w:rsid w:val="00F867EC"/>
    <w:rsid w:val="00F91397"/>
    <w:rsid w:val="00F91B2B"/>
    <w:rsid w:val="00F95A27"/>
    <w:rsid w:val="00FA532F"/>
    <w:rsid w:val="00FB0BF4"/>
    <w:rsid w:val="00FB205F"/>
    <w:rsid w:val="00FC03CD"/>
    <w:rsid w:val="00FC0646"/>
    <w:rsid w:val="00FC509F"/>
    <w:rsid w:val="00FC68B7"/>
    <w:rsid w:val="00FD0AD4"/>
    <w:rsid w:val="00FD0B5B"/>
    <w:rsid w:val="00FD3520"/>
    <w:rsid w:val="00FD7FF6"/>
    <w:rsid w:val="00FE6985"/>
    <w:rsid w:val="00FF13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Char,Footnote Text Blue,EUMC_Lábjegyzetszöveg + 13 pt,Félkövér,Dolt,Középre zárt Char,Középre zárt Char Char,Középre zárt,Märk,Footnote Text Char1,Footnote Text Char Char,Footnote Text Char2 Char Char"/>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SingleTxtGChar">
    <w:name w:val="_ Single Txt_G Char"/>
    <w:link w:val="SingleTxtG"/>
    <w:rsid w:val="00313476"/>
    <w:rPr>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4"/>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link w:val="FooterChar"/>
    <w:rsid w:val="009F2EAC"/>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5"/>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Heading1Char">
    <w:name w:val="Heading 1 Char"/>
    <w:aliases w:val="Table_G Char"/>
    <w:basedOn w:val="SingleTxtGChar"/>
    <w:link w:val="Heading1"/>
    <w:rsid w:val="00686564"/>
    <w:rPr>
      <w:lang w:val="fr-CH" w:eastAsia="en-US" w:bidi="ar-SA"/>
    </w:rPr>
  </w:style>
  <w:style w:type="paragraph" w:customStyle="1" w:styleId="H1">
    <w:name w:val="_ H_1"/>
    <w:basedOn w:val="Normal"/>
    <w:next w:val="Normal"/>
    <w:rsid w:val="00B1240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lang w:val="en-GB"/>
    </w:rPr>
  </w:style>
  <w:style w:type="paragraph" w:styleId="PlainText">
    <w:name w:val="Plain Text"/>
    <w:basedOn w:val="Normal"/>
    <w:rsid w:val="00B12401"/>
    <w:rPr>
      <w:rFonts w:cs="Courier New"/>
      <w:lang w:val="en-GB"/>
    </w:rPr>
  </w:style>
  <w:style w:type="paragraph" w:styleId="BodyText">
    <w:name w:val="Body Text"/>
    <w:basedOn w:val="Normal"/>
    <w:next w:val="Normal"/>
    <w:rsid w:val="00B12401"/>
    <w:rPr>
      <w:lang w:val="en-GB"/>
    </w:rPr>
  </w:style>
  <w:style w:type="paragraph" w:styleId="BodyTextIndent">
    <w:name w:val="Body Text Indent"/>
    <w:basedOn w:val="Normal"/>
    <w:rsid w:val="00B12401"/>
    <w:pPr>
      <w:spacing w:after="120"/>
      <w:ind w:left="283"/>
    </w:pPr>
    <w:rPr>
      <w:lang w:val="en-GB"/>
    </w:rPr>
  </w:style>
  <w:style w:type="paragraph" w:styleId="BlockText">
    <w:name w:val="Block Text"/>
    <w:basedOn w:val="Normal"/>
    <w:rsid w:val="00B12401"/>
    <w:pPr>
      <w:ind w:left="1440" w:right="1440"/>
    </w:pPr>
    <w:rPr>
      <w:lang w:val="en-GB"/>
    </w:rPr>
  </w:style>
  <w:style w:type="character" w:styleId="CommentReference">
    <w:name w:val="annotation reference"/>
    <w:rsid w:val="00B12401"/>
    <w:rPr>
      <w:sz w:val="6"/>
    </w:rPr>
  </w:style>
  <w:style w:type="paragraph" w:styleId="CommentText">
    <w:name w:val="annotation text"/>
    <w:basedOn w:val="Normal"/>
    <w:link w:val="CommentTextChar"/>
    <w:rsid w:val="00B12401"/>
    <w:rPr>
      <w:lang w:val="en-GB"/>
    </w:rPr>
  </w:style>
  <w:style w:type="character" w:styleId="LineNumber">
    <w:name w:val="line number"/>
    <w:rsid w:val="00B12401"/>
    <w:rPr>
      <w:sz w:val="14"/>
    </w:rPr>
  </w:style>
  <w:style w:type="numbering" w:styleId="111111">
    <w:name w:val="Outline List 2"/>
    <w:basedOn w:val="NoList"/>
    <w:rsid w:val="00B12401"/>
    <w:pPr>
      <w:numPr>
        <w:numId w:val="1"/>
      </w:numPr>
    </w:pPr>
  </w:style>
  <w:style w:type="numbering" w:styleId="1ai">
    <w:name w:val="Outline List 1"/>
    <w:basedOn w:val="NoList"/>
    <w:rsid w:val="00B12401"/>
    <w:pPr>
      <w:numPr>
        <w:numId w:val="2"/>
      </w:numPr>
    </w:pPr>
  </w:style>
  <w:style w:type="numbering" w:styleId="ArticleSection">
    <w:name w:val="Outline List 3"/>
    <w:basedOn w:val="NoList"/>
    <w:rsid w:val="00B12401"/>
    <w:pPr>
      <w:numPr>
        <w:numId w:val="3"/>
      </w:numPr>
    </w:pPr>
  </w:style>
  <w:style w:type="paragraph" w:styleId="BodyText2">
    <w:name w:val="Body Text 2"/>
    <w:basedOn w:val="Normal"/>
    <w:rsid w:val="00B12401"/>
    <w:pPr>
      <w:spacing w:after="120" w:line="480" w:lineRule="auto"/>
    </w:pPr>
    <w:rPr>
      <w:lang w:val="en-GB"/>
    </w:rPr>
  </w:style>
  <w:style w:type="paragraph" w:styleId="BodyText3">
    <w:name w:val="Body Text 3"/>
    <w:basedOn w:val="Normal"/>
    <w:rsid w:val="00B12401"/>
    <w:pPr>
      <w:spacing w:after="120"/>
    </w:pPr>
    <w:rPr>
      <w:sz w:val="16"/>
      <w:szCs w:val="16"/>
      <w:lang w:val="en-GB"/>
    </w:rPr>
  </w:style>
  <w:style w:type="paragraph" w:styleId="BodyTextFirstIndent">
    <w:name w:val="Body Text First Indent"/>
    <w:basedOn w:val="BodyText"/>
    <w:rsid w:val="00B12401"/>
    <w:pPr>
      <w:spacing w:after="120"/>
      <w:ind w:firstLine="210"/>
    </w:pPr>
  </w:style>
  <w:style w:type="paragraph" w:styleId="BodyTextFirstIndent2">
    <w:name w:val="Body Text First Indent 2"/>
    <w:basedOn w:val="BodyTextIndent"/>
    <w:rsid w:val="00B12401"/>
    <w:pPr>
      <w:ind w:firstLine="210"/>
    </w:pPr>
  </w:style>
  <w:style w:type="paragraph" w:styleId="BodyTextIndent2">
    <w:name w:val="Body Text Indent 2"/>
    <w:basedOn w:val="Normal"/>
    <w:rsid w:val="00B12401"/>
    <w:pPr>
      <w:spacing w:after="120" w:line="480" w:lineRule="auto"/>
      <w:ind w:left="283"/>
    </w:pPr>
    <w:rPr>
      <w:lang w:val="en-GB"/>
    </w:rPr>
  </w:style>
  <w:style w:type="paragraph" w:styleId="BodyTextIndent3">
    <w:name w:val="Body Text Indent 3"/>
    <w:basedOn w:val="Normal"/>
    <w:rsid w:val="00B12401"/>
    <w:pPr>
      <w:spacing w:after="120"/>
      <w:ind w:left="283"/>
    </w:pPr>
    <w:rPr>
      <w:sz w:val="16"/>
      <w:szCs w:val="16"/>
      <w:lang w:val="en-GB"/>
    </w:rPr>
  </w:style>
  <w:style w:type="paragraph" w:styleId="Closing">
    <w:name w:val="Closing"/>
    <w:basedOn w:val="Normal"/>
    <w:rsid w:val="00B12401"/>
    <w:pPr>
      <w:ind w:left="4252"/>
    </w:pPr>
    <w:rPr>
      <w:lang w:val="en-GB"/>
    </w:rPr>
  </w:style>
  <w:style w:type="paragraph" w:styleId="Date">
    <w:name w:val="Date"/>
    <w:basedOn w:val="Normal"/>
    <w:next w:val="Normal"/>
    <w:rsid w:val="00B12401"/>
    <w:rPr>
      <w:lang w:val="en-GB"/>
    </w:rPr>
  </w:style>
  <w:style w:type="paragraph" w:styleId="E-mailSignature">
    <w:name w:val="E-mail Signature"/>
    <w:basedOn w:val="Normal"/>
    <w:rsid w:val="00B12401"/>
    <w:rPr>
      <w:lang w:val="en-GB"/>
    </w:rPr>
  </w:style>
  <w:style w:type="character" w:styleId="Emphasis">
    <w:name w:val="Emphasis"/>
    <w:qFormat/>
    <w:rsid w:val="00B12401"/>
    <w:rPr>
      <w:i/>
      <w:iCs/>
    </w:rPr>
  </w:style>
  <w:style w:type="paragraph" w:styleId="EnvelopeReturn">
    <w:name w:val="envelope return"/>
    <w:basedOn w:val="Normal"/>
    <w:rsid w:val="00B12401"/>
    <w:rPr>
      <w:rFonts w:ascii="Arial" w:hAnsi="Arial" w:cs="Arial"/>
      <w:lang w:val="en-GB"/>
    </w:rPr>
  </w:style>
  <w:style w:type="character" w:styleId="HTMLAcronym">
    <w:name w:val="HTML Acronym"/>
    <w:basedOn w:val="DefaultParagraphFont"/>
    <w:rsid w:val="00B12401"/>
  </w:style>
  <w:style w:type="paragraph" w:styleId="HTMLAddress">
    <w:name w:val="HTML Address"/>
    <w:basedOn w:val="Normal"/>
    <w:rsid w:val="00B12401"/>
    <w:rPr>
      <w:i/>
      <w:iCs/>
      <w:lang w:val="en-GB"/>
    </w:rPr>
  </w:style>
  <w:style w:type="character" w:styleId="HTMLCite">
    <w:name w:val="HTML Cite"/>
    <w:rsid w:val="00B12401"/>
    <w:rPr>
      <w:i/>
      <w:iCs/>
    </w:rPr>
  </w:style>
  <w:style w:type="character" w:styleId="HTMLCode">
    <w:name w:val="HTML Code"/>
    <w:rsid w:val="00B12401"/>
    <w:rPr>
      <w:rFonts w:ascii="Courier New" w:hAnsi="Courier New" w:cs="Courier New"/>
      <w:sz w:val="20"/>
      <w:szCs w:val="20"/>
    </w:rPr>
  </w:style>
  <w:style w:type="character" w:styleId="HTMLDefinition">
    <w:name w:val="HTML Definition"/>
    <w:rsid w:val="00B12401"/>
    <w:rPr>
      <w:i/>
      <w:iCs/>
    </w:rPr>
  </w:style>
  <w:style w:type="character" w:styleId="HTMLKeyboard">
    <w:name w:val="HTML Keyboard"/>
    <w:rsid w:val="00B12401"/>
    <w:rPr>
      <w:rFonts w:ascii="Courier New" w:hAnsi="Courier New" w:cs="Courier New"/>
      <w:sz w:val="20"/>
      <w:szCs w:val="20"/>
    </w:rPr>
  </w:style>
  <w:style w:type="paragraph" w:styleId="HTMLPreformatted">
    <w:name w:val="HTML Preformatted"/>
    <w:basedOn w:val="Normal"/>
    <w:rsid w:val="00B12401"/>
    <w:rPr>
      <w:rFonts w:ascii="Courier New" w:hAnsi="Courier New" w:cs="Courier New"/>
      <w:lang w:val="en-GB"/>
    </w:rPr>
  </w:style>
  <w:style w:type="character" w:styleId="HTMLSample">
    <w:name w:val="HTML Sample"/>
    <w:rsid w:val="00B12401"/>
    <w:rPr>
      <w:rFonts w:ascii="Courier New" w:hAnsi="Courier New" w:cs="Courier New"/>
    </w:rPr>
  </w:style>
  <w:style w:type="character" w:styleId="HTMLTypewriter">
    <w:name w:val="HTML Typewriter"/>
    <w:rsid w:val="00B12401"/>
    <w:rPr>
      <w:rFonts w:ascii="Courier New" w:hAnsi="Courier New" w:cs="Courier New"/>
      <w:sz w:val="20"/>
      <w:szCs w:val="20"/>
    </w:rPr>
  </w:style>
  <w:style w:type="character" w:styleId="HTMLVariable">
    <w:name w:val="HTML Variable"/>
    <w:rsid w:val="00B12401"/>
    <w:rPr>
      <w:i/>
      <w:iCs/>
    </w:rPr>
  </w:style>
  <w:style w:type="paragraph" w:styleId="List">
    <w:name w:val="List"/>
    <w:basedOn w:val="Normal"/>
    <w:rsid w:val="00B12401"/>
    <w:pPr>
      <w:ind w:left="283" w:hanging="283"/>
    </w:pPr>
    <w:rPr>
      <w:lang w:val="en-GB"/>
    </w:rPr>
  </w:style>
  <w:style w:type="paragraph" w:styleId="List2">
    <w:name w:val="List 2"/>
    <w:basedOn w:val="Normal"/>
    <w:rsid w:val="00B12401"/>
    <w:pPr>
      <w:ind w:left="566" w:hanging="283"/>
    </w:pPr>
    <w:rPr>
      <w:lang w:val="en-GB"/>
    </w:rPr>
  </w:style>
  <w:style w:type="paragraph" w:styleId="List3">
    <w:name w:val="List 3"/>
    <w:basedOn w:val="Normal"/>
    <w:rsid w:val="00B12401"/>
    <w:pPr>
      <w:ind w:left="849" w:hanging="283"/>
    </w:pPr>
    <w:rPr>
      <w:lang w:val="en-GB"/>
    </w:rPr>
  </w:style>
  <w:style w:type="paragraph" w:styleId="List4">
    <w:name w:val="List 4"/>
    <w:basedOn w:val="Normal"/>
    <w:rsid w:val="00B12401"/>
    <w:pPr>
      <w:ind w:left="1132" w:hanging="283"/>
    </w:pPr>
    <w:rPr>
      <w:lang w:val="en-GB"/>
    </w:rPr>
  </w:style>
  <w:style w:type="paragraph" w:styleId="List5">
    <w:name w:val="List 5"/>
    <w:basedOn w:val="Normal"/>
    <w:rsid w:val="00B12401"/>
    <w:pPr>
      <w:ind w:left="1415" w:hanging="283"/>
    </w:pPr>
    <w:rPr>
      <w:lang w:val="en-GB"/>
    </w:rPr>
  </w:style>
  <w:style w:type="paragraph" w:styleId="ListBullet">
    <w:name w:val="List Bullet"/>
    <w:basedOn w:val="Normal"/>
    <w:rsid w:val="00B12401"/>
    <w:pPr>
      <w:tabs>
        <w:tab w:val="num" w:pos="360"/>
      </w:tabs>
      <w:ind w:left="360" w:hanging="360"/>
    </w:pPr>
    <w:rPr>
      <w:lang w:val="en-GB"/>
    </w:rPr>
  </w:style>
  <w:style w:type="paragraph" w:styleId="ListBullet2">
    <w:name w:val="List Bullet 2"/>
    <w:basedOn w:val="Normal"/>
    <w:rsid w:val="00B12401"/>
    <w:pPr>
      <w:tabs>
        <w:tab w:val="num" w:pos="643"/>
      </w:tabs>
      <w:ind w:left="643" w:hanging="360"/>
    </w:pPr>
    <w:rPr>
      <w:lang w:val="en-GB"/>
    </w:rPr>
  </w:style>
  <w:style w:type="paragraph" w:styleId="ListBullet3">
    <w:name w:val="List Bullet 3"/>
    <w:basedOn w:val="Normal"/>
    <w:rsid w:val="00B12401"/>
    <w:pPr>
      <w:tabs>
        <w:tab w:val="num" w:pos="926"/>
      </w:tabs>
      <w:ind w:left="926" w:hanging="360"/>
    </w:pPr>
    <w:rPr>
      <w:lang w:val="en-GB"/>
    </w:rPr>
  </w:style>
  <w:style w:type="paragraph" w:styleId="ListBullet4">
    <w:name w:val="List Bullet 4"/>
    <w:basedOn w:val="Normal"/>
    <w:rsid w:val="00B12401"/>
    <w:pPr>
      <w:tabs>
        <w:tab w:val="num" w:pos="1209"/>
      </w:tabs>
      <w:ind w:left="1209" w:hanging="360"/>
    </w:pPr>
    <w:rPr>
      <w:lang w:val="en-GB"/>
    </w:rPr>
  </w:style>
  <w:style w:type="paragraph" w:styleId="ListBullet5">
    <w:name w:val="List Bullet 5"/>
    <w:basedOn w:val="Normal"/>
    <w:rsid w:val="00B12401"/>
    <w:pPr>
      <w:tabs>
        <w:tab w:val="num" w:pos="1492"/>
      </w:tabs>
      <w:ind w:left="1492" w:hanging="360"/>
    </w:pPr>
    <w:rPr>
      <w:lang w:val="en-GB"/>
    </w:rPr>
  </w:style>
  <w:style w:type="paragraph" w:styleId="ListContinue">
    <w:name w:val="List Continue"/>
    <w:basedOn w:val="Normal"/>
    <w:rsid w:val="00B12401"/>
    <w:pPr>
      <w:spacing w:after="120"/>
      <w:ind w:left="283"/>
    </w:pPr>
    <w:rPr>
      <w:lang w:val="en-GB"/>
    </w:rPr>
  </w:style>
  <w:style w:type="paragraph" w:styleId="ListContinue2">
    <w:name w:val="List Continue 2"/>
    <w:basedOn w:val="Normal"/>
    <w:rsid w:val="00B12401"/>
    <w:pPr>
      <w:spacing w:after="120"/>
      <w:ind w:left="566"/>
    </w:pPr>
    <w:rPr>
      <w:lang w:val="en-GB"/>
    </w:rPr>
  </w:style>
  <w:style w:type="paragraph" w:styleId="ListContinue3">
    <w:name w:val="List Continue 3"/>
    <w:basedOn w:val="Normal"/>
    <w:rsid w:val="00B12401"/>
    <w:pPr>
      <w:spacing w:after="120"/>
      <w:ind w:left="849"/>
    </w:pPr>
    <w:rPr>
      <w:lang w:val="en-GB"/>
    </w:rPr>
  </w:style>
  <w:style w:type="paragraph" w:styleId="ListContinue4">
    <w:name w:val="List Continue 4"/>
    <w:basedOn w:val="Normal"/>
    <w:rsid w:val="00B12401"/>
    <w:pPr>
      <w:spacing w:after="120"/>
      <w:ind w:left="1132"/>
    </w:pPr>
    <w:rPr>
      <w:lang w:val="en-GB"/>
    </w:rPr>
  </w:style>
  <w:style w:type="paragraph" w:styleId="ListContinue5">
    <w:name w:val="List Continue 5"/>
    <w:basedOn w:val="Normal"/>
    <w:rsid w:val="00B12401"/>
    <w:pPr>
      <w:spacing w:after="120"/>
      <w:ind w:left="1415"/>
    </w:pPr>
    <w:rPr>
      <w:lang w:val="en-GB"/>
    </w:rPr>
  </w:style>
  <w:style w:type="paragraph" w:styleId="ListNumber">
    <w:name w:val="List Number"/>
    <w:basedOn w:val="Normal"/>
    <w:rsid w:val="00B12401"/>
    <w:pPr>
      <w:tabs>
        <w:tab w:val="num" w:pos="360"/>
      </w:tabs>
      <w:ind w:left="360" w:hanging="360"/>
    </w:pPr>
    <w:rPr>
      <w:lang w:val="en-GB"/>
    </w:rPr>
  </w:style>
  <w:style w:type="paragraph" w:styleId="ListNumber2">
    <w:name w:val="List Number 2"/>
    <w:basedOn w:val="Normal"/>
    <w:rsid w:val="00B12401"/>
    <w:pPr>
      <w:tabs>
        <w:tab w:val="num" w:pos="643"/>
      </w:tabs>
      <w:ind w:left="643" w:hanging="360"/>
    </w:pPr>
    <w:rPr>
      <w:lang w:val="en-GB"/>
    </w:rPr>
  </w:style>
  <w:style w:type="paragraph" w:styleId="ListNumber3">
    <w:name w:val="List Number 3"/>
    <w:basedOn w:val="Normal"/>
    <w:rsid w:val="00B12401"/>
    <w:pPr>
      <w:tabs>
        <w:tab w:val="num" w:pos="926"/>
      </w:tabs>
      <w:ind w:left="926" w:hanging="360"/>
    </w:pPr>
    <w:rPr>
      <w:lang w:val="en-GB"/>
    </w:rPr>
  </w:style>
  <w:style w:type="paragraph" w:styleId="ListNumber4">
    <w:name w:val="List Number 4"/>
    <w:basedOn w:val="Normal"/>
    <w:rsid w:val="00B12401"/>
    <w:pPr>
      <w:tabs>
        <w:tab w:val="num" w:pos="1209"/>
      </w:tabs>
      <w:ind w:left="1209" w:hanging="360"/>
    </w:pPr>
    <w:rPr>
      <w:lang w:val="en-GB"/>
    </w:rPr>
  </w:style>
  <w:style w:type="paragraph" w:styleId="ListNumber5">
    <w:name w:val="List Number 5"/>
    <w:basedOn w:val="Normal"/>
    <w:rsid w:val="00B12401"/>
    <w:pPr>
      <w:tabs>
        <w:tab w:val="num" w:pos="1492"/>
      </w:tabs>
      <w:ind w:left="1492" w:hanging="360"/>
    </w:pPr>
    <w:rPr>
      <w:lang w:val="en-GB"/>
    </w:rPr>
  </w:style>
  <w:style w:type="paragraph" w:styleId="MessageHeader">
    <w:name w:val="Message Header"/>
    <w:basedOn w:val="Normal"/>
    <w:rsid w:val="00B1240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paragraph" w:styleId="NormalWeb">
    <w:name w:val="Normal (Web)"/>
    <w:basedOn w:val="Normal"/>
    <w:rsid w:val="00B12401"/>
    <w:rPr>
      <w:sz w:val="24"/>
      <w:szCs w:val="24"/>
      <w:lang w:val="en-GB"/>
    </w:rPr>
  </w:style>
  <w:style w:type="paragraph" w:styleId="NormalIndent">
    <w:name w:val="Normal Indent"/>
    <w:basedOn w:val="Normal"/>
    <w:rsid w:val="00B12401"/>
    <w:pPr>
      <w:ind w:left="567"/>
    </w:pPr>
    <w:rPr>
      <w:lang w:val="en-GB"/>
    </w:rPr>
  </w:style>
  <w:style w:type="paragraph" w:styleId="NoteHeading">
    <w:name w:val="Note Heading"/>
    <w:basedOn w:val="Normal"/>
    <w:next w:val="Normal"/>
    <w:rsid w:val="00B12401"/>
    <w:rPr>
      <w:lang w:val="en-GB"/>
    </w:rPr>
  </w:style>
  <w:style w:type="paragraph" w:styleId="Salutation">
    <w:name w:val="Salutation"/>
    <w:basedOn w:val="Normal"/>
    <w:next w:val="Normal"/>
    <w:rsid w:val="00B12401"/>
    <w:rPr>
      <w:lang w:val="en-GB"/>
    </w:rPr>
  </w:style>
  <w:style w:type="paragraph" w:styleId="Signature">
    <w:name w:val="Signature"/>
    <w:basedOn w:val="Normal"/>
    <w:rsid w:val="00B12401"/>
    <w:pPr>
      <w:ind w:left="4252"/>
    </w:pPr>
    <w:rPr>
      <w:lang w:val="en-GB"/>
    </w:rPr>
  </w:style>
  <w:style w:type="character" w:styleId="Strong">
    <w:name w:val="Strong"/>
    <w:qFormat/>
    <w:rsid w:val="00B12401"/>
    <w:rPr>
      <w:b/>
      <w:bCs/>
    </w:rPr>
  </w:style>
  <w:style w:type="paragraph" w:styleId="Subtitle">
    <w:name w:val="Subtitle"/>
    <w:basedOn w:val="Normal"/>
    <w:link w:val="SubtitleChar"/>
    <w:qFormat/>
    <w:rsid w:val="00B12401"/>
    <w:pPr>
      <w:spacing w:after="60"/>
      <w:jc w:val="center"/>
      <w:outlineLvl w:val="1"/>
    </w:pPr>
    <w:rPr>
      <w:rFonts w:ascii="Arial" w:hAnsi="Arial" w:cs="Arial"/>
      <w:sz w:val="24"/>
      <w:szCs w:val="24"/>
      <w:lang w:val="en-GB"/>
    </w:rPr>
  </w:style>
  <w:style w:type="table" w:styleId="Table3Deffects1">
    <w:name w:val="Table 3D effects 1"/>
    <w:basedOn w:val="TableNormal"/>
    <w:rsid w:val="00B12401"/>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12401"/>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12401"/>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B1240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1240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12401"/>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12401"/>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B12401"/>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12401"/>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12401"/>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B12401"/>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12401"/>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12401"/>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12401"/>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12401"/>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B12401"/>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B12401"/>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B1240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12401"/>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12401"/>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12401"/>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1240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1240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12401"/>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12401"/>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B12401"/>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12401"/>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12401"/>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1240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1240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1240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12401"/>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1240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B1240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B12401"/>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12401"/>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1240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12401"/>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12401"/>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B1240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B12401"/>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12401"/>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12401"/>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Heading1"/>
    <w:link w:val="TitleChar"/>
    <w:qFormat/>
    <w:rsid w:val="00B12401"/>
    <w:pPr>
      <w:spacing w:after="120"/>
      <w:ind w:left="1242" w:right="284" w:hanging="108"/>
    </w:pPr>
    <w:rPr>
      <w:rFonts w:eastAsia="Traditional Arabic"/>
      <w:b/>
      <w:sz w:val="32"/>
      <w:lang w:val="fr-FR" w:bidi="ar-QA"/>
    </w:rPr>
  </w:style>
  <w:style w:type="paragraph" w:styleId="EnvelopeAddress">
    <w:name w:val="envelope address"/>
    <w:basedOn w:val="Normal"/>
    <w:rsid w:val="00B12401"/>
    <w:pPr>
      <w:framePr w:w="7920" w:h="1980" w:hRule="exact" w:hSpace="180" w:wrap="auto" w:hAnchor="page" w:xAlign="center" w:yAlign="bottom"/>
      <w:ind w:left="2880"/>
    </w:pPr>
    <w:rPr>
      <w:rFonts w:ascii="Arial" w:hAnsi="Arial" w:cs="Arial"/>
      <w:sz w:val="24"/>
      <w:szCs w:val="24"/>
      <w:lang w:val="en-GB"/>
    </w:rPr>
  </w:style>
  <w:style w:type="paragraph" w:customStyle="1" w:styleId="1">
    <w:name w:val="سرد الفقرات1"/>
    <w:basedOn w:val="Normal"/>
    <w:qFormat/>
    <w:rsid w:val="00B12401"/>
    <w:pPr>
      <w:suppressAutoHyphens w:val="0"/>
      <w:bidi/>
      <w:spacing w:after="200" w:line="276" w:lineRule="auto"/>
      <w:ind w:left="720"/>
      <w:contextualSpacing/>
    </w:pPr>
    <w:rPr>
      <w:rFonts w:ascii="Calibri" w:eastAsia="Calibri" w:hAnsi="Calibri" w:cs="Arial"/>
      <w:sz w:val="22"/>
      <w:szCs w:val="22"/>
      <w:lang w:val="en-US"/>
    </w:rPr>
  </w:style>
  <w:style w:type="character" w:customStyle="1" w:styleId="HeaderChar">
    <w:name w:val="Header Char"/>
    <w:aliases w:val="6_G Char"/>
    <w:link w:val="Header"/>
    <w:semiHidden/>
    <w:rsid w:val="00B12401"/>
    <w:rPr>
      <w:b/>
      <w:sz w:val="18"/>
      <w:lang w:val="fr-CH" w:eastAsia="en-US" w:bidi="ar-SA"/>
    </w:rPr>
  </w:style>
  <w:style w:type="character" w:customStyle="1" w:styleId="FooterChar">
    <w:name w:val="Footer Char"/>
    <w:aliases w:val="3_G Char"/>
    <w:link w:val="Footer"/>
    <w:rsid w:val="00B12401"/>
    <w:rPr>
      <w:sz w:val="16"/>
      <w:lang w:val="fr-CH" w:eastAsia="en-US" w:bidi="ar-SA"/>
    </w:rPr>
  </w:style>
  <w:style w:type="paragraph" w:styleId="ListParagraph">
    <w:name w:val="List Paragraph"/>
    <w:basedOn w:val="Normal"/>
    <w:qFormat/>
    <w:rsid w:val="00B12401"/>
    <w:pPr>
      <w:suppressAutoHyphens w:val="0"/>
      <w:bidi/>
      <w:spacing w:after="200" w:line="276" w:lineRule="auto"/>
      <w:ind w:left="720"/>
      <w:contextualSpacing/>
    </w:pPr>
    <w:rPr>
      <w:rFonts w:ascii="Calibri" w:eastAsia="Calibri" w:hAnsi="Calibri" w:cs="Arial"/>
      <w:sz w:val="22"/>
      <w:szCs w:val="22"/>
      <w:lang w:val="en-US"/>
    </w:rPr>
  </w:style>
  <w:style w:type="character" w:customStyle="1" w:styleId="TitleChar">
    <w:name w:val="Title Char"/>
    <w:link w:val="Title"/>
    <w:rsid w:val="00B12401"/>
    <w:rPr>
      <w:rFonts w:eastAsia="Traditional Arabic"/>
      <w:b/>
      <w:sz w:val="32"/>
      <w:lang w:val="fr-FR" w:eastAsia="en-US" w:bidi="ar-QA"/>
    </w:rPr>
  </w:style>
  <w:style w:type="paragraph" w:customStyle="1" w:styleId="10">
    <w:name w:val="بلا تباعد1"/>
    <w:qFormat/>
    <w:rsid w:val="00B12401"/>
    <w:pPr>
      <w:bidi/>
    </w:pPr>
    <w:rPr>
      <w:rFonts w:ascii="Calibri" w:eastAsia="Calibri" w:hAnsi="Calibri" w:cs="Arial"/>
      <w:sz w:val="22"/>
      <w:szCs w:val="22"/>
      <w:lang w:val="en-US" w:eastAsia="en-US"/>
    </w:rPr>
  </w:style>
  <w:style w:type="character" w:customStyle="1" w:styleId="CommentTextChar">
    <w:name w:val="Comment Text Char"/>
    <w:link w:val="CommentText"/>
    <w:semiHidden/>
    <w:rsid w:val="00B12401"/>
    <w:rPr>
      <w:lang w:val="en-GB" w:eastAsia="en-US" w:bidi="ar-SA"/>
    </w:rPr>
  </w:style>
  <w:style w:type="paragraph" w:styleId="CommentSubject">
    <w:name w:val="annotation subject"/>
    <w:basedOn w:val="CommentText"/>
    <w:next w:val="CommentText"/>
    <w:link w:val="CommentSubjectChar"/>
    <w:unhideWhenUsed/>
    <w:rsid w:val="00B12401"/>
    <w:pPr>
      <w:suppressAutoHyphens w:val="0"/>
      <w:bidi/>
      <w:spacing w:after="200" w:line="276" w:lineRule="auto"/>
    </w:pPr>
    <w:rPr>
      <w:rFonts w:ascii="Calibri" w:eastAsia="Calibri" w:hAnsi="Calibri"/>
      <w:b/>
      <w:bCs/>
      <w:lang w:val="x-none" w:eastAsia="x-none"/>
    </w:rPr>
  </w:style>
  <w:style w:type="character" w:customStyle="1" w:styleId="CommentSubjectChar">
    <w:name w:val="Comment Subject Char"/>
    <w:link w:val="CommentSubject"/>
    <w:semiHidden/>
    <w:rsid w:val="00B12401"/>
    <w:rPr>
      <w:rFonts w:ascii="Calibri" w:eastAsia="Calibri" w:hAnsi="Calibri"/>
      <w:b/>
      <w:bCs/>
      <w:lang w:val="x-none" w:eastAsia="x-none" w:bidi="ar-SA"/>
    </w:rPr>
  </w:style>
  <w:style w:type="paragraph" w:styleId="Revision">
    <w:name w:val="Revision"/>
    <w:hidden/>
    <w:semiHidden/>
    <w:rsid w:val="00B12401"/>
    <w:rPr>
      <w:rFonts w:ascii="Calibri" w:eastAsia="Calibri" w:hAnsi="Calibri" w:cs="Arial"/>
      <w:sz w:val="22"/>
      <w:szCs w:val="22"/>
      <w:lang w:val="en-US" w:eastAsia="en-US"/>
    </w:rPr>
  </w:style>
  <w:style w:type="paragraph" w:styleId="BalloonText">
    <w:name w:val="Balloon Text"/>
    <w:basedOn w:val="Normal"/>
    <w:link w:val="BalloonTextChar"/>
    <w:unhideWhenUsed/>
    <w:rsid w:val="00B12401"/>
    <w:pPr>
      <w:suppressAutoHyphens w:val="0"/>
      <w:bidi/>
      <w:spacing w:line="240" w:lineRule="auto"/>
    </w:pPr>
    <w:rPr>
      <w:rFonts w:ascii="Tahoma" w:eastAsia="Calibri" w:hAnsi="Tahoma"/>
      <w:sz w:val="16"/>
      <w:szCs w:val="16"/>
      <w:lang w:val="x-none" w:eastAsia="x-none"/>
    </w:rPr>
  </w:style>
  <w:style w:type="character" w:customStyle="1" w:styleId="BalloonTextChar">
    <w:name w:val="Balloon Text Char"/>
    <w:link w:val="BalloonText"/>
    <w:semiHidden/>
    <w:rsid w:val="00B12401"/>
    <w:rPr>
      <w:rFonts w:ascii="Tahoma" w:eastAsia="Calibri" w:hAnsi="Tahoma"/>
      <w:sz w:val="16"/>
      <w:szCs w:val="16"/>
      <w:lang w:val="x-none" w:eastAsia="x-none" w:bidi="ar-SA"/>
    </w:rPr>
  </w:style>
  <w:style w:type="character" w:customStyle="1" w:styleId="NoSpacingChar">
    <w:name w:val="No Spacing Char"/>
    <w:link w:val="NoSpacing"/>
    <w:locked/>
    <w:rsid w:val="00B12401"/>
    <w:rPr>
      <w:sz w:val="22"/>
      <w:szCs w:val="22"/>
      <w:lang w:val="en-US" w:eastAsia="en-US" w:bidi="ar-SA"/>
    </w:rPr>
  </w:style>
  <w:style w:type="paragraph" w:styleId="NoSpacing">
    <w:name w:val="No Spacing"/>
    <w:link w:val="NoSpacingChar"/>
    <w:qFormat/>
    <w:rsid w:val="00B12401"/>
    <w:rPr>
      <w:sz w:val="22"/>
      <w:szCs w:val="22"/>
      <w:lang w:val="en-US" w:eastAsia="en-US"/>
    </w:rPr>
  </w:style>
  <w:style w:type="table" w:customStyle="1" w:styleId="TableGrid10">
    <w:name w:val="Table Grid1"/>
    <w:basedOn w:val="TableNormal"/>
    <w:next w:val="TableGrid"/>
    <w:rsid w:val="00B12401"/>
    <w:rPr>
      <w:rFonts w:ascii="Calibri" w:eastAsia="Calibri" w:hAnsi="Calibri" w:cs="Arial"/>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2Char">
    <w:name w:val="Heading 2 Char"/>
    <w:link w:val="Heading2"/>
    <w:rsid w:val="00B12401"/>
    <w:rPr>
      <w:lang w:val="fr-CH" w:eastAsia="en-US" w:bidi="ar-SA"/>
    </w:rPr>
  </w:style>
  <w:style w:type="character" w:customStyle="1" w:styleId="Heading4Char">
    <w:name w:val="Heading 4 Char"/>
    <w:link w:val="Heading4"/>
    <w:rsid w:val="00B12401"/>
    <w:rPr>
      <w:lang w:val="fr-CH" w:eastAsia="en-US" w:bidi="ar-SA"/>
    </w:rPr>
  </w:style>
  <w:style w:type="character" w:customStyle="1" w:styleId="Heading5Char">
    <w:name w:val="Heading 5 Char"/>
    <w:link w:val="Heading5"/>
    <w:rsid w:val="00B12401"/>
    <w:rPr>
      <w:lang w:val="fr-CH" w:eastAsia="en-US" w:bidi="ar-SA"/>
    </w:rPr>
  </w:style>
  <w:style w:type="character" w:customStyle="1" w:styleId="Heading6Char">
    <w:name w:val="Heading 6 Char"/>
    <w:link w:val="Heading6"/>
    <w:semiHidden/>
    <w:rsid w:val="00B12401"/>
    <w:rPr>
      <w:lang w:val="fr-CH" w:eastAsia="en-US" w:bidi="ar-SA"/>
    </w:rPr>
  </w:style>
  <w:style w:type="character" w:customStyle="1" w:styleId="Heading7Char">
    <w:name w:val="Heading 7 Char"/>
    <w:link w:val="Heading7"/>
    <w:semiHidden/>
    <w:rsid w:val="00B12401"/>
    <w:rPr>
      <w:lang w:val="fr-CH" w:eastAsia="en-US" w:bidi="ar-SA"/>
    </w:rPr>
  </w:style>
  <w:style w:type="character" w:customStyle="1" w:styleId="Heading8Char">
    <w:name w:val="Heading 8 Char"/>
    <w:link w:val="Heading8"/>
    <w:semiHidden/>
    <w:rsid w:val="00B12401"/>
    <w:rPr>
      <w:lang w:val="fr-CH" w:eastAsia="en-US" w:bidi="ar-SA"/>
    </w:rPr>
  </w:style>
  <w:style w:type="character" w:customStyle="1" w:styleId="Heading9Char">
    <w:name w:val="Heading 9 Char"/>
    <w:link w:val="Heading9"/>
    <w:semiHidden/>
    <w:rsid w:val="00B12401"/>
    <w:rPr>
      <w:lang w:val="fr-CH" w:eastAsia="en-US" w:bidi="ar-SA"/>
    </w:rPr>
  </w:style>
  <w:style w:type="character" w:customStyle="1" w:styleId="FootnoteTextChar">
    <w:name w:val="Footnote Text Char"/>
    <w:aliases w:val="5_G Char, Char Char,Footnote Text Blue Char,EUMC_Lábjegyzetszöveg + 13 pt Char,Félkövér Char,Dolt Char,Középre zárt Char Char1,Középre zárt Char Char Char,Középre zárt Char1,Märk Char,Footnote Text Char1 Char"/>
    <w:link w:val="FootnoteText"/>
    <w:rsid w:val="00B12401"/>
    <w:rPr>
      <w:sz w:val="18"/>
      <w:lang w:val="fr-CH" w:eastAsia="en-US" w:bidi="ar-SA"/>
    </w:rPr>
  </w:style>
  <w:style w:type="character" w:customStyle="1" w:styleId="CharChar10">
    <w:name w:val=" Char Char10"/>
    <w:rsid w:val="00B12401"/>
    <w:rPr>
      <w:rFonts w:ascii="Times New Roman" w:eastAsia="Times New Roman" w:hAnsi="Times New Roman" w:cs="Times New Roman"/>
      <w:sz w:val="20"/>
      <w:szCs w:val="20"/>
    </w:rPr>
  </w:style>
  <w:style w:type="character" w:customStyle="1" w:styleId="CharChar9">
    <w:name w:val=" Char Char9"/>
    <w:rsid w:val="00B12401"/>
    <w:rPr>
      <w:rFonts w:ascii="Times New Roman" w:eastAsia="Times New Roman" w:hAnsi="Times New Roman" w:cs="Times New Roman"/>
      <w:sz w:val="24"/>
      <w:szCs w:val="24"/>
    </w:rPr>
  </w:style>
  <w:style w:type="character" w:customStyle="1" w:styleId="CharChar8">
    <w:name w:val=" Char Char8"/>
    <w:rsid w:val="00B12401"/>
    <w:rPr>
      <w:rFonts w:ascii="Times New Roman" w:eastAsia="Times New Roman" w:hAnsi="Times New Roman" w:cs="Times New Roman"/>
      <w:sz w:val="24"/>
      <w:szCs w:val="24"/>
    </w:rPr>
  </w:style>
  <w:style w:type="character" w:customStyle="1" w:styleId="CharChar7">
    <w:name w:val=" Char Char7"/>
    <w:rsid w:val="00B12401"/>
    <w:rPr>
      <w:rFonts w:ascii="Times New Roman" w:eastAsia="Times New Roman" w:hAnsi="Times New Roman" w:cs="Times New Roman"/>
      <w:smallCaps/>
      <w:sz w:val="48"/>
      <w:szCs w:val="48"/>
    </w:rPr>
  </w:style>
  <w:style w:type="character" w:customStyle="1" w:styleId="SubtitleChar">
    <w:name w:val="Subtitle Char"/>
    <w:link w:val="Subtitle"/>
    <w:rsid w:val="00B12401"/>
    <w:rPr>
      <w:rFonts w:ascii="Arial" w:hAnsi="Arial" w:cs="Arial"/>
      <w:sz w:val="24"/>
      <w:szCs w:val="24"/>
      <w:lang w:val="en-GB" w:eastAsia="en-US" w:bidi="ar-SA"/>
    </w:rPr>
  </w:style>
  <w:style w:type="paragraph" w:styleId="Quote">
    <w:name w:val="Quote"/>
    <w:basedOn w:val="Normal"/>
    <w:next w:val="Normal"/>
    <w:link w:val="QuoteChar"/>
    <w:qFormat/>
    <w:rsid w:val="00B12401"/>
    <w:pPr>
      <w:suppressAutoHyphens w:val="0"/>
      <w:bidi/>
      <w:spacing w:line="2400" w:lineRule="auto"/>
      <w:ind w:left="284" w:right="57" w:firstLine="680"/>
    </w:pPr>
    <w:rPr>
      <w:rFonts w:ascii="Calibri" w:hAnsi="Calibri"/>
      <w:i/>
      <w:iCs/>
      <w:color w:val="000000"/>
      <w:lang w:val="x-none" w:eastAsia="x-none"/>
    </w:rPr>
  </w:style>
  <w:style w:type="character" w:customStyle="1" w:styleId="QuoteChar">
    <w:name w:val="Quote Char"/>
    <w:link w:val="Quote"/>
    <w:rsid w:val="00B12401"/>
    <w:rPr>
      <w:rFonts w:ascii="Calibri" w:hAnsi="Calibri"/>
      <w:i/>
      <w:iCs/>
      <w:color w:val="000000"/>
      <w:lang w:val="x-none" w:eastAsia="x-none" w:bidi="ar-SA"/>
    </w:rPr>
  </w:style>
  <w:style w:type="paragraph" w:styleId="IntenseQuote">
    <w:name w:val="Intense Quote"/>
    <w:basedOn w:val="Normal"/>
    <w:next w:val="Normal"/>
    <w:link w:val="IntenseQuoteChar"/>
    <w:qFormat/>
    <w:rsid w:val="00B12401"/>
    <w:pPr>
      <w:pBdr>
        <w:top w:val="single" w:sz="8" w:space="10" w:color="943634"/>
        <w:left w:val="single" w:sz="8" w:space="10" w:color="943634"/>
        <w:bottom w:val="single" w:sz="8" w:space="10" w:color="943634"/>
        <w:right w:val="single" w:sz="8" w:space="10" w:color="943634"/>
      </w:pBdr>
      <w:shd w:val="clear" w:color="auto" w:fill="C0504D"/>
      <w:suppressAutoHyphens w:val="0"/>
      <w:spacing w:before="140" w:after="140" w:line="240" w:lineRule="auto"/>
      <w:ind w:left="1440" w:right="1440"/>
    </w:pPr>
    <w:rPr>
      <w:b/>
      <w:i/>
      <w:color w:val="FFFFFF"/>
      <w:sz w:val="24"/>
      <w:szCs w:val="24"/>
      <w:lang w:val="x-none" w:eastAsia="x-none"/>
    </w:rPr>
  </w:style>
  <w:style w:type="character" w:customStyle="1" w:styleId="IntenseQuoteChar">
    <w:name w:val="Intense Quote Char"/>
    <w:link w:val="IntenseQuote"/>
    <w:rsid w:val="00B12401"/>
    <w:rPr>
      <w:b/>
      <w:i/>
      <w:color w:val="FFFFFF"/>
      <w:sz w:val="24"/>
      <w:szCs w:val="24"/>
      <w:lang w:val="x-none" w:eastAsia="x-none" w:bidi="ar-SA"/>
    </w:rPr>
  </w:style>
  <w:style w:type="paragraph" w:customStyle="1" w:styleId="articlebody">
    <w:name w:val="articlebody"/>
    <w:basedOn w:val="Normal"/>
    <w:rsid w:val="00B12401"/>
    <w:pPr>
      <w:suppressAutoHyphens w:val="0"/>
      <w:spacing w:before="100" w:beforeAutospacing="1" w:after="100" w:afterAutospacing="1" w:line="240" w:lineRule="auto"/>
    </w:pPr>
    <w:rPr>
      <w:rFonts w:ascii="Simplified Arabic" w:hAnsi="Simplified Arabic" w:cs="Simplified Arabic"/>
      <w:color w:val="000000"/>
      <w:lang w:val="en-US"/>
    </w:rPr>
  </w:style>
  <w:style w:type="paragraph" w:customStyle="1" w:styleId="a">
    <w:name w:val="سرد الفقرات"/>
    <w:basedOn w:val="Normal"/>
    <w:qFormat/>
    <w:rsid w:val="00B12401"/>
    <w:pPr>
      <w:suppressAutoHyphens w:val="0"/>
      <w:bidi/>
      <w:spacing w:after="200" w:line="276" w:lineRule="auto"/>
      <w:ind w:left="720"/>
      <w:contextualSpacing/>
    </w:pPr>
    <w:rPr>
      <w:rFonts w:ascii="Calibri" w:hAnsi="Calibri" w:cs="Arial"/>
      <w:sz w:val="22"/>
      <w:szCs w:val="22"/>
      <w:lang w:val="en-US"/>
    </w:rPr>
  </w:style>
  <w:style w:type="character" w:styleId="SubtleEmphasis">
    <w:name w:val="Subtle Emphasis"/>
    <w:qFormat/>
    <w:rsid w:val="00B12401"/>
    <w:rPr>
      <w:i/>
      <w:iCs w:val="0"/>
    </w:rPr>
  </w:style>
  <w:style w:type="character" w:styleId="IntenseEmphasis">
    <w:name w:val="Intense Emphasis"/>
    <w:qFormat/>
    <w:rsid w:val="00B12401"/>
    <w:rPr>
      <w:b/>
      <w:bCs w:val="0"/>
      <w:i/>
      <w:iCs w:val="0"/>
      <w:color w:val="C0504D"/>
      <w:spacing w:val="10"/>
    </w:rPr>
  </w:style>
  <w:style w:type="character" w:styleId="SubtleReference">
    <w:name w:val="Subtle Reference"/>
    <w:qFormat/>
    <w:rsid w:val="00B12401"/>
    <w:rPr>
      <w:b/>
      <w:bCs w:val="0"/>
    </w:rPr>
  </w:style>
  <w:style w:type="character" w:styleId="IntenseReference">
    <w:name w:val="Intense Reference"/>
    <w:qFormat/>
    <w:rsid w:val="00B12401"/>
    <w:rPr>
      <w:b/>
      <w:bCs w:val="0"/>
      <w:smallCaps/>
      <w:spacing w:val="5"/>
      <w:sz w:val="22"/>
      <w:u w:val="single"/>
    </w:rPr>
  </w:style>
  <w:style w:type="character" w:styleId="BookTitle">
    <w:name w:val="Book Title"/>
    <w:qFormat/>
    <w:rsid w:val="00B12401"/>
    <w:rPr>
      <w:rFonts w:ascii="Cambria" w:hAnsi="Cambria" w:hint="default"/>
      <w:i/>
      <w:iCs w:val="0"/>
      <w:sz w:val="20"/>
    </w:rPr>
  </w:style>
  <w:style w:type="character" w:customStyle="1" w:styleId="articlebody1">
    <w:name w:val="articlebody1"/>
    <w:rsid w:val="00B12401"/>
    <w:rPr>
      <w:rFonts w:cs="Simplified Arabic" w:hint="cs"/>
      <w:color w:val="000000"/>
      <w:sz w:val="24"/>
      <w:szCs w:val="24"/>
    </w:rPr>
  </w:style>
  <w:style w:type="character" w:customStyle="1" w:styleId="h21">
    <w:name w:val="h21"/>
    <w:rsid w:val="00B12401"/>
    <w:rPr>
      <w:rFonts w:cs="Simplified Arabic" w:hint="cs"/>
      <w:b/>
      <w:bCs/>
      <w:strike w:val="0"/>
      <w:dstrike w:val="0"/>
      <w:sz w:val="24"/>
      <w:szCs w:val="24"/>
      <w:u w:val="none"/>
      <w:effect w:val="none"/>
      <w:lang w:bidi="ar-SA"/>
    </w:rPr>
  </w:style>
  <w:style w:type="character" w:customStyle="1" w:styleId="shorttext1">
    <w:name w:val="short_text1"/>
    <w:rsid w:val="00B12401"/>
    <w:rPr>
      <w:rFonts w:ascii="Times New Roman" w:hAnsi="Times New Roman" w:cs="Times New Roman" w:hint="default"/>
      <w:sz w:val="29"/>
      <w:szCs w:val="29"/>
    </w:rPr>
  </w:style>
  <w:style w:type="character" w:customStyle="1" w:styleId="mediumtext1">
    <w:name w:val="medium_text1"/>
    <w:rsid w:val="00B12401"/>
    <w:rPr>
      <w:rFonts w:ascii="Times New Roman" w:hAnsi="Times New Roman" w:cs="Times New Roman" w:hint="default"/>
      <w:sz w:val="24"/>
      <w:szCs w:val="24"/>
    </w:rPr>
  </w:style>
  <w:style w:type="paragraph" w:styleId="z-TopofForm">
    <w:name w:val="HTML Top of Form"/>
    <w:basedOn w:val="Normal"/>
    <w:next w:val="Normal"/>
    <w:hidden/>
    <w:semiHidden/>
    <w:unhideWhenUsed/>
    <w:rsid w:val="00B12401"/>
    <w:pPr>
      <w:pBdr>
        <w:bottom w:val="single" w:sz="6" w:space="1" w:color="auto"/>
      </w:pBdr>
      <w:suppressAutoHyphens w:val="0"/>
      <w:spacing w:line="240" w:lineRule="auto"/>
      <w:jc w:val="center"/>
    </w:pPr>
    <w:rPr>
      <w:rFonts w:ascii="Arial" w:hAnsi="Arial"/>
      <w:vanish/>
      <w:sz w:val="16"/>
      <w:szCs w:val="16"/>
      <w:lang w:val="x-none" w:eastAsia="x-none"/>
    </w:rPr>
  </w:style>
  <w:style w:type="paragraph" w:styleId="z-BottomofForm">
    <w:name w:val="HTML Bottom of Form"/>
    <w:basedOn w:val="Normal"/>
    <w:next w:val="Normal"/>
    <w:hidden/>
    <w:semiHidden/>
    <w:unhideWhenUsed/>
    <w:rsid w:val="00B12401"/>
    <w:pPr>
      <w:pBdr>
        <w:top w:val="single" w:sz="6" w:space="1" w:color="auto"/>
      </w:pBdr>
      <w:suppressAutoHyphens w:val="0"/>
      <w:spacing w:line="240" w:lineRule="auto"/>
      <w:jc w:val="center"/>
    </w:pPr>
    <w:rPr>
      <w:rFonts w:ascii="Arial" w:hAnsi="Arial"/>
      <w:vanish/>
      <w:sz w:val="16"/>
      <w:szCs w:val="16"/>
      <w:lang w:val="x-none" w:eastAsia="x-none"/>
    </w:rPr>
  </w:style>
  <w:style w:type="paragraph" w:styleId="TOCHeading">
    <w:name w:val="TOC Heading"/>
    <w:basedOn w:val="Heading1"/>
    <w:next w:val="Normal"/>
    <w:qFormat/>
    <w:rsid w:val="00B12401"/>
    <w:pPr>
      <w:keepNext/>
      <w:keepLines/>
      <w:suppressAutoHyphens w:val="0"/>
      <w:spacing w:before="480" w:line="276" w:lineRule="auto"/>
      <w:ind w:left="0"/>
      <w:jc w:val="right"/>
      <w:outlineLvl w:val="9"/>
    </w:pPr>
    <w:rPr>
      <w:rFonts w:ascii="Cambria" w:hAnsi="Cambria"/>
      <w:b/>
      <w:bCs/>
      <w:color w:val="365F91"/>
      <w:sz w:val="28"/>
      <w:szCs w:val="28"/>
      <w:lang w:val="en-US"/>
    </w:rPr>
  </w:style>
  <w:style w:type="paragraph" w:styleId="TOC1">
    <w:name w:val="toc 1"/>
    <w:basedOn w:val="Normal"/>
    <w:next w:val="Normal"/>
    <w:autoRedefine/>
    <w:unhideWhenUsed/>
    <w:qFormat/>
    <w:rsid w:val="00B12401"/>
    <w:pPr>
      <w:tabs>
        <w:tab w:val="right" w:leader="dot" w:pos="9350"/>
      </w:tabs>
      <w:suppressAutoHyphens w:val="0"/>
      <w:bidi/>
      <w:spacing w:before="60" w:after="60" w:line="240" w:lineRule="auto"/>
      <w:jc w:val="right"/>
    </w:pPr>
    <w:rPr>
      <w:bCs/>
      <w:noProof/>
      <w:sz w:val="28"/>
      <w:szCs w:val="24"/>
      <w:lang w:val="en-US" w:bidi="ar-QA"/>
    </w:rPr>
  </w:style>
  <w:style w:type="paragraph" w:styleId="TOC2">
    <w:name w:val="toc 2"/>
    <w:basedOn w:val="Normal"/>
    <w:next w:val="Normal"/>
    <w:autoRedefine/>
    <w:unhideWhenUsed/>
    <w:qFormat/>
    <w:rsid w:val="00B12401"/>
    <w:pPr>
      <w:suppressAutoHyphens w:val="0"/>
      <w:spacing w:before="40" w:after="40" w:line="240" w:lineRule="auto"/>
      <w:ind w:left="238"/>
    </w:pPr>
    <w:rPr>
      <w:sz w:val="24"/>
      <w:szCs w:val="24"/>
      <w:lang w:val="en-US"/>
    </w:rPr>
  </w:style>
  <w:style w:type="paragraph" w:styleId="TOC3">
    <w:name w:val="toc 3"/>
    <w:basedOn w:val="Normal"/>
    <w:next w:val="Normal"/>
    <w:autoRedefine/>
    <w:unhideWhenUsed/>
    <w:qFormat/>
    <w:rsid w:val="00B12401"/>
    <w:pPr>
      <w:tabs>
        <w:tab w:val="right" w:leader="dot" w:pos="9350"/>
      </w:tabs>
      <w:suppressAutoHyphens w:val="0"/>
      <w:bidi/>
      <w:spacing w:line="240" w:lineRule="auto"/>
      <w:ind w:left="480"/>
      <w:jc w:val="both"/>
    </w:pPr>
    <w:rPr>
      <w:sz w:val="24"/>
      <w:szCs w:val="24"/>
      <w:lang w:val="en-US"/>
    </w:rPr>
  </w:style>
  <w:style w:type="paragraph" w:styleId="TOC4">
    <w:name w:val="toc 4"/>
    <w:basedOn w:val="Normal"/>
    <w:next w:val="Normal"/>
    <w:autoRedefine/>
    <w:unhideWhenUsed/>
    <w:rsid w:val="00B12401"/>
    <w:pPr>
      <w:suppressAutoHyphens w:val="0"/>
      <w:spacing w:line="240" w:lineRule="auto"/>
      <w:ind w:left="720"/>
    </w:pPr>
    <w:rPr>
      <w:sz w:val="24"/>
      <w:szCs w:val="24"/>
      <w:lang w:val="en-US"/>
    </w:rPr>
  </w:style>
  <w:style w:type="paragraph" w:styleId="TOC5">
    <w:name w:val="toc 5"/>
    <w:basedOn w:val="Normal"/>
    <w:next w:val="Normal"/>
    <w:autoRedefine/>
    <w:unhideWhenUsed/>
    <w:rsid w:val="00B12401"/>
    <w:pPr>
      <w:suppressAutoHyphens w:val="0"/>
      <w:spacing w:line="240" w:lineRule="auto"/>
      <w:ind w:left="960"/>
    </w:pPr>
    <w:rPr>
      <w:sz w:val="24"/>
      <w:szCs w:val="24"/>
      <w:lang w:val="en-US"/>
    </w:rPr>
  </w:style>
  <w:style w:type="character" w:customStyle="1" w:styleId="CharChar19">
    <w:name w:val=" Char Char19"/>
    <w:rsid w:val="00B12401"/>
    <w:rPr>
      <w:rFonts w:ascii="Cambria" w:eastAsia="Times New Roman" w:hAnsi="Cambria" w:cs="Times New Roman"/>
      <w:b/>
      <w:bCs/>
      <w:kern w:val="32"/>
      <w:sz w:val="32"/>
      <w:szCs w:val="24"/>
      <w:lang w:val="x-none" w:eastAsia="x-none"/>
    </w:rPr>
  </w:style>
  <w:style w:type="character" w:customStyle="1" w:styleId="CharChar18">
    <w:name w:val=" Char Char18"/>
    <w:rsid w:val="00B12401"/>
    <w:rPr>
      <w:rFonts w:ascii="Cambria" w:eastAsia="Times New Roman" w:hAnsi="Cambria" w:cs="Times New Roman"/>
      <w:b/>
      <w:bCs/>
      <w:i/>
      <w:sz w:val="28"/>
      <w:szCs w:val="24"/>
      <w:lang w:val="x-none" w:eastAsia="x-none"/>
    </w:rPr>
  </w:style>
  <w:style w:type="character" w:customStyle="1" w:styleId="CharChar17">
    <w:name w:val=" Char Char17"/>
    <w:rsid w:val="00B12401"/>
    <w:rPr>
      <w:rFonts w:ascii="Times New Roman" w:eastAsia="Times New Roman" w:hAnsi="Times New Roman" w:cs="Times New Roman"/>
      <w:bCs/>
      <w:smallCaps/>
      <w:szCs w:val="24"/>
      <w:lang w:val="x-none" w:eastAsia="x-none"/>
    </w:rPr>
  </w:style>
  <w:style w:type="character" w:customStyle="1" w:styleId="CharChar16">
    <w:name w:val=" Char Char16"/>
    <w:rsid w:val="00B12401"/>
    <w:rPr>
      <w:rFonts w:ascii="Times New Roman" w:eastAsia="Times New Roman" w:hAnsi="Times New Roman" w:cs="Times New Roman"/>
      <w:b/>
      <w:bCs/>
      <w:smallCaps/>
      <w:sz w:val="24"/>
      <w:szCs w:val="24"/>
      <w:lang w:val="x-none" w:eastAsia="x-none"/>
    </w:rPr>
  </w:style>
  <w:style w:type="paragraph" w:customStyle="1" w:styleId="SingleTxtGA">
    <w:name w:val="_ Single Txt_GA"/>
    <w:basedOn w:val="Normal"/>
    <w:rsid w:val="00B12401"/>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rFonts w:cs="Traditional Arabic"/>
      <w:szCs w:val="30"/>
      <w:lang w:val="en-US"/>
    </w:rPr>
  </w:style>
  <w:style w:type="paragraph" w:styleId="DocumentMap">
    <w:name w:val="Document Map"/>
    <w:basedOn w:val="Normal"/>
    <w:rsid w:val="00B12401"/>
    <w:pPr>
      <w:shd w:val="clear" w:color="auto" w:fill="000080"/>
    </w:pPr>
    <w:rPr>
      <w:rFonts w:ascii="Tahoma" w:hAnsi="Tahoma" w:cs="Tahoma"/>
      <w:lang w:val="en-GB"/>
    </w:rPr>
  </w:style>
  <w:style w:type="paragraph" w:styleId="Index1">
    <w:name w:val="index 1"/>
    <w:basedOn w:val="Normal"/>
    <w:next w:val="Normal"/>
    <w:autoRedefine/>
    <w:rsid w:val="00B12401"/>
    <w:pPr>
      <w:ind w:left="200" w:hanging="200"/>
    </w:pPr>
    <w:rPr>
      <w:lang w:val="en-GB"/>
    </w:rPr>
  </w:style>
  <w:style w:type="paragraph" w:styleId="Index2">
    <w:name w:val="index 2"/>
    <w:basedOn w:val="Normal"/>
    <w:next w:val="Normal"/>
    <w:autoRedefine/>
    <w:rsid w:val="00B12401"/>
    <w:pPr>
      <w:ind w:left="400" w:hanging="200"/>
    </w:pPr>
    <w:rPr>
      <w:lang w:val="en-GB"/>
    </w:rPr>
  </w:style>
  <w:style w:type="paragraph" w:styleId="Index3">
    <w:name w:val="index 3"/>
    <w:basedOn w:val="Normal"/>
    <w:next w:val="Normal"/>
    <w:autoRedefine/>
    <w:rsid w:val="00B12401"/>
    <w:pPr>
      <w:ind w:left="600" w:hanging="200"/>
    </w:pPr>
    <w:rPr>
      <w:lang w:val="en-GB"/>
    </w:rPr>
  </w:style>
  <w:style w:type="paragraph" w:styleId="Index4">
    <w:name w:val="index 4"/>
    <w:basedOn w:val="Normal"/>
    <w:next w:val="Normal"/>
    <w:autoRedefine/>
    <w:rsid w:val="00B12401"/>
    <w:pPr>
      <w:ind w:left="800" w:hanging="200"/>
    </w:pPr>
    <w:rPr>
      <w:lang w:val="en-GB"/>
    </w:rPr>
  </w:style>
  <w:style w:type="paragraph" w:styleId="Index5">
    <w:name w:val="index 5"/>
    <w:basedOn w:val="Normal"/>
    <w:next w:val="Normal"/>
    <w:autoRedefine/>
    <w:rsid w:val="00B12401"/>
    <w:pPr>
      <w:ind w:left="1000" w:hanging="200"/>
    </w:pPr>
    <w:rPr>
      <w:lang w:val="en-GB"/>
    </w:rPr>
  </w:style>
  <w:style w:type="paragraph" w:styleId="Index6">
    <w:name w:val="index 6"/>
    <w:basedOn w:val="Normal"/>
    <w:next w:val="Normal"/>
    <w:autoRedefine/>
    <w:rsid w:val="00B12401"/>
    <w:pPr>
      <w:ind w:left="1200" w:hanging="200"/>
    </w:pPr>
    <w:rPr>
      <w:lang w:val="en-GB"/>
    </w:rPr>
  </w:style>
  <w:style w:type="paragraph" w:styleId="Index7">
    <w:name w:val="index 7"/>
    <w:basedOn w:val="Normal"/>
    <w:next w:val="Normal"/>
    <w:autoRedefine/>
    <w:rsid w:val="00B12401"/>
    <w:pPr>
      <w:ind w:left="1400" w:hanging="200"/>
    </w:pPr>
    <w:rPr>
      <w:lang w:val="en-GB"/>
    </w:rPr>
  </w:style>
  <w:style w:type="paragraph" w:styleId="Index8">
    <w:name w:val="index 8"/>
    <w:basedOn w:val="Normal"/>
    <w:next w:val="Normal"/>
    <w:autoRedefine/>
    <w:rsid w:val="00B12401"/>
    <w:pPr>
      <w:ind w:left="1600" w:hanging="200"/>
    </w:pPr>
    <w:rPr>
      <w:lang w:val="en-GB"/>
    </w:rPr>
  </w:style>
  <w:style w:type="paragraph" w:styleId="Index9">
    <w:name w:val="index 9"/>
    <w:basedOn w:val="Normal"/>
    <w:next w:val="Normal"/>
    <w:autoRedefine/>
    <w:rsid w:val="00B12401"/>
    <w:pPr>
      <w:ind w:left="1800" w:hanging="200"/>
    </w:pPr>
    <w:rPr>
      <w:lang w:val="en-GB"/>
    </w:rPr>
  </w:style>
  <w:style w:type="paragraph" w:styleId="Caption">
    <w:name w:val="caption"/>
    <w:basedOn w:val="Normal"/>
    <w:next w:val="Normal"/>
    <w:qFormat/>
    <w:rsid w:val="00B12401"/>
    <w:rPr>
      <w:b/>
      <w:bCs/>
      <w:lang w:val="en-GB"/>
    </w:rPr>
  </w:style>
  <w:style w:type="paragraph" w:styleId="TableofFigures">
    <w:name w:val="table of figures"/>
    <w:basedOn w:val="Normal"/>
    <w:next w:val="Normal"/>
    <w:rsid w:val="00B12401"/>
    <w:rPr>
      <w:lang w:val="en-GB"/>
    </w:rPr>
  </w:style>
  <w:style w:type="paragraph" w:styleId="TableofAuthorities">
    <w:name w:val="table of authorities"/>
    <w:basedOn w:val="Normal"/>
    <w:next w:val="Normal"/>
    <w:rsid w:val="00B12401"/>
    <w:pPr>
      <w:ind w:left="200" w:hanging="200"/>
    </w:pPr>
    <w:rPr>
      <w:lang w:val="en-GB"/>
    </w:rPr>
  </w:style>
  <w:style w:type="paragraph" w:styleId="MacroText">
    <w:name w:val="macro"/>
    <w:rsid w:val="00B12401"/>
    <w:pPr>
      <w:tabs>
        <w:tab w:val="left" w:pos="480"/>
        <w:tab w:val="left" w:pos="960"/>
        <w:tab w:val="left" w:pos="1440"/>
        <w:tab w:val="left" w:pos="1920"/>
        <w:tab w:val="left" w:pos="2400"/>
        <w:tab w:val="left" w:pos="2880"/>
        <w:tab w:val="left" w:pos="3360"/>
        <w:tab w:val="left" w:pos="3840"/>
        <w:tab w:val="left" w:pos="4320"/>
      </w:tabs>
      <w:suppressAutoHyphens/>
      <w:spacing w:line="240" w:lineRule="atLeast"/>
    </w:pPr>
    <w:rPr>
      <w:rFonts w:ascii="Courier New" w:hAnsi="Courier New" w:cs="Courier New"/>
      <w:lang w:val="en-GB" w:eastAsia="en-US"/>
    </w:rPr>
  </w:style>
  <w:style w:type="paragraph" w:styleId="IndexHeading">
    <w:name w:val="index heading"/>
    <w:basedOn w:val="Normal"/>
    <w:next w:val="Index1"/>
    <w:rsid w:val="00B12401"/>
    <w:rPr>
      <w:rFonts w:ascii="Arial" w:hAnsi="Arial" w:cs="Arial"/>
      <w:b/>
      <w:bCs/>
      <w:lang w:val="en-GB"/>
    </w:rPr>
  </w:style>
  <w:style w:type="paragraph" w:styleId="TOAHeading">
    <w:name w:val="toa heading"/>
    <w:basedOn w:val="Normal"/>
    <w:next w:val="Normal"/>
    <w:rsid w:val="00B12401"/>
    <w:pPr>
      <w:spacing w:before="120"/>
    </w:pPr>
    <w:rPr>
      <w:rFonts w:ascii="Arial" w:hAnsi="Arial" w:cs="Arial"/>
      <w:b/>
      <w:bCs/>
      <w:sz w:val="24"/>
      <w:szCs w:val="24"/>
      <w:lang w:val="en-GB"/>
    </w:rPr>
  </w:style>
  <w:style w:type="paragraph" w:styleId="TOC6">
    <w:name w:val="toc 6"/>
    <w:basedOn w:val="Normal"/>
    <w:next w:val="Normal"/>
    <w:autoRedefine/>
    <w:rsid w:val="00B12401"/>
    <w:pPr>
      <w:ind w:left="1000"/>
    </w:pPr>
    <w:rPr>
      <w:lang w:val="en-GB"/>
    </w:rPr>
  </w:style>
  <w:style w:type="paragraph" w:styleId="TOC7">
    <w:name w:val="toc 7"/>
    <w:basedOn w:val="Normal"/>
    <w:next w:val="Normal"/>
    <w:autoRedefine/>
    <w:rsid w:val="00B12401"/>
    <w:pPr>
      <w:ind w:left="1200"/>
    </w:pPr>
    <w:rPr>
      <w:lang w:val="en-GB"/>
    </w:rPr>
  </w:style>
  <w:style w:type="paragraph" w:styleId="TOC8">
    <w:name w:val="toc 8"/>
    <w:basedOn w:val="Normal"/>
    <w:next w:val="Normal"/>
    <w:autoRedefine/>
    <w:rsid w:val="00B12401"/>
    <w:pPr>
      <w:ind w:left="1400"/>
    </w:pPr>
    <w:rPr>
      <w:lang w:val="en-GB"/>
    </w:rPr>
  </w:style>
  <w:style w:type="paragraph" w:styleId="TOC9">
    <w:name w:val="toc 9"/>
    <w:basedOn w:val="Normal"/>
    <w:next w:val="Normal"/>
    <w:autoRedefine/>
    <w:rsid w:val="00B12401"/>
    <w:pPr>
      <w:ind w:left="1600"/>
    </w:pPr>
    <w:rPr>
      <w:lang w:val="en-GB"/>
    </w:rPr>
  </w:style>
  <w:style w:type="character" w:customStyle="1" w:styleId="H4GCar">
    <w:name w:val="_ H_4_G Car"/>
    <w:link w:val="H4G"/>
    <w:rsid w:val="00C34FD9"/>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unaoc.org/content/view/126/166/lang,english/" TargetMode="External"/><Relationship Id="rId18" Type="http://schemas.openxmlformats.org/officeDocument/2006/relationships/hyperlink" Target="http://www.qix.gov.qa" TargetMode="External"/><Relationship Id="rId26" Type="http://schemas.openxmlformats.org/officeDocument/2006/relationships/hyperlink" Target="http://qatar-weill.cornell.edu/" TargetMode="External"/><Relationship Id="rId3" Type="http://schemas.openxmlformats.org/officeDocument/2006/relationships/settings" Target="settings.xml"/><Relationship Id="rId21" Type="http://schemas.openxmlformats.org/officeDocument/2006/relationships/hyperlink" Target="http://www.qix.gov.qa" TargetMode="External"/><Relationship Id="rId34"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www.mofa.gov.qa/details.cfm?id=107" TargetMode="External"/><Relationship Id="rId17" Type="http://schemas.openxmlformats.org/officeDocument/2006/relationships/hyperlink" Target="http://ar.wikipedia.org/wiki/%D8%A7%D9%84%D9%85%D8%AC%D9%84%D8%B3_%D8%A7%D9%84%D8%A3%D8%B9%D9%84%D9%89_%D9%84%D9%84%D8%AA%D8%B9%D9%84%D9%8A%D9%85_(%D9%82%D8%B7%D8%B1)" TargetMode="External"/><Relationship Id="rId25" Type="http://schemas.openxmlformats.org/officeDocument/2006/relationships/hyperlink" Target="http://www.qix.gov.qa"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unaoc.org/content/view/126/166/lang,english/" TargetMode="External"/><Relationship Id="rId20" Type="http://schemas.openxmlformats.org/officeDocument/2006/relationships/hyperlink" Target="http://www.qix.gov.qa" TargetMode="External"/><Relationship Id="rId29"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ar.wikipedia.org/wiki/%D8%A7%D9%84%D8%A5%D8%B3%D9%84%D8%A7%D9%85" TargetMode="External"/><Relationship Id="rId24" Type="http://schemas.openxmlformats.org/officeDocument/2006/relationships/hyperlink" Target="http://www.qsa.gov.qa/"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dohacentre.org" TargetMode="External"/><Relationship Id="rId23" Type="http://schemas.openxmlformats.org/officeDocument/2006/relationships/hyperlink" Target="http://www.qix.gov.qa" TargetMode="External"/><Relationship Id="rId28" Type="http://schemas.openxmlformats.org/officeDocument/2006/relationships/image" Target="media/image4.wmf"/><Relationship Id="rId36"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hyperlink" Target="http://www.elearning.ictqatar.qa/"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hyperlink" Target="http://www.adf.org.qa" TargetMode="External"/><Relationship Id="rId22" Type="http://schemas.openxmlformats.org/officeDocument/2006/relationships/hyperlink" Target="http://www.qix.gov.qa" TargetMode="External"/><Relationship Id="rId27" Type="http://schemas.openxmlformats.org/officeDocument/2006/relationships/hyperlink" Target="http://www.qsa.gov.qa" TargetMode="External"/><Relationship Id="rId30" Type="http://schemas.openxmlformats.org/officeDocument/2006/relationships/image" Target="media/image5.png"/><Relationship Id="rId35"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77</TotalTime>
  <Pages>1</Pages>
  <Words>57806</Words>
  <Characters>329497</Characters>
  <Application>Microsoft Office Word</Application>
  <DocSecurity>4</DocSecurity>
  <Lines>2745</Lines>
  <Paragraphs>773</Paragraphs>
  <ScaleCrop>false</ScaleCrop>
  <HeadingPairs>
    <vt:vector size="2" baseType="variant">
      <vt:variant>
        <vt:lpstr>Title</vt:lpstr>
      </vt:variant>
      <vt:variant>
        <vt:i4>1</vt:i4>
      </vt:variant>
    </vt:vector>
  </HeadingPairs>
  <TitlesOfParts>
    <vt:vector size="1" baseType="lpstr">
      <vt:lpstr>CEDAW/C/QAT/1</vt:lpstr>
    </vt:vector>
  </TitlesOfParts>
  <Company>CSD</Company>
  <LinksUpToDate>false</LinksUpToDate>
  <CharactersWithSpaces>386530</CharactersWithSpaces>
  <SharedDoc>false</SharedDoc>
  <HLinks>
    <vt:vector size="102" baseType="variant">
      <vt:variant>
        <vt:i4>7602221</vt:i4>
      </vt:variant>
      <vt:variant>
        <vt:i4>51</vt:i4>
      </vt:variant>
      <vt:variant>
        <vt:i4>0</vt:i4>
      </vt:variant>
      <vt:variant>
        <vt:i4>5</vt:i4>
      </vt:variant>
      <vt:variant>
        <vt:lpwstr>http://www.qsa.gov.qa/</vt:lpwstr>
      </vt:variant>
      <vt:variant>
        <vt:lpwstr/>
      </vt:variant>
      <vt:variant>
        <vt:i4>2490404</vt:i4>
      </vt:variant>
      <vt:variant>
        <vt:i4>48</vt:i4>
      </vt:variant>
      <vt:variant>
        <vt:i4>0</vt:i4>
      </vt:variant>
      <vt:variant>
        <vt:i4>5</vt:i4>
      </vt:variant>
      <vt:variant>
        <vt:lpwstr>http://qatar-weill.cornell.edu/</vt:lpwstr>
      </vt:variant>
      <vt:variant>
        <vt:lpwstr/>
      </vt:variant>
      <vt:variant>
        <vt:i4>7143479</vt:i4>
      </vt:variant>
      <vt:variant>
        <vt:i4>45</vt:i4>
      </vt:variant>
      <vt:variant>
        <vt:i4>0</vt:i4>
      </vt:variant>
      <vt:variant>
        <vt:i4>5</vt:i4>
      </vt:variant>
      <vt:variant>
        <vt:lpwstr>http://www.qix.gov.qa/</vt:lpwstr>
      </vt:variant>
      <vt:variant>
        <vt:lpwstr/>
      </vt:variant>
      <vt:variant>
        <vt:i4>7602221</vt:i4>
      </vt:variant>
      <vt:variant>
        <vt:i4>42</vt:i4>
      </vt:variant>
      <vt:variant>
        <vt:i4>0</vt:i4>
      </vt:variant>
      <vt:variant>
        <vt:i4>5</vt:i4>
      </vt:variant>
      <vt:variant>
        <vt:lpwstr>http://www.qsa.gov.qa/</vt:lpwstr>
      </vt:variant>
      <vt:variant>
        <vt:lpwstr/>
      </vt:variant>
      <vt:variant>
        <vt:i4>7143479</vt:i4>
      </vt:variant>
      <vt:variant>
        <vt:i4>39</vt:i4>
      </vt:variant>
      <vt:variant>
        <vt:i4>0</vt:i4>
      </vt:variant>
      <vt:variant>
        <vt:i4>5</vt:i4>
      </vt:variant>
      <vt:variant>
        <vt:lpwstr>http://www.qix.gov.qa/</vt:lpwstr>
      </vt:variant>
      <vt:variant>
        <vt:lpwstr/>
      </vt:variant>
      <vt:variant>
        <vt:i4>7143479</vt:i4>
      </vt:variant>
      <vt:variant>
        <vt:i4>36</vt:i4>
      </vt:variant>
      <vt:variant>
        <vt:i4>0</vt:i4>
      </vt:variant>
      <vt:variant>
        <vt:i4>5</vt:i4>
      </vt:variant>
      <vt:variant>
        <vt:lpwstr>http://www.qix.gov.qa/</vt:lpwstr>
      </vt:variant>
      <vt:variant>
        <vt:lpwstr/>
      </vt:variant>
      <vt:variant>
        <vt:i4>7143479</vt:i4>
      </vt:variant>
      <vt:variant>
        <vt:i4>33</vt:i4>
      </vt:variant>
      <vt:variant>
        <vt:i4>0</vt:i4>
      </vt:variant>
      <vt:variant>
        <vt:i4>5</vt:i4>
      </vt:variant>
      <vt:variant>
        <vt:lpwstr>http://www.qix.gov.qa/</vt:lpwstr>
      </vt:variant>
      <vt:variant>
        <vt:lpwstr/>
      </vt:variant>
      <vt:variant>
        <vt:i4>7143479</vt:i4>
      </vt:variant>
      <vt:variant>
        <vt:i4>30</vt:i4>
      </vt:variant>
      <vt:variant>
        <vt:i4>0</vt:i4>
      </vt:variant>
      <vt:variant>
        <vt:i4>5</vt:i4>
      </vt:variant>
      <vt:variant>
        <vt:lpwstr>http://www.qix.gov.qa/</vt:lpwstr>
      </vt:variant>
      <vt:variant>
        <vt:lpwstr/>
      </vt:variant>
      <vt:variant>
        <vt:i4>327702</vt:i4>
      </vt:variant>
      <vt:variant>
        <vt:i4>27</vt:i4>
      </vt:variant>
      <vt:variant>
        <vt:i4>0</vt:i4>
      </vt:variant>
      <vt:variant>
        <vt:i4>5</vt:i4>
      </vt:variant>
      <vt:variant>
        <vt:lpwstr>http://www.elearning.ictqatar.qa/</vt:lpwstr>
      </vt:variant>
      <vt:variant>
        <vt:lpwstr/>
      </vt:variant>
      <vt:variant>
        <vt:i4>7143479</vt:i4>
      </vt:variant>
      <vt:variant>
        <vt:i4>24</vt:i4>
      </vt:variant>
      <vt:variant>
        <vt:i4>0</vt:i4>
      </vt:variant>
      <vt:variant>
        <vt:i4>5</vt:i4>
      </vt:variant>
      <vt:variant>
        <vt:lpwstr>http://www.qix.gov.qa/</vt:lpwstr>
      </vt:variant>
      <vt:variant>
        <vt:lpwstr/>
      </vt:variant>
      <vt:variant>
        <vt:i4>7209051</vt:i4>
      </vt:variant>
      <vt:variant>
        <vt:i4>21</vt:i4>
      </vt:variant>
      <vt:variant>
        <vt:i4>0</vt:i4>
      </vt:variant>
      <vt:variant>
        <vt:i4>5</vt:i4>
      </vt:variant>
      <vt:variant>
        <vt:lpwstr>http://ar.wikipedia.org/wiki/%D8%A7%D9%84%D9%85%D8%AC%D9%84%D8%B3_%D8%A7%D9%84%D8%A3%D8%B9%D9%84%D9%89_%D9%84%D9%84%D8%AA%D8%B9%D9%84%D9%8A%D9%85_(%D9%82%D8%B7%D8%B1)</vt:lpwstr>
      </vt:variant>
      <vt:variant>
        <vt:lpwstr/>
      </vt:variant>
      <vt:variant>
        <vt:i4>7667769</vt:i4>
      </vt:variant>
      <vt:variant>
        <vt:i4>18</vt:i4>
      </vt:variant>
      <vt:variant>
        <vt:i4>0</vt:i4>
      </vt:variant>
      <vt:variant>
        <vt:i4>5</vt:i4>
      </vt:variant>
      <vt:variant>
        <vt:lpwstr>http://www.unaoc.org/content/view/126/166/lang,english/</vt:lpwstr>
      </vt:variant>
      <vt:variant>
        <vt:lpwstr/>
      </vt:variant>
      <vt:variant>
        <vt:i4>2818082</vt:i4>
      </vt:variant>
      <vt:variant>
        <vt:i4>15</vt:i4>
      </vt:variant>
      <vt:variant>
        <vt:i4>0</vt:i4>
      </vt:variant>
      <vt:variant>
        <vt:i4>5</vt:i4>
      </vt:variant>
      <vt:variant>
        <vt:lpwstr>http://www.dohacentre.org/</vt:lpwstr>
      </vt:variant>
      <vt:variant>
        <vt:lpwstr/>
      </vt:variant>
      <vt:variant>
        <vt:i4>7995431</vt:i4>
      </vt:variant>
      <vt:variant>
        <vt:i4>12</vt:i4>
      </vt:variant>
      <vt:variant>
        <vt:i4>0</vt:i4>
      </vt:variant>
      <vt:variant>
        <vt:i4>5</vt:i4>
      </vt:variant>
      <vt:variant>
        <vt:lpwstr>http://www.adf.org.qa/</vt:lpwstr>
      </vt:variant>
      <vt:variant>
        <vt:lpwstr/>
      </vt:variant>
      <vt:variant>
        <vt:i4>7667769</vt:i4>
      </vt:variant>
      <vt:variant>
        <vt:i4>9</vt:i4>
      </vt:variant>
      <vt:variant>
        <vt:i4>0</vt:i4>
      </vt:variant>
      <vt:variant>
        <vt:i4>5</vt:i4>
      </vt:variant>
      <vt:variant>
        <vt:lpwstr>http://www.unaoc.org/content/view/126/166/lang,english/</vt:lpwstr>
      </vt:variant>
      <vt:variant>
        <vt:lpwstr/>
      </vt:variant>
      <vt:variant>
        <vt:i4>4259866</vt:i4>
      </vt:variant>
      <vt:variant>
        <vt:i4>6</vt:i4>
      </vt:variant>
      <vt:variant>
        <vt:i4>0</vt:i4>
      </vt:variant>
      <vt:variant>
        <vt:i4>5</vt:i4>
      </vt:variant>
      <vt:variant>
        <vt:lpwstr>http://www.mofa.gov.qa/details.cfm?id=107</vt:lpwstr>
      </vt:variant>
      <vt:variant>
        <vt:lpwstr>jassim#jassim</vt:lpwstr>
      </vt:variant>
      <vt:variant>
        <vt:i4>3932270</vt:i4>
      </vt:variant>
      <vt:variant>
        <vt:i4>0</vt:i4>
      </vt:variant>
      <vt:variant>
        <vt:i4>0</vt:i4>
      </vt:variant>
      <vt:variant>
        <vt:i4>5</vt:i4>
      </vt:variant>
      <vt:variant>
        <vt:lpwstr>http://ar.wikipedia.org/wiki/%D8%A7%D9%84%D8%A5%D8%B3%D9%84%D8%A7%D9%85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CEDAW/C/QAT/1</dc:title>
  <dc:subject>12-41483</dc:subject>
  <dc:creator>MAG</dc:creator>
  <cp:keywords/>
  <dc:description>Rapports initiaux des États parties - QATAR</dc:description>
  <cp:lastModifiedBy>DCM</cp:lastModifiedBy>
  <cp:revision>6</cp:revision>
  <cp:lastPrinted>2013-01-21T12:50:00Z</cp:lastPrinted>
  <dcterms:created xsi:type="dcterms:W3CDTF">2013-01-21T12:33:00Z</dcterms:created>
  <dcterms:modified xsi:type="dcterms:W3CDTF">2013-01-21T12:52:00Z</dcterms:modified>
</cp:coreProperties>
</file>