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0B1010" w:rsidP="000B1010">
            <w:pPr>
              <w:suppressAutoHyphens w:val="0"/>
              <w:spacing w:after="20"/>
              <w:jc w:val="right"/>
            </w:pPr>
            <w:r w:rsidRPr="000B1010">
              <w:rPr>
                <w:sz w:val="40"/>
              </w:rPr>
              <w:t>CED</w:t>
            </w:r>
            <w:r>
              <w:t>/C/SR.43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F558C9" w:rsidP="00C6559E">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0B1010" w:rsidRDefault="000B1010" w:rsidP="000B1010">
            <w:pPr>
              <w:suppressAutoHyphens w:val="0"/>
              <w:spacing w:before="240" w:line="240" w:lineRule="exact"/>
            </w:pPr>
            <w:r>
              <w:t>Distr.: General</w:t>
            </w:r>
          </w:p>
          <w:p w:rsidR="000B1010" w:rsidRDefault="007F7780" w:rsidP="000B1010">
            <w:pPr>
              <w:suppressAutoHyphens w:val="0"/>
            </w:pPr>
            <w:r>
              <w:t>12</w:t>
            </w:r>
            <w:r w:rsidR="009A1E65">
              <w:t xml:space="preserve"> July </w:t>
            </w:r>
            <w:r w:rsidR="000B1010">
              <w:t>2013</w:t>
            </w:r>
          </w:p>
          <w:p w:rsidR="000B1010" w:rsidRDefault="000B1010" w:rsidP="000B1010">
            <w:pPr>
              <w:suppressAutoHyphens w:val="0"/>
            </w:pPr>
            <w:r>
              <w:t>English</w:t>
            </w:r>
          </w:p>
          <w:p w:rsidR="00B56E9C" w:rsidRDefault="000B1010" w:rsidP="000B1010">
            <w:pPr>
              <w:suppressAutoHyphens w:val="0"/>
            </w:pPr>
            <w:r>
              <w:t>Original: French</w:t>
            </w:r>
          </w:p>
        </w:tc>
      </w:tr>
    </w:tbl>
    <w:p w:rsidR="004B117D" w:rsidRDefault="004B117D" w:rsidP="004B117D">
      <w:pPr>
        <w:spacing w:before="120"/>
        <w:rPr>
          <w:b/>
          <w:sz w:val="24"/>
        </w:rPr>
      </w:pPr>
      <w:r>
        <w:rPr>
          <w:b/>
          <w:sz w:val="24"/>
        </w:rPr>
        <w:t>Committee on Enforced Disappearances</w:t>
      </w:r>
    </w:p>
    <w:p w:rsidR="004B117D" w:rsidRDefault="004B117D" w:rsidP="004B117D">
      <w:pPr>
        <w:spacing w:after="120"/>
        <w:rPr>
          <w:b/>
        </w:rPr>
      </w:pPr>
      <w:r>
        <w:rPr>
          <w:b/>
        </w:rPr>
        <w:t>Fourth session</w:t>
      </w:r>
    </w:p>
    <w:p w:rsidR="004B117D" w:rsidRDefault="004B117D" w:rsidP="004B117D">
      <w:pPr>
        <w:rPr>
          <w:b/>
        </w:rPr>
      </w:pPr>
      <w:r>
        <w:rPr>
          <w:b/>
        </w:rPr>
        <w:t>Summary record of the 43rd meeting</w:t>
      </w:r>
    </w:p>
    <w:p w:rsidR="004B117D" w:rsidRDefault="004B117D" w:rsidP="004B117D">
      <w:pPr>
        <w:spacing w:after="120"/>
      </w:pPr>
      <w:r>
        <w:t xml:space="preserve">Held at the Palais des Nations, </w:t>
      </w:r>
      <w:smartTag w:uri="urn:schemas-microsoft-com:office:smarttags" w:element="place">
        <w:smartTag w:uri="urn:schemas-microsoft-com:office:smarttags" w:element="City">
          <w:r>
            <w:t>Geneva</w:t>
          </w:r>
        </w:smartTag>
      </w:smartTag>
      <w:r>
        <w:t>, on Wednesday, 10 April 2013, at 10 a.m.</w:t>
      </w:r>
    </w:p>
    <w:p w:rsidR="004B117D" w:rsidRDefault="004B117D" w:rsidP="004B117D">
      <w:pPr>
        <w:tabs>
          <w:tab w:val="right" w:pos="992"/>
          <w:tab w:val="left" w:pos="1276"/>
          <w:tab w:val="right" w:leader="dot" w:pos="8504"/>
        </w:tabs>
        <w:spacing w:after="120"/>
      </w:pPr>
      <w:r>
        <w:rPr>
          <w:i/>
        </w:rPr>
        <w:tab/>
        <w:t>Chairperson</w:t>
      </w:r>
      <w:r>
        <w:t>:</w:t>
      </w:r>
      <w:r>
        <w:tab/>
        <w:t>Mr. Decaux</w:t>
      </w:r>
    </w:p>
    <w:p w:rsidR="004B117D" w:rsidRDefault="004B117D" w:rsidP="004B117D">
      <w:pPr>
        <w:tabs>
          <w:tab w:val="right" w:pos="992"/>
          <w:tab w:val="left" w:pos="1276"/>
          <w:tab w:val="right" w:leader="dot" w:pos="8504"/>
        </w:tabs>
        <w:spacing w:before="360" w:after="240"/>
        <w:rPr>
          <w:sz w:val="28"/>
        </w:rPr>
      </w:pPr>
      <w:r>
        <w:rPr>
          <w:sz w:val="28"/>
        </w:rPr>
        <w:t>Contents</w:t>
      </w:r>
    </w:p>
    <w:p w:rsidR="000B1010" w:rsidRDefault="004B117D" w:rsidP="004B117D">
      <w:pPr>
        <w:pStyle w:val="SingleTxtG"/>
        <w:jc w:val="left"/>
      </w:pPr>
      <w:r>
        <w:t>Consideration of reports of States parties to the Convention (</w:t>
      </w:r>
      <w:r w:rsidRPr="004B117D">
        <w:rPr>
          <w:i/>
        </w:rPr>
        <w:t>continued</w:t>
      </w:r>
      <w:r>
        <w:t>)</w:t>
      </w:r>
    </w:p>
    <w:p w:rsidR="004B117D" w:rsidRPr="004B117D" w:rsidRDefault="004B117D" w:rsidP="004B117D">
      <w:pPr>
        <w:pStyle w:val="SingleTxtG"/>
        <w:ind w:left="1701"/>
        <w:jc w:val="left"/>
      </w:pPr>
      <w:r w:rsidRPr="004B117D">
        <w:rPr>
          <w:i/>
        </w:rPr>
        <w:t xml:space="preserve">Initial report of </w:t>
      </w:r>
      <w:smartTag w:uri="urn:schemas-microsoft-com:office:smarttags" w:element="country-region">
        <w:smartTag w:uri="urn:schemas-microsoft-com:office:smarttags" w:element="place">
          <w:r w:rsidRPr="004B117D">
            <w:rPr>
              <w:i/>
            </w:rPr>
            <w:t>Uruguay</w:t>
          </w:r>
        </w:smartTag>
      </w:smartTag>
      <w:r>
        <w:t xml:space="preserve"> (continued)</w:t>
      </w:r>
    </w:p>
    <w:p w:rsidR="002516AB" w:rsidRPr="002516AB" w:rsidRDefault="004B117D" w:rsidP="002516AB">
      <w:pPr>
        <w:pStyle w:val="SingleTxtG"/>
        <w:rPr>
          <w:i/>
        </w:rPr>
      </w:pPr>
      <w:r>
        <w:br w:type="page"/>
      </w:r>
      <w:r w:rsidR="002516AB" w:rsidRPr="002516AB">
        <w:rPr>
          <w:i/>
        </w:rPr>
        <w:t>The meeting was called to order at 10.05 a.m.</w:t>
      </w:r>
    </w:p>
    <w:p w:rsidR="002516AB" w:rsidRPr="002516AB" w:rsidRDefault="002516AB" w:rsidP="002516AB">
      <w:pPr>
        <w:pStyle w:val="H23G"/>
        <w:rPr>
          <w:b w:val="0"/>
        </w:rPr>
      </w:pPr>
      <w:r w:rsidRPr="002516AB">
        <w:tab/>
      </w:r>
      <w:r w:rsidRPr="002516AB">
        <w:tab/>
        <w:t xml:space="preserve">Consideration of reports of States parties to the Convention </w:t>
      </w:r>
      <w:r w:rsidRPr="002516AB">
        <w:rPr>
          <w:b w:val="0"/>
        </w:rPr>
        <w:t>(</w:t>
      </w:r>
      <w:r w:rsidRPr="002516AB">
        <w:rPr>
          <w:b w:val="0"/>
          <w:i/>
        </w:rPr>
        <w:t>continued</w:t>
      </w:r>
      <w:r w:rsidRPr="002516AB">
        <w:rPr>
          <w:b w:val="0"/>
        </w:rPr>
        <w:t>)</w:t>
      </w:r>
    </w:p>
    <w:p w:rsidR="002516AB" w:rsidRPr="002516AB" w:rsidRDefault="002516AB" w:rsidP="002516AB">
      <w:pPr>
        <w:pStyle w:val="SingleTxtG"/>
        <w:ind w:left="1701"/>
        <w:jc w:val="left"/>
      </w:pPr>
      <w:r w:rsidRPr="002516AB">
        <w:rPr>
          <w:i/>
        </w:rPr>
        <w:t xml:space="preserve">Initial report of </w:t>
      </w:r>
      <w:smartTag w:uri="urn:schemas-microsoft-com:office:smarttags" w:element="country-region">
        <w:smartTag w:uri="urn:schemas-microsoft-com:office:smarttags" w:element="place">
          <w:r w:rsidRPr="002516AB">
            <w:rPr>
              <w:i/>
            </w:rPr>
            <w:t>Uruguay</w:t>
          </w:r>
        </w:smartTag>
      </w:smartTag>
      <w:r w:rsidRPr="002516AB">
        <w:t xml:space="preserve"> (continued) (CED/C/URY/1</w:t>
      </w:r>
      <w:r w:rsidR="002B506B">
        <w:t>;</w:t>
      </w:r>
      <w:r w:rsidRPr="002516AB">
        <w:t xml:space="preserve"> CED/C/URY/Q/1 and CED/C/URY/Q/1/Add.1) </w:t>
      </w:r>
    </w:p>
    <w:p w:rsidR="002516AB" w:rsidRPr="002516AB" w:rsidRDefault="002516AB" w:rsidP="002516AB">
      <w:pPr>
        <w:pStyle w:val="SingleTxtG"/>
        <w:rPr>
          <w:i/>
        </w:rPr>
      </w:pPr>
      <w:r w:rsidRPr="002516AB">
        <w:rPr>
          <w:i/>
        </w:rPr>
        <w:t xml:space="preserve">At the invitation of the Chairperson, the delegation of </w:t>
      </w:r>
      <w:smartTag w:uri="urn:schemas-microsoft-com:office:smarttags" w:element="country-region">
        <w:smartTag w:uri="urn:schemas-microsoft-com:office:smarttags" w:element="place">
          <w:r w:rsidRPr="002516AB">
            <w:rPr>
              <w:i/>
            </w:rPr>
            <w:t>Uruguay</w:t>
          </w:r>
        </w:smartTag>
      </w:smartTag>
      <w:r w:rsidRPr="002516AB">
        <w:rPr>
          <w:i/>
        </w:rPr>
        <w:t xml:space="preserve"> took places at the Committee table.</w:t>
      </w:r>
    </w:p>
    <w:p w:rsidR="002516AB" w:rsidRPr="002516AB" w:rsidRDefault="002516AB" w:rsidP="002516AB">
      <w:pPr>
        <w:pStyle w:val="SingleTxtG"/>
      </w:pPr>
      <w:r w:rsidRPr="002516AB">
        <w:t>1.</w:t>
      </w:r>
      <w:r w:rsidRPr="002516AB">
        <w:tab/>
      </w:r>
      <w:r w:rsidRPr="002516AB">
        <w:rPr>
          <w:b/>
        </w:rPr>
        <w:t>Mr. Perazza</w:t>
      </w:r>
      <w:r w:rsidRPr="002516AB">
        <w:t xml:space="preserve"> (</w:t>
      </w:r>
      <w:smartTag w:uri="urn:schemas-microsoft-com:office:smarttags" w:element="country-region">
        <w:r w:rsidRPr="002516AB">
          <w:t>Uruguay</w:t>
        </w:r>
      </w:smartTag>
      <w:r w:rsidRPr="002516AB">
        <w:t xml:space="preserve">) said that his country had signed various judicial cooperation agreements, mainly with </w:t>
      </w:r>
      <w:smartTag w:uri="urn:schemas-microsoft-com:office:smarttags" w:element="country-region">
        <w:smartTag w:uri="urn:schemas-microsoft-com:office:smarttags" w:element="place">
          <w:r w:rsidRPr="002516AB">
            <w:t>Argentina</w:t>
          </w:r>
        </w:smartTag>
      </w:smartTag>
      <w:r w:rsidRPr="002516AB">
        <w:t xml:space="preserve">, the Latin American country with the largest number of enforced disappearances of Uruguayan citizens. Agreements on information exchange had been </w:t>
      </w:r>
      <w:r w:rsidR="0080362C">
        <w:t>concluded</w:t>
      </w:r>
      <w:r w:rsidRPr="002516AB">
        <w:t xml:space="preserve"> between the </w:t>
      </w:r>
      <w:r w:rsidR="0080362C">
        <w:t xml:space="preserve">two </w:t>
      </w:r>
      <w:r w:rsidRPr="002516AB">
        <w:t xml:space="preserve">countries </w:t>
      </w:r>
      <w:r w:rsidR="0080362C">
        <w:t>since</w:t>
      </w:r>
      <w:r w:rsidRPr="002516AB">
        <w:t xml:space="preserve"> the 1980s, but cooperation had been stepped up since the middle of the 2000s. The Secretariat of the Follow-up to the Commission for Peace, in particular, had </w:t>
      </w:r>
      <w:r w:rsidR="0080362C">
        <w:t>based its activity</w:t>
      </w:r>
      <w:r w:rsidRPr="002516AB">
        <w:t xml:space="preserve"> on a variety </w:t>
      </w:r>
      <w:r w:rsidR="0080362C">
        <w:t>of mechanisms for cooperation</w:t>
      </w:r>
      <w:r w:rsidRPr="002516AB">
        <w:t xml:space="preserve"> with various Argentine institutions, such as the National Commission for the </w:t>
      </w:r>
      <w:r w:rsidR="0080362C">
        <w:t>R</w:t>
      </w:r>
      <w:r w:rsidRPr="002516AB">
        <w:t xml:space="preserve">ight to an </w:t>
      </w:r>
      <w:r w:rsidR="0080362C">
        <w:t>I</w:t>
      </w:r>
      <w:r w:rsidRPr="002516AB">
        <w:t>dentity (CONADI). Act No. 18</w:t>
      </w:r>
      <w:r w:rsidR="0080362C">
        <w:t>,</w:t>
      </w:r>
      <w:r w:rsidRPr="002516AB">
        <w:t>026 expressly provided for aggravating circumstances if the victim of an enforced disappearance was a child, teenager, disabled person</w:t>
      </w:r>
      <w:r w:rsidR="0080362C">
        <w:t xml:space="preserve"> or</w:t>
      </w:r>
      <w:r w:rsidRPr="002516AB">
        <w:t xml:space="preserve"> pregnant woman or a family. He confirmed that the international treaties ratified by </w:t>
      </w:r>
      <w:smartTag w:uri="urn:schemas-microsoft-com:office:smarttags" w:element="country-region">
        <w:smartTag w:uri="urn:schemas-microsoft-com:office:smarttags" w:element="place">
          <w:r w:rsidRPr="002516AB">
            <w:t>Uruguay</w:t>
          </w:r>
        </w:smartTag>
      </w:smartTag>
      <w:r w:rsidRPr="002516AB">
        <w:t xml:space="preserve"> were directly </w:t>
      </w:r>
      <w:r w:rsidR="0080362C">
        <w:t>applicable within</w:t>
      </w:r>
      <w:r w:rsidRPr="002516AB">
        <w:t xml:space="preserve"> the national territory. </w:t>
      </w:r>
    </w:p>
    <w:p w:rsidR="002516AB" w:rsidRPr="002516AB" w:rsidRDefault="002516AB" w:rsidP="002516AB">
      <w:pPr>
        <w:pStyle w:val="SingleTxtG"/>
      </w:pPr>
      <w:r w:rsidRPr="002516AB">
        <w:t>2.</w:t>
      </w:r>
      <w:r w:rsidRPr="002516AB">
        <w:tab/>
      </w:r>
      <w:r w:rsidRPr="002516AB">
        <w:rPr>
          <w:b/>
        </w:rPr>
        <w:t>Mr. Miranda</w:t>
      </w:r>
      <w:r w:rsidRPr="002516AB">
        <w:t xml:space="preserve"> (</w:t>
      </w:r>
      <w:smartTag w:uri="urn:schemas-microsoft-com:office:smarttags" w:element="country-region">
        <w:smartTag w:uri="urn:schemas-microsoft-com:office:smarttags" w:element="place">
          <w:r w:rsidRPr="002516AB">
            <w:t>Uruguay</w:t>
          </w:r>
        </w:smartTag>
      </w:smartTag>
      <w:r w:rsidRPr="002516AB">
        <w:t xml:space="preserve">) pointed out that the </w:t>
      </w:r>
      <w:r w:rsidR="00F710C5">
        <w:t>ban on</w:t>
      </w:r>
      <w:r w:rsidRPr="002516AB">
        <w:t xml:space="preserve"> exercis</w:t>
      </w:r>
      <w:r w:rsidR="00F710C5">
        <w:t>ing</w:t>
      </w:r>
      <w:r w:rsidRPr="002516AB">
        <w:t xml:space="preserve"> public </w:t>
      </w:r>
      <w:r w:rsidR="00F710C5">
        <w:t>office</w:t>
      </w:r>
      <w:r w:rsidRPr="002516AB">
        <w:t xml:space="preserve"> was a special feature of the national legislation on missing persons</w:t>
      </w:r>
      <w:r w:rsidR="00F710C5">
        <w:t>.</w:t>
      </w:r>
      <w:r w:rsidRPr="002516AB">
        <w:t xml:space="preserve"> </w:t>
      </w:r>
      <w:r w:rsidR="00F710C5">
        <w:t>T</w:t>
      </w:r>
      <w:r w:rsidRPr="002516AB">
        <w:t xml:space="preserve">he </w:t>
      </w:r>
      <w:r w:rsidR="00F710C5">
        <w:t>ban</w:t>
      </w:r>
      <w:r w:rsidRPr="002516AB">
        <w:t xml:space="preserve"> remained in force throughout the punishment served.</w:t>
      </w:r>
    </w:p>
    <w:p w:rsidR="002516AB" w:rsidRPr="002516AB" w:rsidRDefault="002516AB" w:rsidP="002516AB">
      <w:pPr>
        <w:pStyle w:val="SingleTxtG"/>
      </w:pPr>
      <w:r w:rsidRPr="002516AB">
        <w:t>3.</w:t>
      </w:r>
      <w:r w:rsidRPr="002516AB">
        <w:tab/>
      </w:r>
      <w:r w:rsidRPr="002516AB">
        <w:rPr>
          <w:b/>
        </w:rPr>
        <w:t>Mr. López Ortega</w:t>
      </w:r>
      <w:r w:rsidRPr="002516AB">
        <w:t xml:space="preserve"> </w:t>
      </w:r>
      <w:r w:rsidR="00CC7745">
        <w:t xml:space="preserve">said he </w:t>
      </w:r>
      <w:r w:rsidRPr="002516AB">
        <w:t xml:space="preserve">wished to know whether the guarantee of non-refoulement had become national law and </w:t>
      </w:r>
      <w:r w:rsidR="00CC7745">
        <w:t xml:space="preserve">whether </w:t>
      </w:r>
      <w:r w:rsidRPr="002516AB">
        <w:t xml:space="preserve">responsibility for </w:t>
      </w:r>
      <w:r w:rsidR="00CC7745">
        <w:t>enforcing</w:t>
      </w:r>
      <w:r w:rsidRPr="002516AB">
        <w:t xml:space="preserve"> that principle </w:t>
      </w:r>
      <w:r w:rsidR="00CC7745">
        <w:t>lay with</w:t>
      </w:r>
      <w:r w:rsidRPr="002516AB">
        <w:t xml:space="preserve"> </w:t>
      </w:r>
      <w:r w:rsidR="00CC7745">
        <w:t>a</w:t>
      </w:r>
      <w:r w:rsidRPr="002516AB">
        <w:t xml:space="preserve"> judicial or administrative authorit</w:t>
      </w:r>
      <w:r w:rsidR="00CC7745">
        <w:t>y</w:t>
      </w:r>
      <w:r w:rsidRPr="002516AB">
        <w:t xml:space="preserve">. He asked for clarification on the specific </w:t>
      </w:r>
      <w:r w:rsidR="00CC7745">
        <w:t>regime</w:t>
      </w:r>
      <w:r w:rsidRPr="002516AB">
        <w:t xml:space="preserve"> of incommunicado detention, which the police could apparently apply </w:t>
      </w:r>
      <w:r w:rsidR="00CC7745">
        <w:t>on</w:t>
      </w:r>
      <w:r w:rsidRPr="002516AB">
        <w:t xml:space="preserve"> its own initiative, </w:t>
      </w:r>
      <w:r w:rsidR="00CC7745">
        <w:t>e.g.</w:t>
      </w:r>
      <w:r w:rsidRPr="002516AB">
        <w:t xml:space="preserve"> to prevent a suspect from destroying evidence, and on the remedy of habeas corpus. The fact that habeas corpus was being applied even though the bill on habeas corpus had yet to be adopted raised the question as to whether the </w:t>
      </w:r>
      <w:r w:rsidR="00CC7745">
        <w:t>remedy</w:t>
      </w:r>
      <w:r w:rsidRPr="002516AB">
        <w:t xml:space="preserve"> was applied systematically and coherently. </w:t>
      </w:r>
      <w:r w:rsidR="00CC7745">
        <w:t>T</w:t>
      </w:r>
      <w:r w:rsidRPr="002516AB">
        <w:t xml:space="preserve">he delegation was </w:t>
      </w:r>
      <w:r w:rsidR="00CC7745">
        <w:t xml:space="preserve">also </w:t>
      </w:r>
      <w:r w:rsidRPr="002516AB">
        <w:t xml:space="preserve">invited to explain whether judges could visit detention centres and what measures had been </w:t>
      </w:r>
      <w:r w:rsidR="00CC7745">
        <w:t xml:space="preserve">taken to monitor detentions </w:t>
      </w:r>
      <w:r w:rsidRPr="002516AB">
        <w:t xml:space="preserve">ordered by judicial, as opposed to administrative, authorities. If, as he had understood it, the right of access to data was restricted in cases </w:t>
      </w:r>
      <w:r w:rsidR="00CC7745">
        <w:t>involving</w:t>
      </w:r>
      <w:r w:rsidRPr="002516AB">
        <w:t xml:space="preserve"> victims of enforced disappearances, the delegation should explain why and indicate whether it might consider changing that stance. It would also be useful if the State party could </w:t>
      </w:r>
      <w:r w:rsidR="00871718">
        <w:t>make known</w:t>
      </w:r>
      <w:r w:rsidRPr="002516AB">
        <w:t xml:space="preserve"> its intentions with regard to training and </w:t>
      </w:r>
      <w:r w:rsidR="00871718">
        <w:t xml:space="preserve">the </w:t>
      </w:r>
      <w:r w:rsidRPr="002516AB">
        <w:t>disseminat</w:t>
      </w:r>
      <w:r w:rsidR="00871718">
        <w:t>ion of</w:t>
      </w:r>
      <w:r w:rsidRPr="002516AB">
        <w:t xml:space="preserve"> information on the Convention. The delegation should clarify whether genetic samples were collected only once the consent of the individual concerned had been obtained and what rights that person would have, particularly in the case of minors. Similarly, the delegation might wish to </w:t>
      </w:r>
      <w:r w:rsidR="00871718">
        <w:t>express</w:t>
      </w:r>
      <w:r w:rsidRPr="002516AB">
        <w:t xml:space="preserve"> its opinion on the fact that not all the extremely serious acts referred to in article 25, paragraph 1, of the Convention were pr</w:t>
      </w:r>
      <w:r w:rsidR="00871718">
        <w:t>o</w:t>
      </w:r>
      <w:r w:rsidRPr="002516AB">
        <w:t xml:space="preserve">scribed under Uruguayan law and that no </w:t>
      </w:r>
      <w:r w:rsidR="00871718">
        <w:t xml:space="preserve">specific </w:t>
      </w:r>
      <w:r w:rsidRPr="002516AB">
        <w:t xml:space="preserve">procedure existed for reviewing decisions on the adoption or custody of children following enforced disappearance. It might also indicate whether it considered it necessary to revise legislation </w:t>
      </w:r>
      <w:r w:rsidR="00871718">
        <w:t xml:space="preserve">in order </w:t>
      </w:r>
      <w:r w:rsidRPr="002516AB">
        <w:t>to take better account of the best interests of the child. The delegation was invited to clarify the differences between the two legal regimes available to victims depending on whether they were filing complaints against acts committed during the dictatorship or at another time, including in terms of protection of the right to privacy</w:t>
      </w:r>
      <w:r w:rsidR="00871718">
        <w:t>,</w:t>
      </w:r>
      <w:r w:rsidRPr="002516AB">
        <w:t xml:space="preserve"> and the current status of compensation </w:t>
      </w:r>
      <w:r w:rsidR="00871718">
        <w:t>claims emanating</w:t>
      </w:r>
      <w:r w:rsidRPr="002516AB">
        <w:t xml:space="preserve"> from other human rights bodies, including the Inter-American Court of Human Rights.</w:t>
      </w:r>
    </w:p>
    <w:p w:rsidR="002516AB" w:rsidRPr="002516AB" w:rsidRDefault="002516AB" w:rsidP="002516AB">
      <w:pPr>
        <w:pStyle w:val="SingleTxtG"/>
      </w:pPr>
      <w:r w:rsidRPr="002516AB">
        <w:t>4.</w:t>
      </w:r>
      <w:r w:rsidRPr="002516AB">
        <w:tab/>
      </w:r>
      <w:r w:rsidRPr="002516AB">
        <w:rPr>
          <w:b/>
        </w:rPr>
        <w:t>Mr. Camara</w:t>
      </w:r>
      <w:r w:rsidRPr="002516AB">
        <w:t xml:space="preserve"> observed that although </w:t>
      </w:r>
      <w:r w:rsidR="00DA52DA">
        <w:t>consider</w:t>
      </w:r>
      <w:r w:rsidR="002B506B">
        <w:t>able</w:t>
      </w:r>
      <w:r w:rsidRPr="002516AB">
        <w:t xml:space="preserve"> efforts had been made to bring legislation into line with the Convention, no specific provision had been adopted to define the removal of children (Convention, art. 25)</w:t>
      </w:r>
      <w:r w:rsidR="00DA52DA">
        <w:t xml:space="preserve"> in national law</w:t>
      </w:r>
      <w:r w:rsidRPr="002516AB">
        <w:t xml:space="preserve">. The concept of </w:t>
      </w:r>
      <w:r w:rsidR="00DA52DA">
        <w:t xml:space="preserve">a </w:t>
      </w:r>
      <w:r w:rsidR="009A1E65">
        <w:t>“</w:t>
      </w:r>
      <w:r w:rsidRPr="002516AB">
        <w:t>victim</w:t>
      </w:r>
      <w:r w:rsidR="009A1E65">
        <w:t>”</w:t>
      </w:r>
      <w:r w:rsidRPr="002516AB">
        <w:t xml:space="preserve"> had not been defined in Uruguayan legislation and he wondered whether jurisprudence </w:t>
      </w:r>
      <w:r w:rsidR="00DA52DA">
        <w:t>gave</w:t>
      </w:r>
      <w:r w:rsidRPr="002516AB">
        <w:t xml:space="preserve"> any </w:t>
      </w:r>
      <w:r w:rsidR="00DA52DA">
        <w:t>indication</w:t>
      </w:r>
      <w:r w:rsidRPr="002516AB">
        <w:t xml:space="preserve"> of </w:t>
      </w:r>
      <w:r w:rsidR="00DA52DA">
        <w:t>a</w:t>
      </w:r>
      <w:r w:rsidRPr="002516AB">
        <w:t xml:space="preserve"> definition. He requested more </w:t>
      </w:r>
      <w:r w:rsidR="00DA52DA">
        <w:t xml:space="preserve">detailed </w:t>
      </w:r>
      <w:r w:rsidRPr="002516AB">
        <w:t xml:space="preserve">information on applications for </w:t>
      </w:r>
      <w:r w:rsidRPr="002B506B">
        <w:rPr>
          <w:i/>
        </w:rPr>
        <w:t>amparo</w:t>
      </w:r>
      <w:r w:rsidRPr="002516AB">
        <w:t xml:space="preserve">, and especially how they differed from habeas corpus and habeas data applications. </w:t>
      </w:r>
    </w:p>
    <w:p w:rsidR="002516AB" w:rsidRPr="002516AB" w:rsidRDefault="002516AB" w:rsidP="002516AB">
      <w:pPr>
        <w:pStyle w:val="SingleTxtG"/>
      </w:pPr>
      <w:r w:rsidRPr="002516AB">
        <w:t>5.</w:t>
      </w:r>
      <w:r w:rsidRPr="002516AB">
        <w:tab/>
      </w:r>
      <w:r w:rsidRPr="002516AB">
        <w:rPr>
          <w:b/>
        </w:rPr>
        <w:t>Mr. Hazan</w:t>
      </w:r>
      <w:r w:rsidRPr="002516AB">
        <w:t xml:space="preserve"> asked what was done to protect victims and witnesses</w:t>
      </w:r>
      <w:r w:rsidR="00DA52DA">
        <w:t>,</w:t>
      </w:r>
      <w:r w:rsidRPr="002516AB">
        <w:t xml:space="preserve"> and </w:t>
      </w:r>
      <w:r w:rsidR="00DA52DA">
        <w:t xml:space="preserve">to </w:t>
      </w:r>
      <w:r w:rsidRPr="002516AB">
        <w:t xml:space="preserve">ensure that they did not suffer further </w:t>
      </w:r>
      <w:r w:rsidR="00DA52DA">
        <w:t>trauma</w:t>
      </w:r>
      <w:r w:rsidRPr="002516AB">
        <w:t xml:space="preserve"> during trial</w:t>
      </w:r>
      <w:r w:rsidR="00DA52DA">
        <w:t>s</w:t>
      </w:r>
      <w:r w:rsidRPr="002516AB">
        <w:t xml:space="preserve">. </w:t>
      </w:r>
    </w:p>
    <w:p w:rsidR="002516AB" w:rsidRPr="002516AB" w:rsidRDefault="002516AB" w:rsidP="002516AB">
      <w:pPr>
        <w:pStyle w:val="SingleTxtG"/>
      </w:pPr>
      <w:r w:rsidRPr="002516AB">
        <w:t>6.</w:t>
      </w:r>
      <w:r w:rsidRPr="002516AB">
        <w:tab/>
      </w:r>
      <w:r w:rsidRPr="002516AB">
        <w:rPr>
          <w:b/>
        </w:rPr>
        <w:t>Mr. Mulembe</w:t>
      </w:r>
      <w:r w:rsidRPr="002516AB">
        <w:t xml:space="preserve"> commended the State party</w:t>
      </w:r>
      <w:r w:rsidR="009A1E65">
        <w:t>’</w:t>
      </w:r>
      <w:r w:rsidRPr="002516AB">
        <w:t>s detailed description of the vari</w:t>
      </w:r>
      <w:r w:rsidR="0054189E">
        <w:t>ous</w:t>
      </w:r>
      <w:r w:rsidRPr="002516AB">
        <w:t xml:space="preserve"> training programmes introduced in the civil service</w:t>
      </w:r>
      <w:r w:rsidR="0054189E">
        <w:t>,</w:t>
      </w:r>
      <w:r w:rsidRPr="002516AB">
        <w:t xml:space="preserve"> and </w:t>
      </w:r>
      <w:r w:rsidR="0054189E">
        <w:t>asked, first</w:t>
      </w:r>
      <w:r w:rsidRPr="002516AB">
        <w:t xml:space="preserve">, how it ensured that the programmes were sustainable and, </w:t>
      </w:r>
      <w:r w:rsidR="0054189E">
        <w:t>second</w:t>
      </w:r>
      <w:r w:rsidRPr="002516AB">
        <w:t>, whether they had already yielded tangible results, particular</w:t>
      </w:r>
      <w:r w:rsidR="0054189E">
        <w:t>ly</w:t>
      </w:r>
      <w:r w:rsidRPr="002516AB">
        <w:t xml:space="preserve">, </w:t>
      </w:r>
      <w:r w:rsidR="0054189E">
        <w:t xml:space="preserve">with respect to </w:t>
      </w:r>
      <w:r w:rsidRPr="002516AB">
        <w:t>changing</w:t>
      </w:r>
      <w:r w:rsidR="009A1E65">
        <w:t xml:space="preserve"> </w:t>
      </w:r>
      <w:r w:rsidRPr="002516AB">
        <w:t xml:space="preserve">attitudes. </w:t>
      </w:r>
    </w:p>
    <w:p w:rsidR="002516AB" w:rsidRPr="002516AB" w:rsidRDefault="002516AB" w:rsidP="002516AB">
      <w:pPr>
        <w:pStyle w:val="SingleTxtG"/>
      </w:pPr>
      <w:r w:rsidRPr="002516AB">
        <w:t>7.</w:t>
      </w:r>
      <w:r w:rsidRPr="002516AB">
        <w:tab/>
      </w:r>
      <w:r w:rsidRPr="002516AB">
        <w:rPr>
          <w:b/>
        </w:rPr>
        <w:t>Mr. Huhle</w:t>
      </w:r>
      <w:r w:rsidRPr="002516AB">
        <w:t xml:space="preserve"> added that it would be interesting to know the distribution of </w:t>
      </w:r>
      <w:r w:rsidR="002A48AF">
        <w:t xml:space="preserve">competence with regard to the initial </w:t>
      </w:r>
      <w:r w:rsidRPr="002516AB">
        <w:t xml:space="preserve">and further training </w:t>
      </w:r>
      <w:r w:rsidR="002A48AF">
        <w:t>of</w:t>
      </w:r>
      <w:r w:rsidRPr="002516AB">
        <w:t xml:space="preserve"> lawyers and judges.</w:t>
      </w:r>
    </w:p>
    <w:p w:rsidR="002516AB" w:rsidRPr="002516AB" w:rsidRDefault="002516AB" w:rsidP="002516AB">
      <w:pPr>
        <w:pStyle w:val="SingleTxtG"/>
      </w:pPr>
      <w:r w:rsidRPr="002516AB">
        <w:t>8.</w:t>
      </w:r>
      <w:r w:rsidRPr="002516AB">
        <w:tab/>
      </w:r>
      <w:r w:rsidRPr="002516AB">
        <w:rPr>
          <w:b/>
        </w:rPr>
        <w:t>Ms. Janina</w:t>
      </w:r>
      <w:r w:rsidRPr="002516AB">
        <w:t xml:space="preserve"> asked whether there were exceptional circumstances in which the prohibition on refoulement could be lifted; whether diplomatic assurances were applied during the return of individuals; to what extent the State party</w:t>
      </w:r>
      <w:r w:rsidR="009A1E65">
        <w:t>’</w:t>
      </w:r>
      <w:r w:rsidR="00A75584">
        <w:t>s</w:t>
      </w:r>
      <w:r w:rsidRPr="002516AB">
        <w:t xml:space="preserve"> </w:t>
      </w:r>
      <w:r w:rsidR="00A75584">
        <w:t>services</w:t>
      </w:r>
      <w:r w:rsidRPr="002516AB">
        <w:t xml:space="preserve"> took into account the specific needs and sensibilities of women and children; and how children and adolescents were defined, s</w:t>
      </w:r>
      <w:r w:rsidR="00A75584">
        <w:t>ince both terms appeared in legislation</w:t>
      </w:r>
      <w:r w:rsidRPr="002516AB">
        <w:t xml:space="preserve">. </w:t>
      </w:r>
    </w:p>
    <w:p w:rsidR="002516AB" w:rsidRPr="002516AB" w:rsidRDefault="002516AB" w:rsidP="002516AB">
      <w:pPr>
        <w:pStyle w:val="SingleTxtG"/>
        <w:rPr>
          <w:i/>
        </w:rPr>
      </w:pPr>
      <w:r w:rsidRPr="002516AB">
        <w:rPr>
          <w:i/>
        </w:rPr>
        <w:t>The meeting was suspended at 10.45 a.m. and res</w:t>
      </w:r>
      <w:r w:rsidR="00A75584">
        <w:rPr>
          <w:i/>
        </w:rPr>
        <w:t>umed at 11.</w:t>
      </w:r>
      <w:r w:rsidRPr="002516AB">
        <w:rPr>
          <w:i/>
        </w:rPr>
        <w:t>10 a.m.</w:t>
      </w:r>
    </w:p>
    <w:p w:rsidR="002516AB" w:rsidRPr="002516AB" w:rsidRDefault="002516AB" w:rsidP="002516AB">
      <w:pPr>
        <w:pStyle w:val="SingleTxtG"/>
      </w:pPr>
      <w:r w:rsidRPr="002516AB">
        <w:t>9.</w:t>
      </w:r>
      <w:r w:rsidRPr="002516AB">
        <w:tab/>
      </w:r>
      <w:r w:rsidRPr="002516AB">
        <w:rPr>
          <w:b/>
        </w:rPr>
        <w:t>Mr. Perazza</w:t>
      </w:r>
      <w:r w:rsidRPr="002516AB">
        <w:t xml:space="preserve"> (</w:t>
      </w:r>
      <w:smartTag w:uri="urn:schemas-microsoft-com:office:smarttags" w:element="place">
        <w:smartTag w:uri="urn:schemas-microsoft-com:office:smarttags" w:element="country-region">
          <w:r w:rsidRPr="002516AB">
            <w:t>Uruguay</w:t>
          </w:r>
        </w:smartTag>
      </w:smartTag>
      <w:r w:rsidRPr="002516AB">
        <w:t>) explained that the principle of non-refoulement was enshrined in article 3 of the Asylum Act. The application of that fundamental principle</w:t>
      </w:r>
      <w:r w:rsidR="007D0DCE">
        <w:t>, therefore,</w:t>
      </w:r>
      <w:r w:rsidRPr="002516AB">
        <w:t xml:space="preserve"> was primarily the responsibility of the Refugees Commission, which comprised representatives </w:t>
      </w:r>
      <w:r w:rsidR="007D0DCE">
        <w:t>of</w:t>
      </w:r>
      <w:r w:rsidRPr="002516AB">
        <w:t xml:space="preserve"> various public institutions (not all of which were </w:t>
      </w:r>
      <w:r w:rsidR="007D0DCE">
        <w:t>linked</w:t>
      </w:r>
      <w:r w:rsidRPr="002516AB">
        <w:t xml:space="preserve"> to the executive) and civil society.</w:t>
      </w:r>
    </w:p>
    <w:p w:rsidR="002516AB" w:rsidRPr="002516AB" w:rsidRDefault="002516AB" w:rsidP="002516AB">
      <w:pPr>
        <w:pStyle w:val="SingleTxtG"/>
      </w:pPr>
      <w:r w:rsidRPr="002516AB">
        <w:t>10.</w:t>
      </w:r>
      <w:r w:rsidRPr="002516AB">
        <w:tab/>
      </w:r>
      <w:r w:rsidRPr="002516AB">
        <w:rPr>
          <w:b/>
        </w:rPr>
        <w:t>Ms. Fulco</w:t>
      </w:r>
      <w:r w:rsidRPr="002516AB">
        <w:t xml:space="preserve"> (</w:t>
      </w:r>
      <w:smartTag w:uri="urn:schemas-microsoft-com:office:smarttags" w:element="place">
        <w:smartTag w:uri="urn:schemas-microsoft-com:office:smarttags" w:element="country-region">
          <w:r w:rsidRPr="002516AB">
            <w:t>Uruguay</w:t>
          </w:r>
        </w:smartTag>
      </w:smartTag>
      <w:r w:rsidRPr="002516AB">
        <w:t xml:space="preserve">) confirmed that no procedure had been </w:t>
      </w:r>
      <w:r w:rsidR="007D0DCE">
        <w:t>established</w:t>
      </w:r>
      <w:r w:rsidRPr="002516AB">
        <w:t xml:space="preserve"> for the incommunicado detention </w:t>
      </w:r>
      <w:r w:rsidR="007D0DCE">
        <w:t>regime</w:t>
      </w:r>
      <w:r w:rsidRPr="002516AB">
        <w:t xml:space="preserve">. </w:t>
      </w:r>
    </w:p>
    <w:p w:rsidR="002516AB" w:rsidRPr="002516AB" w:rsidRDefault="002516AB" w:rsidP="002516AB">
      <w:pPr>
        <w:pStyle w:val="SingleTxtG"/>
      </w:pPr>
      <w:r w:rsidRPr="002516AB">
        <w:t>11.</w:t>
      </w:r>
      <w:r w:rsidRPr="002516AB">
        <w:tab/>
      </w:r>
      <w:r w:rsidRPr="002516AB">
        <w:rPr>
          <w:b/>
        </w:rPr>
        <w:t>Mr. Miranda</w:t>
      </w:r>
      <w:r w:rsidRPr="002516AB">
        <w:t xml:space="preserve"> (</w:t>
      </w:r>
      <w:smartTag w:uri="urn:schemas-microsoft-com:office:smarttags" w:element="place">
        <w:smartTag w:uri="urn:schemas-microsoft-com:office:smarttags" w:element="country-region">
          <w:r w:rsidRPr="002516AB">
            <w:t>Uruguay</w:t>
          </w:r>
        </w:smartTag>
      </w:smartTag>
      <w:r w:rsidRPr="002516AB">
        <w:t xml:space="preserve">) said that the guarantee of habeas corpus was provided for in article 17 of the Uruguayan Constitution, and that it had always been applied directly. Nevertheless, his country recognized the need for further regulations, and so a bill on habeas corpus reflecting judicial practice was currently </w:t>
      </w:r>
      <w:r w:rsidR="007D0DCE">
        <w:t>in course of</w:t>
      </w:r>
      <w:r w:rsidRPr="002516AB">
        <w:t xml:space="preserve"> adoption. Any criminal judge could </w:t>
      </w:r>
      <w:r w:rsidR="007D0DCE">
        <w:t>rule</w:t>
      </w:r>
      <w:r w:rsidRPr="002516AB">
        <w:t xml:space="preserve"> on a habeas corpus application. The application </w:t>
      </w:r>
      <w:r w:rsidR="007D0DCE">
        <w:t>was</w:t>
      </w:r>
      <w:r w:rsidRPr="002516AB">
        <w:t xml:space="preserve"> made in writing</w:t>
      </w:r>
      <w:r w:rsidR="007D0DCE">
        <w:t>,</w:t>
      </w:r>
      <w:r w:rsidRPr="002516AB">
        <w:t xml:space="preserve"> and the judge summoned the person</w:t>
      </w:r>
      <w:r w:rsidR="007D0DCE">
        <w:t xml:space="preserve"> to appear and called for</w:t>
      </w:r>
      <w:r w:rsidRPr="002516AB">
        <w:t xml:space="preserve"> the reasons for the deprivation of liberty</w:t>
      </w:r>
      <w:r w:rsidR="007D0DCE">
        <w:t xml:space="preserve"> to be explained</w:t>
      </w:r>
      <w:r w:rsidRPr="002516AB">
        <w:t xml:space="preserve">. There was therefore contact with the person held in detention. In general, judges could visit persons deprived of their liberty and, </w:t>
      </w:r>
      <w:r w:rsidR="007D0DCE">
        <w:t>like</w:t>
      </w:r>
      <w:r w:rsidRPr="002516AB">
        <w:t xml:space="preserve"> civil society organizations, had </w:t>
      </w:r>
      <w:r w:rsidR="007D0DCE">
        <w:t>free</w:t>
      </w:r>
      <w:r w:rsidRPr="002516AB">
        <w:t xml:space="preserve"> access to detention centre</w:t>
      </w:r>
      <w:r w:rsidR="007D0DCE">
        <w:t>s</w:t>
      </w:r>
      <w:r w:rsidRPr="002516AB">
        <w:t xml:space="preserve"> and </w:t>
      </w:r>
      <w:r w:rsidR="007D0DCE">
        <w:t>young offenders</w:t>
      </w:r>
      <w:r w:rsidR="009A1E65">
        <w:t>’</w:t>
      </w:r>
      <w:r w:rsidR="007D0DCE">
        <w:t xml:space="preserve"> institutions</w:t>
      </w:r>
      <w:r w:rsidRPr="002516AB">
        <w:t xml:space="preserve">. No article of the Constitution </w:t>
      </w:r>
      <w:r w:rsidR="007D0DCE">
        <w:t>was devoted to</w:t>
      </w:r>
      <w:r w:rsidRPr="002516AB">
        <w:t xml:space="preserve"> the remedy of </w:t>
      </w:r>
      <w:r w:rsidRPr="002B506B">
        <w:rPr>
          <w:i/>
        </w:rPr>
        <w:t>amparo</w:t>
      </w:r>
      <w:r w:rsidRPr="002516AB">
        <w:t xml:space="preserve">, </w:t>
      </w:r>
      <w:r w:rsidR="007D0DCE">
        <w:t>which fell</w:t>
      </w:r>
      <w:r w:rsidRPr="002516AB">
        <w:t xml:space="preserve"> within the scope of article 72. A law on </w:t>
      </w:r>
      <w:r w:rsidRPr="002B506B">
        <w:rPr>
          <w:i/>
        </w:rPr>
        <w:t>amparo</w:t>
      </w:r>
      <w:r w:rsidRPr="002516AB">
        <w:t xml:space="preserve"> was due to be </w:t>
      </w:r>
      <w:r w:rsidR="007D0DCE">
        <w:t>enacted</w:t>
      </w:r>
      <w:r w:rsidRPr="002516AB">
        <w:t xml:space="preserve"> soon. </w:t>
      </w:r>
      <w:r w:rsidR="007D0DCE">
        <w:t>H</w:t>
      </w:r>
      <w:r w:rsidRPr="002516AB">
        <w:t xml:space="preserve">abeas corpus concerned only situations involving deprivation of liberty, whereas </w:t>
      </w:r>
      <w:r w:rsidRPr="002B506B">
        <w:rPr>
          <w:i/>
        </w:rPr>
        <w:t>amparo</w:t>
      </w:r>
      <w:r w:rsidRPr="002516AB">
        <w:t xml:space="preserve"> applied to all other situations in which fundamental rights were violated or under threat. </w:t>
      </w:r>
    </w:p>
    <w:p w:rsidR="002516AB" w:rsidRPr="002516AB" w:rsidRDefault="002516AB" w:rsidP="002516AB">
      <w:pPr>
        <w:pStyle w:val="SingleTxtG"/>
      </w:pPr>
      <w:r w:rsidRPr="002516AB">
        <w:t>12.</w:t>
      </w:r>
      <w:r w:rsidRPr="002516AB">
        <w:tab/>
      </w:r>
      <w:r w:rsidRPr="002516AB">
        <w:rPr>
          <w:b/>
        </w:rPr>
        <w:t>Ms. Fulco</w:t>
      </w:r>
      <w:r w:rsidRPr="002516AB">
        <w:t xml:space="preserve"> (</w:t>
      </w:r>
      <w:smartTag w:uri="urn:schemas-microsoft-com:office:smarttags" w:element="country-region">
        <w:r w:rsidRPr="002516AB">
          <w:t>Uruguay</w:t>
        </w:r>
      </w:smartTag>
      <w:r w:rsidRPr="002516AB">
        <w:t xml:space="preserve">) </w:t>
      </w:r>
      <w:r w:rsidR="00997E8A">
        <w:t>said</w:t>
      </w:r>
      <w:r w:rsidRPr="002516AB">
        <w:t xml:space="preserve"> that reform of the prison system had begun in 2005</w:t>
      </w:r>
      <w:r w:rsidR="00997E8A">
        <w:t>,</w:t>
      </w:r>
      <w:r w:rsidRPr="002516AB">
        <w:t xml:space="preserve"> and </w:t>
      </w:r>
      <w:r w:rsidR="00997E8A">
        <w:t xml:space="preserve">that </w:t>
      </w:r>
      <w:r w:rsidRPr="002516AB">
        <w:t xml:space="preserve">the law governing the new system stipulated that registers should be kept of persons detained in </w:t>
      </w:r>
      <w:smartTag w:uri="urn:schemas-microsoft-com:office:smarttags" w:element="country-region">
        <w:smartTag w:uri="urn:schemas-microsoft-com:office:smarttags" w:element="place">
          <w:r w:rsidRPr="002516AB">
            <w:t>Uruguay</w:t>
          </w:r>
        </w:smartTag>
      </w:smartTag>
      <w:r w:rsidRPr="002516AB">
        <w:t xml:space="preserve">. Information on detainees had always been </w:t>
      </w:r>
      <w:r w:rsidR="00997E8A" w:rsidRPr="002516AB">
        <w:t xml:space="preserve">carefully </w:t>
      </w:r>
      <w:r w:rsidRPr="002516AB">
        <w:t xml:space="preserve">recorded and archived; </w:t>
      </w:r>
      <w:r w:rsidR="00997E8A">
        <w:t xml:space="preserve">the </w:t>
      </w:r>
      <w:r w:rsidRPr="002516AB">
        <w:t>Uruguay</w:t>
      </w:r>
      <w:r w:rsidR="00997E8A">
        <w:t>an authorities</w:t>
      </w:r>
      <w:r w:rsidRPr="002516AB">
        <w:t xml:space="preserve"> knew the exact number of persons deprived of liberty, as well as their state of health and criminal record. However, steps were needed to harmonize legislation and were </w:t>
      </w:r>
      <w:r w:rsidR="00997E8A">
        <w:t xml:space="preserve">in fact </w:t>
      </w:r>
      <w:r w:rsidRPr="002516AB">
        <w:t xml:space="preserve">being taken, with </w:t>
      </w:r>
      <w:smartTag w:uri="urn:schemas-microsoft-com:office:smarttags" w:element="country-region">
        <w:smartTag w:uri="urn:schemas-microsoft-com:office:smarttags" w:element="place">
          <w:r w:rsidRPr="002516AB">
            <w:t>Spain</w:t>
          </w:r>
        </w:smartTag>
      </w:smartTag>
      <w:r w:rsidR="009A1E65">
        <w:t>’</w:t>
      </w:r>
      <w:r w:rsidRPr="002516AB">
        <w:t xml:space="preserve">s assistance, </w:t>
      </w:r>
      <w:r w:rsidR="00997E8A">
        <w:t>on</w:t>
      </w:r>
      <w:r w:rsidRPr="002516AB">
        <w:t xml:space="preserve"> the </w:t>
      </w:r>
      <w:r w:rsidR="00997E8A">
        <w:t>basis of</w:t>
      </w:r>
      <w:r w:rsidRPr="002516AB">
        <w:t xml:space="preserve"> the Catalan model. In that context, </w:t>
      </w:r>
      <w:smartTag w:uri="urn:schemas-microsoft-com:office:smarttags" w:element="country-region">
        <w:smartTag w:uri="urn:schemas-microsoft-com:office:smarttags" w:element="place">
          <w:r w:rsidRPr="002516AB">
            <w:t>Uruguay</w:t>
          </w:r>
        </w:smartTag>
      </w:smartTag>
      <w:r w:rsidRPr="002516AB">
        <w:t xml:space="preserve"> would soon have sophisticated software to </w:t>
      </w:r>
      <w:r w:rsidR="00997E8A">
        <w:t>ensure that</w:t>
      </w:r>
      <w:r w:rsidRPr="002516AB">
        <w:t xml:space="preserve"> the register </w:t>
      </w:r>
      <w:r w:rsidR="00997E8A">
        <w:t xml:space="preserve">was </w:t>
      </w:r>
      <w:r w:rsidRPr="002516AB">
        <w:t xml:space="preserve">very accurate. </w:t>
      </w:r>
    </w:p>
    <w:p w:rsidR="002516AB" w:rsidRPr="002516AB" w:rsidRDefault="002516AB" w:rsidP="002516AB">
      <w:pPr>
        <w:pStyle w:val="SingleTxtG"/>
      </w:pPr>
      <w:r w:rsidRPr="002516AB">
        <w:t>13.</w:t>
      </w:r>
      <w:r w:rsidRPr="002516AB">
        <w:tab/>
      </w:r>
      <w:r w:rsidRPr="002516AB">
        <w:rPr>
          <w:b/>
        </w:rPr>
        <w:t>Mr. Perazza</w:t>
      </w:r>
      <w:r w:rsidRPr="002516AB">
        <w:t xml:space="preserve"> (</w:t>
      </w:r>
      <w:smartTag w:uri="urn:schemas-microsoft-com:office:smarttags" w:element="country-region">
        <w:smartTag w:uri="urn:schemas-microsoft-com:office:smarttags" w:element="place">
          <w:r w:rsidRPr="002516AB">
            <w:t>Uruguay</w:t>
          </w:r>
        </w:smartTag>
      </w:smartTag>
      <w:r w:rsidRPr="002516AB">
        <w:t xml:space="preserve">) said that victims of enforced disappearance could access information relating to them either by sending a direct request to the competent authorities or through the national human rights institution. The law on habeas data provided that the right to protection of personal data was guaranteed by article 71 of the Constitution. Each person had the right to obtain all information relating to </w:t>
      </w:r>
      <w:r w:rsidR="00310258">
        <w:t>him or her</w:t>
      </w:r>
      <w:r w:rsidRPr="002516AB">
        <w:t xml:space="preserve"> contained in public or private databases. For information relat</w:t>
      </w:r>
      <w:r w:rsidR="00310258">
        <w:t>ing</w:t>
      </w:r>
      <w:r w:rsidRPr="002516AB">
        <w:t xml:space="preserve"> to a deceased person, </w:t>
      </w:r>
      <w:r w:rsidR="00310258">
        <w:t>his or her successors</w:t>
      </w:r>
      <w:r w:rsidRPr="002516AB">
        <w:t xml:space="preserve"> could request access to public information. Under the law, a person denied the right to access information relating to </w:t>
      </w:r>
      <w:r w:rsidR="00310258">
        <w:t>him or her</w:t>
      </w:r>
      <w:r w:rsidRPr="002516AB">
        <w:t xml:space="preserve"> could seek legal remedy.</w:t>
      </w:r>
    </w:p>
    <w:p w:rsidR="002516AB" w:rsidRPr="002516AB" w:rsidRDefault="002516AB" w:rsidP="002516AB">
      <w:pPr>
        <w:pStyle w:val="SingleTxtG"/>
      </w:pPr>
      <w:r w:rsidRPr="002516AB">
        <w:t>14.</w:t>
      </w:r>
      <w:r w:rsidRPr="002516AB">
        <w:tab/>
      </w:r>
      <w:r w:rsidRPr="002516AB">
        <w:rPr>
          <w:b/>
        </w:rPr>
        <w:t>Ms. Jorge</w:t>
      </w:r>
      <w:r w:rsidRPr="002516AB">
        <w:t xml:space="preserve"> (</w:t>
      </w:r>
      <w:smartTag w:uri="urn:schemas-microsoft-com:office:smarttags" w:element="place">
        <w:smartTag w:uri="urn:schemas-microsoft-com:office:smarttags" w:element="country-region">
          <w:r w:rsidRPr="002516AB">
            <w:t>Uruguay</w:t>
          </w:r>
        </w:smartTag>
      </w:smartTag>
      <w:r w:rsidRPr="002516AB">
        <w:t xml:space="preserve">) said that the National Institute for Cell, Tissue and Organ Donations and Transplant was responsible for obtaining, keeping and protecting genetic samples linked to missing persons and for managing the DNA database, with the consent of the parties concerned. The samples were kept </w:t>
      </w:r>
      <w:r w:rsidR="00077180">
        <w:t>in a supervised environment</w:t>
      </w:r>
      <w:r w:rsidRPr="002516AB">
        <w:t xml:space="preserve"> and could only be transferred at the request of the Office </w:t>
      </w:r>
      <w:r w:rsidR="00077180">
        <w:t>of</w:t>
      </w:r>
      <w:r w:rsidRPr="002516AB">
        <w:t xml:space="preserve"> the Secretary </w:t>
      </w:r>
      <w:r w:rsidR="00077180">
        <w:t>for</w:t>
      </w:r>
      <w:r w:rsidRPr="002516AB">
        <w:t xml:space="preserve"> Human Rights or a judge, again with the consent of the parties concerned. </w:t>
      </w:r>
    </w:p>
    <w:p w:rsidR="002516AB" w:rsidRPr="002516AB" w:rsidRDefault="002516AB" w:rsidP="002516AB">
      <w:pPr>
        <w:pStyle w:val="SingleTxtG"/>
      </w:pPr>
      <w:r w:rsidRPr="002516AB">
        <w:t>15.</w:t>
      </w:r>
      <w:r w:rsidRPr="002516AB">
        <w:tab/>
      </w:r>
      <w:r w:rsidRPr="002516AB">
        <w:rPr>
          <w:b/>
        </w:rPr>
        <w:t>Mr. Perazza</w:t>
      </w:r>
      <w:r w:rsidRPr="002516AB">
        <w:t xml:space="preserve"> (</w:t>
      </w:r>
      <w:smartTag w:uri="urn:schemas-microsoft-com:office:smarttags" w:element="country-region">
        <w:smartTag w:uri="urn:schemas-microsoft-com:office:smarttags" w:element="place">
          <w:r w:rsidRPr="002516AB">
            <w:t>Uruguay</w:t>
          </w:r>
        </w:smartTag>
      </w:smartTag>
      <w:r w:rsidRPr="002516AB">
        <w:t xml:space="preserve">) acknowledged that, although there were </w:t>
      </w:r>
      <w:r w:rsidR="000B03B2">
        <w:t>many</w:t>
      </w:r>
      <w:r w:rsidRPr="002516AB">
        <w:t xml:space="preserve"> human rights training </w:t>
      </w:r>
      <w:r w:rsidR="000B03B2">
        <w:t>programmes</w:t>
      </w:r>
      <w:r w:rsidRPr="002516AB">
        <w:t xml:space="preserve"> in </w:t>
      </w:r>
      <w:r w:rsidR="000B03B2">
        <w:t>his country</w:t>
      </w:r>
      <w:r w:rsidRPr="002516AB">
        <w:t xml:space="preserve">, no course was specifically devoted to enforced disappearances and the provisions of the Convention. The topic was not covered in the training of police officers </w:t>
      </w:r>
      <w:r w:rsidR="000B03B2">
        <w:t>or</w:t>
      </w:r>
      <w:r w:rsidRPr="002516AB">
        <w:t xml:space="preserve"> detention centre staff. The police should take the opportunity </w:t>
      </w:r>
      <w:r w:rsidR="000B03B2">
        <w:t>afforded by the revision of</w:t>
      </w:r>
      <w:r w:rsidRPr="002516AB">
        <w:t xml:space="preserve"> its training programme to </w:t>
      </w:r>
      <w:r w:rsidR="000B03B2">
        <w:t>remedy</w:t>
      </w:r>
      <w:r w:rsidRPr="002516AB">
        <w:t xml:space="preserve"> that shortcoming. </w:t>
      </w:r>
      <w:smartTag w:uri="urn:schemas-microsoft-com:office:smarttags" w:element="country-region">
        <w:smartTag w:uri="urn:schemas-microsoft-com:office:smarttags" w:element="place">
          <w:r w:rsidRPr="002516AB">
            <w:t>Uruguay</w:t>
          </w:r>
        </w:smartTag>
      </w:smartTag>
      <w:r w:rsidRPr="002516AB">
        <w:t xml:space="preserve"> might wish to seek international assistance in the matter. He recalled that</w:t>
      </w:r>
      <w:r w:rsidR="000B03B2">
        <w:t>,</w:t>
      </w:r>
      <w:r w:rsidRPr="002516AB">
        <w:t xml:space="preserve"> in its judgement </w:t>
      </w:r>
      <w:r w:rsidR="000B03B2">
        <w:t>in</w:t>
      </w:r>
      <w:r w:rsidRPr="002516AB">
        <w:t xml:space="preserve"> the </w:t>
      </w:r>
      <w:r w:rsidRPr="000B03B2">
        <w:rPr>
          <w:i/>
        </w:rPr>
        <w:t>Gelman v. Uruguay</w:t>
      </w:r>
      <w:r w:rsidR="000B03B2">
        <w:t xml:space="preserve"> case</w:t>
      </w:r>
      <w:r w:rsidRPr="002516AB">
        <w:t xml:space="preserve">, the Inter-American Court of Human Rights had asked </w:t>
      </w:r>
      <w:smartTag w:uri="urn:schemas-microsoft-com:office:smarttags" w:element="country-region">
        <w:smartTag w:uri="urn:schemas-microsoft-com:office:smarttags" w:element="place">
          <w:r w:rsidRPr="002516AB">
            <w:t>Uruguay</w:t>
          </w:r>
        </w:smartTag>
      </w:smartTag>
      <w:r w:rsidRPr="002516AB">
        <w:t xml:space="preserve"> to organize specific training for staff of the Public Prosecution Service and judges</w:t>
      </w:r>
      <w:r w:rsidR="000B03B2">
        <w:t>.</w:t>
      </w:r>
      <w:r w:rsidRPr="002516AB">
        <w:t xml:space="preserve"> </w:t>
      </w:r>
      <w:r w:rsidR="000B03B2">
        <w:t>His country was</w:t>
      </w:r>
      <w:r w:rsidRPr="002516AB">
        <w:t xml:space="preserve"> work</w:t>
      </w:r>
      <w:r w:rsidR="000B03B2">
        <w:t>ing</w:t>
      </w:r>
      <w:r w:rsidRPr="002516AB">
        <w:t xml:space="preserve"> in collaboration with the </w:t>
      </w:r>
      <w:smartTag w:uri="urn:schemas-microsoft-com:office:smarttags" w:element="Street">
        <w:smartTag w:uri="urn:schemas-microsoft-com:office:smarttags" w:element="address">
          <w:r w:rsidRPr="002516AB">
            <w:t>Inter-American Court</w:t>
          </w:r>
        </w:smartTag>
      </w:smartTag>
      <w:r w:rsidRPr="002516AB">
        <w:t xml:space="preserve"> to fulfil that obligation.</w:t>
      </w:r>
    </w:p>
    <w:p w:rsidR="002516AB" w:rsidRPr="002516AB" w:rsidRDefault="002516AB" w:rsidP="002516AB">
      <w:pPr>
        <w:pStyle w:val="SingleTxtG"/>
      </w:pPr>
      <w:r w:rsidRPr="002516AB">
        <w:t>16.</w:t>
      </w:r>
      <w:r w:rsidRPr="002516AB">
        <w:tab/>
      </w:r>
      <w:r w:rsidRPr="002516AB">
        <w:rPr>
          <w:b/>
        </w:rPr>
        <w:t>Mr. Miranda</w:t>
      </w:r>
      <w:r w:rsidRPr="002516AB">
        <w:t xml:space="preserve"> (</w:t>
      </w:r>
      <w:smartTag w:uri="urn:schemas-microsoft-com:office:smarttags" w:element="place">
        <w:smartTag w:uri="urn:schemas-microsoft-com:office:smarttags" w:element="country-region">
          <w:r w:rsidRPr="002516AB">
            <w:t>Uruguay</w:t>
          </w:r>
        </w:smartTag>
      </w:smartTag>
      <w:r w:rsidRPr="002516AB">
        <w:t>) said that a recent crisis in human rights teaching at his country</w:t>
      </w:r>
      <w:r w:rsidR="009A1E65">
        <w:t>’</w:t>
      </w:r>
      <w:r w:rsidRPr="002516AB">
        <w:t xml:space="preserve">s Centre for Judicial Studies, a body answerable to the judiciary, demonstrated the sensitivity of </w:t>
      </w:r>
      <w:r w:rsidR="000B03B2">
        <w:t>that</w:t>
      </w:r>
      <w:r w:rsidRPr="002516AB">
        <w:t xml:space="preserve"> issue. </w:t>
      </w:r>
      <w:smartTag w:uri="urn:schemas-microsoft-com:office:smarttags" w:element="country-region">
        <w:smartTag w:uri="urn:schemas-microsoft-com:office:smarttags" w:element="place">
          <w:r w:rsidRPr="002516AB">
            <w:t>Uruguay</w:t>
          </w:r>
        </w:smartTag>
      </w:smartTag>
      <w:r w:rsidRPr="002516AB">
        <w:t xml:space="preserve"> would need to step up its efforts to </w:t>
      </w:r>
      <w:r w:rsidR="000B03B2">
        <w:t>organize</w:t>
      </w:r>
      <w:r w:rsidRPr="002516AB">
        <w:t xml:space="preserve"> human rights training at all levels, including under the national plan which had recently been introduced. </w:t>
      </w:r>
    </w:p>
    <w:p w:rsidR="002516AB" w:rsidRPr="002516AB" w:rsidRDefault="002516AB" w:rsidP="002516AB">
      <w:pPr>
        <w:pStyle w:val="SingleTxtG"/>
      </w:pPr>
      <w:r w:rsidRPr="002516AB">
        <w:t>17.</w:t>
      </w:r>
      <w:r w:rsidRPr="002516AB">
        <w:tab/>
      </w:r>
      <w:r w:rsidRPr="002516AB">
        <w:rPr>
          <w:b/>
        </w:rPr>
        <w:t>Mr. Gonz</w:t>
      </w:r>
      <w:r w:rsidR="00230C5F">
        <w:rPr>
          <w:b/>
        </w:rPr>
        <w:t>á</w:t>
      </w:r>
      <w:r w:rsidRPr="002516AB">
        <w:rPr>
          <w:b/>
        </w:rPr>
        <w:t>lez</w:t>
      </w:r>
      <w:r w:rsidRPr="002516AB">
        <w:t xml:space="preserve"> (</w:t>
      </w:r>
      <w:smartTag w:uri="urn:schemas-microsoft-com:office:smarttags" w:element="country-region">
        <w:smartTag w:uri="urn:schemas-microsoft-com:office:smarttags" w:element="place">
          <w:r w:rsidRPr="002516AB">
            <w:t>Uruguay</w:t>
          </w:r>
        </w:smartTag>
      </w:smartTag>
      <w:r w:rsidRPr="002516AB">
        <w:t xml:space="preserve">) said that </w:t>
      </w:r>
      <w:r w:rsidR="00230C5F">
        <w:t>his country</w:t>
      </w:r>
      <w:r w:rsidRPr="002516AB">
        <w:t xml:space="preserve"> had made great strides in the field of human rights training, particularly </w:t>
      </w:r>
      <w:r w:rsidR="00230C5F">
        <w:t>in</w:t>
      </w:r>
      <w:r w:rsidRPr="002516AB">
        <w:t xml:space="preserve"> universit</w:t>
      </w:r>
      <w:r w:rsidR="00230C5F">
        <w:t>ies;</w:t>
      </w:r>
      <w:r w:rsidRPr="002516AB">
        <w:t xml:space="preserve"> however, the progress</w:t>
      </w:r>
      <w:r w:rsidR="00230C5F">
        <w:t xml:space="preserve"> made</w:t>
      </w:r>
      <w:r w:rsidRPr="002516AB">
        <w:t xml:space="preserve"> still needed to be </w:t>
      </w:r>
      <w:r w:rsidR="00230C5F">
        <w:t>extended to</w:t>
      </w:r>
      <w:r w:rsidRPr="002516AB">
        <w:t xml:space="preserve"> the entire country</w:t>
      </w:r>
      <w:r w:rsidR="00230C5F">
        <w:t>,</w:t>
      </w:r>
      <w:r w:rsidRPr="002516AB">
        <w:t xml:space="preserve"> </w:t>
      </w:r>
      <w:r w:rsidR="00230C5F">
        <w:t>with</w:t>
      </w:r>
      <w:r w:rsidRPr="002516AB">
        <w:t xml:space="preserve"> emphasis </w:t>
      </w:r>
      <w:r w:rsidR="00230C5F">
        <w:t>being</w:t>
      </w:r>
      <w:r w:rsidRPr="002516AB">
        <w:t xml:space="preserve"> placed on knowledge and promotion of the Convention. </w:t>
      </w:r>
    </w:p>
    <w:p w:rsidR="002516AB" w:rsidRPr="002516AB" w:rsidRDefault="002516AB" w:rsidP="002516AB">
      <w:pPr>
        <w:pStyle w:val="SingleTxtG"/>
      </w:pPr>
      <w:r w:rsidRPr="002516AB">
        <w:t>18.</w:t>
      </w:r>
      <w:r w:rsidRPr="002516AB">
        <w:tab/>
      </w:r>
      <w:r w:rsidRPr="002516AB">
        <w:rPr>
          <w:b/>
        </w:rPr>
        <w:t>Mr. Miranda</w:t>
      </w:r>
      <w:r w:rsidRPr="002516AB">
        <w:t xml:space="preserve"> (</w:t>
      </w:r>
      <w:smartTag w:uri="urn:schemas-microsoft-com:office:smarttags" w:element="place">
        <w:smartTag w:uri="urn:schemas-microsoft-com:office:smarttags" w:element="country-region">
          <w:r w:rsidRPr="002516AB">
            <w:t>Uruguay</w:t>
          </w:r>
        </w:smartTag>
      </w:smartTag>
      <w:r w:rsidRPr="002516AB">
        <w:t xml:space="preserve">) said that the Uruguayan Civil Code included provisions on the </w:t>
      </w:r>
      <w:r w:rsidR="00230C5F">
        <w:t>question</w:t>
      </w:r>
      <w:r w:rsidRPr="002516AB">
        <w:t xml:space="preserve"> of a person</w:t>
      </w:r>
      <w:r w:rsidR="009A1E65">
        <w:t>’</w:t>
      </w:r>
      <w:r w:rsidRPr="002516AB">
        <w:t xml:space="preserve">s absence in situations of war or accidents at sea. The families of individuals who </w:t>
      </w:r>
      <w:r w:rsidR="00B03E76">
        <w:t>had been</w:t>
      </w:r>
      <w:r w:rsidRPr="002516AB">
        <w:t xml:space="preserve"> victims of enforced disappearance during the dictatorship had requested specific action by the State to resolve issues such as inheritance and parent</w:t>
      </w:r>
      <w:r w:rsidR="00B03E76">
        <w:t>age</w:t>
      </w:r>
      <w:r w:rsidRPr="002516AB">
        <w:t xml:space="preserve"> in cases of missing persons. The Truth Commission had drafted a law on the matter, which did not amend the Civil Code but made it easier to prove a person</w:t>
      </w:r>
      <w:r w:rsidR="009A1E65">
        <w:t>’</w:t>
      </w:r>
      <w:r w:rsidRPr="002516AB">
        <w:t>s absence. A judge could therefore declare a person absent if he or she was on the Truth Commission</w:t>
      </w:r>
      <w:r w:rsidR="009A1E65">
        <w:t>’</w:t>
      </w:r>
      <w:r w:rsidRPr="002516AB">
        <w:t xml:space="preserve">s list. In </w:t>
      </w:r>
      <w:smartTag w:uri="urn:schemas-microsoft-com:office:smarttags" w:element="country-region">
        <w:smartTag w:uri="urn:schemas-microsoft-com:office:smarttags" w:element="place">
          <w:r w:rsidRPr="002516AB">
            <w:t>Uruguay</w:t>
          </w:r>
        </w:smartTag>
      </w:smartTag>
      <w:r w:rsidRPr="002516AB">
        <w:t xml:space="preserve">, absent status did not imply a presumption of death. The declaration of absence could thus not be used as </w:t>
      </w:r>
      <w:r w:rsidR="00B03E76">
        <w:t xml:space="preserve">a </w:t>
      </w:r>
      <w:r w:rsidRPr="002516AB">
        <w:t xml:space="preserve">ground for dissolving a marriage. The question </w:t>
      </w:r>
      <w:r w:rsidR="00B03E76">
        <w:t>had arisen as to</w:t>
      </w:r>
      <w:r w:rsidRPr="002516AB">
        <w:t xml:space="preserve"> how specifically to deal with absence in the family book. After lengthy </w:t>
      </w:r>
      <w:r w:rsidR="00B03E76">
        <w:t>debate</w:t>
      </w:r>
      <w:r w:rsidRPr="002516AB">
        <w:t xml:space="preserve">, a page had been added to the section on births as opposed to the section on deaths. That example illustrated the deep ethical </w:t>
      </w:r>
      <w:r w:rsidR="00B03E76">
        <w:t xml:space="preserve">discussion </w:t>
      </w:r>
      <w:r w:rsidRPr="002516AB">
        <w:t xml:space="preserve">which had been </w:t>
      </w:r>
      <w:r w:rsidR="00B03E76">
        <w:t>held with the aim of bringing about compensation</w:t>
      </w:r>
      <w:r w:rsidRPr="002516AB">
        <w:t xml:space="preserve"> </w:t>
      </w:r>
      <w:r w:rsidR="00B03E76">
        <w:t>for</w:t>
      </w:r>
      <w:r w:rsidRPr="002516AB">
        <w:t xml:space="preserve"> moral </w:t>
      </w:r>
      <w:r w:rsidR="00B03E76">
        <w:t>injury</w:t>
      </w:r>
      <w:r w:rsidRPr="002516AB">
        <w:t xml:space="preserve"> </w:t>
      </w:r>
      <w:r w:rsidR="00B03E76">
        <w:t>–</w:t>
      </w:r>
      <w:r w:rsidRPr="002516AB">
        <w:t xml:space="preserve"> a vital element in cases of enforced disappearance.</w:t>
      </w:r>
    </w:p>
    <w:p w:rsidR="002516AB" w:rsidRPr="002516AB" w:rsidRDefault="002516AB" w:rsidP="002516AB">
      <w:pPr>
        <w:pStyle w:val="SingleTxtG"/>
      </w:pPr>
      <w:r w:rsidRPr="002516AB">
        <w:t>19.</w:t>
      </w:r>
      <w:r w:rsidRPr="002516AB">
        <w:tab/>
        <w:t>With regard to the definition of the victim, article 14, paragraph 2, of Act No. 18</w:t>
      </w:r>
      <w:r w:rsidR="00137818">
        <w:t>,</w:t>
      </w:r>
      <w:r w:rsidRPr="002516AB">
        <w:t>026 provided that reparation must be comprehensive and include compensation, restitution and rehabilitation measures, and also extend to the victim</w:t>
      </w:r>
      <w:r w:rsidR="009A1E65">
        <w:t>’</w:t>
      </w:r>
      <w:r w:rsidRPr="002516AB">
        <w:t xml:space="preserve">s family members and the group or community to which the victim belonged. It was not only a matter of </w:t>
      </w:r>
      <w:r w:rsidR="00137818">
        <w:t>financial</w:t>
      </w:r>
      <w:r w:rsidRPr="002516AB">
        <w:t xml:space="preserve"> compensation, but also moral compensation, and so perhaps the symbolic measures taken in </w:t>
      </w:r>
      <w:smartTag w:uri="urn:schemas-microsoft-com:office:smarttags" w:element="country-region">
        <w:smartTag w:uri="urn:schemas-microsoft-com:office:smarttags" w:element="place">
          <w:r w:rsidRPr="002516AB">
            <w:t>Uruguay</w:t>
          </w:r>
        </w:smartTag>
      </w:smartTag>
      <w:r w:rsidRPr="002516AB">
        <w:t xml:space="preserve"> were still insufficient. The concept of the victim </w:t>
      </w:r>
      <w:r w:rsidR="00137818">
        <w:t>contained</w:t>
      </w:r>
      <w:r w:rsidRPr="002516AB">
        <w:t xml:space="preserve"> in article 14 of </w:t>
      </w:r>
      <w:r w:rsidR="00137818">
        <w:t>the</w:t>
      </w:r>
      <w:r w:rsidRPr="002516AB">
        <w:t xml:space="preserve"> Act </w:t>
      </w:r>
      <w:r w:rsidR="00137818">
        <w:t>conformed to</w:t>
      </w:r>
      <w:r w:rsidRPr="002516AB">
        <w:t xml:space="preserve"> the provisions of the Convention and the Declaration of Basic Principles of Justice for Victims of Crime and Abuse of Power. It was planned to include a definition of the concept of the victim in the future revision of the Code of Criminal Procedure. </w:t>
      </w:r>
    </w:p>
    <w:p w:rsidR="002516AB" w:rsidRPr="002516AB" w:rsidRDefault="002516AB" w:rsidP="002516AB">
      <w:pPr>
        <w:pStyle w:val="SingleTxtG"/>
      </w:pPr>
      <w:r w:rsidRPr="002516AB">
        <w:t>20.</w:t>
      </w:r>
      <w:r w:rsidRPr="002516AB">
        <w:tab/>
        <w:t xml:space="preserve">With regard to the protection of enforced disappearance victims who were minors, </w:t>
      </w:r>
      <w:r w:rsidR="009978DB">
        <w:t xml:space="preserve">the </w:t>
      </w:r>
      <w:r w:rsidRPr="002516AB">
        <w:t xml:space="preserve">offences </w:t>
      </w:r>
      <w:r w:rsidR="009978DB">
        <w:t>of</w:t>
      </w:r>
      <w:r w:rsidRPr="002516AB">
        <w:t xml:space="preserve"> substituting and </w:t>
      </w:r>
      <w:r w:rsidR="009978DB">
        <w:t>cancelling</w:t>
      </w:r>
      <w:r w:rsidRPr="002516AB">
        <w:t xml:space="preserve"> civil status had </w:t>
      </w:r>
      <w:r w:rsidR="009978DB">
        <w:t xml:space="preserve">hitherto </w:t>
      </w:r>
      <w:r w:rsidRPr="002516AB">
        <w:t xml:space="preserve">been invoked to </w:t>
      </w:r>
      <w:r w:rsidR="009978DB">
        <w:t>enable</w:t>
      </w:r>
      <w:r w:rsidRPr="002516AB">
        <w:t xml:space="preserve"> children </w:t>
      </w:r>
      <w:r w:rsidR="009978DB">
        <w:t xml:space="preserve">to </w:t>
      </w:r>
      <w:r w:rsidRPr="002516AB">
        <w:t>recover their identity. Nevertheless, criminal law should include a provision specifically relating to minors. He recalled that adopted children</w:t>
      </w:r>
      <w:r w:rsidR="009A1E65">
        <w:t>’</w:t>
      </w:r>
      <w:r w:rsidRPr="002516AB">
        <w:t xml:space="preserve">s right to their identity was </w:t>
      </w:r>
      <w:r w:rsidR="009978DB">
        <w:t>guaranteed,</w:t>
      </w:r>
      <w:r w:rsidRPr="002516AB">
        <w:t xml:space="preserve"> and provisions preventing them from having access to their records and information concerning their </w:t>
      </w:r>
      <w:r w:rsidR="002B506B">
        <w:t>parentage</w:t>
      </w:r>
      <w:r w:rsidRPr="002516AB">
        <w:t xml:space="preserve"> had been </w:t>
      </w:r>
      <w:r w:rsidR="009978DB">
        <w:t>rescinded</w:t>
      </w:r>
      <w:r w:rsidRPr="002516AB">
        <w:t>.</w:t>
      </w:r>
    </w:p>
    <w:p w:rsidR="002516AB" w:rsidRPr="002516AB" w:rsidRDefault="002516AB" w:rsidP="002516AB">
      <w:pPr>
        <w:pStyle w:val="SingleTxtG"/>
      </w:pPr>
      <w:r w:rsidRPr="002516AB">
        <w:t>21.</w:t>
      </w:r>
      <w:r w:rsidRPr="002516AB">
        <w:tab/>
      </w:r>
      <w:r w:rsidRPr="002516AB">
        <w:rPr>
          <w:b/>
        </w:rPr>
        <w:t>Ms. Jorge</w:t>
      </w:r>
      <w:r w:rsidRPr="002516AB">
        <w:t xml:space="preserve"> (</w:t>
      </w:r>
      <w:smartTag w:uri="urn:schemas-microsoft-com:office:smarttags" w:element="place">
        <w:smartTag w:uri="urn:schemas-microsoft-com:office:smarttags" w:element="country-region">
          <w:r w:rsidRPr="002516AB">
            <w:t>Uruguay</w:t>
          </w:r>
        </w:smartTag>
      </w:smartTag>
      <w:r w:rsidRPr="002516AB">
        <w:t>), reply</w:t>
      </w:r>
      <w:r w:rsidR="001A1B80">
        <w:t>ing</w:t>
      </w:r>
      <w:r w:rsidRPr="002516AB">
        <w:t xml:space="preserve"> to the question </w:t>
      </w:r>
      <w:r w:rsidR="001A1B80">
        <w:t>by</w:t>
      </w:r>
      <w:r w:rsidRPr="002516AB">
        <w:t xml:space="preserve"> Mr. Hazan on victims and witnesses in judicial proceedings, explained that the authorities were looking for a solution but the problem had not been </w:t>
      </w:r>
      <w:r w:rsidR="001A1B80">
        <w:t>completely resolved</w:t>
      </w:r>
      <w:r w:rsidRPr="002516AB">
        <w:t>.</w:t>
      </w:r>
    </w:p>
    <w:p w:rsidR="002516AB" w:rsidRPr="002516AB" w:rsidRDefault="002516AB" w:rsidP="002516AB">
      <w:pPr>
        <w:pStyle w:val="SingleTxtG"/>
      </w:pPr>
      <w:r w:rsidRPr="002516AB">
        <w:t>22.</w:t>
      </w:r>
      <w:r w:rsidRPr="002516AB">
        <w:tab/>
      </w:r>
      <w:r w:rsidRPr="002516AB">
        <w:rPr>
          <w:b/>
        </w:rPr>
        <w:t>Ms. Dupuy Lasserre</w:t>
      </w:r>
      <w:r w:rsidRPr="002516AB">
        <w:t xml:space="preserve"> (Uruguay), reply</w:t>
      </w:r>
      <w:r w:rsidR="001A1B80">
        <w:t>ing</w:t>
      </w:r>
      <w:r w:rsidRPr="002516AB">
        <w:t xml:space="preserve"> to Ms. Janina</w:t>
      </w:r>
      <w:r w:rsidR="009A1E65">
        <w:t>’</w:t>
      </w:r>
      <w:r w:rsidRPr="002516AB">
        <w:t xml:space="preserve">s question </w:t>
      </w:r>
      <w:r w:rsidR="001A1B80">
        <w:t>about</w:t>
      </w:r>
      <w:r w:rsidRPr="002516AB">
        <w:t xml:space="preserve"> children and adolescents in relation to article 15 of the Convention, </w:t>
      </w:r>
      <w:r w:rsidR="001A1B80">
        <w:t>pointed out</w:t>
      </w:r>
      <w:r w:rsidRPr="002516AB">
        <w:t xml:space="preserve"> that the legislation referred to children up to 18 years of age, while the Code on Children and Adolescents referred to children up to 13 years and adolescents between 13 and 18 years. The distinction meant that minors </w:t>
      </w:r>
      <w:r w:rsidR="001A1B80">
        <w:t>could</w:t>
      </w:r>
      <w:r w:rsidRPr="002516AB">
        <w:t xml:space="preserve"> be treated differently according to their degree of maturity.</w:t>
      </w:r>
    </w:p>
    <w:p w:rsidR="002516AB" w:rsidRPr="002516AB" w:rsidRDefault="002516AB" w:rsidP="002516AB">
      <w:pPr>
        <w:pStyle w:val="SingleTxtG"/>
      </w:pPr>
      <w:r w:rsidRPr="002516AB">
        <w:t>23.</w:t>
      </w:r>
      <w:r w:rsidRPr="002516AB">
        <w:tab/>
      </w:r>
      <w:r w:rsidRPr="002516AB">
        <w:rPr>
          <w:b/>
        </w:rPr>
        <w:t>Mr. López Ortega</w:t>
      </w:r>
      <w:r w:rsidR="007C7EDB">
        <w:t>,</w:t>
      </w:r>
      <w:r w:rsidRPr="002516AB">
        <w:t xml:space="preserve"> </w:t>
      </w:r>
      <w:r w:rsidR="007C7EDB">
        <w:t>referring to</w:t>
      </w:r>
      <w:r w:rsidRPr="002516AB">
        <w:t xml:space="preserve"> the subject of habeas corpus, </w:t>
      </w:r>
      <w:r w:rsidR="007C7EDB">
        <w:t>a</w:t>
      </w:r>
      <w:r w:rsidRPr="002516AB">
        <w:t xml:space="preserve"> procedure which was irreproachable, </w:t>
      </w:r>
      <w:r w:rsidR="007C7EDB">
        <w:t xml:space="preserve">asked </w:t>
      </w:r>
      <w:r w:rsidRPr="002516AB">
        <w:t xml:space="preserve">whether the State would be happy to accept a recommendation by the Committee urging it to continue its reform. As </w:t>
      </w:r>
      <w:r w:rsidR="007C7EDB">
        <w:t>to</w:t>
      </w:r>
      <w:r w:rsidRPr="002516AB">
        <w:t xml:space="preserve"> adoptions, he asked whether there </w:t>
      </w:r>
      <w:r w:rsidR="007C7EDB">
        <w:t>was a</w:t>
      </w:r>
      <w:r w:rsidRPr="002516AB">
        <w:t xml:space="preserve"> judicial channel readily available for revoking an adoption and restoring a child</w:t>
      </w:r>
      <w:r w:rsidR="009A1E65">
        <w:t>’</w:t>
      </w:r>
      <w:r w:rsidRPr="002516AB">
        <w:t>s original parent</w:t>
      </w:r>
      <w:r w:rsidR="007C7EDB">
        <w:t>age</w:t>
      </w:r>
      <w:r w:rsidRPr="002516AB">
        <w:t>.</w:t>
      </w:r>
    </w:p>
    <w:p w:rsidR="002516AB" w:rsidRPr="002516AB" w:rsidRDefault="002516AB" w:rsidP="002516AB">
      <w:pPr>
        <w:pStyle w:val="SingleTxtG"/>
      </w:pPr>
      <w:r w:rsidRPr="002516AB">
        <w:t>24.</w:t>
      </w:r>
      <w:r w:rsidRPr="002516AB">
        <w:tab/>
      </w:r>
      <w:r w:rsidRPr="002516AB">
        <w:rPr>
          <w:b/>
        </w:rPr>
        <w:t>Mr. Camara</w:t>
      </w:r>
      <w:r w:rsidRPr="002516AB">
        <w:t xml:space="preserve"> asked, in relation to habeas data, whether there </w:t>
      </w:r>
      <w:r w:rsidR="007C7EDB">
        <w:t>was a</w:t>
      </w:r>
      <w:r w:rsidRPr="002516AB">
        <w:t xml:space="preserve"> remed</w:t>
      </w:r>
      <w:r w:rsidR="007C7EDB">
        <w:t>y through</w:t>
      </w:r>
      <w:r w:rsidRPr="002516AB">
        <w:t xml:space="preserve"> which a person could consult personal information relat</w:t>
      </w:r>
      <w:r w:rsidR="007C7EDB">
        <w:t>ing</w:t>
      </w:r>
      <w:r w:rsidRPr="002516AB">
        <w:t xml:space="preserve"> to them contained in registers.</w:t>
      </w:r>
    </w:p>
    <w:p w:rsidR="002516AB" w:rsidRPr="002516AB" w:rsidRDefault="002516AB" w:rsidP="002516AB">
      <w:pPr>
        <w:pStyle w:val="SingleTxtG"/>
      </w:pPr>
      <w:r w:rsidRPr="002516AB">
        <w:t>25.</w:t>
      </w:r>
      <w:r w:rsidRPr="002516AB">
        <w:tab/>
      </w:r>
      <w:r w:rsidRPr="002516AB">
        <w:rPr>
          <w:b/>
        </w:rPr>
        <w:t>Mr. Hazan</w:t>
      </w:r>
      <w:r w:rsidRPr="002516AB">
        <w:t xml:space="preserve"> asked whether there was an administrative mechanism, in addition to the criminal jurisdiction, for suspending members of the </w:t>
      </w:r>
      <w:r w:rsidR="003E4C91">
        <w:t>a</w:t>
      </w:r>
      <w:r w:rsidRPr="002516AB">
        <w:t xml:space="preserve">rmed </w:t>
      </w:r>
      <w:r w:rsidR="003E4C91">
        <w:t>f</w:t>
      </w:r>
      <w:r w:rsidRPr="002516AB">
        <w:t xml:space="preserve">orces implicated in cases of enforced disappearance. He also inquired whether </w:t>
      </w:r>
      <w:smartTag w:uri="urn:schemas-microsoft-com:office:smarttags" w:element="country-region">
        <w:smartTag w:uri="urn:schemas-microsoft-com:office:smarttags" w:element="place">
          <w:r w:rsidRPr="002516AB">
            <w:t>Uruguay</w:t>
          </w:r>
        </w:smartTag>
      </w:smartTag>
      <w:r w:rsidRPr="002516AB">
        <w:t xml:space="preserve"> planned to establish a special department under the Public Prosecution Service </w:t>
      </w:r>
      <w:r w:rsidR="003E4C91">
        <w:t xml:space="preserve">with </w:t>
      </w:r>
      <w:r w:rsidRPr="002516AB">
        <w:t>responsib</w:t>
      </w:r>
      <w:r w:rsidR="003E4C91">
        <w:t>ility</w:t>
      </w:r>
      <w:r w:rsidRPr="002516AB">
        <w:t xml:space="preserve"> for enforced disappearances, so as to make efforts to counter such disappearances more effective. Lastly, he asked whether it was possible to revoke an adoption following an enforced disappearance or other serious crime such as trafficking in children.</w:t>
      </w:r>
    </w:p>
    <w:p w:rsidR="002516AB" w:rsidRPr="002516AB" w:rsidRDefault="002516AB" w:rsidP="002516AB">
      <w:pPr>
        <w:pStyle w:val="SingleTxtG"/>
      </w:pPr>
      <w:r w:rsidRPr="002516AB">
        <w:t>26.</w:t>
      </w:r>
      <w:r w:rsidRPr="002516AB">
        <w:tab/>
      </w:r>
      <w:r w:rsidRPr="002516AB">
        <w:rPr>
          <w:b/>
        </w:rPr>
        <w:t>Mr. Huhle</w:t>
      </w:r>
      <w:r w:rsidRPr="002516AB">
        <w:t xml:space="preserve"> said that the concept of a victim as </w:t>
      </w:r>
      <w:r w:rsidR="003E4C91">
        <w:t>contained</w:t>
      </w:r>
      <w:r w:rsidRPr="002516AB">
        <w:t xml:space="preserve"> in the Convention included any person who had suffered a disappearance</w:t>
      </w:r>
      <w:r w:rsidR="003E4C91">
        <w:t>,</w:t>
      </w:r>
      <w:r w:rsidRPr="002516AB">
        <w:t xml:space="preserve"> as a partner or colleague. The definition in Uruguayan legislation should be amended if it was not broad enough.</w:t>
      </w:r>
    </w:p>
    <w:p w:rsidR="002516AB" w:rsidRPr="002516AB" w:rsidRDefault="002516AB" w:rsidP="002516AB">
      <w:pPr>
        <w:pStyle w:val="SingleTxtG"/>
      </w:pPr>
      <w:r w:rsidRPr="002516AB">
        <w:t>27.</w:t>
      </w:r>
      <w:r w:rsidRPr="002516AB">
        <w:tab/>
      </w:r>
      <w:r w:rsidRPr="002516AB">
        <w:rPr>
          <w:b/>
        </w:rPr>
        <w:t>Mr. Gonz</w:t>
      </w:r>
      <w:r w:rsidR="00474A8E">
        <w:rPr>
          <w:b/>
        </w:rPr>
        <w:t>á</w:t>
      </w:r>
      <w:r w:rsidRPr="002516AB">
        <w:rPr>
          <w:b/>
        </w:rPr>
        <w:t>lez</w:t>
      </w:r>
      <w:r w:rsidRPr="002516AB">
        <w:t xml:space="preserve"> (</w:t>
      </w:r>
      <w:smartTag w:uri="urn:schemas-microsoft-com:office:smarttags" w:element="country-region">
        <w:smartTag w:uri="urn:schemas-microsoft-com:office:smarttags" w:element="place">
          <w:r w:rsidRPr="002516AB">
            <w:t>Uruguay</w:t>
          </w:r>
        </w:smartTag>
      </w:smartTag>
      <w:r w:rsidRPr="002516AB">
        <w:t xml:space="preserve">) said that </w:t>
      </w:r>
      <w:r w:rsidR="00474A8E">
        <w:t>his country</w:t>
      </w:r>
      <w:r w:rsidRPr="002516AB">
        <w:t xml:space="preserve"> did indeed plan to reform the habeas corpus procedure in the way suggested by Mr. López Ortega. With regard to habeas data, he confirmed that Uruguayan law had a remedy of the type mentioned by Mr. Camara. </w:t>
      </w:r>
      <w:r w:rsidR="00474A8E">
        <w:t>R</w:t>
      </w:r>
      <w:r w:rsidRPr="002516AB">
        <w:t>egard</w:t>
      </w:r>
      <w:r w:rsidR="00474A8E">
        <w:t>ing</w:t>
      </w:r>
      <w:r w:rsidRPr="002516AB">
        <w:t xml:space="preserve"> the possible suspension of members of the army implicated in enforced disappearances, the cases were judged under ordinary law, which therefore required a complaint, a procedure and a conviction. </w:t>
      </w:r>
    </w:p>
    <w:p w:rsidR="002516AB" w:rsidRPr="002516AB" w:rsidRDefault="002516AB" w:rsidP="002516AB">
      <w:pPr>
        <w:pStyle w:val="SingleTxtG"/>
      </w:pPr>
      <w:r w:rsidRPr="002516AB">
        <w:t>28.</w:t>
      </w:r>
      <w:r w:rsidRPr="002516AB">
        <w:tab/>
      </w:r>
      <w:r w:rsidRPr="002516AB">
        <w:rPr>
          <w:b/>
        </w:rPr>
        <w:t>Mr. Miranda</w:t>
      </w:r>
      <w:r w:rsidRPr="002516AB">
        <w:t xml:space="preserve"> (Uruguay), referring to the very interesting idea of creating a special department </w:t>
      </w:r>
      <w:r w:rsidR="00474A8E">
        <w:t>within</w:t>
      </w:r>
      <w:r w:rsidRPr="002516AB">
        <w:t xml:space="preserve"> the Public Prosecution Service </w:t>
      </w:r>
      <w:r w:rsidR="00474A8E">
        <w:t xml:space="preserve">with </w:t>
      </w:r>
      <w:r w:rsidRPr="002516AB">
        <w:t>responsib</w:t>
      </w:r>
      <w:r w:rsidR="00474A8E">
        <w:t>ility</w:t>
      </w:r>
      <w:r w:rsidRPr="002516AB">
        <w:t xml:space="preserve"> for enforced disappearances, said that the question had already been raised by civil society and the national human rights institution. The Uruguayan investigation system had occasionally shown weaknesses and the possibility of creating such a department was being considered.</w:t>
      </w:r>
    </w:p>
    <w:p w:rsidR="002516AB" w:rsidRPr="002516AB" w:rsidRDefault="002516AB" w:rsidP="002516AB">
      <w:pPr>
        <w:pStyle w:val="SingleTxtG"/>
      </w:pPr>
      <w:r w:rsidRPr="002516AB">
        <w:t>29.</w:t>
      </w:r>
      <w:r w:rsidRPr="002516AB">
        <w:tab/>
      </w:r>
      <w:r w:rsidRPr="002516AB">
        <w:rPr>
          <w:b/>
        </w:rPr>
        <w:t>Mr. Gonz</w:t>
      </w:r>
      <w:r w:rsidR="00474A8E">
        <w:rPr>
          <w:b/>
        </w:rPr>
        <w:t>á</w:t>
      </w:r>
      <w:r w:rsidRPr="002516AB">
        <w:rPr>
          <w:b/>
        </w:rPr>
        <w:t>lez</w:t>
      </w:r>
      <w:r w:rsidRPr="002516AB">
        <w:t xml:space="preserve"> (</w:t>
      </w:r>
      <w:smartTag w:uri="urn:schemas-microsoft-com:office:smarttags" w:element="country-region">
        <w:smartTag w:uri="urn:schemas-microsoft-com:office:smarttags" w:element="place">
          <w:r w:rsidRPr="002516AB">
            <w:t>Uruguay</w:t>
          </w:r>
        </w:smartTag>
      </w:smartTag>
      <w:r w:rsidRPr="002516AB">
        <w:t>) explained that the Act on Children and Adolescents explicitly provided for the possibility of revoking adoption under an expedited extraordinary procedure. In accordance with the Children</w:t>
      </w:r>
      <w:r w:rsidR="009A1E65">
        <w:t>’</w:t>
      </w:r>
      <w:r w:rsidRPr="002516AB">
        <w:t>s Code, the information on a child</w:t>
      </w:r>
      <w:r w:rsidR="009A1E65">
        <w:t>’</w:t>
      </w:r>
      <w:r w:rsidRPr="002516AB">
        <w:t xml:space="preserve">s parentage was always saved. In his view, Uruguayan law </w:t>
      </w:r>
      <w:r w:rsidR="00474A8E">
        <w:t>contained</w:t>
      </w:r>
      <w:r w:rsidRPr="002516AB">
        <w:t xml:space="preserve"> a broad definition of the concept of a victim.</w:t>
      </w:r>
    </w:p>
    <w:p w:rsidR="002516AB" w:rsidRPr="002516AB" w:rsidRDefault="002516AB" w:rsidP="002516AB">
      <w:pPr>
        <w:pStyle w:val="SingleTxtG"/>
      </w:pPr>
      <w:r w:rsidRPr="002516AB">
        <w:t>30.</w:t>
      </w:r>
      <w:r w:rsidRPr="002516AB">
        <w:tab/>
      </w:r>
      <w:r w:rsidRPr="002516AB">
        <w:rPr>
          <w:b/>
        </w:rPr>
        <w:t>Mr. López Ortega</w:t>
      </w:r>
      <w:r w:rsidRPr="002516AB">
        <w:t xml:space="preserve"> said that the dialogue had helped to clear up numerous issues. The delegation had, among other things, </w:t>
      </w:r>
      <w:r w:rsidR="003B29E6">
        <w:t>clearly established</w:t>
      </w:r>
      <w:r w:rsidRPr="002516AB">
        <w:t xml:space="preserve"> the </w:t>
      </w:r>
      <w:r w:rsidR="003B29E6">
        <w:t>place</w:t>
      </w:r>
      <w:r w:rsidRPr="002516AB">
        <w:t xml:space="preserve"> of the Convention in the Uruguayan legislative system and </w:t>
      </w:r>
      <w:r w:rsidR="003B29E6">
        <w:t xml:space="preserve">competently </w:t>
      </w:r>
      <w:r w:rsidRPr="002516AB">
        <w:t>assessed the national human rights institution</w:t>
      </w:r>
      <w:r w:rsidR="003B29E6">
        <w:t>;</w:t>
      </w:r>
      <w:r w:rsidRPr="002516AB">
        <w:t xml:space="preserve"> </w:t>
      </w:r>
      <w:r w:rsidR="003B29E6">
        <w:t>its</w:t>
      </w:r>
      <w:r w:rsidRPr="002516AB">
        <w:t xml:space="preserve"> role should be strengthened and it should be made more independent. He encouraged </w:t>
      </w:r>
      <w:smartTag w:uri="urn:schemas-microsoft-com:office:smarttags" w:element="country-region">
        <w:smartTag w:uri="urn:schemas-microsoft-com:office:smarttags" w:element="place">
          <w:r w:rsidRPr="002516AB">
            <w:t>Uruguay</w:t>
          </w:r>
        </w:smartTag>
      </w:smartTag>
      <w:r w:rsidRPr="002516AB">
        <w:t xml:space="preserve"> to continue its legislative reforms and especially to guarantee the independence of judges, which was vital in the area of enforced disappearances.</w:t>
      </w:r>
    </w:p>
    <w:p w:rsidR="002516AB" w:rsidRPr="002516AB" w:rsidRDefault="002516AB" w:rsidP="002516AB">
      <w:pPr>
        <w:pStyle w:val="SingleTxtG"/>
      </w:pPr>
      <w:r w:rsidRPr="002516AB">
        <w:t>31.</w:t>
      </w:r>
      <w:r w:rsidRPr="002516AB">
        <w:tab/>
      </w:r>
      <w:r w:rsidRPr="002516AB">
        <w:rPr>
          <w:b/>
        </w:rPr>
        <w:t>Mr. Camara</w:t>
      </w:r>
      <w:r w:rsidRPr="002516AB">
        <w:t xml:space="preserve"> asked whether there were specific provisions on the protection of women and children who were victims of enforced disappearance; whether the principle of non-refoulement was applicable in cases of terrorism; and how </w:t>
      </w:r>
      <w:smartTag w:uri="urn:schemas-microsoft-com:office:smarttags" w:element="country-region">
        <w:smartTag w:uri="urn:schemas-microsoft-com:office:smarttags" w:element="place">
          <w:r w:rsidRPr="002516AB">
            <w:t>Uruguay</w:t>
          </w:r>
        </w:smartTag>
      </w:smartTag>
      <w:r w:rsidRPr="002516AB">
        <w:t xml:space="preserve"> </w:t>
      </w:r>
      <w:r w:rsidR="0093370C">
        <w:t>ensu</w:t>
      </w:r>
      <w:r w:rsidR="00737E4B">
        <w:t>r</w:t>
      </w:r>
      <w:r w:rsidR="0093370C">
        <w:t>ed</w:t>
      </w:r>
      <w:r w:rsidRPr="002516AB">
        <w:t xml:space="preserve"> that a person whose extradition was requested would not risk the death penalty or cruel </w:t>
      </w:r>
      <w:r w:rsidR="0093370C">
        <w:t>or</w:t>
      </w:r>
      <w:r w:rsidRPr="002516AB">
        <w:t xml:space="preserve"> degrading treatment in the country</w:t>
      </w:r>
      <w:r w:rsidR="0093370C">
        <w:t xml:space="preserve"> of destination</w:t>
      </w:r>
      <w:r w:rsidRPr="002516AB">
        <w:t>. He suggested three areas for consideration</w:t>
      </w:r>
      <w:r w:rsidR="0093370C">
        <w:t xml:space="preserve"> and</w:t>
      </w:r>
      <w:r w:rsidRPr="002516AB">
        <w:t xml:space="preserve"> urg</w:t>
      </w:r>
      <w:r w:rsidR="0093370C">
        <w:t>ed</w:t>
      </w:r>
      <w:r w:rsidRPr="002516AB">
        <w:t xml:space="preserve"> Uruguay: to revise the minimum prison term for the crime of enforced disappearance, which stood at </w:t>
      </w:r>
      <w:r w:rsidR="00737E4B">
        <w:t>2</w:t>
      </w:r>
      <w:r w:rsidRPr="002516AB">
        <w:t xml:space="preserve"> years; to consider the situation of pregnant women, children and other vulnerable victims of enforced disappearance; and to examine the duration of the accessory penalty which prohibited the exercise of public </w:t>
      </w:r>
      <w:r w:rsidR="0093370C">
        <w:t>office</w:t>
      </w:r>
      <w:r w:rsidRPr="002516AB">
        <w:t>.</w:t>
      </w:r>
    </w:p>
    <w:p w:rsidR="002516AB" w:rsidRPr="002516AB" w:rsidRDefault="002516AB" w:rsidP="002516AB">
      <w:pPr>
        <w:pStyle w:val="SingleTxtG"/>
      </w:pPr>
      <w:r w:rsidRPr="002516AB">
        <w:t>32.</w:t>
      </w:r>
      <w:r w:rsidRPr="002516AB">
        <w:tab/>
      </w:r>
      <w:r w:rsidRPr="002516AB">
        <w:rPr>
          <w:b/>
        </w:rPr>
        <w:t>Mr. Gonz</w:t>
      </w:r>
      <w:r w:rsidR="005A4E23">
        <w:rPr>
          <w:b/>
        </w:rPr>
        <w:t>á</w:t>
      </w:r>
      <w:r w:rsidRPr="002516AB">
        <w:rPr>
          <w:b/>
        </w:rPr>
        <w:t>lez</w:t>
      </w:r>
      <w:r w:rsidRPr="002516AB">
        <w:t xml:space="preserve"> (Uruguay) said he was pleased to note that Committee members had expressed satisfaction at the replies to a large number of issues</w:t>
      </w:r>
      <w:r w:rsidR="005A4E23">
        <w:t>;</w:t>
      </w:r>
      <w:r w:rsidRPr="002516AB">
        <w:t xml:space="preserve"> </w:t>
      </w:r>
      <w:r w:rsidR="005A4E23">
        <w:t>his</w:t>
      </w:r>
      <w:r w:rsidRPr="002516AB">
        <w:t xml:space="preserve"> delegation had wished to work in a spirit of openness, particularly </w:t>
      </w:r>
      <w:r w:rsidR="005A4E23">
        <w:t>since</w:t>
      </w:r>
      <w:r w:rsidRPr="002516AB">
        <w:t xml:space="preserve"> Uruguay had </w:t>
      </w:r>
      <w:r w:rsidR="005A4E23">
        <w:t xml:space="preserve">long </w:t>
      </w:r>
      <w:r w:rsidRPr="002516AB">
        <w:t xml:space="preserve">suffered on account of </w:t>
      </w:r>
      <w:r w:rsidR="005A4E23">
        <w:t xml:space="preserve">the crime of </w:t>
      </w:r>
      <w:r w:rsidRPr="002516AB">
        <w:t xml:space="preserve">enforced disappearance. The contributions of the members of the Committee would be valuable to </w:t>
      </w:r>
      <w:smartTag w:uri="urn:schemas-microsoft-com:office:smarttags" w:element="country-region">
        <w:smartTag w:uri="urn:schemas-microsoft-com:office:smarttags" w:element="place">
          <w:r w:rsidRPr="002516AB">
            <w:t>Uruguay</w:t>
          </w:r>
        </w:smartTag>
      </w:smartTag>
      <w:r w:rsidRPr="002516AB">
        <w:t xml:space="preserve"> in its struggle against enforced disappearances and in the improvement of relevant legislation. The delegation would provide written responses to the additional questions which had been asked.</w:t>
      </w:r>
    </w:p>
    <w:p w:rsidR="002516AB" w:rsidRPr="002516AB" w:rsidRDefault="002516AB" w:rsidP="002516AB">
      <w:pPr>
        <w:pStyle w:val="SingleTxtG"/>
      </w:pPr>
      <w:r w:rsidRPr="002516AB">
        <w:t>33.</w:t>
      </w:r>
      <w:r w:rsidRPr="002516AB">
        <w:tab/>
      </w:r>
      <w:r w:rsidRPr="002516AB">
        <w:rPr>
          <w:b/>
        </w:rPr>
        <w:t>The Chairperson</w:t>
      </w:r>
      <w:r w:rsidRPr="002516AB">
        <w:t xml:space="preserve"> thanked the delegation for the substantive, constructive and frank dialogue. It was the first oral consideration of a country report and set a good example. He also emphasized the importance of the contribution of NGOs. </w:t>
      </w:r>
    </w:p>
    <w:p w:rsidR="002516AB" w:rsidRPr="002516AB" w:rsidRDefault="002516AB" w:rsidP="002516AB">
      <w:pPr>
        <w:pStyle w:val="SingleTxtG"/>
        <w:rPr>
          <w:i/>
        </w:rPr>
      </w:pPr>
      <w:r w:rsidRPr="002516AB">
        <w:rPr>
          <w:i/>
        </w:rPr>
        <w:t>The meeting rose at 12.50 p.m.</w:t>
      </w:r>
    </w:p>
    <w:sectPr w:rsidR="002516AB" w:rsidRPr="002516AB" w:rsidSect="000B101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0FC0" w:rsidRDefault="005D0FC0"/>
  </w:endnote>
  <w:endnote w:type="continuationSeparator" w:id="0">
    <w:p w:rsidR="005D0FC0" w:rsidRDefault="005D0FC0"/>
  </w:endnote>
  <w:endnote w:type="continuationNotice" w:id="1">
    <w:p w:rsidR="005D0FC0" w:rsidRDefault="005D0FC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780" w:rsidRPr="000B1010" w:rsidRDefault="007F7780" w:rsidP="000B1010">
    <w:pPr>
      <w:pStyle w:val="Footer"/>
      <w:tabs>
        <w:tab w:val="right" w:pos="9598"/>
      </w:tabs>
    </w:pPr>
    <w:r w:rsidRPr="000B1010">
      <w:rPr>
        <w:b/>
        <w:sz w:val="18"/>
      </w:rPr>
      <w:fldChar w:fldCharType="begin"/>
    </w:r>
    <w:r w:rsidRPr="000B1010">
      <w:rPr>
        <w:b/>
        <w:sz w:val="18"/>
      </w:rPr>
      <w:instrText xml:space="preserve"> PAGE  \* MERGEFORMAT </w:instrText>
    </w:r>
    <w:r w:rsidRPr="000B1010">
      <w:rPr>
        <w:b/>
        <w:sz w:val="18"/>
      </w:rPr>
      <w:fldChar w:fldCharType="separate"/>
    </w:r>
    <w:r w:rsidR="00D650FD">
      <w:rPr>
        <w:b/>
        <w:noProof/>
        <w:sz w:val="18"/>
      </w:rPr>
      <w:t>2</w:t>
    </w:r>
    <w:r w:rsidRPr="000B1010">
      <w:rPr>
        <w:b/>
        <w:sz w:val="18"/>
      </w:rPr>
      <w:fldChar w:fldCharType="end"/>
    </w:r>
    <w:r>
      <w:rPr>
        <w:sz w:val="18"/>
      </w:rPr>
      <w:tab/>
    </w:r>
    <w:r>
      <w:t>GE.13-42404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780" w:rsidRPr="000B1010" w:rsidRDefault="007F7780" w:rsidP="000B1010">
    <w:pPr>
      <w:pStyle w:val="Footer"/>
      <w:tabs>
        <w:tab w:val="right" w:pos="9598"/>
      </w:tabs>
      <w:rPr>
        <w:b/>
        <w:sz w:val="18"/>
      </w:rPr>
    </w:pPr>
    <w:r>
      <w:t>GE.13-42404</w:t>
    </w:r>
    <w:r>
      <w:tab/>
    </w:r>
    <w:r w:rsidRPr="000B1010">
      <w:rPr>
        <w:b/>
        <w:sz w:val="18"/>
      </w:rPr>
      <w:fldChar w:fldCharType="begin"/>
    </w:r>
    <w:r w:rsidRPr="000B1010">
      <w:rPr>
        <w:b/>
        <w:sz w:val="18"/>
      </w:rPr>
      <w:instrText xml:space="preserve"> PAGE  \* MERGEFORMAT </w:instrText>
    </w:r>
    <w:r w:rsidRPr="000B1010">
      <w:rPr>
        <w:b/>
        <w:sz w:val="18"/>
      </w:rPr>
      <w:fldChar w:fldCharType="separate"/>
    </w:r>
    <w:r w:rsidR="00D650FD">
      <w:rPr>
        <w:b/>
        <w:noProof/>
        <w:sz w:val="18"/>
      </w:rPr>
      <w:t>5</w:t>
    </w:r>
    <w:r w:rsidRPr="000B101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780" w:rsidRDefault="007F7780" w:rsidP="004B117D">
    <w:pPr>
      <w:pStyle w:val="FootnoteText"/>
      <w:pBdr>
        <w:bottom w:val="single" w:sz="4" w:space="1" w:color="auto"/>
      </w:pBdr>
      <w:tabs>
        <w:tab w:val="clear" w:pos="1021"/>
      </w:tabs>
      <w:ind w:left="0" w:right="0" w:firstLine="0"/>
    </w:pPr>
  </w:p>
  <w:p w:rsidR="007F7780" w:rsidRDefault="007F7780" w:rsidP="004B117D">
    <w:pPr>
      <w:pStyle w:val="FootnoteText"/>
      <w:spacing w:after="120"/>
      <w:ind w:firstLine="0"/>
    </w:pPr>
    <w:r>
      <w:t>This record is subject to correction.</w:t>
    </w:r>
  </w:p>
  <w:p w:rsidR="007F7780" w:rsidRDefault="007F7780" w:rsidP="004B117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F7780" w:rsidRPr="004B117D" w:rsidRDefault="007F7780" w:rsidP="004B117D">
    <w:pPr>
      <w:pStyle w:val="FootnoteText"/>
      <w:spacing w:after="240"/>
      <w:ind w:firstLine="0"/>
    </w:pPr>
    <w:r>
      <w:t>Any corrections to the records of the public meetings of the Committee at this session will be consolidated in a single corrigendum, to be issued shortly after the end of the session.</w:t>
    </w:r>
  </w:p>
  <w:p w:rsidR="007F7780" w:rsidRPr="007E2A1D" w:rsidRDefault="007F7780">
    <w:pPr>
      <w:pStyle w:val="Footer"/>
      <w:rPr>
        <w:sz w:val="20"/>
      </w:rPr>
    </w:pPr>
    <w:r>
      <w:rPr>
        <w:sz w:val="20"/>
      </w:rPr>
      <w:t>GE.13-42404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090713    120713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0FC0" w:rsidRPr="000B175B" w:rsidRDefault="005D0FC0" w:rsidP="000B175B">
      <w:pPr>
        <w:tabs>
          <w:tab w:val="right" w:pos="2155"/>
        </w:tabs>
        <w:spacing w:after="80"/>
        <w:ind w:left="680"/>
        <w:rPr>
          <w:u w:val="single"/>
        </w:rPr>
      </w:pPr>
      <w:r>
        <w:rPr>
          <w:u w:val="single"/>
        </w:rPr>
        <w:tab/>
      </w:r>
    </w:p>
  </w:footnote>
  <w:footnote w:type="continuationSeparator" w:id="0">
    <w:p w:rsidR="005D0FC0" w:rsidRPr="00FC68B7" w:rsidRDefault="005D0FC0" w:rsidP="00FC68B7">
      <w:pPr>
        <w:tabs>
          <w:tab w:val="left" w:pos="2155"/>
        </w:tabs>
        <w:spacing w:after="80"/>
        <w:ind w:left="680"/>
        <w:rPr>
          <w:u w:val="single"/>
        </w:rPr>
      </w:pPr>
      <w:r>
        <w:rPr>
          <w:u w:val="single"/>
        </w:rPr>
        <w:tab/>
      </w:r>
    </w:p>
  </w:footnote>
  <w:footnote w:type="continuationNotice" w:id="1">
    <w:p w:rsidR="005D0FC0" w:rsidRDefault="005D0FC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780" w:rsidRPr="000B1010" w:rsidRDefault="007F7780" w:rsidP="000B1010">
    <w:pPr>
      <w:pStyle w:val="Header"/>
    </w:pPr>
    <w:r w:rsidRPr="000B1010">
      <w:t>CED/C/SR.43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780" w:rsidRPr="000B1010" w:rsidRDefault="007F7780" w:rsidP="000B1010">
    <w:pPr>
      <w:pStyle w:val="Header"/>
      <w:jc w:val="right"/>
    </w:pPr>
    <w:r w:rsidRPr="000B1010">
      <w:t>CED/C/SR.43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67CFB"/>
    <w:rsid w:val="00027F2B"/>
    <w:rsid w:val="000428DB"/>
    <w:rsid w:val="00050F6B"/>
    <w:rsid w:val="00054D61"/>
    <w:rsid w:val="000659AB"/>
    <w:rsid w:val="00072C8C"/>
    <w:rsid w:val="000733B5"/>
    <w:rsid w:val="00077180"/>
    <w:rsid w:val="000931C0"/>
    <w:rsid w:val="000B03B2"/>
    <w:rsid w:val="000B1010"/>
    <w:rsid w:val="000B175B"/>
    <w:rsid w:val="000B3A0F"/>
    <w:rsid w:val="000B4EF7"/>
    <w:rsid w:val="000C2D2E"/>
    <w:rsid w:val="000C6CD1"/>
    <w:rsid w:val="000E0415"/>
    <w:rsid w:val="000F376A"/>
    <w:rsid w:val="001103AA"/>
    <w:rsid w:val="00130539"/>
    <w:rsid w:val="00137818"/>
    <w:rsid w:val="00157ED0"/>
    <w:rsid w:val="00191C47"/>
    <w:rsid w:val="001A1B80"/>
    <w:rsid w:val="001B0C71"/>
    <w:rsid w:val="001B4B04"/>
    <w:rsid w:val="001C32BD"/>
    <w:rsid w:val="001C6663"/>
    <w:rsid w:val="001C7895"/>
    <w:rsid w:val="001D26DF"/>
    <w:rsid w:val="001E6639"/>
    <w:rsid w:val="001F721C"/>
    <w:rsid w:val="00202DA8"/>
    <w:rsid w:val="00211E0B"/>
    <w:rsid w:val="00230C5F"/>
    <w:rsid w:val="002516AB"/>
    <w:rsid w:val="002534C4"/>
    <w:rsid w:val="00257F1E"/>
    <w:rsid w:val="002611EE"/>
    <w:rsid w:val="00267CFB"/>
    <w:rsid w:val="00292104"/>
    <w:rsid w:val="002A48AF"/>
    <w:rsid w:val="002B506B"/>
    <w:rsid w:val="002E4134"/>
    <w:rsid w:val="002F175C"/>
    <w:rsid w:val="00310258"/>
    <w:rsid w:val="003229D8"/>
    <w:rsid w:val="00352709"/>
    <w:rsid w:val="0036359E"/>
    <w:rsid w:val="00371178"/>
    <w:rsid w:val="00380710"/>
    <w:rsid w:val="003A6810"/>
    <w:rsid w:val="003B29E6"/>
    <w:rsid w:val="003B4213"/>
    <w:rsid w:val="003C0C4E"/>
    <w:rsid w:val="003C2CC4"/>
    <w:rsid w:val="003D4B23"/>
    <w:rsid w:val="003E4C91"/>
    <w:rsid w:val="003F0898"/>
    <w:rsid w:val="004036D4"/>
    <w:rsid w:val="004042A0"/>
    <w:rsid w:val="00410C89"/>
    <w:rsid w:val="00426B9B"/>
    <w:rsid w:val="004325CB"/>
    <w:rsid w:val="0043465C"/>
    <w:rsid w:val="00440653"/>
    <w:rsid w:val="00443F4C"/>
    <w:rsid w:val="00454290"/>
    <w:rsid w:val="0045495B"/>
    <w:rsid w:val="00456549"/>
    <w:rsid w:val="00474A8E"/>
    <w:rsid w:val="0047693D"/>
    <w:rsid w:val="004A3A3E"/>
    <w:rsid w:val="004B117D"/>
    <w:rsid w:val="004D4CD5"/>
    <w:rsid w:val="00523EC8"/>
    <w:rsid w:val="00531ED4"/>
    <w:rsid w:val="0054189E"/>
    <w:rsid w:val="005420F2"/>
    <w:rsid w:val="005A4E23"/>
    <w:rsid w:val="005B1BF6"/>
    <w:rsid w:val="005B3DB3"/>
    <w:rsid w:val="005D0FC0"/>
    <w:rsid w:val="006001EE"/>
    <w:rsid w:val="00611FC4"/>
    <w:rsid w:val="006176FB"/>
    <w:rsid w:val="00640B26"/>
    <w:rsid w:val="006500BC"/>
    <w:rsid w:val="00652D0A"/>
    <w:rsid w:val="006D088C"/>
    <w:rsid w:val="006E4EE9"/>
    <w:rsid w:val="006E564B"/>
    <w:rsid w:val="006E6E4C"/>
    <w:rsid w:val="006F3A18"/>
    <w:rsid w:val="00703CDA"/>
    <w:rsid w:val="0072632A"/>
    <w:rsid w:val="00737E4B"/>
    <w:rsid w:val="007956EF"/>
    <w:rsid w:val="007B6BA5"/>
    <w:rsid w:val="007C3390"/>
    <w:rsid w:val="007C4F4B"/>
    <w:rsid w:val="007C7EDB"/>
    <w:rsid w:val="007D0DCE"/>
    <w:rsid w:val="007D56AB"/>
    <w:rsid w:val="007E2A1D"/>
    <w:rsid w:val="007E36B7"/>
    <w:rsid w:val="007E5DF1"/>
    <w:rsid w:val="007E6C89"/>
    <w:rsid w:val="007F6611"/>
    <w:rsid w:val="007F7780"/>
    <w:rsid w:val="0080362C"/>
    <w:rsid w:val="00805CC0"/>
    <w:rsid w:val="008242D7"/>
    <w:rsid w:val="008325FC"/>
    <w:rsid w:val="00865817"/>
    <w:rsid w:val="00871718"/>
    <w:rsid w:val="008747C6"/>
    <w:rsid w:val="008979B1"/>
    <w:rsid w:val="00897F1D"/>
    <w:rsid w:val="008A3D63"/>
    <w:rsid w:val="008A6B25"/>
    <w:rsid w:val="008A6C4F"/>
    <w:rsid w:val="008B2335"/>
    <w:rsid w:val="008F598A"/>
    <w:rsid w:val="008F6259"/>
    <w:rsid w:val="009026B5"/>
    <w:rsid w:val="0090482F"/>
    <w:rsid w:val="00911C14"/>
    <w:rsid w:val="0091527A"/>
    <w:rsid w:val="009223CA"/>
    <w:rsid w:val="0093370C"/>
    <w:rsid w:val="00940F93"/>
    <w:rsid w:val="00995E1A"/>
    <w:rsid w:val="009978DB"/>
    <w:rsid w:val="00997E8A"/>
    <w:rsid w:val="009A1E65"/>
    <w:rsid w:val="009B7BCA"/>
    <w:rsid w:val="009E17DC"/>
    <w:rsid w:val="00A01489"/>
    <w:rsid w:val="00A03DD4"/>
    <w:rsid w:val="00A43596"/>
    <w:rsid w:val="00A5384B"/>
    <w:rsid w:val="00A72F22"/>
    <w:rsid w:val="00A748A6"/>
    <w:rsid w:val="00A75584"/>
    <w:rsid w:val="00A776B4"/>
    <w:rsid w:val="00A94361"/>
    <w:rsid w:val="00AF39BE"/>
    <w:rsid w:val="00B014F0"/>
    <w:rsid w:val="00B03E76"/>
    <w:rsid w:val="00B20FFB"/>
    <w:rsid w:val="00B30179"/>
    <w:rsid w:val="00B33CB1"/>
    <w:rsid w:val="00B541E4"/>
    <w:rsid w:val="00B56E9C"/>
    <w:rsid w:val="00B64B1F"/>
    <w:rsid w:val="00B6553F"/>
    <w:rsid w:val="00B81E12"/>
    <w:rsid w:val="00BA276C"/>
    <w:rsid w:val="00BB6B22"/>
    <w:rsid w:val="00BC3080"/>
    <w:rsid w:val="00BC74E9"/>
    <w:rsid w:val="00BE7C1F"/>
    <w:rsid w:val="00BF68A8"/>
    <w:rsid w:val="00C01744"/>
    <w:rsid w:val="00C01FF8"/>
    <w:rsid w:val="00C253E4"/>
    <w:rsid w:val="00C463DD"/>
    <w:rsid w:val="00C46705"/>
    <w:rsid w:val="00C4724C"/>
    <w:rsid w:val="00C542AF"/>
    <w:rsid w:val="00C629A0"/>
    <w:rsid w:val="00C6559E"/>
    <w:rsid w:val="00C745C3"/>
    <w:rsid w:val="00CA19B5"/>
    <w:rsid w:val="00CC1A34"/>
    <w:rsid w:val="00CC7745"/>
    <w:rsid w:val="00CE0E13"/>
    <w:rsid w:val="00CE1D8B"/>
    <w:rsid w:val="00CE4A8F"/>
    <w:rsid w:val="00D1648F"/>
    <w:rsid w:val="00D2031B"/>
    <w:rsid w:val="00D25FE2"/>
    <w:rsid w:val="00D34284"/>
    <w:rsid w:val="00D43252"/>
    <w:rsid w:val="00D650FD"/>
    <w:rsid w:val="00D703EC"/>
    <w:rsid w:val="00D93FE0"/>
    <w:rsid w:val="00D95303"/>
    <w:rsid w:val="00D978C6"/>
    <w:rsid w:val="00DA3C1C"/>
    <w:rsid w:val="00DA52DA"/>
    <w:rsid w:val="00DB172F"/>
    <w:rsid w:val="00DD1965"/>
    <w:rsid w:val="00DE5CF5"/>
    <w:rsid w:val="00E0408D"/>
    <w:rsid w:val="00E04F15"/>
    <w:rsid w:val="00E07DD7"/>
    <w:rsid w:val="00E26D05"/>
    <w:rsid w:val="00E421EE"/>
    <w:rsid w:val="00E5181C"/>
    <w:rsid w:val="00E71BC8"/>
    <w:rsid w:val="00E7260F"/>
    <w:rsid w:val="00E7303B"/>
    <w:rsid w:val="00E803B3"/>
    <w:rsid w:val="00E96630"/>
    <w:rsid w:val="00EC43E4"/>
    <w:rsid w:val="00ED7A2A"/>
    <w:rsid w:val="00EF1D7F"/>
    <w:rsid w:val="00EF6DFD"/>
    <w:rsid w:val="00F2092E"/>
    <w:rsid w:val="00F558C9"/>
    <w:rsid w:val="00F710C5"/>
    <w:rsid w:val="00F83EC0"/>
    <w:rsid w:val="00FA04A8"/>
    <w:rsid w:val="00FC68B7"/>
    <w:rsid w:val="00FD4E8F"/>
    <w:rsid w:val="00FD7CB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country-region"/>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divs>
    <w:div w:id="69862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5</TotalTime>
  <Pages>1</Pages>
  <Words>2918</Words>
  <Characters>15788</Characters>
  <Application>Microsoft Office Outlook</Application>
  <DocSecurity>4</DocSecurity>
  <Lines>242</Lines>
  <Paragraphs>64</Paragraphs>
  <ScaleCrop>false</ScaleCrop>
  <HeadingPairs>
    <vt:vector size="2" baseType="variant">
      <vt:variant>
        <vt:lpstr>Title</vt:lpstr>
      </vt:variant>
      <vt:variant>
        <vt:i4>1</vt:i4>
      </vt:variant>
    </vt:vector>
  </HeadingPairs>
  <TitlesOfParts>
    <vt:vector size="1" baseType="lpstr">
      <vt:lpstr>1342404</vt:lpstr>
    </vt:vector>
  </TitlesOfParts>
  <Company>CSD</Company>
  <LinksUpToDate>false</LinksUpToDate>
  <CharactersWithSpaces>18642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1342404</dc:title>
  <dc:subject/>
  <dc:creator>lm</dc:creator>
  <cp:keywords>CED/C/SR.43</cp:keywords>
  <dc:description>Final</dc:description>
  <cp:lastModifiedBy>Brigoli</cp:lastModifiedBy>
  <cp:revision>3</cp:revision>
  <cp:lastPrinted>2013-07-12T11:29:00Z</cp:lastPrinted>
  <dcterms:created xsi:type="dcterms:W3CDTF">2013-07-12T11:29:00Z</dcterms:created>
  <dcterms:modified xsi:type="dcterms:W3CDTF">2013-07-12T11:30:00Z</dcterms:modified>
</cp:coreProperties>
</file>