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Discrimination 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fourth and fifth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w w:val="100"/>
          <w:sz w:val="6"/>
        </w:rPr>
        <w:pict>
          <v:line id="_x0000_s2101" style="position:absolute;z-index:27;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For the initial report submitted by the Government of Nigeria, see CEDAW/C5/Add.49, considered by the Committee at its seventh session. For the combined second and third periodic reports submitted by the Government of Nigeria, see CEDAW/C/NGA/2-3, considered by the Committee at its nineteenth session.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The present document is being issued without formal editing.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Nigeria</w:t>
      </w:r>
      <w:r>
        <w:rPr>
          <w:b w:val="0"/>
          <w:sz w:val="20"/>
        </w:rPr>
        <w:t>*</w:t>
      </w: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HCh"/>
        <w:spacing w:after="120"/>
        <w:rPr>
          <w:b w:val="0"/>
        </w:rPr>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w:t>
            </w:r>
            <w:r>
              <w:tab/>
              <w:t>Acronyms</w:t>
            </w:r>
            <w:r>
              <w:rPr>
                <w:spacing w:val="60"/>
                <w:sz w:val="17"/>
              </w:rPr>
              <w:tab/>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w:t>
            </w:r>
            <w:r>
              <w:tab/>
              <w:t>Tables and figures</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w:t>
            </w:r>
            <w:r>
              <w:tab/>
              <w:t>Preface</w:t>
            </w:r>
            <w:r>
              <w:rPr>
                <w:spacing w:val="60"/>
                <w:sz w:val="17"/>
              </w:rPr>
              <w:tab/>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pPr>
            <w:r>
              <w:tab/>
            </w:r>
            <w:r>
              <w:tab/>
              <w:t>Section A: Introduction</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1.0</w:t>
            </w:r>
            <w:r>
              <w:tab/>
              <w:t>Background</w:t>
            </w:r>
            <w:r>
              <w:rPr>
                <w:spacing w:val="60"/>
                <w:sz w:val="17"/>
              </w:rPr>
              <w:tab/>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t>2.0</w:t>
            </w:r>
            <w:r>
              <w:tab/>
              <w:t>Preparatory processes for the writing of the current periodic report</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t>3.0</w:t>
            </w:r>
            <w:r>
              <w:tab/>
              <w:t>Collaboration with the United Nations Development System (UNDS)</w:t>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4.0</w:t>
            </w:r>
            <w:r>
              <w:tab/>
              <w:t>Demographic situation of Nigeria</w:t>
            </w:r>
            <w:r>
              <w:rPr>
                <w:spacing w:val="60"/>
                <w:sz w:val="17"/>
              </w:rPr>
              <w:tab/>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5.0</w:t>
            </w:r>
            <w:r>
              <w:tab/>
              <w:t>Map of Nigeria</w:t>
            </w:r>
            <w:r>
              <w:rPr>
                <w:spacing w:val="60"/>
                <w:sz w:val="17"/>
              </w:rPr>
              <w:tab/>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Section B: Progress report on implementation of the Convention on the Elimination of All</w:t>
            </w:r>
            <w:r>
              <w:br/>
            </w:r>
            <w:r>
              <w:tab/>
            </w:r>
            <w:r>
              <w:tab/>
            </w:r>
            <w:r>
              <w:tab/>
            </w:r>
            <w:r>
              <w:tab/>
              <w:t xml:space="preserve"> Forms of Discrimination against Women</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1.0</w:t>
            </w:r>
            <w:r>
              <w:tab/>
              <w:t>Definition of discrimination against women</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2.0</w:t>
            </w:r>
            <w:r>
              <w:tab/>
              <w:t>Obligation to eliminate discrimination</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3.0</w:t>
            </w:r>
            <w:r>
              <w:tab/>
              <w:t>Measures for ensuring the full advancement of women</w:t>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t>4.0</w:t>
            </w:r>
            <w:r>
              <w:tab/>
              <w:t>Special measures to accelerate equality between men and women</w:t>
            </w:r>
            <w:r>
              <w:rPr>
                <w:spacing w:val="60"/>
                <w:sz w:val="17"/>
              </w:rPr>
              <w:tab/>
            </w:r>
          </w:p>
        </w:tc>
        <w:tc>
          <w:tcPr>
            <w:tcW w:w="533" w:type="dxa"/>
            <w:vAlign w:val="bottom"/>
          </w:tcPr>
          <w:p w:rsidR="00000000" w:rsidRDefault="00000000">
            <w:pPr>
              <w:spacing w:after="120"/>
              <w:jc w:val="right"/>
            </w:pPr>
            <w:r>
              <w:t>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5.0</w:t>
            </w:r>
            <w:r>
              <w:tab/>
              <w:t>Gender roles and stereotypes</w:t>
            </w:r>
            <w:r>
              <w:rPr>
                <w:spacing w:val="60"/>
                <w:sz w:val="17"/>
              </w:rPr>
              <w:tab/>
            </w:r>
          </w:p>
        </w:tc>
        <w:tc>
          <w:tcPr>
            <w:tcW w:w="533" w:type="dxa"/>
            <w:vAlign w:val="bottom"/>
          </w:tcPr>
          <w:p w:rsidR="00000000" w:rsidRDefault="00000000">
            <w:pPr>
              <w:spacing w:after="120"/>
              <w:jc w:val="right"/>
            </w:pPr>
            <w: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6.0</w:t>
            </w:r>
            <w:r>
              <w:tab/>
              <w:t>Trafficking in women and exploitation for prostitution</w:t>
            </w:r>
            <w:r>
              <w:rPr>
                <w:spacing w:val="60"/>
                <w:sz w:val="17"/>
              </w:rPr>
              <w:tab/>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7.0</w:t>
            </w:r>
            <w:r>
              <w:tab/>
              <w:t>Women in political and public life</w:t>
            </w:r>
            <w:r>
              <w:rPr>
                <w:spacing w:val="60"/>
                <w:sz w:val="17"/>
              </w:rPr>
              <w:tab/>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8.0</w:t>
            </w:r>
            <w:r>
              <w:tab/>
              <w:t>Representation at the international level</w:t>
            </w:r>
            <w:r>
              <w:rPr>
                <w:spacing w:val="60"/>
                <w:sz w:val="17"/>
              </w:rP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9.0</w:t>
            </w:r>
            <w:r>
              <w:tab/>
              <w:t>Nationality</w:t>
            </w:r>
            <w:r>
              <w:rPr>
                <w:spacing w:val="60"/>
                <w:sz w:val="17"/>
              </w:rPr>
              <w:tab/>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10.0</w:t>
            </w:r>
            <w:r>
              <w:tab/>
              <w:t>Education</w:t>
            </w:r>
            <w:r>
              <w:rPr>
                <w:spacing w:val="60"/>
                <w:sz w:val="17"/>
              </w:rPr>
              <w:tab/>
            </w:r>
          </w:p>
        </w:tc>
        <w:tc>
          <w:tcPr>
            <w:tcW w:w="533" w:type="dxa"/>
            <w:vAlign w:val="bottom"/>
          </w:tcPr>
          <w:p w:rsidR="00000000" w:rsidRDefault="00000000">
            <w:pPr>
              <w:spacing w:after="120"/>
              <w:jc w:val="right"/>
            </w:pPr>
            <w: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11.0</w:t>
            </w:r>
            <w:r>
              <w:tab/>
              <w:t>Employment</w:t>
            </w:r>
            <w:r>
              <w:rPr>
                <w:spacing w:val="60"/>
                <w:sz w:val="17"/>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12.0</w:t>
            </w:r>
            <w:r>
              <w:tab/>
              <w:t>Equality in access to health care</w:t>
            </w:r>
            <w:r>
              <w:rPr>
                <w:spacing w:val="60"/>
                <w:sz w:val="17"/>
              </w:rPr>
              <w:tab/>
            </w:r>
          </w:p>
        </w:tc>
        <w:tc>
          <w:tcPr>
            <w:tcW w:w="533" w:type="dxa"/>
            <w:vAlign w:val="bottom"/>
          </w:tcPr>
          <w:p w:rsidR="00000000" w:rsidRDefault="00000000">
            <w:pPr>
              <w:spacing w:after="120"/>
              <w:jc w:val="right"/>
            </w:pPr>
            <w: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13.0</w:t>
            </w:r>
            <w:r>
              <w:tab/>
              <w:t>Social and economic benefits</w:t>
            </w:r>
            <w:r>
              <w:rPr>
                <w:spacing w:val="60"/>
                <w:sz w:val="17"/>
              </w:rPr>
              <w:tab/>
            </w:r>
          </w:p>
        </w:tc>
        <w:tc>
          <w:tcPr>
            <w:tcW w:w="533" w:type="dxa"/>
            <w:vAlign w:val="bottom"/>
          </w:tcPr>
          <w:p w:rsidR="00000000" w:rsidRDefault="00000000">
            <w:pPr>
              <w:spacing w:after="120"/>
              <w:jc w:val="right"/>
            </w:pPr>
            <w: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14.0</w:t>
            </w:r>
            <w:r>
              <w:tab/>
              <w:t>Women in rural areas</w:t>
            </w:r>
            <w:r>
              <w:rPr>
                <w:spacing w:val="60"/>
                <w:sz w:val="17"/>
              </w:rPr>
              <w:tab/>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15.0</w:t>
            </w:r>
            <w:r>
              <w:tab/>
              <w:t>Equality before the law</w:t>
            </w:r>
            <w:r>
              <w:rPr>
                <w:spacing w:val="60"/>
                <w:sz w:val="17"/>
              </w:rPr>
              <w:tab/>
            </w:r>
          </w:p>
        </w:tc>
        <w:tc>
          <w:tcPr>
            <w:tcW w:w="533" w:type="dxa"/>
            <w:vAlign w:val="bottom"/>
          </w:tcPr>
          <w:p w:rsidR="00000000" w:rsidRDefault="00000000">
            <w:pPr>
              <w:spacing w:after="120"/>
              <w:jc w:val="right"/>
            </w:pPr>
            <w:r>
              <w:t>54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16.0</w:t>
            </w:r>
            <w:r>
              <w:tab/>
              <w:t>Equality in marriage and family</w:t>
            </w:r>
            <w:r>
              <w:rPr>
                <w:spacing w:val="60"/>
                <w:sz w:val="17"/>
              </w:rPr>
              <w:tab/>
            </w:r>
          </w:p>
        </w:tc>
        <w:tc>
          <w:tcPr>
            <w:tcW w:w="533" w:type="dxa"/>
            <w:vAlign w:val="bottom"/>
          </w:tcPr>
          <w:p w:rsidR="00000000" w:rsidRDefault="00000000">
            <w:pPr>
              <w:spacing w:after="120"/>
              <w:jc w:val="right"/>
            </w:pPr>
            <w:r>
              <w:t>54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r>
            <w:r>
              <w:tab/>
              <w:t>Section C: Conclusion</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1.0</w:t>
            </w:r>
            <w:r>
              <w:tab/>
              <w:t>Domestication of CEDAW</w:t>
            </w:r>
            <w:r>
              <w:rPr>
                <w:spacing w:val="60"/>
                <w:sz w:val="17"/>
              </w:rPr>
              <w:tab/>
            </w:r>
          </w:p>
        </w:tc>
        <w:tc>
          <w:tcPr>
            <w:tcW w:w="533" w:type="dxa"/>
            <w:vAlign w:val="bottom"/>
          </w:tcPr>
          <w:p w:rsidR="00000000" w:rsidRDefault="00000000">
            <w:pPr>
              <w:spacing w:after="120"/>
              <w:jc w:val="right"/>
            </w:pPr>
            <w:r>
              <w:t>56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2.0</w:t>
            </w:r>
            <w:r>
              <w:tab/>
              <w:t>Obligation to eliminate discrimination</w:t>
            </w:r>
            <w:r>
              <w:rPr>
                <w:spacing w:val="60"/>
                <w:sz w:val="17"/>
              </w:rPr>
              <w:tab/>
            </w:r>
          </w:p>
        </w:tc>
        <w:tc>
          <w:tcPr>
            <w:tcW w:w="533" w:type="dxa"/>
            <w:vAlign w:val="bottom"/>
          </w:tcPr>
          <w:p w:rsidR="00000000" w:rsidRDefault="00000000">
            <w:pPr>
              <w:spacing w:after="120"/>
              <w:jc w:val="right"/>
            </w:pPr>
            <w:r>
              <w:t>56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t>3.0</w:t>
            </w:r>
            <w:r>
              <w:tab/>
              <w:t>Status of women in education, health, economic and social life</w:t>
            </w:r>
            <w:r>
              <w:rPr>
                <w:spacing w:val="60"/>
                <w:sz w:val="17"/>
              </w:rPr>
              <w:tab/>
            </w:r>
          </w:p>
        </w:tc>
        <w:tc>
          <w:tcPr>
            <w:tcW w:w="533" w:type="dxa"/>
            <w:vAlign w:val="bottom"/>
          </w:tcPr>
          <w:p w:rsidR="00000000" w:rsidRDefault="00000000">
            <w:pPr>
              <w:spacing w:after="120"/>
              <w:jc w:val="right"/>
            </w:pPr>
            <w:r>
              <w:t>56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4.0</w:t>
            </w:r>
            <w:r>
              <w:tab/>
              <w:t>Other obstacles to women’s equality</w:t>
            </w:r>
            <w:r>
              <w:rPr>
                <w:spacing w:val="60"/>
                <w:sz w:val="17"/>
              </w:rPr>
              <w:tab/>
            </w:r>
          </w:p>
        </w:tc>
        <w:tc>
          <w:tcPr>
            <w:tcW w:w="533" w:type="dxa"/>
            <w:vAlign w:val="bottom"/>
          </w:tcPr>
          <w:p w:rsidR="00000000" w:rsidRDefault="00000000">
            <w:pPr>
              <w:spacing w:after="120"/>
              <w:jc w:val="right"/>
            </w:pPr>
            <w:r>
              <w:t>57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5.0</w:t>
            </w:r>
            <w:r>
              <w:tab/>
              <w:t>The way forward</w:t>
            </w:r>
            <w:r>
              <w:rPr>
                <w:spacing w:val="60"/>
                <w:sz w:val="17"/>
              </w:rPr>
              <w:tab/>
            </w:r>
          </w:p>
        </w:tc>
        <w:tc>
          <w:tcPr>
            <w:tcW w:w="533" w:type="dxa"/>
            <w:vAlign w:val="bottom"/>
          </w:tcPr>
          <w:p w:rsidR="00000000" w:rsidRDefault="00000000">
            <w:pPr>
              <w:spacing w:after="120"/>
              <w:jc w:val="right"/>
            </w:pPr>
            <w:r>
              <w:t>57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Appendices</w:t>
            </w:r>
            <w:r>
              <w:rPr>
                <w:spacing w:val="60"/>
                <w:sz w:val="17"/>
              </w:rPr>
              <w:tab/>
            </w:r>
          </w:p>
        </w:tc>
        <w:tc>
          <w:tcPr>
            <w:tcW w:w="533" w:type="dxa"/>
            <w:vAlign w:val="bottom"/>
          </w:tcPr>
          <w:p w:rsidR="00000000" w:rsidRDefault="00000000">
            <w:pPr>
              <w:spacing w:after="120"/>
              <w:jc w:val="right"/>
            </w:pPr>
            <w:r>
              <w:t>58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References</w:t>
            </w:r>
            <w:r>
              <w:rPr>
                <w:spacing w:val="60"/>
                <w:sz w:val="17"/>
              </w:rPr>
              <w:tab/>
            </w:r>
          </w:p>
        </w:tc>
        <w:tc>
          <w:tcPr>
            <w:tcW w:w="533" w:type="dxa"/>
            <w:vAlign w:val="bottom"/>
          </w:tcPr>
          <w:p w:rsidR="00000000" w:rsidRDefault="00000000">
            <w:pPr>
              <w:spacing w:after="120"/>
              <w:jc w:val="right"/>
            </w:pPr>
            <w:r>
              <w:t>62</w:t>
            </w:r>
          </w:p>
        </w:tc>
      </w:tr>
    </w:tbl>
    <w:p w:rsidR="00000000" w:rsidRDefault="00000000">
      <w:pPr>
        <w:pStyle w:val="Title"/>
        <w:rPr>
          <w:rFonts w:ascii="Times New Roman" w:hAnsi="Times New Roman"/>
          <w:sz w:val="20"/>
          <w:lang w:val="en-GB"/>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br w:type="page"/>
        <w:t>Acronyms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260" w:lineRule="exact"/>
      </w:pPr>
      <w:r>
        <w:t>AD</w:t>
      </w:r>
      <w:r>
        <w:tab/>
      </w:r>
      <w:r>
        <w:tab/>
      </w:r>
      <w:r>
        <w:tab/>
        <w:t>Alliance for Democracy</w:t>
      </w:r>
    </w:p>
    <w:p w:rsidR="00000000" w:rsidRDefault="00000000">
      <w:pPr>
        <w:spacing w:line="260" w:lineRule="exact"/>
      </w:pPr>
      <w:r>
        <w:t>AIDS</w:t>
      </w:r>
      <w:r>
        <w:tab/>
      </w:r>
      <w:r>
        <w:tab/>
        <w:t>Acquired Immune Deficiency Syndrome</w:t>
      </w:r>
    </w:p>
    <w:p w:rsidR="00000000" w:rsidRDefault="00000000">
      <w:pPr>
        <w:spacing w:line="260" w:lineRule="exact"/>
      </w:pPr>
      <w:r>
        <w:t>APP</w:t>
      </w:r>
      <w:r>
        <w:tab/>
      </w:r>
      <w:r>
        <w:tab/>
      </w:r>
      <w:r>
        <w:tab/>
        <w:t>All Peoples Party</w:t>
      </w:r>
    </w:p>
    <w:p w:rsidR="00000000" w:rsidRDefault="00000000">
      <w:pPr>
        <w:spacing w:line="260" w:lineRule="exact"/>
      </w:pPr>
      <w:r>
        <w:t>ARC</w:t>
      </w:r>
      <w:r>
        <w:tab/>
      </w:r>
      <w:r>
        <w:tab/>
      </w:r>
      <w:r>
        <w:tab/>
        <w:t>African Regional Conference</w:t>
      </w:r>
    </w:p>
    <w:p w:rsidR="00000000" w:rsidRDefault="00000000">
      <w:pPr>
        <w:spacing w:line="260" w:lineRule="exact"/>
      </w:pPr>
      <w:r>
        <w:t>BSS</w:t>
      </w:r>
      <w:r>
        <w:tab/>
      </w:r>
      <w:r>
        <w:tab/>
      </w:r>
      <w:r>
        <w:tab/>
        <w:t>Behavioural Surveillance Survey</w:t>
      </w:r>
    </w:p>
    <w:p w:rsidR="00000000" w:rsidRDefault="00000000">
      <w:pPr>
        <w:spacing w:line="260" w:lineRule="exact"/>
      </w:pPr>
      <w:r>
        <w:t>CCA</w:t>
      </w:r>
      <w:r>
        <w:tab/>
      </w:r>
      <w:r>
        <w:tab/>
      </w:r>
      <w:r>
        <w:tab/>
        <w:t>Criminal Code Act (Southern Nigeria)</w:t>
      </w:r>
    </w:p>
    <w:p w:rsidR="00000000" w:rsidRDefault="00000000">
      <w:pPr>
        <w:spacing w:line="260" w:lineRule="exact"/>
      </w:pPr>
      <w:r>
        <w:t>CEDAW</w:t>
      </w:r>
      <w:r>
        <w:tab/>
      </w:r>
      <w:r>
        <w:tab/>
        <w:t>Convention on the Elimination of All Forms of Discrimination against Women</w:t>
      </w:r>
    </w:p>
    <w:p w:rsidR="00000000" w:rsidRDefault="00000000">
      <w:pPr>
        <w:spacing w:line="260" w:lineRule="exact"/>
      </w:pPr>
      <w:r>
        <w:t>CSOs</w:t>
      </w:r>
      <w:r>
        <w:tab/>
      </w:r>
      <w:r>
        <w:tab/>
        <w:t>Civil Society Organizations</w:t>
      </w:r>
    </w:p>
    <w:p w:rsidR="00000000" w:rsidRDefault="00000000">
      <w:pPr>
        <w:spacing w:line="260" w:lineRule="exact"/>
      </w:pPr>
      <w:r>
        <w:t>CSWs</w:t>
      </w:r>
      <w:r>
        <w:tab/>
      </w:r>
      <w:r>
        <w:tab/>
        <w:t>Commercial Sex Workers</w:t>
      </w:r>
    </w:p>
    <w:p w:rsidR="00000000" w:rsidRDefault="00000000">
      <w:pPr>
        <w:spacing w:line="260" w:lineRule="exact"/>
      </w:pPr>
      <w:r>
        <w:t>DG</w:t>
      </w:r>
      <w:r>
        <w:tab/>
      </w:r>
      <w:r>
        <w:tab/>
      </w:r>
      <w:r>
        <w:tab/>
        <w:t>Director-General</w:t>
      </w:r>
    </w:p>
    <w:p w:rsidR="00000000" w:rsidRDefault="00000000">
      <w:pPr>
        <w:spacing w:line="260" w:lineRule="exact"/>
      </w:pPr>
      <w:r>
        <w:t>ECA</w:t>
      </w:r>
      <w:r>
        <w:tab/>
      </w:r>
      <w:r>
        <w:tab/>
      </w:r>
      <w:r>
        <w:tab/>
        <w:t>Economic Commission for Africa</w:t>
      </w:r>
    </w:p>
    <w:p w:rsidR="00000000" w:rsidRDefault="00000000">
      <w:pPr>
        <w:spacing w:line="260" w:lineRule="exact"/>
      </w:pPr>
      <w:r>
        <w:t>FCC</w:t>
      </w:r>
      <w:r>
        <w:tab/>
      </w:r>
      <w:r>
        <w:tab/>
      </w:r>
      <w:r>
        <w:tab/>
        <w:t>Federal Character Commission</w:t>
      </w:r>
    </w:p>
    <w:p w:rsidR="00000000" w:rsidRDefault="00000000">
      <w:pPr>
        <w:spacing w:line="260" w:lineRule="exact"/>
      </w:pPr>
      <w:r>
        <w:t>FCT</w:t>
      </w:r>
      <w:r>
        <w:tab/>
      </w:r>
      <w:r>
        <w:tab/>
      </w:r>
      <w:r>
        <w:tab/>
        <w:t>Federal Capital Territory</w:t>
      </w:r>
    </w:p>
    <w:p w:rsidR="00000000" w:rsidRDefault="00000000">
      <w:pPr>
        <w:spacing w:line="260" w:lineRule="exact"/>
      </w:pPr>
      <w:r>
        <w:t>FEAP</w:t>
      </w:r>
      <w:r>
        <w:tab/>
      </w:r>
      <w:r>
        <w:tab/>
        <w:t>Family Economic Advancement Programme</w:t>
      </w:r>
    </w:p>
    <w:p w:rsidR="00000000" w:rsidRDefault="00000000">
      <w:pPr>
        <w:spacing w:line="260" w:lineRule="exact"/>
      </w:pPr>
      <w:r>
        <w:t>FFLH</w:t>
      </w:r>
      <w:r>
        <w:tab/>
      </w:r>
      <w:r>
        <w:tab/>
        <w:t>Female Functional Literacy for Health</w:t>
      </w:r>
    </w:p>
    <w:p w:rsidR="00000000" w:rsidRDefault="00000000">
      <w:pPr>
        <w:spacing w:line="260" w:lineRule="exact"/>
      </w:pPr>
      <w:r>
        <w:t>FGM</w:t>
      </w:r>
      <w:r>
        <w:tab/>
      </w:r>
      <w:r>
        <w:tab/>
      </w:r>
      <w:r>
        <w:tab/>
        <w:t>Female Genital Mutilation</w:t>
      </w:r>
    </w:p>
    <w:p w:rsidR="00000000" w:rsidRDefault="00000000">
      <w:pPr>
        <w:spacing w:line="260" w:lineRule="exact"/>
      </w:pPr>
      <w:r>
        <w:t>FGN</w:t>
      </w:r>
      <w:r>
        <w:tab/>
      </w:r>
      <w:r>
        <w:tab/>
      </w:r>
      <w:r>
        <w:tab/>
        <w:t>Federal Government of Nigeria</w:t>
      </w:r>
    </w:p>
    <w:p w:rsidR="00000000" w:rsidRDefault="00000000">
      <w:pPr>
        <w:spacing w:line="260" w:lineRule="exact"/>
      </w:pPr>
      <w:r>
        <w:t>FIDA</w:t>
      </w:r>
      <w:r>
        <w:tab/>
      </w:r>
      <w:r>
        <w:tab/>
        <w:t>Federation of International Women Lawyers</w:t>
      </w:r>
    </w:p>
    <w:p w:rsidR="00000000" w:rsidRDefault="00000000">
      <w:pPr>
        <w:spacing w:line="260" w:lineRule="exact"/>
      </w:pPr>
      <w:r>
        <w:t>FMARD</w:t>
      </w:r>
      <w:r>
        <w:tab/>
      </w:r>
      <w:r>
        <w:tab/>
        <w:t>Federal Ministry of Agriculture and Rural Development</w:t>
      </w:r>
    </w:p>
    <w:p w:rsidR="00000000" w:rsidRDefault="00000000">
      <w:pPr>
        <w:spacing w:line="260" w:lineRule="exact"/>
      </w:pPr>
      <w:r>
        <w:t>FME</w:t>
      </w:r>
      <w:r>
        <w:tab/>
      </w:r>
      <w:r>
        <w:tab/>
      </w:r>
      <w:r>
        <w:tab/>
        <w:t>Federal Ministry of Education</w:t>
      </w:r>
    </w:p>
    <w:p w:rsidR="00000000" w:rsidRDefault="00000000">
      <w:pPr>
        <w:spacing w:line="260" w:lineRule="exact"/>
      </w:pPr>
      <w:r>
        <w:t>FMELP</w:t>
      </w:r>
      <w:r>
        <w:tab/>
      </w:r>
      <w:r>
        <w:tab/>
        <w:t>Federal Ministry of Employment, Labour and Productivity</w:t>
      </w:r>
    </w:p>
    <w:p w:rsidR="00000000" w:rsidRDefault="00000000">
      <w:pPr>
        <w:spacing w:line="260" w:lineRule="exact"/>
      </w:pPr>
      <w:r>
        <w:t>FMJ</w:t>
      </w:r>
      <w:r>
        <w:tab/>
      </w:r>
      <w:r>
        <w:tab/>
      </w:r>
      <w:r>
        <w:tab/>
        <w:t>Federal Ministry of Justice</w:t>
      </w:r>
    </w:p>
    <w:p w:rsidR="00000000" w:rsidRDefault="00000000">
      <w:pPr>
        <w:spacing w:line="260" w:lineRule="exact"/>
      </w:pPr>
      <w:r>
        <w:t>FMOH</w:t>
      </w:r>
      <w:r>
        <w:tab/>
      </w:r>
      <w:r>
        <w:tab/>
        <w:t>Federal Ministry of Health</w:t>
      </w:r>
    </w:p>
    <w:p w:rsidR="00000000" w:rsidRDefault="00000000">
      <w:pPr>
        <w:spacing w:line="260" w:lineRule="exact"/>
      </w:pPr>
      <w:r>
        <w:t>FMI&amp;NO</w:t>
      </w:r>
      <w:r>
        <w:tab/>
      </w:r>
      <w:r>
        <w:tab/>
        <w:t>Federal Ministry of Information and National Orientation</w:t>
      </w:r>
    </w:p>
    <w:p w:rsidR="00000000" w:rsidRDefault="00000000">
      <w:pPr>
        <w:spacing w:line="260" w:lineRule="exact"/>
      </w:pPr>
      <w:r>
        <w:t>FMWAYD</w:t>
      </w:r>
      <w:r>
        <w:tab/>
      </w:r>
      <w:r>
        <w:tab/>
        <w:t>Federal Ministry of Women Affairs and Youth Development</w:t>
      </w:r>
    </w:p>
    <w:p w:rsidR="00000000" w:rsidRDefault="00000000">
      <w:pPr>
        <w:spacing w:line="260" w:lineRule="exact"/>
      </w:pPr>
      <w:r>
        <w:t>FOS</w:t>
      </w:r>
      <w:r>
        <w:tab/>
      </w:r>
      <w:r>
        <w:tab/>
      </w:r>
      <w:r>
        <w:tab/>
        <w:t>Federal Office of Statistics</w:t>
      </w:r>
    </w:p>
    <w:p w:rsidR="00000000" w:rsidRDefault="00000000">
      <w:pPr>
        <w:spacing w:line="260" w:lineRule="exact"/>
      </w:pPr>
      <w:r>
        <w:t>HIV</w:t>
      </w:r>
      <w:r>
        <w:tab/>
      </w:r>
      <w:r>
        <w:tab/>
      </w:r>
      <w:r>
        <w:tab/>
        <w:t>Human Immune Deficiency Virus</w:t>
      </w:r>
    </w:p>
    <w:p w:rsidR="00000000" w:rsidRDefault="00000000">
      <w:pPr>
        <w:spacing w:line="260" w:lineRule="exact"/>
      </w:pPr>
      <w:r>
        <w:t>HM</w:t>
      </w:r>
      <w:r>
        <w:tab/>
      </w:r>
      <w:r>
        <w:tab/>
      </w:r>
      <w:r>
        <w:tab/>
        <w:t>Honourable Minister</w:t>
      </w:r>
    </w:p>
    <w:p w:rsidR="00000000" w:rsidRDefault="00000000">
      <w:pPr>
        <w:spacing w:line="260" w:lineRule="exact"/>
      </w:pPr>
      <w:r>
        <w:t>HTPs</w:t>
      </w:r>
      <w:r>
        <w:tab/>
      </w:r>
      <w:r>
        <w:tab/>
        <w:t>Harmful Traditional Practices</w:t>
      </w:r>
    </w:p>
    <w:p w:rsidR="00000000" w:rsidRDefault="00000000">
      <w:pPr>
        <w:spacing w:line="260" w:lineRule="exact"/>
      </w:pPr>
      <w:r>
        <w:t>IEC</w:t>
      </w:r>
      <w:r>
        <w:tab/>
      </w:r>
      <w:r>
        <w:tab/>
      </w:r>
      <w:r>
        <w:tab/>
        <w:t>Information, Education and Communication</w:t>
      </w:r>
    </w:p>
    <w:p w:rsidR="00000000" w:rsidRDefault="00000000">
      <w:pPr>
        <w:spacing w:line="260" w:lineRule="exact"/>
      </w:pPr>
      <w:r>
        <w:t>IFAS</w:t>
      </w:r>
      <w:r>
        <w:tab/>
      </w:r>
      <w:r>
        <w:tab/>
      </w:r>
      <w:r>
        <w:tab/>
        <w:t>International First Aid Society</w:t>
      </w:r>
    </w:p>
    <w:p w:rsidR="00000000" w:rsidRDefault="00000000">
      <w:pPr>
        <w:spacing w:line="260" w:lineRule="exact"/>
      </w:pPr>
      <w:r>
        <w:t>ILO</w:t>
      </w:r>
      <w:r>
        <w:tab/>
      </w:r>
      <w:r>
        <w:tab/>
      </w:r>
      <w:r>
        <w:tab/>
        <w:t>International Labour Organization</w:t>
      </w:r>
    </w:p>
    <w:p w:rsidR="00000000" w:rsidRDefault="00000000">
      <w:pPr>
        <w:spacing w:line="260" w:lineRule="exact"/>
      </w:pPr>
      <w:r>
        <w:t>INEC</w:t>
      </w:r>
      <w:r>
        <w:tab/>
      </w:r>
      <w:r>
        <w:tab/>
        <w:t>Independent National Electoral Commission</w:t>
      </w:r>
    </w:p>
    <w:p w:rsidR="00000000" w:rsidRDefault="00000000">
      <w:pPr>
        <w:spacing w:line="260" w:lineRule="exact"/>
      </w:pPr>
      <w:r>
        <w:t>IOM</w:t>
      </w:r>
      <w:r>
        <w:tab/>
      </w:r>
      <w:r>
        <w:tab/>
      </w:r>
      <w:r>
        <w:tab/>
        <w:t>International Organization for Migration</w:t>
      </w:r>
    </w:p>
    <w:p w:rsidR="00000000" w:rsidRDefault="00000000">
      <w:pPr>
        <w:spacing w:line="260" w:lineRule="exact"/>
      </w:pPr>
      <w:r>
        <w:t>LFN</w:t>
      </w:r>
      <w:r>
        <w:tab/>
      </w:r>
      <w:r>
        <w:tab/>
      </w:r>
      <w:r>
        <w:tab/>
        <w:t>Laws of the Federation of Nigeria</w:t>
      </w:r>
    </w:p>
    <w:p w:rsidR="00000000" w:rsidRDefault="00000000">
      <w:pPr>
        <w:spacing w:line="260" w:lineRule="exact"/>
      </w:pPr>
      <w:r>
        <w:t>LGAs</w:t>
      </w:r>
      <w:r>
        <w:tab/>
      </w:r>
      <w:r>
        <w:tab/>
        <w:t>Local Government Areas</w:t>
      </w:r>
    </w:p>
    <w:p w:rsidR="00000000" w:rsidRDefault="00000000">
      <w:pPr>
        <w:spacing w:line="260" w:lineRule="exact"/>
      </w:pPr>
      <w:r>
        <w:t>LGCs</w:t>
      </w:r>
      <w:r>
        <w:tab/>
      </w:r>
      <w:r>
        <w:tab/>
        <w:t>Local Government Councils</w:t>
      </w:r>
    </w:p>
    <w:p w:rsidR="00000000" w:rsidRDefault="00000000">
      <w:pPr>
        <w:spacing w:line="260" w:lineRule="exact"/>
      </w:pPr>
      <w:r>
        <w:t>LGPI</w:t>
      </w:r>
      <w:r>
        <w:tab/>
      </w:r>
      <w:r>
        <w:tab/>
      </w:r>
      <w:r>
        <w:tab/>
        <w:t>Literacy Gender Parity Index</w:t>
      </w:r>
    </w:p>
    <w:p w:rsidR="00000000" w:rsidRDefault="00000000">
      <w:pPr>
        <w:spacing w:line="260" w:lineRule="exact"/>
      </w:pPr>
      <w:r>
        <w:t>MICS</w:t>
      </w:r>
      <w:r>
        <w:tab/>
      </w:r>
      <w:r>
        <w:tab/>
        <w:t>Multiple Indicator Cluster Survey</w:t>
      </w:r>
    </w:p>
    <w:p w:rsidR="00000000" w:rsidRDefault="00000000">
      <w:pPr>
        <w:spacing w:line="260" w:lineRule="exact"/>
      </w:pPr>
      <w:r>
        <w:t>MFA</w:t>
      </w:r>
      <w:r>
        <w:tab/>
      </w:r>
      <w:r>
        <w:tab/>
      </w:r>
      <w:r>
        <w:tab/>
        <w:t>Ministry of Foreign Affairs</w:t>
      </w:r>
    </w:p>
    <w:p w:rsidR="00000000" w:rsidRDefault="00000000">
      <w:pPr>
        <w:spacing w:line="260" w:lineRule="exact"/>
      </w:pPr>
      <w:r>
        <w:t>MMR</w:t>
      </w:r>
      <w:r>
        <w:tab/>
      </w:r>
      <w:r>
        <w:tab/>
        <w:t>Maternal Mortality Ratio</w:t>
      </w:r>
    </w:p>
    <w:p w:rsidR="00000000" w:rsidRDefault="00000000">
      <w:pPr>
        <w:spacing w:line="260" w:lineRule="exact"/>
      </w:pPr>
      <w:r>
        <w:t>NACA</w:t>
      </w:r>
      <w:r>
        <w:tab/>
      </w:r>
      <w:r>
        <w:tab/>
        <w:t>National Action Committee on AIDS</w:t>
      </w:r>
    </w:p>
    <w:p w:rsidR="00000000" w:rsidRDefault="00000000">
      <w:pPr>
        <w:spacing w:line="260" w:lineRule="exact"/>
      </w:pPr>
      <w:r>
        <w:t>NACWIP</w:t>
      </w:r>
      <w:r>
        <w:tab/>
      </w:r>
      <w:r>
        <w:tab/>
        <w:t>National Action Committee on Women in Politics</w:t>
      </w:r>
    </w:p>
    <w:p w:rsidR="00000000" w:rsidRDefault="00000000">
      <w:pPr>
        <w:spacing w:line="260" w:lineRule="exact"/>
      </w:pPr>
      <w:r>
        <w:t>NAFDAC</w:t>
      </w:r>
      <w:r>
        <w:tab/>
      </w:r>
      <w:r>
        <w:tab/>
        <w:t>National Agency for Food, Drug Administration and Control</w:t>
      </w:r>
    </w:p>
    <w:p w:rsidR="00000000" w:rsidRDefault="00000000">
      <w:pPr>
        <w:spacing w:line="260" w:lineRule="exact"/>
      </w:pPr>
      <w:r>
        <w:t>NAPEP</w:t>
      </w:r>
      <w:r>
        <w:tab/>
      </w:r>
      <w:r>
        <w:tab/>
        <w:t>National Poverty Eradication Programme</w:t>
      </w:r>
    </w:p>
    <w:p w:rsidR="00000000" w:rsidRDefault="00000000">
      <w:pPr>
        <w:spacing w:line="260" w:lineRule="exact"/>
      </w:pPr>
      <w:r>
        <w:t>NASC</w:t>
      </w:r>
      <w:r>
        <w:tab/>
      </w:r>
      <w:r>
        <w:tab/>
        <w:t>National Agricultural Sample Census</w:t>
      </w:r>
    </w:p>
    <w:p w:rsidR="00000000" w:rsidRDefault="00000000">
      <w:pPr>
        <w:spacing w:line="260" w:lineRule="exact"/>
      </w:pPr>
      <w:r>
        <w:t>NC</w:t>
      </w:r>
      <w:r>
        <w:tab/>
      </w:r>
      <w:r>
        <w:tab/>
      </w:r>
      <w:r>
        <w:tab/>
        <w:t>North Central</w:t>
      </w:r>
    </w:p>
    <w:p w:rsidR="00000000" w:rsidRDefault="00000000">
      <w:pPr>
        <w:spacing w:line="260" w:lineRule="exact"/>
        <w:ind w:right="-360"/>
      </w:pPr>
      <w:r>
        <w:t>NCCC</w:t>
      </w:r>
      <w:r>
        <w:tab/>
      </w:r>
      <w:r>
        <w:tab/>
        <w:t>National Consultative and Coordinating Committee</w:t>
      </w:r>
    </w:p>
    <w:p w:rsidR="00000000" w:rsidRDefault="00000000">
      <w:pPr>
        <w:spacing w:line="260" w:lineRule="exact"/>
      </w:pPr>
      <w:r>
        <w:t>NCC</w:t>
      </w:r>
      <w:r>
        <w:tab/>
      </w:r>
      <w:r>
        <w:tab/>
      </w:r>
      <w:r>
        <w:tab/>
        <w:t>Nigerian Communications Commission</w:t>
      </w:r>
    </w:p>
    <w:p w:rsidR="00000000" w:rsidRDefault="00000000">
      <w:pPr>
        <w:spacing w:line="260" w:lineRule="exact"/>
      </w:pPr>
      <w:r>
        <w:t>NCWD</w:t>
      </w:r>
      <w:r>
        <w:tab/>
      </w:r>
      <w:r>
        <w:tab/>
        <w:t>National Centre for Women Development</w:t>
      </w:r>
    </w:p>
    <w:p w:rsidR="00000000" w:rsidRDefault="00000000">
      <w:pPr>
        <w:spacing w:line="260" w:lineRule="exact"/>
      </w:pPr>
      <w:r>
        <w:t>NCWS</w:t>
      </w:r>
      <w:r>
        <w:tab/>
      </w:r>
      <w:r>
        <w:tab/>
        <w:t>National Council of Women Societies</w:t>
      </w:r>
    </w:p>
    <w:p w:rsidR="00000000" w:rsidRDefault="00000000">
      <w:pPr>
        <w:spacing w:line="260" w:lineRule="exact"/>
      </w:pPr>
      <w:r>
        <w:t>NDHS</w:t>
      </w:r>
      <w:r>
        <w:tab/>
      </w:r>
      <w:r>
        <w:tab/>
        <w:t>Nigeria Demographic and Health Survey</w:t>
      </w:r>
    </w:p>
    <w:p w:rsidR="00000000" w:rsidRDefault="00000000">
      <w:pPr>
        <w:spacing w:line="260" w:lineRule="exact"/>
      </w:pPr>
      <w:r>
        <w:t>NE</w:t>
      </w:r>
      <w:r>
        <w:tab/>
      </w:r>
      <w:r>
        <w:tab/>
      </w:r>
      <w:r>
        <w:tab/>
        <w:t>North East</w:t>
      </w:r>
    </w:p>
    <w:p w:rsidR="00000000" w:rsidRDefault="00000000">
      <w:pPr>
        <w:spacing w:line="260" w:lineRule="exact"/>
      </w:pPr>
      <w:r>
        <w:t>NEMA</w:t>
      </w:r>
      <w:r>
        <w:tab/>
      </w:r>
      <w:r>
        <w:tab/>
        <w:t>National Emergency Management Agency</w:t>
      </w:r>
    </w:p>
    <w:p w:rsidR="00000000" w:rsidRDefault="00000000">
      <w:pPr>
        <w:spacing w:line="260" w:lineRule="exact"/>
      </w:pPr>
      <w:r>
        <w:t>NEPZA</w:t>
      </w:r>
      <w:r>
        <w:tab/>
      </w:r>
      <w:r>
        <w:tab/>
        <w:t>Nigeria Export Processing Zone Authority</w:t>
      </w:r>
    </w:p>
    <w:p w:rsidR="00000000" w:rsidRDefault="00000000">
      <w:pPr>
        <w:spacing w:line="260" w:lineRule="exact"/>
      </w:pPr>
      <w:r>
        <w:t>NGOs</w:t>
      </w:r>
      <w:r>
        <w:tab/>
      </w:r>
      <w:r>
        <w:tab/>
        <w:t>Non–Governmental Organizations</w:t>
      </w:r>
    </w:p>
    <w:p w:rsidR="00000000" w:rsidRDefault="00000000">
      <w:pPr>
        <w:spacing w:line="260" w:lineRule="exact"/>
      </w:pPr>
      <w:r>
        <w:t>NHIS</w:t>
      </w:r>
      <w:r>
        <w:tab/>
      </w:r>
      <w:r>
        <w:tab/>
        <w:t>National Health Insurance Scheme</w:t>
      </w:r>
    </w:p>
    <w:p w:rsidR="00000000" w:rsidRDefault="00000000">
      <w:pPr>
        <w:spacing w:line="260" w:lineRule="exact"/>
      </w:pPr>
      <w:r>
        <w:t>NIIA</w:t>
      </w:r>
      <w:r>
        <w:tab/>
      </w:r>
      <w:r>
        <w:tab/>
      </w:r>
      <w:r>
        <w:tab/>
        <w:t>Nigeria Institute of International Affairs</w:t>
      </w:r>
    </w:p>
    <w:p w:rsidR="00000000" w:rsidRDefault="00000000">
      <w:pPr>
        <w:spacing w:line="260" w:lineRule="exact"/>
      </w:pPr>
      <w:r>
        <w:t>NIPSS</w:t>
      </w:r>
      <w:r>
        <w:tab/>
      </w:r>
      <w:r>
        <w:tab/>
        <w:t>National Institute for Policy and Strategic Studies</w:t>
      </w:r>
    </w:p>
    <w:p w:rsidR="00000000" w:rsidRDefault="00000000">
      <w:pPr>
        <w:spacing w:line="260" w:lineRule="exact"/>
      </w:pPr>
      <w:r>
        <w:t>NJC</w:t>
      </w:r>
      <w:r>
        <w:tab/>
      </w:r>
      <w:r>
        <w:tab/>
      </w:r>
      <w:r>
        <w:tab/>
        <w:t>National Judiciary Commission</w:t>
      </w:r>
    </w:p>
    <w:p w:rsidR="00000000" w:rsidRDefault="00000000">
      <w:pPr>
        <w:spacing w:line="260" w:lineRule="exact"/>
      </w:pPr>
      <w:r>
        <w:t>NOA</w:t>
      </w:r>
      <w:r>
        <w:tab/>
      </w:r>
      <w:r>
        <w:tab/>
      </w:r>
      <w:r>
        <w:tab/>
        <w:t>National Orientation Agency</w:t>
      </w:r>
    </w:p>
    <w:p w:rsidR="00000000" w:rsidRDefault="00000000">
      <w:pPr>
        <w:spacing w:line="260" w:lineRule="exact"/>
      </w:pPr>
      <w:r>
        <w:t>NPC</w:t>
      </w:r>
      <w:r>
        <w:tab/>
      </w:r>
      <w:r>
        <w:tab/>
      </w:r>
      <w:r>
        <w:tab/>
        <w:t>National Planning Commission</w:t>
      </w:r>
    </w:p>
    <w:p w:rsidR="00000000" w:rsidRDefault="00000000">
      <w:pPr>
        <w:spacing w:line="260" w:lineRule="exact"/>
      </w:pPr>
      <w:r>
        <w:t>NTTE</w:t>
      </w:r>
      <w:r>
        <w:tab/>
      </w:r>
      <w:r>
        <w:tab/>
        <w:t>National Technical Team of Experts</w:t>
      </w:r>
    </w:p>
    <w:p w:rsidR="00000000" w:rsidRDefault="00000000">
      <w:pPr>
        <w:spacing w:line="260" w:lineRule="exact"/>
      </w:pPr>
      <w:r>
        <w:t>NW</w:t>
      </w:r>
      <w:r>
        <w:tab/>
      </w:r>
      <w:r>
        <w:tab/>
      </w:r>
      <w:r>
        <w:tab/>
        <w:t>North West</w:t>
      </w:r>
    </w:p>
    <w:p w:rsidR="00000000" w:rsidRDefault="00000000">
      <w:pPr>
        <w:spacing w:line="260" w:lineRule="exact"/>
      </w:pPr>
      <w:r>
        <w:t>ODA</w:t>
      </w:r>
      <w:r>
        <w:tab/>
      </w:r>
      <w:r>
        <w:tab/>
      </w:r>
      <w:r>
        <w:tab/>
        <w:t>Official Development Assistance</w:t>
      </w:r>
    </w:p>
    <w:p w:rsidR="00000000" w:rsidRDefault="00000000">
      <w:pPr>
        <w:spacing w:line="260" w:lineRule="exact"/>
      </w:pPr>
      <w:r>
        <w:t>OTI</w:t>
      </w:r>
      <w:r>
        <w:tab/>
      </w:r>
      <w:r>
        <w:tab/>
      </w:r>
      <w:r>
        <w:tab/>
        <w:t>Office of Transition Initiative</w:t>
      </w:r>
    </w:p>
    <w:p w:rsidR="00000000" w:rsidRDefault="00000000">
      <w:pPr>
        <w:spacing w:line="260" w:lineRule="exact"/>
      </w:pPr>
      <w:r>
        <w:t>PS</w:t>
      </w:r>
      <w:r>
        <w:tab/>
      </w:r>
      <w:r>
        <w:tab/>
      </w:r>
      <w:r>
        <w:tab/>
        <w:t>Permanent Secretary</w:t>
      </w:r>
    </w:p>
    <w:p w:rsidR="00000000" w:rsidRDefault="00000000">
      <w:pPr>
        <w:spacing w:line="260" w:lineRule="exact"/>
      </w:pPr>
      <w:r>
        <w:t>PAP</w:t>
      </w:r>
      <w:r>
        <w:tab/>
      </w:r>
      <w:r>
        <w:tab/>
      </w:r>
      <w:r>
        <w:tab/>
        <w:t>Poverty Alleviation Project</w:t>
      </w:r>
    </w:p>
    <w:p w:rsidR="00000000" w:rsidRDefault="00000000">
      <w:pPr>
        <w:spacing w:line="260" w:lineRule="exact"/>
      </w:pPr>
      <w:r>
        <w:t>PCA</w:t>
      </w:r>
      <w:r>
        <w:tab/>
      </w:r>
      <w:r>
        <w:tab/>
      </w:r>
      <w:r>
        <w:tab/>
        <w:t>Penal Code Act (Northern Nigeria)</w:t>
      </w:r>
    </w:p>
    <w:p w:rsidR="00000000" w:rsidRDefault="00000000">
      <w:pPr>
        <w:spacing w:line="260" w:lineRule="exact"/>
      </w:pPr>
      <w:r>
        <w:t>PDP</w:t>
      </w:r>
      <w:r>
        <w:tab/>
      </w:r>
      <w:r>
        <w:tab/>
      </w:r>
      <w:r>
        <w:tab/>
        <w:t>Peoples Democratic Party</w:t>
      </w:r>
    </w:p>
    <w:p w:rsidR="00000000" w:rsidRDefault="00000000">
      <w:pPr>
        <w:spacing w:line="260" w:lineRule="exact"/>
      </w:pPr>
      <w:r>
        <w:t>PHC</w:t>
      </w:r>
      <w:r>
        <w:tab/>
      </w:r>
      <w:r>
        <w:tab/>
      </w:r>
      <w:r>
        <w:tab/>
        <w:t>Primary Health Care</w:t>
      </w:r>
    </w:p>
    <w:p w:rsidR="00000000" w:rsidRDefault="00000000">
      <w:pPr>
        <w:spacing w:line="260" w:lineRule="exact"/>
      </w:pPr>
      <w:r>
        <w:t>SAA</w:t>
      </w:r>
      <w:r>
        <w:tab/>
      </w:r>
      <w:r>
        <w:tab/>
      </w:r>
      <w:r>
        <w:tab/>
        <w:t>Situational Assessment and Analysis</w:t>
      </w:r>
    </w:p>
    <w:p w:rsidR="00000000" w:rsidRDefault="00000000">
      <w:pPr>
        <w:spacing w:line="260" w:lineRule="exact"/>
      </w:pPr>
      <w:r>
        <w:t>SE</w:t>
      </w:r>
      <w:r>
        <w:tab/>
      </w:r>
      <w:r>
        <w:tab/>
      </w:r>
      <w:r>
        <w:tab/>
        <w:t>South East</w:t>
      </w:r>
    </w:p>
    <w:p w:rsidR="00000000" w:rsidRDefault="00000000">
      <w:pPr>
        <w:spacing w:line="260" w:lineRule="exact"/>
      </w:pPr>
      <w:r>
        <w:t>SS</w:t>
      </w:r>
      <w:r>
        <w:tab/>
      </w:r>
      <w:r>
        <w:tab/>
      </w:r>
      <w:r>
        <w:tab/>
        <w:t>South-South</w:t>
      </w:r>
    </w:p>
    <w:p w:rsidR="00000000" w:rsidRDefault="00000000">
      <w:pPr>
        <w:spacing w:line="260" w:lineRule="exact"/>
      </w:pPr>
      <w:r>
        <w:t>STDs</w:t>
      </w:r>
      <w:r>
        <w:tab/>
      </w:r>
      <w:r>
        <w:tab/>
        <w:t>Sexually Transmitted Diseases</w:t>
      </w:r>
    </w:p>
    <w:p w:rsidR="00000000" w:rsidRDefault="00000000">
      <w:pPr>
        <w:spacing w:line="260" w:lineRule="exact"/>
      </w:pPr>
      <w:r>
        <w:t>STIs</w:t>
      </w:r>
      <w:r>
        <w:tab/>
      </w:r>
      <w:r>
        <w:tab/>
      </w:r>
      <w:r>
        <w:tab/>
        <w:t>Sexually Transmitted Infections</w:t>
      </w:r>
    </w:p>
    <w:p w:rsidR="00000000" w:rsidRDefault="00000000">
      <w:pPr>
        <w:spacing w:line="260" w:lineRule="exact"/>
      </w:pPr>
      <w:r>
        <w:t>SW</w:t>
      </w:r>
      <w:r>
        <w:tab/>
      </w:r>
      <w:r>
        <w:tab/>
      </w:r>
      <w:r>
        <w:tab/>
        <w:t>South West</w:t>
      </w:r>
    </w:p>
    <w:p w:rsidR="00000000" w:rsidRDefault="00000000">
      <w:pPr>
        <w:spacing w:line="260" w:lineRule="exact"/>
      </w:pPr>
      <w:r>
        <w:t>UBE</w:t>
      </w:r>
      <w:r>
        <w:tab/>
      </w:r>
      <w:r>
        <w:tab/>
      </w:r>
      <w:r>
        <w:tab/>
        <w:t>Universal Basic Education</w:t>
      </w:r>
    </w:p>
    <w:p w:rsidR="00000000" w:rsidRDefault="00000000">
      <w:pPr>
        <w:spacing w:line="260" w:lineRule="exact"/>
      </w:pPr>
      <w:r>
        <w:t>UN</w:t>
      </w:r>
      <w:r>
        <w:tab/>
      </w:r>
      <w:r>
        <w:tab/>
      </w:r>
      <w:r>
        <w:tab/>
        <w:t>United Nations</w:t>
      </w:r>
    </w:p>
    <w:p w:rsidR="00000000" w:rsidRDefault="00000000">
      <w:pPr>
        <w:spacing w:line="260" w:lineRule="exact"/>
      </w:pPr>
      <w:r>
        <w:t>UNDP</w:t>
      </w:r>
      <w:r>
        <w:tab/>
      </w:r>
      <w:r>
        <w:tab/>
        <w:t>United Nations Development Programme</w:t>
      </w:r>
    </w:p>
    <w:p w:rsidR="00000000" w:rsidRDefault="00000000">
      <w:pPr>
        <w:spacing w:line="260" w:lineRule="exact"/>
      </w:pPr>
      <w:r>
        <w:t>UNDS</w:t>
      </w:r>
      <w:r>
        <w:tab/>
      </w:r>
      <w:r>
        <w:tab/>
        <w:t>United Nations Development System</w:t>
      </w:r>
    </w:p>
    <w:p w:rsidR="00000000" w:rsidRDefault="00000000">
      <w:pPr>
        <w:spacing w:line="260" w:lineRule="exact"/>
      </w:pPr>
      <w:r>
        <w:t>UNESCO</w:t>
      </w:r>
      <w:r>
        <w:tab/>
      </w:r>
      <w:r>
        <w:tab/>
        <w:t>United Nations Educational, Scientific and Cultural Organization</w:t>
      </w:r>
    </w:p>
    <w:p w:rsidR="00000000" w:rsidRDefault="00000000">
      <w:pPr>
        <w:spacing w:line="260" w:lineRule="exact"/>
      </w:pPr>
      <w:r>
        <w:t>UNICEF</w:t>
      </w:r>
      <w:r>
        <w:tab/>
      </w:r>
      <w:r>
        <w:tab/>
        <w:t>United Nations Children’s Fund</w:t>
      </w:r>
    </w:p>
    <w:p w:rsidR="00000000" w:rsidRDefault="00000000">
      <w:pPr>
        <w:spacing w:line="260" w:lineRule="exact"/>
      </w:pPr>
      <w:r>
        <w:t>UNIFEM</w:t>
      </w:r>
      <w:r>
        <w:tab/>
      </w:r>
      <w:r>
        <w:tab/>
        <w:t>United Nations Fund for Women</w:t>
      </w:r>
    </w:p>
    <w:p w:rsidR="00000000" w:rsidRDefault="00000000">
      <w:pPr>
        <w:spacing w:line="260" w:lineRule="exact"/>
      </w:pPr>
      <w:r>
        <w:t>USAID</w:t>
      </w:r>
      <w:r>
        <w:tab/>
      </w:r>
      <w:r>
        <w:tab/>
        <w:t>United States Agency for International Development</w:t>
      </w:r>
    </w:p>
    <w:p w:rsidR="00000000" w:rsidRDefault="00000000">
      <w:pPr>
        <w:spacing w:line="260" w:lineRule="exact"/>
      </w:pPr>
      <w:r>
        <w:t>VVF</w:t>
      </w:r>
      <w:r>
        <w:tab/>
      </w:r>
      <w:r>
        <w:tab/>
      </w:r>
      <w:r>
        <w:tab/>
        <w:t>Vesico Vaginal Fistula</w:t>
      </w:r>
    </w:p>
    <w:p w:rsidR="00000000" w:rsidRDefault="00000000">
      <w:pPr>
        <w:spacing w:line="260" w:lineRule="exact"/>
      </w:pPr>
      <w:r>
        <w:t>WHO</w:t>
      </w:r>
      <w:r>
        <w:tab/>
      </w:r>
      <w:r>
        <w:tab/>
        <w:t>World Health Organization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br w:type="page"/>
        <w:t>List of tables</w:t>
      </w:r>
    </w:p>
    <w:p w:rsidR="00000000" w:rsidRDefault="00000000">
      <w:pPr>
        <w:spacing w:line="120" w:lineRule="exact"/>
        <w:rPr>
          <w:sz w:val="10"/>
        </w:rPr>
      </w:pPr>
    </w:p>
    <w:p w:rsidR="00000000" w:rsidRDefault="00000000">
      <w:pPr>
        <w:spacing w:line="120" w:lineRule="exact"/>
        <w:rPr>
          <w:sz w:val="10"/>
        </w:rPr>
      </w:pPr>
    </w:p>
    <w:p w:rsidR="00000000" w:rsidRDefault="00000000">
      <w:pPr>
        <w:widowControl w:val="0"/>
        <w:autoSpaceDE w:val="0"/>
        <w:autoSpaceDN w:val="0"/>
        <w:adjustRightInd w:val="0"/>
        <w:spacing w:line="240" w:lineRule="auto"/>
        <w:jc w:val="both"/>
        <w:rPr>
          <w:i/>
          <w:sz w:val="17"/>
        </w:rPr>
      </w:pPr>
      <w:r>
        <w:tab/>
      </w:r>
      <w:r>
        <w:tab/>
      </w:r>
      <w:r>
        <w:tab/>
      </w:r>
      <w:r>
        <w:tab/>
      </w:r>
      <w:r>
        <w:tab/>
      </w:r>
      <w:r>
        <w:tab/>
      </w:r>
      <w:r>
        <w:tab/>
      </w:r>
      <w:r>
        <w:tab/>
      </w:r>
      <w:r>
        <w:tab/>
      </w:r>
      <w:r>
        <w:tab/>
      </w:r>
      <w:r>
        <w:tab/>
      </w:r>
      <w:r>
        <w:tab/>
      </w:r>
      <w:r>
        <w:tab/>
      </w:r>
      <w:r>
        <w:tab/>
      </w:r>
      <w:r>
        <w:tab/>
      </w:r>
      <w:r>
        <w:tab/>
      </w:r>
      <w:r>
        <w:tab/>
      </w:r>
      <w:r>
        <w:tab/>
      </w:r>
      <w:r>
        <w:tab/>
        <w:t xml:space="preserve">       </w:t>
      </w:r>
      <w:r>
        <w:rPr>
          <w:i/>
          <w:sz w:val="17"/>
        </w:rPr>
        <w:t>Page</w:t>
      </w:r>
    </w:p>
    <w:p w:rsidR="00000000" w:rsidRDefault="00000000">
      <w:pPr>
        <w:widowControl w:val="0"/>
        <w:autoSpaceDE w:val="0"/>
        <w:autoSpaceDN w:val="0"/>
        <w:adjustRightInd w:val="0"/>
        <w:spacing w:line="120" w:lineRule="exact"/>
        <w:ind w:left="1440" w:hanging="1440"/>
        <w:jc w:val="both"/>
        <w:rPr>
          <w:sz w:val="10"/>
        </w:rPr>
      </w:pPr>
    </w:p>
    <w:p w:rsidR="00000000" w:rsidRDefault="00000000">
      <w:pPr>
        <w:widowControl w:val="0"/>
        <w:autoSpaceDE w:val="0"/>
        <w:autoSpaceDN w:val="0"/>
        <w:adjustRightInd w:val="0"/>
        <w:spacing w:line="260" w:lineRule="exact"/>
        <w:ind w:left="1278" w:hanging="1278"/>
        <w:jc w:val="both"/>
      </w:pPr>
      <w:r>
        <w:t>Table 7.1</w:t>
      </w:r>
      <w:r>
        <w:tab/>
        <w:t>Some appointments made by the civilian government at federal level as at November 1999</w:t>
      </w:r>
      <w:r>
        <w:tab/>
        <w:t xml:space="preserve"> 23</w:t>
      </w:r>
    </w:p>
    <w:p w:rsidR="00000000" w:rsidRDefault="00000000">
      <w:pPr>
        <w:widowControl w:val="0"/>
        <w:tabs>
          <w:tab w:val="left" w:pos="1260"/>
        </w:tabs>
        <w:autoSpaceDE w:val="0"/>
        <w:autoSpaceDN w:val="0"/>
        <w:adjustRightInd w:val="0"/>
        <w:spacing w:line="260" w:lineRule="exact"/>
        <w:jc w:val="both"/>
      </w:pPr>
      <w:r>
        <w:t>Table 7.2</w:t>
      </w:r>
      <w:r>
        <w:tab/>
        <w:t>Some appointments made by the civilian governments at state level as at November 1999</w:t>
      </w:r>
      <w:r>
        <w:tab/>
      </w:r>
      <w:r>
        <w:tab/>
        <w:t xml:space="preserve"> 24</w:t>
      </w:r>
    </w:p>
    <w:p w:rsidR="00000000" w:rsidRDefault="00000000">
      <w:pPr>
        <w:widowControl w:val="0"/>
        <w:tabs>
          <w:tab w:val="left" w:pos="1260"/>
        </w:tabs>
        <w:autoSpaceDE w:val="0"/>
        <w:autoSpaceDN w:val="0"/>
        <w:adjustRightInd w:val="0"/>
        <w:spacing w:line="260" w:lineRule="exact"/>
        <w:jc w:val="both"/>
      </w:pPr>
      <w:r>
        <w:t>Table 7.3</w:t>
      </w:r>
      <w:r>
        <w:tab/>
        <w:t>Nassarawa State civil service staff strength by population and sex ratio</w:t>
      </w:r>
      <w:r>
        <w:tab/>
      </w:r>
      <w:r>
        <w:tab/>
      </w:r>
      <w:r>
        <w:tab/>
      </w:r>
      <w:r>
        <w:tab/>
      </w:r>
      <w:r>
        <w:tab/>
        <w:t xml:space="preserve"> 25</w:t>
      </w:r>
    </w:p>
    <w:p w:rsidR="00000000" w:rsidRDefault="00000000">
      <w:pPr>
        <w:widowControl w:val="0"/>
        <w:tabs>
          <w:tab w:val="left" w:pos="1260"/>
        </w:tabs>
        <w:autoSpaceDE w:val="0"/>
        <w:autoSpaceDN w:val="0"/>
        <w:adjustRightInd w:val="0"/>
        <w:spacing w:line="260" w:lineRule="exact"/>
        <w:jc w:val="both"/>
      </w:pPr>
      <w:r>
        <w:t>Table 7.4</w:t>
      </w:r>
      <w:r>
        <w:tab/>
        <w:t>Nassarawa local government staff (unified by population and sex ratio)</w:t>
      </w:r>
      <w:r>
        <w:tab/>
      </w:r>
      <w:r>
        <w:tab/>
      </w:r>
      <w:r>
        <w:tab/>
      </w:r>
      <w:r>
        <w:tab/>
      </w:r>
      <w:r>
        <w:tab/>
        <w:t xml:space="preserve"> 26</w:t>
      </w:r>
    </w:p>
    <w:p w:rsidR="00000000" w:rsidRDefault="00000000">
      <w:pPr>
        <w:widowControl w:val="0"/>
        <w:tabs>
          <w:tab w:val="left" w:pos="1260"/>
        </w:tabs>
        <w:autoSpaceDE w:val="0"/>
        <w:autoSpaceDN w:val="0"/>
        <w:adjustRightInd w:val="0"/>
        <w:spacing w:line="260" w:lineRule="exact"/>
        <w:ind w:left="1440" w:hanging="1440"/>
        <w:jc w:val="both"/>
      </w:pPr>
      <w:r>
        <w:t>Table 7.5</w:t>
      </w:r>
      <w:r>
        <w:tab/>
        <w:t>Analysis of gender distribution of 1999 elective positions</w:t>
      </w:r>
      <w:r>
        <w:tab/>
      </w:r>
      <w:r>
        <w:tab/>
      </w:r>
      <w:r>
        <w:tab/>
      </w:r>
      <w:r>
        <w:tab/>
      </w:r>
      <w:r>
        <w:tab/>
      </w:r>
      <w:r>
        <w:tab/>
      </w:r>
      <w:r>
        <w:tab/>
        <w:t xml:space="preserve"> 28</w:t>
      </w:r>
    </w:p>
    <w:p w:rsidR="00000000" w:rsidRDefault="00000000">
      <w:pPr>
        <w:widowControl w:val="0"/>
        <w:tabs>
          <w:tab w:val="left" w:pos="1260"/>
        </w:tabs>
        <w:autoSpaceDE w:val="0"/>
        <w:autoSpaceDN w:val="0"/>
        <w:adjustRightInd w:val="0"/>
        <w:spacing w:line="260" w:lineRule="exact"/>
        <w:jc w:val="both"/>
      </w:pPr>
      <w:r>
        <w:t>Table 7.6</w:t>
      </w:r>
      <w:r>
        <w:tab/>
        <w:t>Appointments in the federal boards and parastatals</w:t>
      </w:r>
      <w:r>
        <w:tab/>
      </w:r>
      <w:r>
        <w:tab/>
      </w:r>
      <w:r>
        <w:tab/>
      </w:r>
      <w:r>
        <w:tab/>
      </w:r>
      <w:r>
        <w:tab/>
      </w:r>
      <w:r>
        <w:tab/>
      </w:r>
      <w:r>
        <w:tab/>
      </w:r>
      <w:r>
        <w:tab/>
      </w:r>
      <w:r>
        <w:tab/>
        <w:t xml:space="preserve"> 28</w:t>
      </w:r>
    </w:p>
    <w:p w:rsidR="00000000" w:rsidRDefault="00000000">
      <w:pPr>
        <w:widowControl w:val="0"/>
        <w:tabs>
          <w:tab w:val="left" w:pos="1260"/>
        </w:tabs>
        <w:autoSpaceDE w:val="0"/>
        <w:autoSpaceDN w:val="0"/>
        <w:adjustRightInd w:val="0"/>
        <w:spacing w:line="260" w:lineRule="exact"/>
        <w:jc w:val="both"/>
      </w:pPr>
      <w:r>
        <w:t>Table 8.1</w:t>
      </w:r>
      <w:r>
        <w:tab/>
        <w:t>Women in foreign service</w:t>
      </w:r>
      <w:r>
        <w:tab/>
      </w:r>
      <w:r>
        <w:tab/>
      </w:r>
      <w:r>
        <w:tab/>
      </w:r>
      <w:r>
        <w:tab/>
      </w:r>
      <w:r>
        <w:tab/>
      </w:r>
      <w:r>
        <w:tab/>
      </w:r>
      <w:r>
        <w:tab/>
      </w:r>
      <w:r>
        <w:tab/>
      </w:r>
      <w:r>
        <w:tab/>
      </w:r>
      <w:r>
        <w:tab/>
      </w:r>
      <w:r>
        <w:tab/>
      </w:r>
      <w:r>
        <w:tab/>
      </w:r>
      <w:r>
        <w:tab/>
        <w:t xml:space="preserve"> 33</w:t>
      </w:r>
    </w:p>
    <w:p w:rsidR="00000000" w:rsidRDefault="00000000">
      <w:pPr>
        <w:widowControl w:val="0"/>
        <w:tabs>
          <w:tab w:val="left" w:pos="1260"/>
        </w:tabs>
        <w:autoSpaceDE w:val="0"/>
        <w:autoSpaceDN w:val="0"/>
        <w:adjustRightInd w:val="0"/>
        <w:spacing w:line="260" w:lineRule="exact"/>
        <w:jc w:val="both"/>
      </w:pPr>
      <w:r>
        <w:t>Table 8.2</w:t>
      </w:r>
      <w:r>
        <w:tab/>
        <w:t>Women in international organizations</w:t>
      </w:r>
      <w:r>
        <w:tab/>
      </w:r>
      <w:r>
        <w:tab/>
      </w:r>
      <w:r>
        <w:tab/>
      </w:r>
      <w:r>
        <w:tab/>
      </w:r>
      <w:r>
        <w:tab/>
      </w:r>
      <w:r>
        <w:tab/>
      </w:r>
      <w:r>
        <w:tab/>
      </w:r>
      <w:r>
        <w:tab/>
      </w:r>
      <w:r>
        <w:tab/>
      </w:r>
      <w:r>
        <w:tab/>
      </w:r>
      <w:r>
        <w:tab/>
        <w:t xml:space="preserve"> 33</w:t>
      </w:r>
    </w:p>
    <w:p w:rsidR="00000000" w:rsidRDefault="00000000">
      <w:pPr>
        <w:widowControl w:val="0"/>
        <w:tabs>
          <w:tab w:val="left" w:pos="1260"/>
        </w:tabs>
        <w:autoSpaceDE w:val="0"/>
        <w:autoSpaceDN w:val="0"/>
        <w:adjustRightInd w:val="0"/>
        <w:spacing w:line="260" w:lineRule="exact"/>
        <w:jc w:val="both"/>
      </w:pPr>
      <w:r>
        <w:t>Table 10.1</w:t>
      </w:r>
      <w:r>
        <w:tab/>
        <w:t>Total primary, junior and senior secondary education enrolment</w:t>
      </w:r>
      <w:r>
        <w:tab/>
      </w:r>
      <w:r>
        <w:tab/>
      </w:r>
      <w:r>
        <w:tab/>
      </w:r>
      <w:r>
        <w:tab/>
      </w:r>
      <w:r>
        <w:tab/>
      </w:r>
      <w:r>
        <w:tab/>
        <w:t xml:space="preserve"> 36</w:t>
      </w:r>
    </w:p>
    <w:p w:rsidR="00000000" w:rsidRDefault="00000000">
      <w:pPr>
        <w:widowControl w:val="0"/>
        <w:tabs>
          <w:tab w:val="left" w:pos="1260"/>
        </w:tabs>
        <w:autoSpaceDE w:val="0"/>
        <w:autoSpaceDN w:val="0"/>
        <w:adjustRightInd w:val="0"/>
        <w:spacing w:line="260" w:lineRule="exact"/>
        <w:jc w:val="both"/>
      </w:pPr>
      <w:r>
        <w:t>Table 10.2</w:t>
      </w:r>
      <w:r>
        <w:tab/>
        <w:t>Enrolment in federal and state technical colleges 1993/1994-1997/1998</w:t>
      </w:r>
      <w:r>
        <w:tab/>
      </w:r>
      <w:r>
        <w:tab/>
      </w:r>
      <w:r>
        <w:tab/>
      </w:r>
      <w:r>
        <w:tab/>
      </w:r>
      <w:r>
        <w:tab/>
        <w:t xml:space="preserve"> 36</w:t>
      </w:r>
    </w:p>
    <w:p w:rsidR="00000000" w:rsidRDefault="00000000">
      <w:pPr>
        <w:widowControl w:val="0"/>
        <w:tabs>
          <w:tab w:val="left" w:pos="1260"/>
        </w:tabs>
        <w:autoSpaceDE w:val="0"/>
        <w:autoSpaceDN w:val="0"/>
        <w:adjustRightInd w:val="0"/>
        <w:spacing w:line="260" w:lineRule="exact"/>
        <w:jc w:val="both"/>
      </w:pPr>
      <w:r>
        <w:t>Table 10.3</w:t>
      </w:r>
      <w:r>
        <w:tab/>
        <w:t>Gross enrolment ratio in primary, junior and senior secondary education 1992-1996</w:t>
      </w:r>
      <w:r>
        <w:tab/>
      </w:r>
      <w:r>
        <w:tab/>
      </w:r>
      <w:r>
        <w:tab/>
        <w:t xml:space="preserve"> 37</w:t>
      </w:r>
    </w:p>
    <w:p w:rsidR="00000000" w:rsidRDefault="00000000">
      <w:pPr>
        <w:widowControl w:val="0"/>
        <w:tabs>
          <w:tab w:val="left" w:pos="1260"/>
        </w:tabs>
        <w:autoSpaceDE w:val="0"/>
        <w:autoSpaceDN w:val="0"/>
        <w:adjustRightInd w:val="0"/>
        <w:spacing w:line="260" w:lineRule="exact"/>
        <w:ind w:left="1440" w:hanging="1440"/>
        <w:jc w:val="both"/>
      </w:pPr>
      <w:r>
        <w:t>Table 10.4</w:t>
      </w:r>
      <w:r>
        <w:tab/>
        <w:t>Primary school gross enrolment ratio by gender, zones and urban/rural areas 1995/1999</w:t>
      </w:r>
      <w:r>
        <w:tab/>
      </w:r>
      <w:r>
        <w:tab/>
        <w:t xml:space="preserve"> 37</w:t>
      </w:r>
    </w:p>
    <w:p w:rsidR="00000000" w:rsidRDefault="00000000">
      <w:pPr>
        <w:widowControl w:val="0"/>
        <w:tabs>
          <w:tab w:val="left" w:pos="1260"/>
        </w:tabs>
        <w:autoSpaceDE w:val="0"/>
        <w:autoSpaceDN w:val="0"/>
        <w:adjustRightInd w:val="0"/>
        <w:spacing w:line="260" w:lineRule="exact"/>
        <w:jc w:val="both"/>
      </w:pPr>
      <w:r>
        <w:t>Table 10.5</w:t>
      </w:r>
      <w:r>
        <w:tab/>
        <w:t>Adult literacy rate 1999, per cent of population age 15 and above (MICS)</w:t>
      </w:r>
      <w:r>
        <w:tab/>
      </w:r>
      <w:r>
        <w:tab/>
      </w:r>
      <w:r>
        <w:tab/>
      </w:r>
      <w:r>
        <w:tab/>
      </w:r>
      <w:r>
        <w:tab/>
        <w:t xml:space="preserve"> 38</w:t>
      </w:r>
    </w:p>
    <w:p w:rsidR="00000000" w:rsidRDefault="00000000">
      <w:pPr>
        <w:widowControl w:val="0"/>
        <w:tabs>
          <w:tab w:val="left" w:pos="1260"/>
        </w:tabs>
        <w:autoSpaceDE w:val="0"/>
        <w:autoSpaceDN w:val="0"/>
        <w:adjustRightInd w:val="0"/>
        <w:spacing w:line="260" w:lineRule="exact"/>
        <w:jc w:val="both"/>
      </w:pPr>
      <w:r>
        <w:t>Table 10.6</w:t>
      </w:r>
      <w:r>
        <w:tab/>
        <w:t>Percentage of female teachers in primary schools, 1984-1997</w:t>
      </w:r>
      <w:r>
        <w:tab/>
      </w:r>
      <w:r>
        <w:tab/>
      </w:r>
      <w:r>
        <w:tab/>
      </w:r>
      <w:r>
        <w:tab/>
      </w:r>
      <w:r>
        <w:tab/>
      </w:r>
      <w:r>
        <w:tab/>
      </w:r>
      <w:r>
        <w:tab/>
        <w:t xml:space="preserve"> 39</w:t>
      </w:r>
    </w:p>
    <w:p w:rsidR="00000000" w:rsidRDefault="00000000">
      <w:pPr>
        <w:widowControl w:val="0"/>
        <w:tabs>
          <w:tab w:val="left" w:pos="1260"/>
        </w:tabs>
        <w:autoSpaceDE w:val="0"/>
        <w:autoSpaceDN w:val="0"/>
        <w:adjustRightInd w:val="0"/>
        <w:spacing w:line="260" w:lineRule="exact"/>
        <w:jc w:val="both"/>
      </w:pPr>
      <w:r>
        <w:t>Table 12.1</w:t>
      </w:r>
      <w:r>
        <w:tab/>
        <w:t>Maternal mortality ratio (MMR) in selected areas of Nigeria</w:t>
      </w:r>
      <w:r>
        <w:tab/>
      </w:r>
      <w:r>
        <w:tab/>
      </w:r>
      <w:r>
        <w:tab/>
      </w:r>
      <w:r>
        <w:tab/>
      </w:r>
      <w:r>
        <w:tab/>
      </w:r>
      <w:r>
        <w:tab/>
      </w:r>
      <w:r>
        <w:tab/>
        <w:t xml:space="preserve"> 43</w:t>
      </w:r>
    </w:p>
    <w:p w:rsidR="00000000" w:rsidRDefault="00000000">
      <w:pPr>
        <w:widowControl w:val="0"/>
        <w:tabs>
          <w:tab w:val="left" w:pos="1260"/>
        </w:tabs>
        <w:autoSpaceDE w:val="0"/>
        <w:autoSpaceDN w:val="0"/>
        <w:adjustRightInd w:val="0"/>
        <w:spacing w:line="260" w:lineRule="exact"/>
        <w:jc w:val="both"/>
      </w:pPr>
      <w:r>
        <w:t>Table 12.2</w:t>
      </w:r>
      <w:r>
        <w:tab/>
        <w:t>Infant and under-5 mortality rates per 1,000 live births</w:t>
      </w:r>
      <w:r>
        <w:tab/>
      </w:r>
      <w:r>
        <w:tab/>
      </w:r>
      <w:r>
        <w:tab/>
      </w:r>
      <w:r>
        <w:tab/>
      </w:r>
      <w:r>
        <w:tab/>
      </w:r>
      <w:r>
        <w:tab/>
      </w:r>
      <w:r>
        <w:tab/>
      </w:r>
      <w:r>
        <w:tab/>
        <w:t xml:space="preserve"> 44</w:t>
      </w:r>
    </w:p>
    <w:p w:rsidR="00000000" w:rsidRDefault="00000000">
      <w:pPr>
        <w:widowControl w:val="0"/>
        <w:tabs>
          <w:tab w:val="left" w:pos="1260"/>
        </w:tabs>
        <w:autoSpaceDE w:val="0"/>
        <w:autoSpaceDN w:val="0"/>
        <w:adjustRightInd w:val="0"/>
        <w:spacing w:line="260" w:lineRule="exact"/>
        <w:jc w:val="both"/>
      </w:pPr>
      <w:r>
        <w:t>Table 12.3</w:t>
      </w:r>
      <w:r>
        <w:tab/>
        <w:t>Rate of prevalence of contraception by method</w:t>
      </w:r>
      <w:r>
        <w:tab/>
      </w:r>
      <w:r>
        <w:tab/>
      </w:r>
      <w:r>
        <w:tab/>
      </w:r>
      <w:r>
        <w:tab/>
      </w:r>
      <w:r>
        <w:tab/>
      </w:r>
      <w:r>
        <w:tab/>
      </w:r>
      <w:r>
        <w:tab/>
      </w:r>
      <w:r>
        <w:tab/>
      </w:r>
      <w:r>
        <w:tab/>
        <w:t xml:space="preserve"> 46</w:t>
      </w:r>
    </w:p>
    <w:p w:rsidR="00000000" w:rsidRDefault="00000000">
      <w:pPr>
        <w:widowControl w:val="0"/>
        <w:tabs>
          <w:tab w:val="left" w:pos="1260"/>
        </w:tabs>
        <w:autoSpaceDE w:val="0"/>
        <w:autoSpaceDN w:val="0"/>
        <w:adjustRightInd w:val="0"/>
        <w:spacing w:line="260" w:lineRule="exact"/>
        <w:jc w:val="both"/>
      </w:pPr>
      <w:r>
        <w:t>Table 14.1</w:t>
      </w:r>
      <w:r>
        <w:tab/>
        <w:t>Sources of water supply in small towns, 1997</w:t>
      </w:r>
      <w:r>
        <w:tab/>
      </w:r>
      <w:r>
        <w:tab/>
      </w:r>
      <w:r>
        <w:tab/>
      </w:r>
      <w:r>
        <w:tab/>
      </w:r>
      <w:r>
        <w:tab/>
      </w:r>
      <w:r>
        <w:tab/>
      </w:r>
      <w:r>
        <w:tab/>
      </w:r>
      <w:r>
        <w:tab/>
      </w:r>
      <w:r>
        <w:tab/>
      </w:r>
      <w:r>
        <w:tab/>
        <w:t xml:space="preserve"> 51</w:t>
      </w:r>
    </w:p>
    <w:p w:rsidR="00000000" w:rsidRDefault="00000000">
      <w:pPr>
        <w:widowControl w:val="0"/>
        <w:tabs>
          <w:tab w:val="left" w:pos="1260"/>
        </w:tabs>
        <w:autoSpaceDE w:val="0"/>
        <w:autoSpaceDN w:val="0"/>
        <w:adjustRightInd w:val="0"/>
        <w:spacing w:line="260" w:lineRule="exact"/>
        <w:jc w:val="both"/>
      </w:pPr>
      <w:r>
        <w:t>Table 14.2</w:t>
      </w:r>
      <w:r>
        <w:tab/>
        <w:t>Sources of water supply in urban Lagos, 1997</w:t>
      </w:r>
      <w:r>
        <w:tab/>
      </w:r>
      <w:r>
        <w:tab/>
      </w:r>
      <w:r>
        <w:tab/>
      </w:r>
      <w:r>
        <w:tab/>
      </w:r>
      <w:r>
        <w:tab/>
      </w:r>
      <w:r>
        <w:tab/>
      </w:r>
      <w:r>
        <w:tab/>
      </w:r>
      <w:r>
        <w:tab/>
      </w:r>
      <w:r>
        <w:tab/>
      </w:r>
      <w:r>
        <w:tab/>
        <w:t xml:space="preserve"> 51</w:t>
      </w:r>
    </w:p>
    <w:p w:rsidR="00000000" w:rsidRDefault="00000000">
      <w:pPr>
        <w:widowControl w:val="0"/>
        <w:tabs>
          <w:tab w:val="left" w:pos="1260"/>
        </w:tabs>
        <w:autoSpaceDE w:val="0"/>
        <w:autoSpaceDN w:val="0"/>
        <w:adjustRightInd w:val="0"/>
        <w:spacing w:line="260" w:lineRule="exact"/>
        <w:jc w:val="both"/>
      </w:pPr>
      <w:r>
        <w:t>Table 14.3</w:t>
      </w:r>
      <w:r>
        <w:tab/>
        <w:t>Sources of water, sanitation, facilities and number of persons per room, 1990 and 1999</w:t>
      </w:r>
      <w:r>
        <w:tab/>
      </w:r>
      <w:r>
        <w:tab/>
        <w:t xml:space="preserve"> 51</w:t>
      </w:r>
    </w:p>
    <w:p w:rsidR="00000000" w:rsidRDefault="00000000">
      <w:pPr>
        <w:widowControl w:val="0"/>
        <w:tabs>
          <w:tab w:val="left" w:pos="1260"/>
        </w:tabs>
        <w:autoSpaceDE w:val="0"/>
        <w:autoSpaceDN w:val="0"/>
        <w:adjustRightInd w:val="0"/>
        <w:spacing w:line="260" w:lineRule="exact"/>
        <w:jc w:val="both"/>
      </w:pPr>
      <w:r>
        <w:t>Table 14.4</w:t>
      </w:r>
      <w:r>
        <w:tab/>
        <w:t>Percentage of women as agricultural landholders</w:t>
      </w:r>
      <w:r>
        <w:tab/>
      </w:r>
      <w:r>
        <w:tab/>
      </w:r>
      <w:r>
        <w:tab/>
      </w:r>
      <w:r>
        <w:tab/>
      </w:r>
      <w:r>
        <w:tab/>
      </w:r>
      <w:r>
        <w:tab/>
      </w:r>
      <w:r>
        <w:tab/>
      </w:r>
      <w:r>
        <w:tab/>
      </w:r>
      <w:r>
        <w:tab/>
        <w:t xml:space="preserve"> 52</w:t>
      </w:r>
    </w:p>
    <w:p w:rsidR="00000000" w:rsidRDefault="00000000">
      <w:pPr>
        <w:widowControl w:val="0"/>
        <w:autoSpaceDE w:val="0"/>
        <w:autoSpaceDN w:val="0"/>
        <w:adjustRightInd w:val="0"/>
        <w:spacing w:line="120" w:lineRule="exact"/>
        <w:jc w:val="both"/>
        <w:rPr>
          <w:sz w:val="10"/>
        </w:rPr>
      </w:pPr>
    </w:p>
    <w:p w:rsidR="00000000" w:rsidRDefault="00000000">
      <w:pPr>
        <w:widowControl w:val="0"/>
        <w:autoSpaceDE w:val="0"/>
        <w:autoSpaceDN w:val="0"/>
        <w:adjustRightInd w:val="0"/>
        <w:spacing w:line="120" w:lineRule="exact"/>
        <w:jc w:val="both"/>
        <w:rPr>
          <w:sz w:val="10"/>
        </w:rPr>
      </w:pPr>
    </w:p>
    <w:p w:rsidR="00000000" w:rsidRDefault="00000000">
      <w:pPr>
        <w:widowControl w:val="0"/>
        <w:autoSpaceDE w:val="0"/>
        <w:autoSpaceDN w:val="0"/>
        <w:adjustRightInd w:val="0"/>
        <w:spacing w:line="120" w:lineRule="exact"/>
        <w:jc w:val="both"/>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b w:val="0"/>
          <w:sz w:val="20"/>
          <w:u w:val="single"/>
        </w:rPr>
      </w:pPr>
      <w:r>
        <w:t>List of figures</w:t>
      </w:r>
    </w:p>
    <w:p w:rsidR="00000000" w:rsidRDefault="00000000">
      <w:pPr>
        <w:widowControl w:val="0"/>
        <w:autoSpaceDE w:val="0"/>
        <w:autoSpaceDN w:val="0"/>
        <w:adjustRightInd w:val="0"/>
        <w:spacing w:line="120" w:lineRule="exact"/>
        <w:jc w:val="both"/>
        <w:rPr>
          <w:sz w:val="10"/>
        </w:rPr>
      </w:pPr>
    </w:p>
    <w:p w:rsidR="00000000" w:rsidRDefault="00000000">
      <w:pPr>
        <w:widowControl w:val="0"/>
        <w:autoSpaceDE w:val="0"/>
        <w:autoSpaceDN w:val="0"/>
        <w:adjustRightInd w:val="0"/>
        <w:spacing w:line="120" w:lineRule="exact"/>
        <w:jc w:val="both"/>
        <w:rPr>
          <w:sz w:val="10"/>
        </w:rPr>
      </w:pPr>
    </w:p>
    <w:p w:rsidR="00000000" w:rsidRDefault="00000000">
      <w:pPr>
        <w:widowControl w:val="0"/>
        <w:tabs>
          <w:tab w:val="left" w:pos="1260"/>
        </w:tabs>
        <w:autoSpaceDE w:val="0"/>
        <w:autoSpaceDN w:val="0"/>
        <w:adjustRightInd w:val="0"/>
        <w:spacing w:line="260" w:lineRule="exact"/>
        <w:jc w:val="both"/>
      </w:pPr>
      <w:r>
        <w:t>Figure 10.1</w:t>
      </w:r>
      <w:r>
        <w:tab/>
        <w:t>Adult literacy rate, 1991 and 1999</w:t>
      </w:r>
      <w:r>
        <w:tab/>
      </w:r>
      <w:r>
        <w:tab/>
      </w:r>
      <w:r>
        <w:tab/>
      </w:r>
      <w:r>
        <w:tab/>
      </w:r>
      <w:r>
        <w:tab/>
      </w:r>
      <w:r>
        <w:tab/>
      </w:r>
      <w:r>
        <w:tab/>
      </w:r>
      <w:r>
        <w:tab/>
      </w:r>
      <w:r>
        <w:tab/>
      </w:r>
      <w:r>
        <w:tab/>
      </w:r>
      <w:r>
        <w:tab/>
      </w:r>
      <w:r>
        <w:tab/>
        <w:t xml:space="preserve"> 38</w:t>
      </w:r>
    </w:p>
    <w:p w:rsidR="00000000" w:rsidRDefault="00000000">
      <w:pPr>
        <w:widowControl w:val="0"/>
        <w:tabs>
          <w:tab w:val="left" w:pos="1260"/>
        </w:tabs>
        <w:autoSpaceDE w:val="0"/>
        <w:autoSpaceDN w:val="0"/>
        <w:adjustRightInd w:val="0"/>
        <w:spacing w:line="260" w:lineRule="exact"/>
        <w:jc w:val="both"/>
      </w:pPr>
      <w:r>
        <w:t>Figure 12.1</w:t>
      </w:r>
      <w:r>
        <w:tab/>
        <w:t>Primary causes of maternal death</w:t>
      </w:r>
      <w:r>
        <w:tab/>
      </w:r>
      <w:r>
        <w:tab/>
      </w:r>
      <w:r>
        <w:tab/>
      </w:r>
      <w:r>
        <w:tab/>
      </w:r>
      <w:r>
        <w:tab/>
      </w:r>
      <w:r>
        <w:tab/>
      </w:r>
      <w:r>
        <w:tab/>
      </w:r>
      <w:r>
        <w:tab/>
      </w:r>
      <w:r>
        <w:tab/>
      </w:r>
      <w:r>
        <w:tab/>
      </w:r>
      <w:r>
        <w:tab/>
      </w:r>
      <w:r>
        <w:tab/>
        <w:t xml:space="preserve"> 44</w:t>
      </w:r>
    </w:p>
    <w:p w:rsidR="00000000" w:rsidRDefault="00000000">
      <w:pPr>
        <w:widowControl w:val="0"/>
        <w:tabs>
          <w:tab w:val="left" w:pos="1260"/>
        </w:tabs>
        <w:autoSpaceDE w:val="0"/>
        <w:autoSpaceDN w:val="0"/>
        <w:adjustRightInd w:val="0"/>
        <w:spacing w:line="260" w:lineRule="exact"/>
        <w:jc w:val="both"/>
      </w:pPr>
      <w:r>
        <w:t>Figure 12.2</w:t>
      </w:r>
      <w:r>
        <w:tab/>
        <w:t>Available family planning services</w:t>
      </w:r>
      <w:r>
        <w:tab/>
      </w:r>
      <w:r>
        <w:tab/>
      </w:r>
      <w:r>
        <w:tab/>
      </w:r>
      <w:r>
        <w:tab/>
      </w:r>
      <w:r>
        <w:tab/>
      </w:r>
      <w:r>
        <w:tab/>
      </w:r>
      <w:r>
        <w:tab/>
      </w:r>
      <w:r>
        <w:tab/>
      </w:r>
      <w:r>
        <w:tab/>
      </w:r>
      <w:r>
        <w:tab/>
      </w:r>
      <w:r>
        <w:tab/>
      </w:r>
      <w:r>
        <w:tab/>
        <w:t xml:space="preserve"> 46</w:t>
      </w:r>
    </w:p>
    <w:p w:rsidR="00000000" w:rsidRDefault="00000000">
      <w:pPr>
        <w:widowControl w:val="0"/>
        <w:tabs>
          <w:tab w:val="left" w:pos="1260"/>
        </w:tabs>
        <w:autoSpaceDE w:val="0"/>
        <w:autoSpaceDN w:val="0"/>
        <w:adjustRightInd w:val="0"/>
        <w:spacing w:line="260" w:lineRule="exact"/>
        <w:jc w:val="both"/>
        <w:rPr>
          <w:b/>
        </w:rPr>
      </w:pPr>
      <w:r>
        <w:t>Figure 12.3</w:t>
      </w:r>
      <w:r>
        <w:tab/>
        <w:t>National HIV/AIDS prevalence rate</w:t>
      </w:r>
      <w:r>
        <w:tab/>
      </w:r>
      <w:r>
        <w:tab/>
      </w:r>
      <w:r>
        <w:tab/>
      </w:r>
      <w:r>
        <w:tab/>
      </w:r>
      <w:r>
        <w:tab/>
      </w:r>
      <w:r>
        <w:tab/>
      </w:r>
      <w:r>
        <w:tab/>
      </w:r>
      <w:r>
        <w:tab/>
      </w:r>
      <w:r>
        <w:tab/>
      </w:r>
      <w:r>
        <w:tab/>
      </w:r>
      <w:r>
        <w:tab/>
        <w:t xml:space="preserve"> 47</w:t>
      </w:r>
    </w:p>
    <w:p w:rsidR="00000000" w:rsidRDefault="00000000">
      <w:pPr>
        <w:spacing w:line="240" w:lineRule="auto"/>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br w:type="page"/>
        <w:t>PREFACE</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spacing w:line="240" w:lineRule="auto"/>
        <w:jc w:val="both"/>
      </w:pPr>
      <w:r>
        <w:t>The processes that culminated in the dismantling of long military rule and the ensuing return to democratic civilian government took its toll on the administrative and social life of the nation. The decline in our economic growth and the attendant fall in the value of the National currency — the Naira — against other international currencies coupled with the pressures of globalization and competing demands for scarce resources had negatively impacted government spending. Thus, the political will and commitment of government could not be matched with budgetary provisions in the light of changing priorities and furthermore, the reduction in Overseas Development Assistance (ODA) to the country during the Military era.</w:t>
      </w:r>
    </w:p>
    <w:p w:rsidR="00000000" w:rsidRDefault="00000000">
      <w:pPr>
        <w:spacing w:line="240" w:lineRule="auto"/>
        <w:jc w:val="both"/>
      </w:pPr>
    </w:p>
    <w:p w:rsidR="00000000" w:rsidRDefault="00000000">
      <w:pPr>
        <w:spacing w:line="240" w:lineRule="auto"/>
        <w:jc w:val="both"/>
      </w:pPr>
      <w:r>
        <w:t>However, with the re-instatement of democratic governance and the renewed vigour and commitment of the government and people of Nigeria particularly to the advancement of women, significant progress has been recorded in the implementation of CEDAW. This combined 4</w:t>
      </w:r>
      <w:r>
        <w:rPr>
          <w:vertAlign w:val="superscript"/>
        </w:rPr>
        <w:t>th</w:t>
      </w:r>
      <w:r>
        <w:t xml:space="preserve"> and 5</w:t>
      </w:r>
      <w:r>
        <w:rPr>
          <w:vertAlign w:val="superscript"/>
        </w:rPr>
        <w:t>th</w:t>
      </w:r>
      <w:r>
        <w:t xml:space="preserve"> Periodic Report (1994-2002) highlights the increasing opportunities for the attainment of equality and enjoyment of women’s human rights. Indicators on maternal health, labour relations, education, political participation, employment and legal reforms depict an emerging terrain that is supportive of the elimination of obstacles and barriers that discriminate against women. The singular feat of signing the National Policy on Women after the protracted failures by previous administrations is a commendable milestone in the struggle for women’s equality. The availability of this unique document that provides a framework for all stakeholders and actors alongside the Constitution, other laws, and enactments is indicative of the prevalence of an enabling environment for women’s full participation in development devoid of discrimination.</w:t>
      </w:r>
    </w:p>
    <w:p w:rsidR="00000000" w:rsidRDefault="00000000">
      <w:pPr>
        <w:spacing w:line="240" w:lineRule="auto"/>
        <w:jc w:val="both"/>
      </w:pPr>
    </w:p>
    <w:p w:rsidR="00000000" w:rsidRDefault="00000000">
      <w:pPr>
        <w:spacing w:line="240" w:lineRule="auto"/>
        <w:jc w:val="both"/>
      </w:pPr>
      <w:r>
        <w:t>It is my fervent hope that the international community, UN Member-States especially the Committee on the Elimination of All Forms of Discrimination Against Women will acknowledge the positive changes recorded in this report and support efforts to sustain this momentum in the overall interest of the Nigerian woman.</w:t>
      </w:r>
    </w:p>
    <w:p w:rsidR="00000000" w:rsidRDefault="00000000">
      <w:pPr>
        <w:spacing w:line="120" w:lineRule="exact"/>
        <w:jc w:val="both"/>
        <w:rPr>
          <w:b/>
          <w:sz w:val="10"/>
        </w:rPr>
      </w:pPr>
    </w:p>
    <w:p w:rsidR="00000000" w:rsidRDefault="00000000">
      <w:pPr>
        <w:spacing w:line="120" w:lineRule="exact"/>
        <w:jc w:val="both"/>
        <w:rPr>
          <w:b/>
          <w:sz w:val="10"/>
        </w:rPr>
      </w:pPr>
    </w:p>
    <w:p w:rsidR="00000000" w:rsidRDefault="00000000">
      <w:pPr>
        <w:spacing w:line="120" w:lineRule="exact"/>
        <w:jc w:val="both"/>
        <w:rPr>
          <w:b/>
          <w:sz w:val="10"/>
        </w:rPr>
      </w:pPr>
    </w:p>
    <w:p w:rsidR="00000000" w:rsidRDefault="00000000">
      <w:pPr>
        <w:pStyle w:val="Heading2"/>
        <w:rPr>
          <w:rFonts w:ascii="Times New Roman" w:hAnsi="Times New Roman"/>
          <w:b w:val="0"/>
          <w:sz w:val="20"/>
          <w:lang w:val="en-GB"/>
        </w:rPr>
      </w:pPr>
      <w:r>
        <w:rPr>
          <w:rFonts w:ascii="Times New Roman" w:hAnsi="Times New Roman"/>
          <w:b w:val="0"/>
          <w:sz w:val="20"/>
          <w:lang w:val="en-GB"/>
        </w:rPr>
        <w:t>Aishatu M. S. Ismail</w:t>
      </w:r>
    </w:p>
    <w:p w:rsidR="00000000" w:rsidRDefault="00000000">
      <w:pPr>
        <w:spacing w:line="240" w:lineRule="auto"/>
        <w:jc w:val="both"/>
      </w:pPr>
      <w:r>
        <w:t>HONOURABLE MINISTER.</w:t>
      </w:r>
    </w:p>
    <w:p w:rsidR="00000000" w:rsidRDefault="00000000">
      <w:pPr>
        <w:spacing w:line="240" w:lineRule="auto"/>
        <w:jc w:val="both"/>
      </w:pPr>
      <w:r>
        <w:t>Abuja, Nigeria</w:t>
      </w:r>
    </w:p>
    <w:p w:rsidR="00000000" w:rsidRDefault="00000000">
      <w:pPr>
        <w:spacing w:line="240" w:lineRule="auto"/>
        <w:jc w:val="both"/>
      </w:pPr>
      <w:r>
        <w:t>July 2002</w:t>
      </w:r>
    </w:p>
    <w:p w:rsidR="00000000" w:rsidRDefault="00000000">
      <w:pPr>
        <w:spacing w:line="240" w:lineRule="auto"/>
        <w:jc w:val="center"/>
      </w:pPr>
    </w:p>
    <w:p w:rsidR="00000000" w:rsidRDefault="00000000">
      <w:pPr>
        <w:pStyle w:val="Title"/>
        <w:rPr>
          <w:rFonts w:ascii="Times New Roman" w:hAnsi="Times New Roman"/>
          <w:sz w:val="20"/>
          <w:lang w:val="en-GB"/>
        </w:rPr>
      </w:pPr>
      <w:r>
        <w:rPr>
          <w:rFonts w:ascii="Times New Roman" w:hAnsi="Times New Roman"/>
          <w:sz w:val="20"/>
          <w:lang w:val="en-GB"/>
        </w:rPr>
        <w:br w:type="page"/>
        <w:t>SECTION A</w:t>
      </w:r>
    </w:p>
    <w:p w:rsidR="00000000" w:rsidRDefault="00000000">
      <w:pPr>
        <w:spacing w:line="240" w:lineRule="auto"/>
        <w:jc w:val="both"/>
        <w:rPr>
          <w:b/>
          <w:u w:val="single"/>
        </w:rPr>
      </w:pPr>
    </w:p>
    <w:p w:rsidR="00000000" w:rsidRDefault="00000000">
      <w:pPr>
        <w:spacing w:line="240" w:lineRule="auto"/>
        <w:jc w:val="center"/>
        <w:rPr>
          <w:b/>
          <w:u w:val="single"/>
        </w:rPr>
      </w:pPr>
      <w:r>
        <w:rPr>
          <w:b/>
          <w:u w:val="single"/>
        </w:rPr>
        <w:t>INTRODUCTION</w:t>
      </w:r>
    </w:p>
    <w:p w:rsidR="00000000" w:rsidRDefault="00000000">
      <w:pPr>
        <w:spacing w:line="240" w:lineRule="auto"/>
        <w:jc w:val="both"/>
        <w:rPr>
          <w:b/>
          <w:u w:val="single"/>
        </w:rPr>
      </w:pPr>
    </w:p>
    <w:p w:rsidR="00000000" w:rsidRDefault="00000000">
      <w:pPr>
        <w:shd w:val="clear" w:color="auto" w:fill="C0C0C0"/>
        <w:tabs>
          <w:tab w:val="left" w:pos="720"/>
        </w:tabs>
        <w:spacing w:line="240" w:lineRule="auto"/>
        <w:jc w:val="both"/>
        <w:rPr>
          <w:b/>
        </w:rPr>
      </w:pPr>
      <w:r>
        <w:rPr>
          <w:b/>
        </w:rPr>
        <w:t>1.0</w:t>
      </w:r>
      <w:r>
        <w:rPr>
          <w:b/>
        </w:rPr>
        <w:tab/>
        <w:t>Background</w:t>
      </w:r>
    </w:p>
    <w:p w:rsidR="00000000" w:rsidRDefault="00000000">
      <w:pPr>
        <w:spacing w:line="240" w:lineRule="auto"/>
        <w:jc w:val="both"/>
        <w:rPr>
          <w:u w:val="single"/>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Federal Republic of Nigeria, as a signatory to the United Nations Convention on the Elimination of All Forms of Discrimination against Women (CEDAW), is under obligation to submit periodic reports on progress recorded in the implementation of the Convention in the country, as stipulated in Article 18 of the Convention.</w:t>
      </w:r>
    </w:p>
    <w:p w:rsidR="00000000" w:rsidRDefault="00000000">
      <w:pPr>
        <w:spacing w:line="240" w:lineRule="auto"/>
        <w:ind w:left="720" w:firstLine="720"/>
        <w:jc w:val="both"/>
      </w:pPr>
    </w:p>
    <w:p w:rsidR="00000000" w:rsidRDefault="00000000">
      <w:pPr>
        <w:spacing w:line="240" w:lineRule="auto"/>
        <w:ind w:left="720"/>
        <w:jc w:val="both"/>
      </w:pPr>
      <w:r>
        <w:t>The current report builds on the 2</w:t>
      </w:r>
      <w:r>
        <w:rPr>
          <w:vertAlign w:val="superscript"/>
        </w:rPr>
        <w:t>nd</w:t>
      </w:r>
      <w:r>
        <w:t xml:space="preserve"> and 3</w:t>
      </w:r>
      <w:r>
        <w:rPr>
          <w:vertAlign w:val="superscript"/>
        </w:rPr>
        <w:t>rd</w:t>
      </w:r>
      <w:r>
        <w:t xml:space="preserve"> Country Report covering the period 1986-94 which was submitted to the 396</w:t>
      </w:r>
      <w:r>
        <w:rPr>
          <w:vertAlign w:val="superscript"/>
        </w:rPr>
        <w:t>th</w:t>
      </w:r>
      <w:r>
        <w:t xml:space="preserve"> and 397</w:t>
      </w:r>
      <w:r>
        <w:rPr>
          <w:vertAlign w:val="superscript"/>
        </w:rPr>
        <w:t>th</w:t>
      </w:r>
      <w:r>
        <w:t xml:space="preserve"> Meeting of the UN Committee on the Elimination of All Forms of Discrimination against Women held on the 2</w:t>
      </w:r>
      <w:r>
        <w:rPr>
          <w:vertAlign w:val="superscript"/>
        </w:rPr>
        <w:t>nd</w:t>
      </w:r>
      <w:r>
        <w:t xml:space="preserve"> of July 1998. This report is a compendium of the status and situation of Nigerian women as they relate to the articles of the convention over the period 1994-2002. The report is divided into three parts, Section A: Introduction; Section B: Progress on the Implementation of CEDAW and Section C: Conclusion.</w:t>
      </w:r>
    </w:p>
    <w:p w:rsidR="00000000" w:rsidRDefault="00000000">
      <w:pPr>
        <w:spacing w:line="240" w:lineRule="auto"/>
        <w:ind w:firstLine="720"/>
        <w:jc w:val="both"/>
      </w:pPr>
    </w:p>
    <w:p w:rsidR="00000000" w:rsidRDefault="00000000">
      <w:pPr>
        <w:spacing w:line="240" w:lineRule="auto"/>
        <w:ind w:left="720"/>
        <w:jc w:val="both"/>
      </w:pPr>
      <w:r>
        <w:t>The compilation of the report takes into consideration, gaps in the preparation and the concluding comments of the Committee on the previous country report as well as the claims of Civil–Society groups on their exclusion in the previous preparatory processes.</w:t>
      </w:r>
    </w:p>
    <w:p w:rsidR="00000000" w:rsidRDefault="00000000">
      <w:pPr>
        <w:spacing w:line="240" w:lineRule="auto"/>
        <w:ind w:left="720" w:firstLine="720"/>
        <w:jc w:val="both"/>
      </w:pPr>
    </w:p>
    <w:p w:rsidR="00000000" w:rsidRDefault="00000000">
      <w:pPr>
        <w:numPr>
          <w:ilvl w:val="1"/>
          <w:numId w:val="5"/>
        </w:numPr>
        <w:shd w:val="clear" w:color="auto" w:fill="C0C0C0"/>
        <w:spacing w:line="240" w:lineRule="auto"/>
        <w:jc w:val="both"/>
        <w:rPr>
          <w:b/>
        </w:rPr>
      </w:pPr>
      <w:r>
        <w:rPr>
          <w:b/>
        </w:rPr>
        <w:t>Comments and Observations on Nigeria’s 2</w:t>
      </w:r>
      <w:r>
        <w:rPr>
          <w:b/>
          <w:vertAlign w:val="superscript"/>
        </w:rPr>
        <w:t>nd</w:t>
      </w:r>
      <w:r>
        <w:rPr>
          <w:b/>
        </w:rPr>
        <w:t xml:space="preserve"> and 3</w:t>
      </w:r>
      <w:r>
        <w:rPr>
          <w:b/>
          <w:vertAlign w:val="superscript"/>
        </w:rPr>
        <w:t>rd</w:t>
      </w:r>
      <w:r>
        <w:rPr>
          <w:b/>
        </w:rPr>
        <w:t xml:space="preserve"> Periodic Report</w:t>
      </w:r>
    </w:p>
    <w:p w:rsidR="00000000" w:rsidRDefault="00000000">
      <w:pPr>
        <w:spacing w:line="240" w:lineRule="auto"/>
        <w:jc w:val="both"/>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Committee positively noted with satisfaction the progress made by Nigeria in the Government’s establishment of the Ministry of Women Affairs, the advancement of women, increase in school attendance rates for girls and literacy rates for women, as well as the increase in the number of women in decision-making positions.</w:t>
      </w:r>
    </w:p>
    <w:p w:rsidR="00000000" w:rsidRDefault="00000000">
      <w:pPr>
        <w:pStyle w:val="BodyTextIndent"/>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Committee further commended the Nigerian Government for giving rural women access to drinking water, electricity and shelter as well as qualitative improvements in their living conditions.</w:t>
      </w:r>
    </w:p>
    <w:p w:rsidR="00000000" w:rsidRDefault="00000000">
      <w:pPr>
        <w:pStyle w:val="BodyTextIndent"/>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Commenting on the 2</w:t>
      </w:r>
      <w:r>
        <w:rPr>
          <w:rFonts w:ascii="Times New Roman" w:hAnsi="Times New Roman"/>
          <w:sz w:val="20"/>
          <w:vertAlign w:val="superscript"/>
          <w:lang w:val="en-GB"/>
        </w:rPr>
        <w:t>nd</w:t>
      </w:r>
      <w:r>
        <w:rPr>
          <w:rFonts w:ascii="Times New Roman" w:hAnsi="Times New Roman"/>
          <w:sz w:val="20"/>
          <w:lang w:val="en-GB"/>
        </w:rPr>
        <w:t xml:space="preserve"> and 3</w:t>
      </w:r>
      <w:r>
        <w:rPr>
          <w:rFonts w:ascii="Times New Roman" w:hAnsi="Times New Roman"/>
          <w:sz w:val="20"/>
          <w:vertAlign w:val="superscript"/>
          <w:lang w:val="en-GB"/>
        </w:rPr>
        <w:t>rd</w:t>
      </w:r>
      <w:r>
        <w:rPr>
          <w:rFonts w:ascii="Times New Roman" w:hAnsi="Times New Roman"/>
          <w:sz w:val="20"/>
          <w:lang w:val="en-GB"/>
        </w:rPr>
        <w:t xml:space="preserve"> report, negative images and obstacles to the implementation of CEDAW were outlined as follows:</w:t>
      </w:r>
    </w:p>
    <w:p w:rsidR="00000000" w:rsidRDefault="00000000">
      <w:pPr>
        <w:pStyle w:val="BodyTextIndent"/>
        <w:rPr>
          <w:rFonts w:ascii="Times New Roman" w:hAnsi="Times New Roman"/>
          <w:sz w:val="20"/>
          <w:lang w:val="en-GB"/>
        </w:rPr>
      </w:pPr>
    </w:p>
    <w:p w:rsidR="00000000" w:rsidRDefault="00000000">
      <w:pPr>
        <w:pStyle w:val="BodyTextIndent"/>
        <w:numPr>
          <w:ilvl w:val="0"/>
          <w:numId w:val="1"/>
        </w:numPr>
        <w:tabs>
          <w:tab w:val="num" w:pos="1800"/>
        </w:tabs>
        <w:rPr>
          <w:rFonts w:ascii="Times New Roman" w:hAnsi="Times New Roman"/>
          <w:sz w:val="20"/>
          <w:lang w:val="en-GB"/>
        </w:rPr>
      </w:pPr>
      <w:r>
        <w:rPr>
          <w:rFonts w:ascii="Times New Roman" w:hAnsi="Times New Roman"/>
          <w:sz w:val="20"/>
          <w:lang w:val="en-GB"/>
        </w:rPr>
        <w:t>Predominance of cultural stereotypes prejudicial to women including but not limited to polygyny, inhuman rites undergone by widows and other harmful traditional practices.</w:t>
      </w:r>
    </w:p>
    <w:p w:rsidR="00000000" w:rsidRDefault="00000000">
      <w:pPr>
        <w:pStyle w:val="BodyTextIndent"/>
        <w:tabs>
          <w:tab w:val="num" w:pos="1260"/>
        </w:tabs>
        <w:ind w:left="1260" w:hanging="540"/>
        <w:rPr>
          <w:rFonts w:ascii="Times New Roman" w:hAnsi="Times New Roman"/>
          <w:sz w:val="20"/>
          <w:lang w:val="en-GB"/>
        </w:rPr>
      </w:pPr>
    </w:p>
    <w:p w:rsidR="00000000" w:rsidRDefault="00000000">
      <w:pPr>
        <w:pStyle w:val="BodyTextIndent"/>
        <w:numPr>
          <w:ilvl w:val="0"/>
          <w:numId w:val="1"/>
        </w:numPr>
        <w:tabs>
          <w:tab w:val="num" w:pos="1800"/>
        </w:tabs>
        <w:rPr>
          <w:rFonts w:ascii="Times New Roman" w:hAnsi="Times New Roman"/>
          <w:sz w:val="20"/>
          <w:lang w:val="en-GB"/>
        </w:rPr>
      </w:pPr>
      <w:r>
        <w:rPr>
          <w:rFonts w:ascii="Times New Roman" w:hAnsi="Times New Roman"/>
          <w:sz w:val="20"/>
          <w:lang w:val="en-GB"/>
        </w:rPr>
        <w:t>Lack of legal/constitutional framework to strengthen implementation of the Convention.</w:t>
      </w:r>
    </w:p>
    <w:p w:rsidR="00000000" w:rsidRDefault="00000000">
      <w:pPr>
        <w:pStyle w:val="BodyTextIndent"/>
        <w:tabs>
          <w:tab w:val="num" w:pos="1260"/>
        </w:tabs>
        <w:ind w:left="1260" w:hanging="540"/>
        <w:rPr>
          <w:rFonts w:ascii="Times New Roman" w:hAnsi="Times New Roman"/>
          <w:sz w:val="20"/>
          <w:lang w:val="en-GB"/>
        </w:rPr>
      </w:pPr>
    </w:p>
    <w:p w:rsidR="00000000" w:rsidRDefault="00000000">
      <w:pPr>
        <w:pStyle w:val="BodyTextIndent"/>
        <w:numPr>
          <w:ilvl w:val="0"/>
          <w:numId w:val="1"/>
        </w:numPr>
        <w:tabs>
          <w:tab w:val="num" w:pos="1800"/>
        </w:tabs>
        <w:rPr>
          <w:rFonts w:ascii="Times New Roman" w:hAnsi="Times New Roman"/>
          <w:sz w:val="20"/>
          <w:lang w:val="en-GB"/>
        </w:rPr>
      </w:pPr>
      <w:r>
        <w:rPr>
          <w:rFonts w:ascii="Times New Roman" w:hAnsi="Times New Roman"/>
          <w:sz w:val="20"/>
          <w:lang w:val="en-GB"/>
        </w:rPr>
        <w:t>Lack of adoption of adequate measures necessary for full respect of the commitments and obligations under the Convention.</w:t>
      </w:r>
    </w:p>
    <w:p w:rsidR="00000000" w:rsidRDefault="00000000">
      <w:pPr>
        <w:pStyle w:val="BodyTextIndent"/>
        <w:tabs>
          <w:tab w:val="num" w:pos="1260"/>
        </w:tabs>
        <w:ind w:left="1260" w:hanging="540"/>
        <w:rPr>
          <w:rFonts w:ascii="Times New Roman" w:hAnsi="Times New Roman"/>
          <w:sz w:val="20"/>
          <w:lang w:val="en-GB"/>
        </w:rPr>
      </w:pPr>
    </w:p>
    <w:p w:rsidR="00000000" w:rsidRDefault="00000000">
      <w:pPr>
        <w:pStyle w:val="BodyTextIndent"/>
        <w:numPr>
          <w:ilvl w:val="0"/>
          <w:numId w:val="1"/>
        </w:numPr>
        <w:tabs>
          <w:tab w:val="num" w:pos="1800"/>
        </w:tabs>
        <w:rPr>
          <w:rFonts w:ascii="Times New Roman" w:hAnsi="Times New Roman"/>
          <w:sz w:val="20"/>
          <w:lang w:val="en-GB"/>
        </w:rPr>
      </w:pPr>
      <w:r>
        <w:rPr>
          <w:rFonts w:ascii="Times New Roman" w:hAnsi="Times New Roman"/>
          <w:sz w:val="20"/>
          <w:lang w:val="en-GB"/>
        </w:rPr>
        <w:t>Lack of statistical data in the areas of domestic violence, prostitution, women and children’s health.</w:t>
      </w:r>
    </w:p>
    <w:p w:rsidR="00000000" w:rsidRDefault="00000000">
      <w:pPr>
        <w:pStyle w:val="BodyTextIndent"/>
        <w:tabs>
          <w:tab w:val="num" w:pos="1260"/>
        </w:tabs>
        <w:ind w:left="1260" w:hanging="540"/>
        <w:rPr>
          <w:rFonts w:ascii="Times New Roman" w:hAnsi="Times New Roman"/>
          <w:sz w:val="20"/>
          <w:lang w:val="en-GB"/>
        </w:rPr>
      </w:pPr>
    </w:p>
    <w:p w:rsidR="00000000" w:rsidRDefault="00000000">
      <w:pPr>
        <w:pStyle w:val="BodyTextIndent"/>
        <w:numPr>
          <w:ilvl w:val="0"/>
          <w:numId w:val="1"/>
        </w:numPr>
        <w:tabs>
          <w:tab w:val="num" w:pos="1800"/>
        </w:tabs>
        <w:rPr>
          <w:rFonts w:ascii="Times New Roman" w:hAnsi="Times New Roman"/>
          <w:sz w:val="20"/>
          <w:lang w:val="en-GB"/>
        </w:rPr>
      </w:pPr>
      <w:r>
        <w:rPr>
          <w:rFonts w:ascii="Times New Roman" w:hAnsi="Times New Roman"/>
          <w:sz w:val="20"/>
          <w:lang w:val="en-GB"/>
        </w:rPr>
        <w:t>Lack of homes or shelters for women who are victims of violence and lack of information on marital rape.</w:t>
      </w:r>
    </w:p>
    <w:p w:rsidR="00000000" w:rsidRDefault="00000000">
      <w:pPr>
        <w:pStyle w:val="BodyTextIndent"/>
        <w:tabs>
          <w:tab w:val="num" w:pos="1260"/>
        </w:tabs>
        <w:ind w:left="1260" w:hanging="540"/>
        <w:rPr>
          <w:rFonts w:ascii="Times New Roman" w:hAnsi="Times New Roman"/>
          <w:sz w:val="20"/>
          <w:lang w:val="en-GB"/>
        </w:rPr>
      </w:pPr>
    </w:p>
    <w:p w:rsidR="00000000" w:rsidRDefault="00000000">
      <w:pPr>
        <w:pStyle w:val="BodyTextIndent"/>
        <w:numPr>
          <w:ilvl w:val="0"/>
          <w:numId w:val="1"/>
        </w:numPr>
        <w:tabs>
          <w:tab w:val="num" w:pos="1800"/>
        </w:tabs>
        <w:rPr>
          <w:rFonts w:ascii="Times New Roman" w:hAnsi="Times New Roman"/>
          <w:sz w:val="20"/>
          <w:lang w:val="en-GB"/>
        </w:rPr>
      </w:pPr>
      <w:r>
        <w:rPr>
          <w:rFonts w:ascii="Times New Roman" w:hAnsi="Times New Roman"/>
          <w:sz w:val="20"/>
          <w:lang w:val="en-GB"/>
        </w:rPr>
        <w:t>Low attendance rates by girls at secondary institutions, insufficient details on free primary education and increase of literacy amongst women.</w:t>
      </w:r>
    </w:p>
    <w:p w:rsidR="00000000" w:rsidRDefault="00000000">
      <w:pPr>
        <w:pStyle w:val="BodyTextIndent"/>
        <w:tabs>
          <w:tab w:val="num" w:pos="1260"/>
        </w:tabs>
        <w:ind w:left="1260" w:hanging="540"/>
        <w:rPr>
          <w:rFonts w:ascii="Times New Roman" w:hAnsi="Times New Roman"/>
          <w:sz w:val="20"/>
          <w:lang w:val="en-GB"/>
        </w:rPr>
      </w:pPr>
    </w:p>
    <w:p w:rsidR="00000000" w:rsidRDefault="00000000">
      <w:pPr>
        <w:pStyle w:val="BodyTextIndent"/>
        <w:numPr>
          <w:ilvl w:val="0"/>
          <w:numId w:val="1"/>
        </w:numPr>
        <w:tabs>
          <w:tab w:val="num" w:pos="1800"/>
        </w:tabs>
        <w:rPr>
          <w:rFonts w:ascii="Times New Roman" w:hAnsi="Times New Roman"/>
          <w:sz w:val="20"/>
          <w:lang w:val="en-GB"/>
        </w:rPr>
      </w:pPr>
      <w:r>
        <w:rPr>
          <w:rFonts w:ascii="Times New Roman" w:hAnsi="Times New Roman"/>
          <w:sz w:val="20"/>
          <w:lang w:val="en-GB"/>
        </w:rPr>
        <w:t>Lack of curriculum for teaching women and children their rights, particularly in secondary institutions.</w:t>
      </w:r>
    </w:p>
    <w:p w:rsidR="00000000" w:rsidRDefault="00000000">
      <w:pPr>
        <w:pStyle w:val="BodyTextIndent"/>
        <w:tabs>
          <w:tab w:val="num" w:pos="1260"/>
        </w:tabs>
        <w:ind w:left="1260" w:hanging="540"/>
        <w:rPr>
          <w:rFonts w:ascii="Times New Roman" w:hAnsi="Times New Roman"/>
          <w:sz w:val="20"/>
          <w:lang w:val="en-GB"/>
        </w:rPr>
      </w:pPr>
    </w:p>
    <w:p w:rsidR="00000000" w:rsidRDefault="00000000">
      <w:pPr>
        <w:pStyle w:val="BodyTextIndent"/>
        <w:numPr>
          <w:ilvl w:val="0"/>
          <w:numId w:val="1"/>
        </w:numPr>
        <w:tabs>
          <w:tab w:val="num" w:pos="1800"/>
        </w:tabs>
        <w:rPr>
          <w:rFonts w:ascii="Times New Roman" w:hAnsi="Times New Roman"/>
          <w:sz w:val="20"/>
          <w:lang w:val="en-GB"/>
        </w:rPr>
      </w:pPr>
      <w:r>
        <w:rPr>
          <w:rFonts w:ascii="Times New Roman" w:hAnsi="Times New Roman"/>
          <w:sz w:val="20"/>
          <w:lang w:val="en-GB"/>
        </w:rPr>
        <w:t>Lack of adequate figures and information on AIDS and sexually transmitted diseases and an out-cry against the practice of polygyny and prostitution since they pose serious risk factors in the spread of HIV/AIDS and STDs. The committee expects the Nigerian government to set up structures to educate and care for victims.</w:t>
      </w:r>
    </w:p>
    <w:p w:rsidR="00000000" w:rsidRDefault="00000000">
      <w:pPr>
        <w:pStyle w:val="BodyTextIndent"/>
        <w:ind w:left="0" w:firstLine="0"/>
        <w:rPr>
          <w:rFonts w:ascii="Times New Roman" w:hAnsi="Times New Roman"/>
          <w:sz w:val="20"/>
          <w:lang w:val="en-GB"/>
        </w:rPr>
      </w:pPr>
    </w:p>
    <w:p w:rsidR="00000000" w:rsidRDefault="00000000">
      <w:pPr>
        <w:pStyle w:val="BodyTextIndent"/>
        <w:numPr>
          <w:ilvl w:val="0"/>
          <w:numId w:val="1"/>
        </w:numPr>
        <w:tabs>
          <w:tab w:val="num" w:pos="1800"/>
        </w:tabs>
        <w:rPr>
          <w:rFonts w:ascii="Times New Roman" w:hAnsi="Times New Roman"/>
          <w:sz w:val="20"/>
          <w:lang w:val="en-GB"/>
        </w:rPr>
      </w:pPr>
      <w:r>
        <w:rPr>
          <w:rFonts w:ascii="Times New Roman" w:hAnsi="Times New Roman"/>
          <w:sz w:val="20"/>
          <w:lang w:val="en-GB"/>
        </w:rPr>
        <w:t>The alarming rate of maternal and infant mortality, lack of due access to medical facilities and fact sheets showed that family planning programmes do not cover education for young people, men and women.</w:t>
      </w:r>
    </w:p>
    <w:p w:rsidR="00000000" w:rsidRDefault="00000000">
      <w:pPr>
        <w:pStyle w:val="BodyTextIndent"/>
        <w:tabs>
          <w:tab w:val="num" w:pos="1260"/>
        </w:tabs>
        <w:ind w:left="1260" w:hanging="540"/>
        <w:rPr>
          <w:rFonts w:ascii="Times New Roman" w:hAnsi="Times New Roman"/>
          <w:sz w:val="20"/>
          <w:lang w:val="en-GB"/>
        </w:rPr>
      </w:pPr>
    </w:p>
    <w:p w:rsidR="00000000" w:rsidRDefault="00000000">
      <w:pPr>
        <w:pStyle w:val="BodyTextIndent"/>
        <w:numPr>
          <w:ilvl w:val="0"/>
          <w:numId w:val="1"/>
        </w:numPr>
        <w:tabs>
          <w:tab w:val="num" w:pos="1800"/>
        </w:tabs>
        <w:rPr>
          <w:rFonts w:ascii="Times New Roman" w:hAnsi="Times New Roman"/>
          <w:sz w:val="20"/>
          <w:lang w:val="en-GB"/>
        </w:rPr>
      </w:pPr>
      <w:r>
        <w:rPr>
          <w:rFonts w:ascii="Times New Roman" w:hAnsi="Times New Roman"/>
          <w:sz w:val="20"/>
          <w:lang w:val="en-GB"/>
        </w:rPr>
        <w:t>The fact that rural women have little access to education and credit facilities, and mostly suffer from harmful traditional practices and lack of sufficient socio-economic programmes to reduce discrimination suffered by rural women.</w:t>
      </w:r>
    </w:p>
    <w:p w:rsidR="00000000" w:rsidRDefault="00000000">
      <w:pPr>
        <w:pStyle w:val="BodyTextIndent"/>
        <w:ind w:left="1260" w:hanging="1260"/>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committee further recommended to the Nigerian delegates particularly that the judicial system should promote participation by women in the administration of justice and that the Government should also:-</w:t>
      </w:r>
    </w:p>
    <w:p w:rsidR="00000000" w:rsidRDefault="00000000">
      <w:pPr>
        <w:pStyle w:val="BodyTextIndent"/>
        <w:rPr>
          <w:rFonts w:ascii="Times New Roman" w:hAnsi="Times New Roman"/>
          <w:sz w:val="20"/>
          <w:lang w:val="en-GB"/>
        </w:rPr>
      </w:pPr>
    </w:p>
    <w:p w:rsidR="00000000" w:rsidRDefault="00000000">
      <w:pPr>
        <w:pStyle w:val="BodyTextIndent"/>
        <w:numPr>
          <w:ilvl w:val="0"/>
          <w:numId w:val="2"/>
        </w:numPr>
        <w:tabs>
          <w:tab w:val="num" w:pos="1260"/>
        </w:tabs>
        <w:rPr>
          <w:rFonts w:ascii="Times New Roman" w:hAnsi="Times New Roman"/>
          <w:sz w:val="20"/>
          <w:lang w:val="en-GB"/>
        </w:rPr>
      </w:pPr>
      <w:r>
        <w:rPr>
          <w:rFonts w:ascii="Times New Roman" w:hAnsi="Times New Roman"/>
          <w:sz w:val="20"/>
          <w:lang w:val="en-GB"/>
        </w:rPr>
        <w:t>Establish a division with the responsibility of conducting statistical surveys in all areas of importance as stated by the Convention.</w:t>
      </w:r>
    </w:p>
    <w:p w:rsidR="00000000" w:rsidRDefault="00000000">
      <w:pPr>
        <w:pStyle w:val="BodyTextIndent"/>
        <w:tabs>
          <w:tab w:val="num" w:pos="1260"/>
        </w:tabs>
        <w:ind w:left="1260"/>
        <w:rPr>
          <w:rFonts w:ascii="Times New Roman" w:hAnsi="Times New Roman"/>
          <w:sz w:val="20"/>
          <w:lang w:val="en-GB"/>
        </w:rPr>
      </w:pPr>
    </w:p>
    <w:p w:rsidR="00000000" w:rsidRDefault="00000000">
      <w:pPr>
        <w:pStyle w:val="BodyTextIndent"/>
        <w:numPr>
          <w:ilvl w:val="0"/>
          <w:numId w:val="2"/>
        </w:numPr>
        <w:tabs>
          <w:tab w:val="num" w:pos="1260"/>
        </w:tabs>
        <w:rPr>
          <w:rFonts w:ascii="Times New Roman" w:hAnsi="Times New Roman"/>
          <w:sz w:val="20"/>
          <w:lang w:val="en-GB"/>
        </w:rPr>
      </w:pPr>
      <w:r>
        <w:rPr>
          <w:rFonts w:ascii="Times New Roman" w:hAnsi="Times New Roman"/>
          <w:sz w:val="20"/>
          <w:lang w:val="en-GB"/>
        </w:rPr>
        <w:t>Be more responsive to issues of violence against women and seek protection for such women, notwithstanding resolution of such conflicts by the family in some instances.</w:t>
      </w:r>
    </w:p>
    <w:p w:rsidR="00000000" w:rsidRDefault="00000000">
      <w:pPr>
        <w:pStyle w:val="BodyTextIndent"/>
        <w:tabs>
          <w:tab w:val="num" w:pos="1260"/>
        </w:tabs>
        <w:ind w:left="0" w:firstLine="0"/>
        <w:rPr>
          <w:rFonts w:ascii="Times New Roman" w:hAnsi="Times New Roman"/>
          <w:sz w:val="20"/>
          <w:lang w:val="en-GB"/>
        </w:rPr>
      </w:pPr>
    </w:p>
    <w:p w:rsidR="00000000" w:rsidRDefault="00000000">
      <w:pPr>
        <w:pStyle w:val="BodyTextIndent"/>
        <w:numPr>
          <w:ilvl w:val="0"/>
          <w:numId w:val="2"/>
        </w:numPr>
        <w:tabs>
          <w:tab w:val="num" w:pos="1260"/>
        </w:tabs>
        <w:rPr>
          <w:rFonts w:ascii="Times New Roman" w:hAnsi="Times New Roman"/>
          <w:sz w:val="20"/>
          <w:lang w:val="en-GB"/>
        </w:rPr>
      </w:pPr>
      <w:r>
        <w:rPr>
          <w:rFonts w:ascii="Times New Roman" w:hAnsi="Times New Roman"/>
          <w:sz w:val="20"/>
          <w:lang w:val="en-GB"/>
        </w:rPr>
        <w:t>Create awareness through advocacy campaigns to empower young people, men and women about their rights as enshrined in the Convention.</w:t>
      </w:r>
    </w:p>
    <w:p w:rsidR="00000000" w:rsidRDefault="00000000">
      <w:pPr>
        <w:pStyle w:val="BodyTextIndent"/>
        <w:tabs>
          <w:tab w:val="num" w:pos="1260"/>
        </w:tabs>
        <w:ind w:left="1260"/>
        <w:rPr>
          <w:rFonts w:ascii="Times New Roman" w:hAnsi="Times New Roman"/>
          <w:sz w:val="20"/>
          <w:lang w:val="en-GB"/>
        </w:rPr>
      </w:pPr>
    </w:p>
    <w:p w:rsidR="00000000" w:rsidRDefault="00000000">
      <w:pPr>
        <w:pStyle w:val="BodyTextIndent"/>
        <w:numPr>
          <w:ilvl w:val="0"/>
          <w:numId w:val="2"/>
        </w:numPr>
        <w:tabs>
          <w:tab w:val="num" w:pos="1260"/>
        </w:tabs>
        <w:rPr>
          <w:rFonts w:ascii="Times New Roman" w:hAnsi="Times New Roman"/>
          <w:sz w:val="20"/>
          <w:lang w:val="en-GB"/>
        </w:rPr>
      </w:pPr>
      <w:r>
        <w:rPr>
          <w:rFonts w:ascii="Times New Roman" w:hAnsi="Times New Roman"/>
          <w:sz w:val="20"/>
          <w:lang w:val="en-GB"/>
        </w:rPr>
        <w:t>Strengthen socio-economic programmes to reduce discrimination.</w:t>
      </w:r>
    </w:p>
    <w:p w:rsidR="00000000" w:rsidRDefault="00000000">
      <w:pPr>
        <w:pStyle w:val="BodyTextIndent"/>
        <w:ind w:left="0" w:firstLine="0"/>
        <w:rPr>
          <w:rFonts w:ascii="Times New Roman" w:hAnsi="Times New Roman"/>
          <w:sz w:val="20"/>
          <w:lang w:val="en-GB"/>
        </w:rPr>
      </w:pPr>
    </w:p>
    <w:p w:rsidR="00000000" w:rsidRDefault="00000000">
      <w:pPr>
        <w:pStyle w:val="BodyTextIndent"/>
        <w:tabs>
          <w:tab w:val="num" w:pos="1260"/>
        </w:tabs>
        <w:rPr>
          <w:rFonts w:ascii="Times New Roman" w:hAnsi="Times New Roman"/>
          <w:sz w:val="20"/>
          <w:lang w:val="en-GB"/>
        </w:rPr>
      </w:pPr>
      <w:r>
        <w:rPr>
          <w:rFonts w:ascii="Times New Roman" w:hAnsi="Times New Roman"/>
          <w:sz w:val="20"/>
          <w:lang w:val="en-GB"/>
        </w:rPr>
        <w:tab/>
        <w:t>This periodic report highlights the progress made so far in view of the areas noted by the Committee.</w:t>
      </w:r>
    </w:p>
    <w:p w:rsidR="00000000" w:rsidRDefault="00000000">
      <w:pPr>
        <w:pStyle w:val="BodyTextIndent"/>
        <w:ind w:left="0" w:firstLine="0"/>
        <w:rPr>
          <w:rFonts w:ascii="Times New Roman" w:hAnsi="Times New Roman"/>
          <w:sz w:val="20"/>
          <w:lang w:val="en-GB"/>
        </w:rPr>
      </w:pPr>
    </w:p>
    <w:p w:rsidR="00000000" w:rsidRDefault="00000000">
      <w:pPr>
        <w:pStyle w:val="BodyTextIndent"/>
        <w:shd w:val="clear" w:color="auto" w:fill="C0C0C0"/>
        <w:rPr>
          <w:rFonts w:ascii="Times New Roman" w:hAnsi="Times New Roman"/>
          <w:b/>
          <w:sz w:val="20"/>
          <w:lang w:val="en-GB"/>
        </w:rPr>
      </w:pPr>
      <w:r>
        <w:rPr>
          <w:rFonts w:ascii="Times New Roman" w:hAnsi="Times New Roman"/>
          <w:b/>
          <w:sz w:val="20"/>
          <w:lang w:val="en-GB"/>
        </w:rPr>
        <w:t>2.0</w:t>
      </w:r>
      <w:r>
        <w:rPr>
          <w:rFonts w:ascii="Times New Roman" w:hAnsi="Times New Roman"/>
          <w:b/>
          <w:sz w:val="20"/>
          <w:lang w:val="en-GB"/>
        </w:rPr>
        <w:tab/>
        <w:t>Preparatory Processes for the Writing of the Current Periodic Report</w:t>
      </w:r>
    </w:p>
    <w:p w:rsidR="00000000" w:rsidRDefault="00000000">
      <w:pPr>
        <w:pStyle w:val="BodyTextIndent"/>
        <w:rPr>
          <w:rFonts w:ascii="Times New Roman" w:hAnsi="Times New Roman"/>
          <w:sz w:val="20"/>
          <w:u w:val="single"/>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importance of statistical data, information, consultation and popular participation for evaluating and monitoring the progress or otherwise recorded in the implementation of the Convention cannot be over-emphasized. Consequently government adopted an elaborate work plan for the report writing. The aim was to put in place a credible mechanism and generate a wide range of inputs for the report. This was in addition to ensuring that transparency and accountability were the barometers for rating achievements so far vis a vis universal and locally specific obstacles to the full enjoyment of rights enshrined in CEDAW.</w:t>
      </w:r>
    </w:p>
    <w:p w:rsidR="00000000" w:rsidRDefault="00000000">
      <w:pPr>
        <w:pStyle w:val="BodyTextIndent"/>
        <w:ind w:left="0" w:firstLine="0"/>
        <w:rPr>
          <w:rFonts w:ascii="Times New Roman" w:hAnsi="Times New Roman"/>
          <w:sz w:val="20"/>
          <w:lang w:val="en-GB"/>
        </w:rPr>
      </w:pPr>
    </w:p>
    <w:p w:rsidR="00000000" w:rsidRDefault="00000000">
      <w:pPr>
        <w:pStyle w:val="BodyTextIndent"/>
        <w:shd w:val="clear" w:color="auto" w:fill="C0C0C0"/>
        <w:tabs>
          <w:tab w:val="left" w:pos="720"/>
        </w:tabs>
        <w:ind w:left="0" w:firstLine="0"/>
        <w:rPr>
          <w:rFonts w:ascii="Times New Roman" w:hAnsi="Times New Roman"/>
          <w:b/>
          <w:sz w:val="20"/>
          <w:lang w:val="en-GB"/>
        </w:rPr>
      </w:pPr>
      <w:r>
        <w:rPr>
          <w:rFonts w:ascii="Times New Roman" w:hAnsi="Times New Roman"/>
          <w:b/>
          <w:sz w:val="20"/>
          <w:lang w:val="en-GB"/>
        </w:rPr>
        <w:t>2.1</w:t>
      </w:r>
      <w:r>
        <w:rPr>
          <w:rFonts w:ascii="Times New Roman" w:hAnsi="Times New Roman"/>
          <w:b/>
          <w:sz w:val="20"/>
          <w:lang w:val="en-GB"/>
        </w:rPr>
        <w:tab/>
        <w:t>Consultative Meetings</w:t>
      </w:r>
    </w:p>
    <w:p w:rsidR="00000000" w:rsidRDefault="00000000">
      <w:pPr>
        <w:pStyle w:val="BodyTextIndent"/>
        <w:rPr>
          <w:rFonts w:ascii="Times New Roman" w:hAnsi="Times New Roman"/>
          <w:sz w:val="20"/>
          <w:u w:val="single"/>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In order to evolve a national strategy for the submission of the current report, an initial consultative meeting was convened on the 25</w:t>
      </w:r>
      <w:r>
        <w:rPr>
          <w:rFonts w:ascii="Times New Roman" w:hAnsi="Times New Roman"/>
          <w:sz w:val="20"/>
          <w:vertAlign w:val="superscript"/>
          <w:lang w:val="en-GB"/>
        </w:rPr>
        <w:t>th</w:t>
      </w:r>
      <w:r>
        <w:rPr>
          <w:rFonts w:ascii="Times New Roman" w:hAnsi="Times New Roman"/>
          <w:sz w:val="20"/>
          <w:lang w:val="en-GB"/>
        </w:rPr>
        <w:t>-26</w:t>
      </w:r>
      <w:r>
        <w:rPr>
          <w:rFonts w:ascii="Times New Roman" w:hAnsi="Times New Roman"/>
          <w:sz w:val="20"/>
          <w:vertAlign w:val="superscript"/>
          <w:lang w:val="en-GB"/>
        </w:rPr>
        <w:t>th</w:t>
      </w:r>
      <w:r>
        <w:rPr>
          <w:rFonts w:ascii="Times New Roman" w:hAnsi="Times New Roman"/>
          <w:sz w:val="20"/>
          <w:lang w:val="en-GB"/>
        </w:rPr>
        <w:t xml:space="preserve"> April 2001 in Jos, Nigeria. In attendance was a cross section of representatives from the Civil Society, Academia, Donor Agencies and Government officials from relevant Sectoral Ministries and Agencies. The meeting adopted a country strategy and work plan in addition to highlighting the roles and responsibilities of the different agencies. Subsequently, the work plan was updated by the Federal Ministry of Women Affairs to accommodate observed gaps and technical capacity needs of the stakeholders.</w:t>
      </w:r>
    </w:p>
    <w:p w:rsidR="00000000" w:rsidRDefault="00000000">
      <w:pPr>
        <w:pStyle w:val="BodyTextIndent"/>
        <w:rPr>
          <w:rFonts w:ascii="Times New Roman" w:hAnsi="Times New Roman"/>
          <w:b/>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Ministry also further set up a 13-member technical committee for the report writing.</w:t>
      </w:r>
    </w:p>
    <w:p w:rsidR="00000000" w:rsidRDefault="00000000">
      <w:pPr>
        <w:pStyle w:val="BodyTextIndent"/>
        <w:rPr>
          <w:rFonts w:ascii="Times New Roman" w:hAnsi="Times New Roman"/>
          <w:sz w:val="20"/>
          <w:lang w:val="en-GB"/>
        </w:rPr>
      </w:pPr>
    </w:p>
    <w:p w:rsidR="00000000" w:rsidRDefault="00000000">
      <w:pPr>
        <w:pStyle w:val="BodyTextIndent"/>
        <w:shd w:val="clear" w:color="auto" w:fill="C0C0C0"/>
        <w:tabs>
          <w:tab w:val="left" w:pos="720"/>
        </w:tabs>
        <w:ind w:left="0" w:firstLine="0"/>
        <w:rPr>
          <w:rFonts w:ascii="Times New Roman" w:hAnsi="Times New Roman"/>
          <w:b/>
          <w:sz w:val="20"/>
          <w:lang w:val="en-GB"/>
        </w:rPr>
      </w:pPr>
      <w:r>
        <w:rPr>
          <w:rFonts w:ascii="Times New Roman" w:hAnsi="Times New Roman"/>
          <w:b/>
          <w:sz w:val="20"/>
          <w:lang w:val="en-GB"/>
        </w:rPr>
        <w:t>2.2</w:t>
      </w:r>
      <w:r>
        <w:rPr>
          <w:rFonts w:ascii="Times New Roman" w:hAnsi="Times New Roman"/>
          <w:b/>
          <w:sz w:val="20"/>
          <w:lang w:val="en-GB"/>
        </w:rPr>
        <w:tab/>
        <w:t>Training Workshops</w:t>
      </w:r>
    </w:p>
    <w:p w:rsidR="00000000" w:rsidRDefault="00000000">
      <w:pPr>
        <w:pStyle w:val="BodyTextIndent"/>
        <w:rPr>
          <w:rFonts w:ascii="Times New Roman" w:hAnsi="Times New Roman"/>
          <w:b/>
          <w:sz w:val="20"/>
          <w:u w:val="single"/>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In response to the identified needs, specialized training workshops were organized to assist stakeholders understand the CEDAW indicators and guidelines for the writing of the Country Report, namely:</w:t>
      </w:r>
    </w:p>
    <w:p w:rsidR="00000000" w:rsidRDefault="00000000">
      <w:pPr>
        <w:pStyle w:val="BodyTextIndent"/>
        <w:ind w:firstLine="0"/>
        <w:rPr>
          <w:rFonts w:ascii="Times New Roman" w:hAnsi="Times New Roman"/>
          <w:sz w:val="20"/>
          <w:lang w:val="en-GB"/>
        </w:rPr>
      </w:pPr>
    </w:p>
    <w:p w:rsidR="00000000" w:rsidRDefault="00000000">
      <w:pPr>
        <w:pStyle w:val="BodyTextIndent"/>
        <w:numPr>
          <w:ilvl w:val="0"/>
          <w:numId w:val="166"/>
        </w:numPr>
        <w:rPr>
          <w:rFonts w:ascii="Times New Roman" w:hAnsi="Times New Roman"/>
          <w:sz w:val="20"/>
          <w:lang w:val="en-GB"/>
        </w:rPr>
      </w:pPr>
      <w:r>
        <w:rPr>
          <w:rFonts w:ascii="Times New Roman" w:hAnsi="Times New Roman"/>
          <w:sz w:val="20"/>
          <w:lang w:val="en-GB"/>
        </w:rPr>
        <w:t>ECA training for Zonal Gender Desk Officers on Monitoring and Evaluation of the Implementation of the Beijing Platform for Action in September 2001</w:t>
      </w:r>
    </w:p>
    <w:p w:rsidR="00000000" w:rsidRDefault="00000000">
      <w:pPr>
        <w:pStyle w:val="BodyTextIndent"/>
        <w:ind w:left="360" w:firstLine="0"/>
        <w:rPr>
          <w:rFonts w:ascii="Times New Roman" w:hAnsi="Times New Roman"/>
          <w:sz w:val="20"/>
          <w:lang w:val="en-GB"/>
        </w:rPr>
      </w:pPr>
    </w:p>
    <w:p w:rsidR="00000000" w:rsidRDefault="00000000">
      <w:pPr>
        <w:pStyle w:val="BodyTextIndent"/>
        <w:numPr>
          <w:ilvl w:val="0"/>
          <w:numId w:val="166"/>
        </w:numPr>
        <w:rPr>
          <w:rFonts w:ascii="Times New Roman" w:hAnsi="Times New Roman"/>
          <w:sz w:val="20"/>
          <w:lang w:val="en-GB"/>
        </w:rPr>
      </w:pPr>
      <w:r>
        <w:rPr>
          <w:rFonts w:ascii="Times New Roman" w:hAnsi="Times New Roman"/>
          <w:sz w:val="20"/>
          <w:lang w:val="en-GB"/>
        </w:rPr>
        <w:t>Training workshop for the members of the National Consultative and Coordinating Committee (NCCC) and the National Technical Team of Experts (NTTE) on CEDAW Report Writing in September 2001</w:t>
      </w:r>
    </w:p>
    <w:p w:rsidR="00000000" w:rsidRDefault="00000000">
      <w:pPr>
        <w:pStyle w:val="BodyTextIndent"/>
        <w:ind w:left="0" w:firstLine="0"/>
        <w:rPr>
          <w:rFonts w:ascii="Times New Roman" w:hAnsi="Times New Roman"/>
          <w:sz w:val="20"/>
          <w:lang w:val="en-GB"/>
        </w:rPr>
      </w:pPr>
    </w:p>
    <w:p w:rsidR="00000000" w:rsidRDefault="00000000">
      <w:pPr>
        <w:pStyle w:val="BodyTextIndent"/>
        <w:numPr>
          <w:ilvl w:val="0"/>
          <w:numId w:val="166"/>
        </w:numPr>
        <w:rPr>
          <w:rFonts w:ascii="Times New Roman" w:hAnsi="Times New Roman"/>
          <w:sz w:val="20"/>
          <w:lang w:val="en-GB"/>
        </w:rPr>
      </w:pPr>
      <w:r>
        <w:rPr>
          <w:rFonts w:ascii="Times New Roman" w:hAnsi="Times New Roman"/>
          <w:sz w:val="20"/>
          <w:lang w:val="en-GB"/>
        </w:rPr>
        <w:t>The training workshop for CEDAW Technical Secretariat Officers, Consultants and NGOs on CEDAW Report Writing in February 2002.</w:t>
      </w:r>
    </w:p>
    <w:p w:rsidR="00000000" w:rsidRDefault="00000000">
      <w:pPr>
        <w:pStyle w:val="BodyTextIndent"/>
        <w:ind w:left="0" w:firstLine="0"/>
        <w:rPr>
          <w:rFonts w:ascii="Times New Roman" w:hAnsi="Times New Roman"/>
          <w:sz w:val="20"/>
          <w:lang w:val="en-GB"/>
        </w:rPr>
      </w:pPr>
    </w:p>
    <w:p w:rsidR="00000000" w:rsidRDefault="00000000">
      <w:pPr>
        <w:pStyle w:val="BodyTextIndent"/>
        <w:shd w:val="clear" w:color="auto" w:fill="C0C0C0"/>
        <w:tabs>
          <w:tab w:val="left" w:pos="720"/>
        </w:tabs>
        <w:ind w:left="0" w:firstLine="0"/>
        <w:rPr>
          <w:rFonts w:ascii="Times New Roman" w:hAnsi="Times New Roman"/>
          <w:b/>
          <w:sz w:val="20"/>
          <w:lang w:val="en-GB"/>
        </w:rPr>
      </w:pPr>
      <w:r>
        <w:rPr>
          <w:rFonts w:ascii="Times New Roman" w:hAnsi="Times New Roman"/>
          <w:b/>
          <w:sz w:val="20"/>
          <w:lang w:val="en-GB"/>
        </w:rPr>
        <w:t>2.3</w:t>
      </w:r>
      <w:r>
        <w:rPr>
          <w:rFonts w:ascii="Times New Roman" w:hAnsi="Times New Roman"/>
          <w:b/>
          <w:sz w:val="20"/>
          <w:lang w:val="en-GB"/>
        </w:rPr>
        <w:tab/>
        <w:t>Public Participation</w:t>
      </w:r>
    </w:p>
    <w:p w:rsidR="00000000" w:rsidRDefault="00000000">
      <w:pPr>
        <w:pStyle w:val="BodyTextIndent"/>
        <w:rPr>
          <w:rFonts w:ascii="Times New Roman" w:hAnsi="Times New Roman"/>
          <w:sz w:val="20"/>
          <w:u w:val="single"/>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 xml:space="preserve">In addition to the above developments, the Federal Ministry of Women Affairs and Youth Development placed newspaper advertisements, in three (3) National newspapers calling for inputs from the general public. (Appendix I) </w:t>
      </w:r>
    </w:p>
    <w:p w:rsidR="00000000" w:rsidRDefault="00000000">
      <w:pPr>
        <w:pStyle w:val="BodyTextIndent"/>
        <w:ind w:firstLine="0"/>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An electronic mail box</w:t>
      </w:r>
      <w:r>
        <w:rPr>
          <w:rFonts w:ascii="Times New Roman" w:hAnsi="Times New Roman"/>
          <w:b/>
          <w:sz w:val="20"/>
          <w:lang w:val="en-GB"/>
        </w:rPr>
        <w:t xml:space="preserve"> “ng cedaw @ yahoo.com”</w:t>
      </w:r>
      <w:r>
        <w:rPr>
          <w:rFonts w:ascii="Times New Roman" w:hAnsi="Times New Roman"/>
          <w:sz w:val="20"/>
          <w:lang w:val="en-GB"/>
        </w:rPr>
        <w:t xml:space="preserve"> was also opened at the British Council Resource Centre to facilitate participation of all and sundry in the preparatory process. Responses to the advertisements and call for electronic inputs, though low, were a departure from previous absence of opportunities for an all-inclusive general public input.</w:t>
      </w:r>
    </w:p>
    <w:p w:rsidR="00000000" w:rsidRDefault="00000000">
      <w:pPr>
        <w:pStyle w:val="BodyTextIndent"/>
        <w:ind w:left="1890" w:firstLine="0"/>
        <w:rPr>
          <w:rFonts w:ascii="Times New Roman" w:hAnsi="Times New Roman"/>
          <w:sz w:val="20"/>
          <w:lang w:val="en-GB"/>
        </w:rPr>
      </w:pPr>
    </w:p>
    <w:p w:rsidR="00000000" w:rsidRDefault="00000000">
      <w:pPr>
        <w:pStyle w:val="BodyTextIndent"/>
        <w:numPr>
          <w:ilvl w:val="1"/>
          <w:numId w:val="4"/>
        </w:numPr>
        <w:shd w:val="clear" w:color="auto" w:fill="C0C0C0"/>
        <w:rPr>
          <w:rFonts w:ascii="Times New Roman" w:hAnsi="Times New Roman"/>
          <w:b/>
          <w:sz w:val="20"/>
          <w:lang w:val="en-GB"/>
        </w:rPr>
      </w:pPr>
      <w:r>
        <w:rPr>
          <w:rFonts w:ascii="Times New Roman" w:hAnsi="Times New Roman"/>
          <w:b/>
          <w:sz w:val="20"/>
          <w:lang w:val="en-GB"/>
        </w:rPr>
        <w:t>Data Collection</w:t>
      </w:r>
    </w:p>
    <w:p w:rsidR="00000000" w:rsidRDefault="00000000">
      <w:pPr>
        <w:pStyle w:val="BodyTextIndent"/>
        <w:ind w:right="-720"/>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data collection process for the preparation of the 4</w:t>
      </w:r>
      <w:r>
        <w:rPr>
          <w:rFonts w:ascii="Times New Roman" w:hAnsi="Times New Roman"/>
          <w:sz w:val="20"/>
          <w:vertAlign w:val="superscript"/>
          <w:lang w:val="en-GB"/>
        </w:rPr>
        <w:t>th</w:t>
      </w:r>
      <w:r>
        <w:rPr>
          <w:rFonts w:ascii="Times New Roman" w:hAnsi="Times New Roman"/>
          <w:sz w:val="20"/>
          <w:lang w:val="en-GB"/>
        </w:rPr>
        <w:t xml:space="preserve"> and 5</w:t>
      </w:r>
      <w:r>
        <w:rPr>
          <w:rFonts w:ascii="Times New Roman" w:hAnsi="Times New Roman"/>
          <w:sz w:val="20"/>
          <w:vertAlign w:val="superscript"/>
          <w:lang w:val="en-GB"/>
        </w:rPr>
        <w:t>th</w:t>
      </w:r>
      <w:r>
        <w:rPr>
          <w:rFonts w:ascii="Times New Roman" w:hAnsi="Times New Roman"/>
          <w:sz w:val="20"/>
          <w:lang w:val="en-GB"/>
        </w:rPr>
        <w:t xml:space="preserve"> periodic country report on CEDAW was conceptualized and undertaken through the following phases: Preparation and formulation of questionnaires; Training for data collection; Itinerary for field work, data collection, collation, analysis and harmonization.</w:t>
      </w:r>
    </w:p>
    <w:p w:rsidR="00000000" w:rsidRDefault="00000000">
      <w:pPr>
        <w:pStyle w:val="BodyTextIndent"/>
        <w:rPr>
          <w:rFonts w:ascii="Times New Roman" w:hAnsi="Times New Roman"/>
          <w:sz w:val="20"/>
          <w:lang w:val="en-GB"/>
        </w:rPr>
      </w:pPr>
    </w:p>
    <w:p w:rsidR="00000000" w:rsidRDefault="00000000">
      <w:pPr>
        <w:pStyle w:val="BodyTextIndent"/>
        <w:shd w:val="clear" w:color="auto" w:fill="C0C0C0"/>
        <w:tabs>
          <w:tab w:val="left" w:pos="720"/>
        </w:tabs>
        <w:ind w:left="0" w:firstLine="0"/>
        <w:rPr>
          <w:rFonts w:ascii="Times New Roman" w:hAnsi="Times New Roman"/>
          <w:b/>
          <w:sz w:val="20"/>
          <w:lang w:val="en-GB"/>
        </w:rPr>
      </w:pPr>
      <w:r>
        <w:rPr>
          <w:rFonts w:ascii="Times New Roman" w:hAnsi="Times New Roman"/>
          <w:b/>
          <w:sz w:val="20"/>
          <w:lang w:val="en-GB"/>
        </w:rPr>
        <w:t>2.4.1</w:t>
      </w:r>
      <w:r>
        <w:rPr>
          <w:rFonts w:ascii="Times New Roman" w:hAnsi="Times New Roman"/>
          <w:b/>
          <w:sz w:val="20"/>
          <w:lang w:val="en-GB"/>
        </w:rPr>
        <w:tab/>
        <w:t>Preparation and Formulation of Questionnaires</w:t>
      </w:r>
    </w:p>
    <w:p w:rsidR="00000000" w:rsidRDefault="00000000">
      <w:pPr>
        <w:pStyle w:val="BodyTextIndent"/>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 xml:space="preserve">A team of experts from various stakeholders at Federal and State levels was put together under the leadership of the Federal Ministry of Women Affairs and Youth Development to prepare and formulate questionnaires for the preparation of Nigeria’s CEDAW Report. The team utilized the list of CEDAW indicators as working material to guide data sourcing. 140 indicators captured the 16 CEDAW articles. The team worked assiduously for three days and came up with two types of instruments. Questionnaire 1 titled “Situation Report on CEDAW in Nigeria 2002” was a ten-page qualitative instrument for sourcing primary and secondary data applicable to 37 items of inquiry. Data from this instrument were geared towards generating information on the situation and status of CEDAW implementation in Nigeria. </w:t>
      </w:r>
    </w:p>
    <w:p w:rsidR="00000000" w:rsidRDefault="00000000">
      <w:pPr>
        <w:pStyle w:val="BodyTextIndent"/>
        <w:ind w:firstLine="0"/>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 xml:space="preserve">Questionnaire 2 titled “Data Collection/Collation for CEDAW Reporting” on the other hand, was a four-page quantitative instrument for sourcing secondary data from established institutions, agencies and organizations on women’s representation and visibility in different sectors. A three-page manual of instructions was also prepared to guide interviewers on data collection and collation procedures in the field. </w:t>
      </w:r>
    </w:p>
    <w:p w:rsidR="00000000" w:rsidRDefault="00000000">
      <w:pPr>
        <w:pStyle w:val="BodyTextIndent"/>
        <w:ind w:left="0" w:firstLine="0"/>
        <w:rPr>
          <w:rFonts w:ascii="Times New Roman" w:hAnsi="Times New Roman"/>
          <w:sz w:val="20"/>
          <w:lang w:val="en-GB"/>
        </w:rPr>
      </w:pPr>
    </w:p>
    <w:p w:rsidR="00000000" w:rsidRDefault="00000000">
      <w:pPr>
        <w:pStyle w:val="BodyTextIndent"/>
        <w:shd w:val="clear" w:color="auto" w:fill="C0C0C0"/>
        <w:tabs>
          <w:tab w:val="left" w:pos="720"/>
        </w:tabs>
        <w:ind w:left="0" w:firstLine="0"/>
        <w:rPr>
          <w:rFonts w:ascii="Times New Roman" w:hAnsi="Times New Roman"/>
          <w:b/>
          <w:sz w:val="20"/>
          <w:lang w:val="en-GB"/>
        </w:rPr>
      </w:pPr>
      <w:r>
        <w:rPr>
          <w:rFonts w:ascii="Times New Roman" w:hAnsi="Times New Roman"/>
          <w:b/>
          <w:sz w:val="20"/>
          <w:lang w:val="en-GB"/>
        </w:rPr>
        <w:t>2.4.2</w:t>
      </w:r>
      <w:r>
        <w:rPr>
          <w:rFonts w:ascii="Times New Roman" w:hAnsi="Times New Roman"/>
          <w:b/>
          <w:sz w:val="20"/>
          <w:lang w:val="en-GB"/>
        </w:rPr>
        <w:tab/>
        <w:t>Training for Data Collection</w:t>
      </w:r>
    </w:p>
    <w:p w:rsidR="00000000" w:rsidRDefault="00000000">
      <w:pPr>
        <w:pStyle w:val="BodyTextIndent"/>
        <w:rPr>
          <w:rFonts w:ascii="Times New Roman" w:hAnsi="Times New Roman"/>
          <w:b/>
          <w:sz w:val="20"/>
          <w:u w:val="single"/>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Trainees were selected from the six geopolitical zones of the country to reflect adequate representation and coverage. There were six Consultants, six National Researchers, twelve Zonal Researchers and one Data Analyst who were drawn from the zones and who spoke the local languages for effective communication.</w:t>
      </w: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Two levels of training were undertaken before the field exercise. One involved the team of experts who formulated the questionnaires while the second included all members of the research team. A simple methodology was adopted for familiarizing the trainees with the two sets of questionnaires. Resource persons were drawn from among the consultants and UNICEF.</w:t>
      </w:r>
    </w:p>
    <w:p w:rsidR="00000000" w:rsidRDefault="00000000">
      <w:pPr>
        <w:pStyle w:val="BodyTextIndent"/>
        <w:rPr>
          <w:rFonts w:ascii="Times New Roman" w:hAnsi="Times New Roman"/>
          <w:sz w:val="20"/>
          <w:lang w:val="en-GB"/>
        </w:rPr>
      </w:pPr>
    </w:p>
    <w:p w:rsidR="00000000" w:rsidRDefault="00000000">
      <w:pPr>
        <w:pStyle w:val="BodyTextIndent"/>
        <w:shd w:val="clear" w:color="auto" w:fill="C0C0C0"/>
        <w:tabs>
          <w:tab w:val="left" w:pos="720"/>
        </w:tabs>
        <w:ind w:left="0" w:firstLine="0"/>
        <w:rPr>
          <w:rFonts w:ascii="Times New Roman" w:hAnsi="Times New Roman"/>
          <w:b/>
          <w:sz w:val="20"/>
          <w:lang w:val="en-GB"/>
        </w:rPr>
      </w:pPr>
      <w:r>
        <w:rPr>
          <w:rFonts w:ascii="Times New Roman" w:hAnsi="Times New Roman"/>
          <w:b/>
          <w:sz w:val="20"/>
          <w:lang w:val="en-GB"/>
        </w:rPr>
        <w:t>2.4.3</w:t>
      </w:r>
      <w:r>
        <w:rPr>
          <w:rFonts w:ascii="Times New Roman" w:hAnsi="Times New Roman"/>
          <w:b/>
          <w:sz w:val="20"/>
          <w:lang w:val="en-GB"/>
        </w:rPr>
        <w:tab/>
        <w:t>Data Collection and Supervision</w:t>
      </w:r>
    </w:p>
    <w:p w:rsidR="00000000" w:rsidRDefault="00000000">
      <w:pPr>
        <w:pStyle w:val="BodyTextIndent"/>
        <w:rPr>
          <w:rFonts w:ascii="Times New Roman" w:hAnsi="Times New Roman"/>
          <w:sz w:val="20"/>
          <w:u w:val="single"/>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In order to verify and validate States’ submissions of reports in response to earlier requests by the Federal Ministry of Women Affairs and Youth Development, the data collection and supervision exercise was planned to span a period of two weeks in each of the zones. The interviewers consisting of the consultants and researchers ensured proper completion of the questionnaires and gave necessary guidance to respondents in the Ministries and Agencies covered. Provision was made for recording the genders and ranks of respondents for effective analytical purposes.</w:t>
      </w:r>
    </w:p>
    <w:p w:rsidR="00000000" w:rsidRDefault="00000000">
      <w:pPr>
        <w:pStyle w:val="BodyTextIndent"/>
        <w:ind w:firstLine="0"/>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 xml:space="preserve">The State Ministries of Women Affairs and Youth Development as key stakeholders, served as the focal point in each state for the data collection exercise to ensure effective coverage and cooperation. </w:t>
      </w:r>
    </w:p>
    <w:p w:rsidR="00000000" w:rsidRDefault="00000000">
      <w:pPr>
        <w:pStyle w:val="BodyTextIndent"/>
        <w:ind w:firstLine="0"/>
        <w:rPr>
          <w:rFonts w:ascii="Times New Roman" w:hAnsi="Times New Roman"/>
          <w:sz w:val="20"/>
          <w:lang w:val="en-GB"/>
        </w:rPr>
      </w:pPr>
    </w:p>
    <w:p w:rsidR="00000000" w:rsidRDefault="00000000">
      <w:pPr>
        <w:pStyle w:val="BodyTextIndent"/>
        <w:shd w:val="clear" w:color="auto" w:fill="C0C0C0"/>
        <w:tabs>
          <w:tab w:val="left" w:pos="720"/>
        </w:tabs>
        <w:ind w:left="-360" w:firstLine="360"/>
        <w:rPr>
          <w:rFonts w:ascii="Times New Roman" w:hAnsi="Times New Roman"/>
          <w:b/>
          <w:sz w:val="20"/>
          <w:u w:val="single"/>
          <w:lang w:val="en-GB"/>
        </w:rPr>
      </w:pPr>
      <w:r>
        <w:rPr>
          <w:rFonts w:ascii="Times New Roman" w:hAnsi="Times New Roman"/>
          <w:b/>
          <w:sz w:val="20"/>
          <w:lang w:val="en-GB"/>
        </w:rPr>
        <w:t>2.4.4</w:t>
      </w:r>
      <w:r>
        <w:rPr>
          <w:rFonts w:ascii="Times New Roman" w:hAnsi="Times New Roman"/>
          <w:b/>
          <w:sz w:val="20"/>
          <w:lang w:val="en-GB"/>
        </w:rPr>
        <w:tab/>
        <w:t>Data Retrieval/Harmonization Workshop</w:t>
      </w:r>
    </w:p>
    <w:p w:rsidR="00000000" w:rsidRDefault="00000000">
      <w:pPr>
        <w:pStyle w:val="BodyTextIndent"/>
        <w:rPr>
          <w:rFonts w:ascii="Times New Roman" w:hAnsi="Times New Roman"/>
          <w:b/>
          <w:sz w:val="20"/>
          <w:u w:val="single"/>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retrieval of data generated from the 36 States and FCT; Abuja of the Federation was the responsibility of the consultant in each zone. The collation of zonal data and harmonization of findings into a draft national report was undertaken by the consultants, national researchers, data analyst and officials of relevant Sectoral Agencies at a four–day Harmonization Workshop held in Jos, Plateau State.</w:t>
      </w:r>
    </w:p>
    <w:p w:rsidR="00000000" w:rsidRDefault="00000000">
      <w:pPr>
        <w:pStyle w:val="BodyTextIndent"/>
        <w:rPr>
          <w:rFonts w:ascii="Times New Roman" w:hAnsi="Times New Roman"/>
          <w:sz w:val="20"/>
          <w:lang w:val="en-GB"/>
        </w:rPr>
      </w:pPr>
    </w:p>
    <w:p w:rsidR="00000000" w:rsidRDefault="00000000">
      <w:pPr>
        <w:pStyle w:val="BodyTextIndent"/>
        <w:shd w:val="clear" w:color="auto" w:fill="C0C0C0"/>
        <w:tabs>
          <w:tab w:val="left" w:pos="720"/>
        </w:tabs>
        <w:ind w:left="0" w:firstLine="0"/>
        <w:rPr>
          <w:rFonts w:ascii="Times New Roman" w:hAnsi="Times New Roman"/>
          <w:b/>
          <w:sz w:val="20"/>
          <w:lang w:val="en-GB"/>
        </w:rPr>
      </w:pPr>
      <w:r>
        <w:rPr>
          <w:rFonts w:ascii="Times New Roman" w:hAnsi="Times New Roman"/>
          <w:b/>
          <w:sz w:val="20"/>
          <w:lang w:val="en-GB"/>
        </w:rPr>
        <w:t>2.5</w:t>
      </w:r>
      <w:r>
        <w:rPr>
          <w:rFonts w:ascii="Times New Roman" w:hAnsi="Times New Roman"/>
          <w:b/>
          <w:sz w:val="20"/>
          <w:lang w:val="en-GB"/>
        </w:rPr>
        <w:tab/>
        <w:t>Stakeholders Review/Finalization Workshop</w:t>
      </w:r>
    </w:p>
    <w:p w:rsidR="00000000" w:rsidRDefault="00000000">
      <w:pPr>
        <w:pStyle w:val="BodyTextIndent"/>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draft Country Report was subjected to open analysis and review at a National Stakeholders Review Workshop organized in the first week of July 2002. The finalization workshop was preceded by a peer review of the draft report by the Consultants, National Researchers and the Academia. The stakeholders review and finalization of the country report attracted the participation of State Ministries of Women Affairs and Youth Development, Gender Desk Officers of Sectoral Ministries and Agencies, the Academia, a cross-section of NGOs, the Media and representatives of United Nations Agencies.</w:t>
      </w:r>
    </w:p>
    <w:p w:rsidR="00000000" w:rsidRDefault="00000000">
      <w:pPr>
        <w:pStyle w:val="BodyTextIndent"/>
        <w:rPr>
          <w:rFonts w:ascii="Times New Roman" w:hAnsi="Times New Roman"/>
          <w:sz w:val="20"/>
          <w:lang w:val="en-GB"/>
        </w:rPr>
      </w:pPr>
    </w:p>
    <w:p w:rsidR="00000000" w:rsidRDefault="00000000">
      <w:pPr>
        <w:pStyle w:val="BodyTextIndent"/>
        <w:shd w:val="clear" w:color="auto" w:fill="C0C0C0"/>
        <w:rPr>
          <w:rFonts w:ascii="Times New Roman" w:hAnsi="Times New Roman"/>
          <w:b/>
          <w:sz w:val="20"/>
          <w:lang w:val="en-GB"/>
        </w:rPr>
      </w:pPr>
      <w:r>
        <w:rPr>
          <w:rFonts w:ascii="Times New Roman" w:hAnsi="Times New Roman"/>
          <w:b/>
          <w:sz w:val="20"/>
          <w:lang w:val="en-GB"/>
        </w:rPr>
        <w:t>3.0</w:t>
      </w:r>
      <w:r>
        <w:rPr>
          <w:rFonts w:ascii="Times New Roman" w:hAnsi="Times New Roman"/>
          <w:b/>
          <w:sz w:val="20"/>
          <w:lang w:val="en-GB"/>
        </w:rPr>
        <w:tab/>
        <w:t>Collaboration with the United Nations Development System (UNDS)</w:t>
      </w:r>
    </w:p>
    <w:p w:rsidR="00000000" w:rsidRDefault="00000000">
      <w:pPr>
        <w:pStyle w:val="BodyTextIndent"/>
        <w:rPr>
          <w:rFonts w:ascii="Times New Roman" w:hAnsi="Times New Roman"/>
          <w:sz w:val="20"/>
          <w:u w:val="single"/>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There is need to acknowledge the commitment and support of the United Nations Development System in Nigeria towards the attainment of the goals of Government, strategies and component activities employed for the writing of the periodic report.</w:t>
      </w:r>
    </w:p>
    <w:p w:rsidR="00000000" w:rsidRDefault="00000000">
      <w:pPr>
        <w:pStyle w:val="BodyTextIndent"/>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Particular recognition must be given to the unwavering collaboration received from UNIFEM and UNICEF towards ensuring that the Periodic Report was successfully completed and submitted on schedule using the desired methodology. The efforts of these two UN organs and other agencies such as UNFPA, ILO, WHO, UNDP as well as USAID/OTI and International Development Agencies are also acknowledged.</w:t>
      </w:r>
    </w:p>
    <w:p w:rsidR="00000000" w:rsidRDefault="00000000">
      <w:pPr>
        <w:pStyle w:val="BodyTextIndent"/>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Consequently numerous advocacy media campaigns, education, research studies, sensitization programmes, production of IEC materials, training, seminars and mobilization of women for participation in governance have been undertaken as collaborative ventures between the donors, national, state and local groups.</w:t>
      </w:r>
    </w:p>
    <w:p w:rsidR="00000000" w:rsidRDefault="00000000">
      <w:pPr>
        <w:pStyle w:val="BodyTextIndent"/>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Situation Assessment Analysis (SAA 2001) Report jointly produced by the National Planning Commission, and UNICEF Nigeria provided updated indicators and status reports on cultural practices, policies and programmes in the country.</w:t>
      </w:r>
    </w:p>
    <w:p w:rsidR="00000000" w:rsidRDefault="00000000">
      <w:pPr>
        <w:pStyle w:val="BodyTextIndent"/>
        <w:ind w:firstLine="0"/>
        <w:rPr>
          <w:rFonts w:ascii="Times New Roman" w:hAnsi="Times New Roman"/>
          <w:sz w:val="20"/>
          <w:lang w:val="en-GB"/>
        </w:rPr>
      </w:pPr>
    </w:p>
    <w:p w:rsidR="00000000" w:rsidRDefault="00000000">
      <w:pPr>
        <w:pStyle w:val="BodyTextIndent"/>
        <w:keepNext/>
        <w:shd w:val="clear" w:color="auto" w:fill="C0C0C0"/>
        <w:rPr>
          <w:rFonts w:ascii="Times New Roman" w:hAnsi="Times New Roman"/>
          <w:b/>
          <w:sz w:val="20"/>
          <w:lang w:val="en-GB"/>
        </w:rPr>
      </w:pPr>
      <w:r>
        <w:rPr>
          <w:rFonts w:ascii="Times New Roman" w:hAnsi="Times New Roman"/>
          <w:b/>
          <w:sz w:val="20"/>
          <w:lang w:val="en-GB"/>
        </w:rPr>
        <w:t>4.0</w:t>
      </w:r>
      <w:r>
        <w:rPr>
          <w:rFonts w:ascii="Times New Roman" w:hAnsi="Times New Roman"/>
          <w:b/>
          <w:sz w:val="20"/>
          <w:lang w:val="en-GB"/>
        </w:rPr>
        <w:tab/>
        <w:t>Demographic Situation of Nigeria</w:t>
      </w:r>
    </w:p>
    <w:p w:rsidR="00000000" w:rsidRDefault="00000000">
      <w:pPr>
        <w:pStyle w:val="BodyTextIndent"/>
        <w:rPr>
          <w:rFonts w:ascii="Times New Roman" w:hAnsi="Times New Roman"/>
          <w:b/>
          <w:sz w:val="20"/>
          <w:u w:val="single"/>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Nigeria, with a projected population of 124m people is a multi-ethnic and multi-cultural society. The vast diversity of the land and people is reflected in its landmass of 923,678 square kilometres and the existence of over 350 ethnic groups with distinct languages. Although women constitute 49.6 percent of this population, land ownership is largely governed by patriarchal practices guided by culturally specific norms.</w:t>
      </w:r>
    </w:p>
    <w:p w:rsidR="00000000" w:rsidRDefault="00000000">
      <w:pPr>
        <w:pStyle w:val="BodyTextIndent"/>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Federal system of Nigeria operates three tiers of government:: Federal, State and Local Governments.. The Constitution recognizes six geo-political zones, namely: North Central (Middle Belt), North East, North West, South East, South-South and South West. The States comprising these zones are shown in the table and map presented below:</w:t>
      </w:r>
    </w:p>
    <w:p w:rsidR="00000000" w:rsidRDefault="00000000">
      <w:pPr>
        <w:pStyle w:val="BodyTextIndent"/>
        <w:spacing w:line="120" w:lineRule="exact"/>
        <w:ind w:firstLine="0"/>
        <w:rPr>
          <w:rFonts w:ascii="Times New Roman" w:hAnsi="Times New Roman"/>
          <w:sz w:val="10"/>
          <w:lang w:val="en-GB"/>
        </w:rPr>
      </w:pPr>
    </w:p>
    <w:p w:rsidR="00000000" w:rsidRDefault="00000000">
      <w:pPr>
        <w:pStyle w:val="BodyTextIndent"/>
        <w:spacing w:line="120" w:lineRule="exact"/>
        <w:ind w:firstLine="0"/>
        <w:rPr>
          <w:rFonts w:ascii="Times New Roman" w:hAnsi="Times New Roman"/>
          <w:sz w:val="10"/>
          <w:lang w:val="en-GB"/>
        </w:rPr>
      </w:pPr>
    </w:p>
    <w:p w:rsidR="00000000" w:rsidRDefault="00000000">
      <w:pPr>
        <w:pStyle w:val="BodyTextIndent"/>
        <w:ind w:firstLine="0"/>
        <w:rPr>
          <w:rFonts w:ascii="Times New Roman" w:hAnsi="Times New Roman"/>
          <w:b/>
          <w:sz w:val="20"/>
          <w:u w:val="single"/>
          <w:lang w:val="en-GB"/>
        </w:rPr>
      </w:pPr>
      <w:r>
        <w:rPr>
          <w:rFonts w:ascii="Times New Roman" w:hAnsi="Times New Roman"/>
          <w:b/>
          <w:sz w:val="20"/>
          <w:u w:val="single"/>
          <w:lang w:val="en-GB"/>
        </w:rPr>
        <w:t>NIGERIA’S GEOPOLITICAL ZONES</w:t>
      </w:r>
    </w:p>
    <w:p w:rsidR="00000000" w:rsidRDefault="00000000">
      <w:pPr>
        <w:pStyle w:val="BodyTextIndent"/>
        <w:rPr>
          <w:rFonts w:ascii="Times New Roman" w:hAnsi="Times New Roman"/>
          <w:sz w:val="20"/>
          <w:lang w:val="en-GB"/>
        </w:rPr>
      </w:pPr>
    </w:p>
    <w:tbl>
      <w:tblPr>
        <w:tblW w:w="0" w:type="auto"/>
        <w:tblInd w:w="722" w:type="dxa"/>
        <w:tblBorders>
          <w:top w:val="single" w:sz="12" w:space="0" w:color="000000"/>
          <w:left w:val="single" w:sz="12" w:space="0" w:color="000000"/>
          <w:bottom w:val="single" w:sz="12" w:space="0" w:color="000000"/>
          <w:right w:val="single" w:sz="12" w:space="0" w:color="000000"/>
          <w:insideH w:val="single" w:sz="6" w:space="0" w:color="000000"/>
          <w:insideV w:val="nil"/>
        </w:tblBorders>
        <w:tblLayout w:type="fixed"/>
        <w:tblLook w:val="00BF" w:firstRow="1" w:lastRow="0" w:firstColumn="1" w:lastColumn="0" w:noHBand="0" w:noVBand="0"/>
      </w:tblPr>
      <w:tblGrid>
        <w:gridCol w:w="1672"/>
        <w:gridCol w:w="5163"/>
      </w:tblGrid>
      <w:tr w:rsidR="00000000">
        <w:tblPrEx>
          <w:tblCellMar>
            <w:top w:w="0" w:type="dxa"/>
            <w:bottom w:w="0" w:type="dxa"/>
          </w:tblCellMar>
        </w:tblPrEx>
        <w:trPr>
          <w:trHeight w:val="277"/>
        </w:trPr>
        <w:tc>
          <w:tcPr>
            <w:tcW w:w="1672" w:type="dxa"/>
            <w:tcBorders>
              <w:bottom w:val="single" w:sz="12" w:space="0" w:color="000000"/>
            </w:tcBorders>
            <w:shd w:val="solid" w:color="808080" w:fill="FFFFFF"/>
          </w:tcPr>
          <w:p w:rsidR="00000000" w:rsidRDefault="00000000">
            <w:pPr>
              <w:pStyle w:val="BodyTextIndent"/>
              <w:ind w:left="0" w:firstLine="0"/>
              <w:rPr>
                <w:rFonts w:ascii="Times New Roman" w:hAnsi="Times New Roman"/>
                <w:b/>
                <w:color w:val="FFFFFF"/>
                <w:sz w:val="20"/>
                <w:lang w:val="en-GB"/>
              </w:rPr>
            </w:pPr>
            <w:r>
              <w:rPr>
                <w:rFonts w:ascii="Times New Roman" w:hAnsi="Times New Roman"/>
                <w:b/>
                <w:color w:val="FFFFFF"/>
                <w:sz w:val="20"/>
                <w:lang w:val="en-GB"/>
              </w:rPr>
              <w:t>Name of Zone</w:t>
            </w:r>
          </w:p>
        </w:tc>
        <w:tc>
          <w:tcPr>
            <w:tcW w:w="5163" w:type="dxa"/>
            <w:tcBorders>
              <w:bottom w:val="single" w:sz="12" w:space="0" w:color="000000"/>
            </w:tcBorders>
            <w:shd w:val="solid" w:color="808080" w:fill="FFFFFF"/>
          </w:tcPr>
          <w:p w:rsidR="00000000" w:rsidRDefault="00000000">
            <w:pPr>
              <w:pStyle w:val="BodyTextIndent"/>
              <w:ind w:left="0" w:firstLine="0"/>
              <w:rPr>
                <w:rFonts w:ascii="Times New Roman" w:hAnsi="Times New Roman"/>
                <w:b/>
                <w:color w:val="FFFFFF"/>
                <w:sz w:val="20"/>
                <w:lang w:val="en-GB"/>
              </w:rPr>
            </w:pPr>
            <w:r>
              <w:rPr>
                <w:rFonts w:ascii="Times New Roman" w:hAnsi="Times New Roman"/>
                <w:b/>
                <w:color w:val="FFFFFF"/>
                <w:sz w:val="20"/>
                <w:lang w:val="en-GB"/>
              </w:rPr>
              <w:t>States within the Geopolitical Zone</w:t>
            </w:r>
          </w:p>
        </w:tc>
      </w:tr>
      <w:tr w:rsidR="00000000">
        <w:tblPrEx>
          <w:tblCellMar>
            <w:top w:w="0" w:type="dxa"/>
            <w:bottom w:w="0" w:type="dxa"/>
          </w:tblCellMar>
        </w:tblPrEx>
        <w:trPr>
          <w:trHeight w:val="277"/>
        </w:trPr>
        <w:tc>
          <w:tcPr>
            <w:tcW w:w="1672" w:type="dxa"/>
            <w:tcBorders>
              <w:top w:val="single" w:sz="12" w:space="0" w:color="000000"/>
            </w:tcBorders>
          </w:tcPr>
          <w:p w:rsidR="00000000" w:rsidRDefault="00000000">
            <w:pPr>
              <w:pStyle w:val="BodyTextIndent"/>
              <w:ind w:left="0" w:firstLine="0"/>
              <w:rPr>
                <w:rFonts w:ascii="Times New Roman" w:hAnsi="Times New Roman"/>
                <w:sz w:val="20"/>
                <w:lang w:val="en-GB"/>
              </w:rPr>
            </w:pPr>
            <w:r>
              <w:rPr>
                <w:rFonts w:ascii="Times New Roman" w:hAnsi="Times New Roman"/>
                <w:sz w:val="20"/>
                <w:lang w:val="en-GB"/>
              </w:rPr>
              <w:t>South West</w:t>
            </w:r>
          </w:p>
        </w:tc>
        <w:tc>
          <w:tcPr>
            <w:tcW w:w="5163" w:type="dxa"/>
            <w:tcBorders>
              <w:top w:val="single" w:sz="12" w:space="0" w:color="000000"/>
            </w:tcBorders>
          </w:tcPr>
          <w:p w:rsidR="00000000" w:rsidRDefault="00000000">
            <w:pPr>
              <w:pStyle w:val="BodyTextIndent"/>
              <w:ind w:left="0" w:firstLine="0"/>
              <w:rPr>
                <w:rFonts w:ascii="Times New Roman" w:hAnsi="Times New Roman"/>
                <w:sz w:val="20"/>
                <w:lang w:val="en-GB"/>
              </w:rPr>
            </w:pPr>
            <w:r>
              <w:rPr>
                <w:rFonts w:ascii="Times New Roman" w:hAnsi="Times New Roman"/>
                <w:sz w:val="20"/>
                <w:lang w:val="en-GB"/>
              </w:rPr>
              <w:t>Ekiti, Lagos, Osun, Ondo, Ogun, Oyo</w:t>
            </w:r>
          </w:p>
        </w:tc>
      </w:tr>
      <w:tr w:rsidR="00000000">
        <w:tblPrEx>
          <w:tblCellMar>
            <w:top w:w="0" w:type="dxa"/>
            <w:bottom w:w="0" w:type="dxa"/>
          </w:tblCellMar>
        </w:tblPrEx>
        <w:trPr>
          <w:trHeight w:val="277"/>
        </w:trPr>
        <w:tc>
          <w:tcPr>
            <w:tcW w:w="1672" w:type="dxa"/>
          </w:tcPr>
          <w:p w:rsidR="00000000" w:rsidRDefault="00000000">
            <w:pPr>
              <w:pStyle w:val="BodyTextIndent"/>
              <w:ind w:left="0" w:firstLine="0"/>
              <w:rPr>
                <w:rFonts w:ascii="Times New Roman" w:hAnsi="Times New Roman"/>
                <w:sz w:val="20"/>
                <w:lang w:val="en-GB"/>
              </w:rPr>
            </w:pPr>
            <w:r>
              <w:rPr>
                <w:rFonts w:ascii="Times New Roman" w:hAnsi="Times New Roman"/>
                <w:sz w:val="20"/>
                <w:lang w:val="en-GB"/>
              </w:rPr>
              <w:t>South East</w:t>
            </w:r>
          </w:p>
        </w:tc>
        <w:tc>
          <w:tcPr>
            <w:tcW w:w="5163" w:type="dxa"/>
          </w:tcPr>
          <w:p w:rsidR="00000000" w:rsidRDefault="00000000">
            <w:pPr>
              <w:pStyle w:val="BodyTextIndent"/>
              <w:ind w:left="0" w:firstLine="0"/>
              <w:rPr>
                <w:rFonts w:ascii="Times New Roman" w:hAnsi="Times New Roman"/>
                <w:sz w:val="20"/>
                <w:lang w:val="en-GB"/>
              </w:rPr>
            </w:pPr>
            <w:r>
              <w:rPr>
                <w:rFonts w:ascii="Times New Roman" w:hAnsi="Times New Roman"/>
                <w:sz w:val="20"/>
                <w:lang w:val="en-GB"/>
              </w:rPr>
              <w:t xml:space="preserve">Abia, Anambra, Ebonyi, Enugu, Imo </w:t>
            </w:r>
          </w:p>
        </w:tc>
      </w:tr>
      <w:tr w:rsidR="00000000">
        <w:tblPrEx>
          <w:tblCellMar>
            <w:top w:w="0" w:type="dxa"/>
            <w:bottom w:w="0" w:type="dxa"/>
          </w:tblCellMar>
        </w:tblPrEx>
        <w:trPr>
          <w:trHeight w:val="255"/>
        </w:trPr>
        <w:tc>
          <w:tcPr>
            <w:tcW w:w="1672" w:type="dxa"/>
          </w:tcPr>
          <w:p w:rsidR="00000000" w:rsidRDefault="00000000">
            <w:pPr>
              <w:pStyle w:val="BodyTextIndent"/>
              <w:ind w:left="0" w:firstLine="0"/>
              <w:rPr>
                <w:rFonts w:ascii="Times New Roman" w:hAnsi="Times New Roman"/>
                <w:sz w:val="20"/>
                <w:lang w:val="en-GB"/>
              </w:rPr>
            </w:pPr>
            <w:r>
              <w:rPr>
                <w:rFonts w:ascii="Times New Roman" w:hAnsi="Times New Roman"/>
                <w:sz w:val="20"/>
                <w:lang w:val="en-GB"/>
              </w:rPr>
              <w:t>South-South</w:t>
            </w:r>
          </w:p>
        </w:tc>
        <w:tc>
          <w:tcPr>
            <w:tcW w:w="5163" w:type="dxa"/>
          </w:tcPr>
          <w:p w:rsidR="00000000" w:rsidRDefault="00000000">
            <w:pPr>
              <w:pStyle w:val="BodyTextIndent"/>
              <w:ind w:left="0" w:firstLine="0"/>
              <w:rPr>
                <w:rFonts w:ascii="Times New Roman" w:hAnsi="Times New Roman"/>
                <w:sz w:val="20"/>
                <w:lang w:val="en-GB"/>
              </w:rPr>
            </w:pPr>
            <w:r>
              <w:rPr>
                <w:rFonts w:ascii="Times New Roman" w:hAnsi="Times New Roman"/>
                <w:sz w:val="20"/>
                <w:lang w:val="en-GB"/>
              </w:rPr>
              <w:t xml:space="preserve">Akwa-Ibom, Bayelsa, Cross-River, Delta, Edo, Rivers </w:t>
            </w:r>
          </w:p>
        </w:tc>
      </w:tr>
      <w:tr w:rsidR="00000000">
        <w:tblPrEx>
          <w:tblCellMar>
            <w:top w:w="0" w:type="dxa"/>
            <w:bottom w:w="0" w:type="dxa"/>
          </w:tblCellMar>
        </w:tblPrEx>
        <w:trPr>
          <w:trHeight w:val="277"/>
        </w:trPr>
        <w:tc>
          <w:tcPr>
            <w:tcW w:w="1672" w:type="dxa"/>
          </w:tcPr>
          <w:p w:rsidR="00000000" w:rsidRDefault="00000000">
            <w:pPr>
              <w:pStyle w:val="BodyTextIndent"/>
              <w:ind w:left="0" w:firstLine="0"/>
              <w:rPr>
                <w:rFonts w:ascii="Times New Roman" w:hAnsi="Times New Roman"/>
                <w:sz w:val="20"/>
                <w:lang w:val="en-GB"/>
              </w:rPr>
            </w:pPr>
            <w:r>
              <w:rPr>
                <w:rFonts w:ascii="Times New Roman" w:hAnsi="Times New Roman"/>
                <w:sz w:val="20"/>
                <w:lang w:val="en-GB"/>
              </w:rPr>
              <w:t>North Central</w:t>
            </w:r>
          </w:p>
        </w:tc>
        <w:tc>
          <w:tcPr>
            <w:tcW w:w="5163" w:type="dxa"/>
          </w:tcPr>
          <w:p w:rsidR="00000000" w:rsidRDefault="00000000">
            <w:pPr>
              <w:pStyle w:val="BodyTextIndent"/>
              <w:ind w:left="0" w:firstLine="0"/>
              <w:rPr>
                <w:rFonts w:ascii="Times New Roman" w:hAnsi="Times New Roman"/>
                <w:sz w:val="20"/>
                <w:lang w:val="en-GB"/>
              </w:rPr>
            </w:pPr>
            <w:r>
              <w:rPr>
                <w:rFonts w:ascii="Times New Roman" w:hAnsi="Times New Roman"/>
                <w:sz w:val="20"/>
                <w:lang w:val="en-GB"/>
              </w:rPr>
              <w:t>Benue, FCT, Kogi, Kwara, Nassarawa, Niger, Plateau</w:t>
            </w:r>
          </w:p>
        </w:tc>
      </w:tr>
      <w:tr w:rsidR="00000000">
        <w:tblPrEx>
          <w:tblCellMar>
            <w:top w:w="0" w:type="dxa"/>
            <w:bottom w:w="0" w:type="dxa"/>
          </w:tblCellMar>
        </w:tblPrEx>
        <w:trPr>
          <w:trHeight w:val="277"/>
        </w:trPr>
        <w:tc>
          <w:tcPr>
            <w:tcW w:w="1672" w:type="dxa"/>
          </w:tcPr>
          <w:p w:rsidR="00000000" w:rsidRDefault="00000000">
            <w:pPr>
              <w:pStyle w:val="BodyTextIndent"/>
              <w:ind w:left="0" w:firstLine="0"/>
              <w:rPr>
                <w:rFonts w:ascii="Times New Roman" w:hAnsi="Times New Roman"/>
                <w:sz w:val="20"/>
                <w:lang w:val="en-GB"/>
              </w:rPr>
            </w:pPr>
            <w:r>
              <w:rPr>
                <w:rFonts w:ascii="Times New Roman" w:hAnsi="Times New Roman"/>
                <w:sz w:val="20"/>
                <w:lang w:val="en-GB"/>
              </w:rPr>
              <w:t>North East</w:t>
            </w:r>
          </w:p>
        </w:tc>
        <w:tc>
          <w:tcPr>
            <w:tcW w:w="5163" w:type="dxa"/>
          </w:tcPr>
          <w:p w:rsidR="00000000" w:rsidRDefault="00000000">
            <w:pPr>
              <w:pStyle w:val="BodyTextIndent"/>
              <w:ind w:left="0" w:firstLine="0"/>
              <w:rPr>
                <w:rFonts w:ascii="Times New Roman" w:hAnsi="Times New Roman"/>
                <w:sz w:val="20"/>
                <w:lang w:val="en-GB"/>
              </w:rPr>
            </w:pPr>
            <w:r>
              <w:rPr>
                <w:rFonts w:ascii="Times New Roman" w:hAnsi="Times New Roman"/>
                <w:sz w:val="20"/>
                <w:lang w:val="en-GB"/>
              </w:rPr>
              <w:t xml:space="preserve">Adamawa, Bauchi, Borno, Gombe, Taraba, Yobe </w:t>
            </w:r>
          </w:p>
        </w:tc>
      </w:tr>
      <w:tr w:rsidR="00000000">
        <w:tblPrEx>
          <w:tblCellMar>
            <w:top w:w="0" w:type="dxa"/>
            <w:bottom w:w="0" w:type="dxa"/>
          </w:tblCellMar>
        </w:tblPrEx>
        <w:trPr>
          <w:trHeight w:val="277"/>
        </w:trPr>
        <w:tc>
          <w:tcPr>
            <w:tcW w:w="1672" w:type="dxa"/>
          </w:tcPr>
          <w:p w:rsidR="00000000" w:rsidRDefault="00000000">
            <w:pPr>
              <w:pStyle w:val="BodyTextIndent"/>
              <w:ind w:left="0" w:firstLine="0"/>
              <w:rPr>
                <w:rFonts w:ascii="Times New Roman" w:hAnsi="Times New Roman"/>
                <w:sz w:val="20"/>
                <w:lang w:val="en-GB"/>
              </w:rPr>
            </w:pPr>
            <w:r>
              <w:rPr>
                <w:rFonts w:ascii="Times New Roman" w:hAnsi="Times New Roman"/>
                <w:sz w:val="20"/>
                <w:lang w:val="en-GB"/>
              </w:rPr>
              <w:t>North West</w:t>
            </w:r>
          </w:p>
        </w:tc>
        <w:tc>
          <w:tcPr>
            <w:tcW w:w="5163" w:type="dxa"/>
          </w:tcPr>
          <w:p w:rsidR="00000000" w:rsidRDefault="00000000">
            <w:pPr>
              <w:pStyle w:val="BodyTextIndent"/>
              <w:ind w:left="0" w:firstLine="0"/>
              <w:rPr>
                <w:rFonts w:ascii="Times New Roman" w:hAnsi="Times New Roman"/>
                <w:sz w:val="20"/>
                <w:lang w:val="en-GB"/>
              </w:rPr>
            </w:pPr>
            <w:r>
              <w:rPr>
                <w:rFonts w:ascii="Times New Roman" w:hAnsi="Times New Roman"/>
                <w:sz w:val="20"/>
                <w:lang w:val="en-GB"/>
              </w:rPr>
              <w:t xml:space="preserve">Kaduna, Katsina, Kano, Kebbi, Sokoto, Jigawa,, Zamfara </w:t>
            </w:r>
          </w:p>
        </w:tc>
      </w:tr>
    </w:tbl>
    <w:p w:rsidR="00000000" w:rsidRDefault="00000000">
      <w:pPr>
        <w:pStyle w:val="BodyTextIndent"/>
        <w:spacing w:line="120" w:lineRule="exact"/>
        <w:ind w:left="0" w:firstLine="0"/>
        <w:rPr>
          <w:rFonts w:ascii="Times New Roman" w:hAnsi="Times New Roman"/>
          <w:sz w:val="10"/>
          <w:lang w:val="en-GB"/>
        </w:rPr>
      </w:pPr>
    </w:p>
    <w:p w:rsidR="00000000" w:rsidRDefault="00000000">
      <w:pPr>
        <w:pStyle w:val="BodyTextIndent"/>
        <w:spacing w:line="120" w:lineRule="exact"/>
        <w:ind w:left="0" w:firstLine="0"/>
        <w:rPr>
          <w:rFonts w:ascii="Times New Roman" w:hAnsi="Times New Roman"/>
          <w:sz w:val="10"/>
          <w:lang w:val="en-GB"/>
        </w:rPr>
      </w:pPr>
    </w:p>
    <w:p w:rsidR="00000000" w:rsidRDefault="00000000">
      <w:pPr>
        <w:pStyle w:val="BodyTextIndent"/>
        <w:spacing w:line="120" w:lineRule="exact"/>
        <w:ind w:left="0" w:firstLine="0"/>
        <w:rPr>
          <w:rFonts w:ascii="Times New Roman" w:hAnsi="Times New Roman"/>
          <w:sz w:val="10"/>
          <w:lang w:val="en-GB"/>
        </w:rPr>
      </w:pPr>
    </w:p>
    <w:p w:rsidR="00000000" w:rsidRDefault="00000000">
      <w:pPr>
        <w:pStyle w:val="BodyTextIndent"/>
        <w:ind w:left="0" w:firstLine="0"/>
        <w:rPr>
          <w:rFonts w:ascii="Times New Roman" w:hAnsi="Times New Roman"/>
          <w:b/>
          <w:sz w:val="20"/>
          <w:u w:val="single"/>
          <w:lang w:val="en-GB"/>
        </w:rPr>
      </w:pPr>
      <w:r>
        <w:rPr>
          <w:rFonts w:ascii="Times New Roman" w:hAnsi="Times New Roman"/>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9" type="#_x0000_t75" style="position:absolute;left:0;text-align:left;margin-left:.85pt;margin-top:22.65pt;width:387.25pt;height:290.65pt;z-index:31;mso-position-horizontal:absolute;mso-position-horizontal-relative:text;mso-position-vertical:absolute;mso-position-vertical-relative:text" o:allowincell="f">
            <v:imagedata r:id="rId14" o:title=""/>
            <w10:wrap type="topAndBottom"/>
            <w10:anchorlock/>
          </v:shape>
          <o:OLEObject Type="Embed" ProgID="PowerPoint.Slide.8" ShapeID="_x0000_s2109" DrawAspect="Content" ObjectID="_1395246803" r:id="rId15"/>
        </w:pict>
      </w:r>
      <w:r>
        <w:rPr>
          <w:rFonts w:ascii="Times New Roman" w:hAnsi="Times New Roman"/>
          <w:b/>
          <w:sz w:val="20"/>
          <w:lang w:val="en-GB"/>
        </w:rPr>
        <w:t>5.0</w:t>
      </w:r>
      <w:r>
        <w:rPr>
          <w:rFonts w:ascii="Times New Roman" w:hAnsi="Times New Roman"/>
          <w:b/>
          <w:sz w:val="20"/>
          <w:lang w:val="en-GB"/>
        </w:rPr>
        <w:tab/>
      </w:r>
      <w:r>
        <w:rPr>
          <w:rFonts w:ascii="Times New Roman" w:hAnsi="Times New Roman"/>
          <w:b/>
          <w:sz w:val="20"/>
          <w:u w:val="single"/>
          <w:lang w:val="en-GB"/>
        </w:rPr>
        <w:t>Map of Nigeria</w:t>
      </w:r>
    </w:p>
    <w:p w:rsidR="00000000" w:rsidRDefault="00000000">
      <w:pPr>
        <w:spacing w:line="240" w:lineRule="auto"/>
      </w:pPr>
    </w:p>
    <w:p w:rsidR="00000000" w:rsidRDefault="00000000">
      <w:pPr>
        <w:spacing w:line="240" w:lineRule="auto"/>
        <w:jc w:val="center"/>
        <w:rPr>
          <w:b/>
          <w:u w:val="single"/>
        </w:rPr>
      </w:pPr>
      <w:r>
        <w:br w:type="page"/>
      </w:r>
      <w:r>
        <w:rPr>
          <w:b/>
          <w:u w:val="single"/>
        </w:rPr>
        <w:t>SECTION B</w:t>
      </w:r>
    </w:p>
    <w:p w:rsidR="00000000" w:rsidRDefault="00000000">
      <w:pPr>
        <w:spacing w:line="240" w:lineRule="auto"/>
        <w:jc w:val="center"/>
        <w:rPr>
          <w:b/>
          <w:u w:val="single"/>
        </w:rPr>
      </w:pPr>
    </w:p>
    <w:p w:rsidR="00000000" w:rsidRDefault="00000000">
      <w:pPr>
        <w:spacing w:line="240" w:lineRule="auto"/>
        <w:jc w:val="center"/>
        <w:rPr>
          <w:b/>
          <w:u w:val="single"/>
        </w:rPr>
      </w:pPr>
      <w:r>
        <w:rPr>
          <w:b/>
          <w:u w:val="single"/>
        </w:rPr>
        <w:t>PROGRESS REPORT ON IMPLEMENTATION OF THE</w:t>
      </w:r>
    </w:p>
    <w:p w:rsidR="00000000" w:rsidRDefault="00000000">
      <w:pPr>
        <w:spacing w:line="240" w:lineRule="auto"/>
        <w:jc w:val="center"/>
        <w:rPr>
          <w:b/>
          <w:u w:val="single"/>
        </w:rPr>
      </w:pPr>
      <w:r>
        <w:rPr>
          <w:b/>
          <w:u w:val="single"/>
        </w:rPr>
        <w:t>CONVENTION ON THE ELIMINATION OF ALL FORMS</w:t>
      </w:r>
    </w:p>
    <w:p w:rsidR="00000000" w:rsidRDefault="00000000">
      <w:pPr>
        <w:spacing w:line="240" w:lineRule="auto"/>
        <w:jc w:val="center"/>
        <w:rPr>
          <w:b/>
          <w:u w:val="single"/>
        </w:rPr>
      </w:pPr>
      <w:r>
        <w:rPr>
          <w:b/>
          <w:u w:val="single"/>
        </w:rPr>
        <w:t>OF DISCRIMINATION AGAINST WOMEN (CEDAW)</w:t>
      </w:r>
    </w:p>
    <w:p w:rsidR="00000000" w:rsidRDefault="00000000">
      <w:pPr>
        <w:spacing w:line="240" w:lineRule="auto"/>
        <w:jc w:val="center"/>
        <w:rPr>
          <w:b/>
          <w:u w:val="single"/>
        </w:rPr>
      </w:pPr>
    </w:p>
    <w:p w:rsidR="00000000" w:rsidRDefault="00000000">
      <w:pPr>
        <w:pStyle w:val="Heading2"/>
        <w:tabs>
          <w:tab w:val="left" w:pos="720"/>
        </w:tabs>
        <w:rPr>
          <w:rFonts w:ascii="Times New Roman" w:hAnsi="Times New Roman"/>
          <w:i w:val="0"/>
          <w:sz w:val="20"/>
          <w:u w:val="single"/>
          <w:lang w:val="en-GB"/>
        </w:rPr>
      </w:pPr>
      <w:r>
        <w:rPr>
          <w:rFonts w:ascii="Times New Roman" w:hAnsi="Times New Roman"/>
          <w:i w:val="0"/>
          <w:sz w:val="20"/>
          <w:shd w:val="clear" w:color="auto" w:fill="C0C0C0"/>
          <w:lang w:val="en-GB"/>
        </w:rPr>
        <w:t>1.0</w:t>
      </w:r>
      <w:r>
        <w:rPr>
          <w:rFonts w:ascii="Times New Roman" w:hAnsi="Times New Roman"/>
          <w:i w:val="0"/>
          <w:sz w:val="20"/>
          <w:shd w:val="clear" w:color="auto" w:fill="C0C0C0"/>
          <w:lang w:val="en-GB"/>
        </w:rPr>
        <w:tab/>
        <w:t>ARTICLE 1: DEFINITION OF DISCRIMINATION AGAINST WOMEN</w:t>
      </w:r>
    </w:p>
    <w:p w:rsidR="00000000" w:rsidRDefault="00000000">
      <w:pPr>
        <w:spacing w:line="240" w:lineRule="auto"/>
      </w:pPr>
    </w:p>
    <w:p w:rsidR="00000000" w:rsidRDefault="00000000">
      <w:pPr>
        <w:pStyle w:val="BodyText"/>
        <w:ind w:left="720" w:hanging="720"/>
        <w:jc w:val="both"/>
        <w:rPr>
          <w:sz w:val="20"/>
          <w:lang w:val="en-GB"/>
        </w:rPr>
      </w:pPr>
      <w:r>
        <w:rPr>
          <w:b/>
          <w:i/>
          <w:sz w:val="20"/>
          <w:lang w:val="en-GB"/>
        </w:rPr>
        <w:t>1.1</w:t>
      </w:r>
      <w:r>
        <w:rPr>
          <w:sz w:val="20"/>
          <w:lang w:val="en-GB"/>
        </w:rPr>
        <w:tab/>
        <w:t xml:space="preserve">Nigeria is a signatory to CEDAW, which was signed in 1985 and equally ratified the Convention in 1989 and the optional protocol in 1999; therefore its implementation should serve as an expression of its assent to the definition of discrimination and provide a check on discriminatory practices against women. </w:t>
      </w:r>
    </w:p>
    <w:p w:rsidR="00000000" w:rsidRDefault="00000000">
      <w:pPr>
        <w:spacing w:line="240" w:lineRule="auto"/>
        <w:jc w:val="both"/>
      </w:pPr>
    </w:p>
    <w:p w:rsidR="00000000" w:rsidRDefault="00000000">
      <w:pPr>
        <w:pStyle w:val="BodyText"/>
        <w:ind w:left="720" w:hanging="720"/>
        <w:jc w:val="both"/>
        <w:rPr>
          <w:sz w:val="20"/>
          <w:lang w:val="en-GB"/>
        </w:rPr>
      </w:pPr>
      <w:r>
        <w:rPr>
          <w:b/>
          <w:i/>
          <w:sz w:val="20"/>
          <w:lang w:val="en-GB"/>
        </w:rPr>
        <w:t>1.2</w:t>
      </w:r>
      <w:r>
        <w:rPr>
          <w:b/>
          <w:sz w:val="20"/>
          <w:lang w:val="en-GB"/>
        </w:rPr>
        <w:tab/>
      </w:r>
      <w:r>
        <w:rPr>
          <w:sz w:val="20"/>
          <w:lang w:val="en-GB"/>
        </w:rPr>
        <w:t>Prima Facie, Section 42 of the Nigerian Constitution of 1999 guarantees freedom from discrimination. However, there are corresponding customary tenets practised in many states of the Federation, which specifies the gender roles in the customary system.</w:t>
      </w:r>
    </w:p>
    <w:p w:rsidR="00000000" w:rsidRDefault="00000000">
      <w:pPr>
        <w:spacing w:line="240" w:lineRule="auto"/>
        <w:jc w:val="both"/>
      </w:pPr>
    </w:p>
    <w:p w:rsidR="00000000" w:rsidRDefault="00000000">
      <w:pPr>
        <w:pStyle w:val="BodyTextIndent"/>
        <w:rPr>
          <w:rFonts w:ascii="Times New Roman" w:hAnsi="Times New Roman"/>
          <w:sz w:val="20"/>
          <w:lang w:val="en-GB"/>
        </w:rPr>
      </w:pPr>
      <w:r>
        <w:rPr>
          <w:rFonts w:ascii="Times New Roman" w:hAnsi="Times New Roman"/>
          <w:b/>
          <w:i/>
          <w:sz w:val="20"/>
          <w:lang w:val="en-GB"/>
        </w:rPr>
        <w:t>1.3</w:t>
      </w:r>
      <w:r>
        <w:rPr>
          <w:rFonts w:ascii="Times New Roman" w:hAnsi="Times New Roman"/>
          <w:sz w:val="20"/>
          <w:lang w:val="en-GB"/>
        </w:rPr>
        <w:tab/>
        <w:t>By the constitutional obligations consistent with sections 13-15, 16(1) (b), 17-18 and 42 of the 1999 Nigerian Constitution, the three arms of government, i.e. the Executive, Legislature and the Judiciary are competent organs for the promotion and protection of women against all forms of discriminatory practices, policies and laws in Nigeria.</w:t>
      </w:r>
    </w:p>
    <w:p w:rsidR="00000000" w:rsidRDefault="00000000">
      <w:pPr>
        <w:pStyle w:val="BodyTextIndent"/>
        <w:ind w:left="0" w:firstLine="0"/>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Very recently, the court of Appeal amply demonstrated its competence and effectiveness by declaring three customs in Enugu and Anambra States as discriminatory against women and violative of women’s rights and human dignity in the following cases:</w:t>
      </w:r>
    </w:p>
    <w:p w:rsidR="00000000" w:rsidRDefault="00000000">
      <w:pPr>
        <w:pStyle w:val="BodyTextIndent"/>
        <w:ind w:left="0" w:firstLine="0"/>
        <w:rPr>
          <w:rFonts w:ascii="Times New Roman" w:hAnsi="Times New Roman"/>
          <w:sz w:val="20"/>
          <w:lang w:val="en-GB"/>
        </w:rPr>
      </w:pPr>
    </w:p>
    <w:p w:rsidR="00000000" w:rsidRDefault="00000000">
      <w:pPr>
        <w:numPr>
          <w:ilvl w:val="0"/>
          <w:numId w:val="197"/>
        </w:numPr>
        <w:spacing w:line="240" w:lineRule="auto"/>
        <w:jc w:val="both"/>
      </w:pPr>
      <w:r>
        <w:t xml:space="preserve">Theresa Onwo v. </w:t>
      </w:r>
      <w:r>
        <w:rPr>
          <w:caps/>
        </w:rPr>
        <w:t>n</w:t>
      </w:r>
      <w:r>
        <w:t>wafor Oko and 12 others (1996) 6 NWLR (Pt. 456) at 584;</w:t>
      </w:r>
    </w:p>
    <w:p w:rsidR="00000000" w:rsidRDefault="00000000">
      <w:pPr>
        <w:numPr>
          <w:ilvl w:val="0"/>
          <w:numId w:val="197"/>
        </w:numPr>
        <w:spacing w:line="240" w:lineRule="auto"/>
        <w:jc w:val="both"/>
      </w:pPr>
      <w:r>
        <w:t>Augustine Mojekwu v. Caroline Mojekwu (1997) 7 NWLR (Pt. 512) P. 238;</w:t>
      </w:r>
    </w:p>
    <w:p w:rsidR="00000000" w:rsidRDefault="00000000">
      <w:pPr>
        <w:numPr>
          <w:ilvl w:val="0"/>
          <w:numId w:val="197"/>
        </w:numPr>
        <w:spacing w:line="240" w:lineRule="auto"/>
        <w:jc w:val="both"/>
      </w:pPr>
      <w:r>
        <w:t>Mojekwu v. Ejikeme (2000) 5 NWLR (Pt. 657) P. 402; and</w:t>
      </w:r>
    </w:p>
    <w:p w:rsidR="00000000" w:rsidRDefault="00000000">
      <w:pPr>
        <w:numPr>
          <w:ilvl w:val="0"/>
          <w:numId w:val="197"/>
        </w:numPr>
        <w:spacing w:line="240" w:lineRule="auto"/>
        <w:jc w:val="both"/>
      </w:pPr>
      <w:r>
        <w:t>Alajemba Uke and Anor v. Albert Iro (2001) 11 NWLR (Pt. 723) at P. 203</w:t>
      </w:r>
    </w:p>
    <w:p w:rsidR="00000000" w:rsidRDefault="00000000">
      <w:pPr>
        <w:spacing w:line="240" w:lineRule="auto"/>
        <w:jc w:val="both"/>
      </w:pPr>
    </w:p>
    <w:p w:rsidR="00000000" w:rsidRDefault="00000000">
      <w:pPr>
        <w:pStyle w:val="BodyTextIndent"/>
        <w:rPr>
          <w:rFonts w:ascii="Times New Roman" w:hAnsi="Times New Roman"/>
          <w:sz w:val="20"/>
          <w:lang w:val="en-GB"/>
        </w:rPr>
      </w:pPr>
      <w:r>
        <w:rPr>
          <w:rFonts w:ascii="Times New Roman" w:hAnsi="Times New Roman"/>
          <w:b/>
          <w:i/>
          <w:sz w:val="20"/>
          <w:lang w:val="en-GB"/>
        </w:rPr>
        <w:t>1.4</w:t>
      </w:r>
      <w:r>
        <w:rPr>
          <w:rFonts w:ascii="Times New Roman" w:hAnsi="Times New Roman"/>
          <w:sz w:val="20"/>
          <w:lang w:val="en-GB"/>
        </w:rPr>
        <w:tab/>
        <w:t xml:space="preserve">As a result of urbanization, education, public enlightenment and national awareness, the patriarchal nature of Nigeria and other negative cultural practices militating against women, are fast eroding. Women have seriously advocated for Affirmative Action and as such, the participation of women in decision-making bodies have been on the increase. Women are now elected and appointed as Councillors, Local Government Chairpersons, Members of National and State Legislative Houses of Assembly, Management Staff, Directors, Permanent Secretaries, Commissioners, Vice Chancellors, Judges, Special Advisers, Ambassadors and Honourable Ministers. The percentages of women elected or appointed at the different levels are indicated in Tables 7 and 8. </w:t>
      </w:r>
    </w:p>
    <w:p w:rsidR="00000000" w:rsidRDefault="00000000">
      <w:pPr>
        <w:spacing w:line="240" w:lineRule="auto"/>
        <w:jc w:val="center"/>
      </w:pPr>
    </w:p>
    <w:p w:rsidR="00000000" w:rsidRDefault="00000000">
      <w:pPr>
        <w:pStyle w:val="BodyText"/>
        <w:rPr>
          <w:b/>
          <w:sz w:val="20"/>
          <w:lang w:val="en-GB"/>
        </w:rPr>
      </w:pPr>
      <w:r>
        <w:rPr>
          <w:b/>
          <w:sz w:val="20"/>
          <w:shd w:val="clear" w:color="auto" w:fill="C0C0C0"/>
          <w:lang w:val="en-GB"/>
        </w:rPr>
        <w:t>2.0</w:t>
      </w:r>
      <w:r>
        <w:rPr>
          <w:b/>
          <w:sz w:val="20"/>
          <w:shd w:val="clear" w:color="auto" w:fill="C0C0C0"/>
          <w:lang w:val="en-GB"/>
        </w:rPr>
        <w:tab/>
        <w:t>ARTICLE 2: OBLIGATION TO ELIMINATE DISCRIMINATION</w:t>
      </w:r>
    </w:p>
    <w:p w:rsidR="00000000" w:rsidRDefault="00000000">
      <w:pPr>
        <w:pStyle w:val="BodyText"/>
        <w:rPr>
          <w:b/>
          <w:sz w:val="20"/>
          <w:u w:val="single"/>
          <w:lang w:val="en-GB"/>
        </w:rPr>
      </w:pPr>
    </w:p>
    <w:p w:rsidR="00000000" w:rsidRDefault="00000000">
      <w:pPr>
        <w:pStyle w:val="BodyText"/>
        <w:rPr>
          <w:b/>
          <w:i/>
          <w:sz w:val="20"/>
          <w:lang w:val="en-GB"/>
        </w:rPr>
      </w:pPr>
      <w:r>
        <w:rPr>
          <w:b/>
          <w:i/>
          <w:sz w:val="20"/>
          <w:lang w:val="en-GB"/>
        </w:rPr>
        <w:t>2.1</w:t>
      </w:r>
      <w:r>
        <w:rPr>
          <w:b/>
          <w:i/>
          <w:sz w:val="20"/>
          <w:lang w:val="en-GB"/>
        </w:rPr>
        <w:tab/>
        <w:t>Preamble</w:t>
      </w:r>
    </w:p>
    <w:p w:rsidR="00000000" w:rsidRDefault="00000000">
      <w:pPr>
        <w:pStyle w:val="BodyText"/>
        <w:ind w:left="720" w:hanging="720"/>
        <w:rPr>
          <w:sz w:val="20"/>
          <w:lang w:val="en-GB"/>
        </w:rPr>
      </w:pPr>
    </w:p>
    <w:p w:rsidR="00000000" w:rsidRDefault="00000000">
      <w:pPr>
        <w:pStyle w:val="BodyText"/>
        <w:ind w:left="720" w:hanging="720"/>
        <w:jc w:val="both"/>
        <w:rPr>
          <w:sz w:val="20"/>
          <w:lang w:val="en-GB"/>
        </w:rPr>
      </w:pPr>
      <w:r>
        <w:rPr>
          <w:sz w:val="20"/>
          <w:lang w:val="en-GB"/>
        </w:rPr>
        <w:tab/>
        <w:t>Progress has indeed been made since 1998 in the promotion of women and elimination of discrimination. The Federal Government and other arms of government including the States have expressed their readiness to work at equality of men and women in fulfilment of the Constitutional provisions. In the area of political appointments at the Federal level, there are 13.6 percent female Ministers, and 27 percent female Permanent Secretaries. Furthermore, women head a number of National Institutions and Agencies, namely; NCWD, NAFDAC, NEPZA, NIIA, NEMA, NACA, NPI, Comptroller General of the Nigeria Immigration and NATCOM-UNESCO, etc.</w:t>
      </w:r>
    </w:p>
    <w:p w:rsidR="00000000" w:rsidRDefault="00000000">
      <w:pPr>
        <w:spacing w:line="240" w:lineRule="auto"/>
        <w:ind w:left="720"/>
        <w:jc w:val="both"/>
      </w:pPr>
    </w:p>
    <w:p w:rsidR="00000000" w:rsidRDefault="00000000">
      <w:pPr>
        <w:spacing w:line="240" w:lineRule="auto"/>
        <w:ind w:left="720"/>
        <w:jc w:val="both"/>
      </w:pPr>
      <w:r>
        <w:t xml:space="preserve">More women have also been elected into positions even though the improvement ought to be better. There are now three (2.8 percent) female Senators out of 109, and 12 (3.3 percent) female members of the House of Representatives out of a total of 360. </w:t>
      </w:r>
    </w:p>
    <w:p w:rsidR="00000000" w:rsidRDefault="00000000">
      <w:pPr>
        <w:spacing w:line="240" w:lineRule="auto"/>
        <w:ind w:left="720" w:hanging="720"/>
        <w:jc w:val="both"/>
      </w:pPr>
    </w:p>
    <w:p w:rsidR="00000000" w:rsidRDefault="00000000">
      <w:pPr>
        <w:spacing w:line="240" w:lineRule="auto"/>
        <w:ind w:left="720" w:hanging="720"/>
        <w:jc w:val="both"/>
      </w:pPr>
      <w:r>
        <w:tab/>
        <w:t>A significant outcome of the present democratic climate in the country is the emergence of a female presidential aspirant for the 2003 national elections. A major democratic gain is in the area of judicial appointments. Most of the 36 States and Federal Capital Territory (FCT) judiciaries now have women as High Court Judges, accounting for about 30 percent of the total number of Judges in the country. Lagos State apart from having a female head of the judiciary set a record with thirty-four (34) female judges out of a total number of fifty-two showing 65 percent representation. Similarly since the Beijing conference, three (3) more women have been appointed to the Court of Appeal but there is as yet no woman in the Supreme Court. The Chief Judge of the Federal High Court of Nigeria is a woman. At the lowest level of the judicial system, which is the customary courts, the Southern States, have witnessed women being appointed presidents and members, which seemed impossible several years ago especially in the Igbo-speaking States.</w:t>
      </w:r>
    </w:p>
    <w:p w:rsidR="00000000" w:rsidRDefault="00000000">
      <w:pPr>
        <w:spacing w:line="240" w:lineRule="auto"/>
        <w:jc w:val="both"/>
      </w:pPr>
      <w:r>
        <w:tab/>
      </w:r>
    </w:p>
    <w:p w:rsidR="00000000" w:rsidRDefault="00000000">
      <w:pPr>
        <w:numPr>
          <w:ilvl w:val="1"/>
          <w:numId w:val="99"/>
        </w:numPr>
        <w:spacing w:line="240" w:lineRule="auto"/>
        <w:jc w:val="both"/>
        <w:rPr>
          <w:b/>
          <w:i/>
        </w:rPr>
      </w:pPr>
      <w:r>
        <w:rPr>
          <w:b/>
          <w:i/>
        </w:rPr>
        <w:t>Obstacles</w:t>
      </w:r>
    </w:p>
    <w:p w:rsidR="00000000" w:rsidRDefault="00000000">
      <w:pPr>
        <w:spacing w:line="240" w:lineRule="auto"/>
        <w:ind w:left="720"/>
        <w:jc w:val="both"/>
      </w:pPr>
    </w:p>
    <w:p w:rsidR="00000000" w:rsidRDefault="00000000">
      <w:pPr>
        <w:spacing w:line="240" w:lineRule="auto"/>
        <w:ind w:left="720"/>
        <w:jc w:val="both"/>
      </w:pPr>
      <w:r>
        <w:t>In Nigeria, there are various socio-cultural, economic, political, legal and religious impediments to the promotion and protection of women’s rights.</w:t>
      </w:r>
    </w:p>
    <w:p w:rsidR="00000000" w:rsidRDefault="00000000">
      <w:pPr>
        <w:spacing w:line="240" w:lineRule="auto"/>
        <w:ind w:left="720"/>
        <w:jc w:val="both"/>
      </w:pPr>
    </w:p>
    <w:p w:rsidR="00000000" w:rsidRDefault="00000000">
      <w:pPr>
        <w:spacing w:line="240" w:lineRule="auto"/>
        <w:ind w:left="720"/>
        <w:jc w:val="both"/>
      </w:pPr>
      <w:r>
        <w:t>In the Northern part of the country, while some provisions of the State Sharia Criminal Laws have not checked discrimination against women, there are other provisions in the same laws, which protect women’s rights against discrimination; for example, Section 239 of the Zamfara State Sharia Penal Code Law 2000 prohibits and punishes for trafficking in women. In the case of Safiya Hussein of Sokoto State, the problem lied with the trial Sharia Court Judge who misapplied the substantive Penal Law and failed to observe all the procedural guarantees available to accused persons like Safiya under the Sokoto State Sharia Criminal Procedure Code Law of 2000; hence under section 187(2) of the same Code, the Sokoto State Sharia Court of Appeal allowed Safiya’s appeal and quashed her conviction on the ground of miscarriage of justice contrary to the intent and purposes of the Sharia Criminal justice system reflected in the Code.</w:t>
      </w:r>
    </w:p>
    <w:p w:rsidR="00000000" w:rsidRDefault="00000000">
      <w:pPr>
        <w:spacing w:line="240" w:lineRule="auto"/>
        <w:ind w:left="720"/>
        <w:jc w:val="both"/>
      </w:pPr>
    </w:p>
    <w:p w:rsidR="00000000" w:rsidRDefault="00000000">
      <w:pPr>
        <w:spacing w:line="240" w:lineRule="auto"/>
        <w:ind w:left="720"/>
        <w:jc w:val="both"/>
      </w:pPr>
      <w:r>
        <w:t>In the Southern part of Nigeria, there are numerous customary laws and practices such as widowhood rites, women inheritance and succession to property, which impede the promotion and protection of women’s rights.</w:t>
      </w:r>
    </w:p>
    <w:p w:rsidR="00000000" w:rsidRDefault="00000000">
      <w:pPr>
        <w:spacing w:line="240" w:lineRule="auto"/>
        <w:ind w:left="720"/>
        <w:jc w:val="both"/>
      </w:pPr>
    </w:p>
    <w:p w:rsidR="00000000" w:rsidRDefault="00000000">
      <w:pPr>
        <w:spacing w:line="240" w:lineRule="auto"/>
        <w:ind w:left="720"/>
        <w:jc w:val="both"/>
      </w:pPr>
      <w:r>
        <w:t>Other discriminatory laws and policies in Nigeria are found in the provisions of the Nigeria Police Regulation 124 and 127, and Nigeria tax laws and policies. Taxation of women in the public sector is still based on the preposterous premise that married women have no family responsibilities and are maintained by men, hence where both worked the men have the tax relief for children and dependants while women do not. The Police regulation that places restriction on married policewomen officers while in service is discriminatory. For example, women officers cannot marry without the prospective husband undergoing screening. This however, is not applicable to the male officers.</w:t>
      </w:r>
    </w:p>
    <w:p w:rsidR="00000000" w:rsidRDefault="00000000">
      <w:pPr>
        <w:spacing w:line="240" w:lineRule="auto"/>
        <w:ind w:left="720"/>
        <w:jc w:val="both"/>
      </w:pPr>
    </w:p>
    <w:p w:rsidR="00000000" w:rsidRDefault="00000000">
      <w:pPr>
        <w:spacing w:line="240" w:lineRule="auto"/>
        <w:ind w:left="720"/>
        <w:jc w:val="both"/>
      </w:pPr>
      <w:r>
        <w:t>Furthermore, some provisions of the 1999 Nigeria Constitution are discriminatory against women, especially in the areas of language (Section131), on citizenship (Section 29), and in the construction of section 42 that prohibits discrimination on the ground of sex, this is because the section preserves equal status for men and women only in relation to law but does not extend the protection to practice neither does the provision protect women from private actors.</w:t>
      </w:r>
    </w:p>
    <w:p w:rsidR="00000000" w:rsidRDefault="00000000">
      <w:pPr>
        <w:spacing w:line="240" w:lineRule="auto"/>
        <w:ind w:left="720"/>
        <w:jc w:val="both"/>
      </w:pPr>
    </w:p>
    <w:p w:rsidR="00000000" w:rsidRDefault="00000000">
      <w:pPr>
        <w:spacing w:line="240" w:lineRule="auto"/>
        <w:ind w:left="720"/>
        <w:jc w:val="both"/>
      </w:pPr>
    </w:p>
    <w:p w:rsidR="00000000" w:rsidRDefault="00000000">
      <w:pPr>
        <w:spacing w:line="240" w:lineRule="auto"/>
        <w:ind w:left="720"/>
        <w:jc w:val="both"/>
      </w:pPr>
    </w:p>
    <w:p w:rsidR="00000000" w:rsidRDefault="00000000">
      <w:pPr>
        <w:spacing w:line="240" w:lineRule="auto"/>
        <w:ind w:left="720"/>
        <w:jc w:val="both"/>
      </w:pPr>
    </w:p>
    <w:p w:rsidR="00000000" w:rsidRDefault="00000000">
      <w:pPr>
        <w:numPr>
          <w:ilvl w:val="1"/>
          <w:numId w:val="99"/>
        </w:numPr>
        <w:spacing w:line="240" w:lineRule="auto"/>
        <w:jc w:val="both"/>
        <w:rPr>
          <w:b/>
          <w:i/>
        </w:rPr>
      </w:pPr>
      <w:r>
        <w:rPr>
          <w:b/>
          <w:i/>
        </w:rPr>
        <w:t>Measures to eliminate discrimination</w:t>
      </w:r>
    </w:p>
    <w:p w:rsidR="00000000" w:rsidRDefault="00000000">
      <w:pPr>
        <w:spacing w:line="240" w:lineRule="auto"/>
        <w:ind w:left="720" w:hanging="720"/>
        <w:jc w:val="both"/>
      </w:pPr>
    </w:p>
    <w:p w:rsidR="00000000" w:rsidRDefault="00000000">
      <w:pPr>
        <w:spacing w:line="240" w:lineRule="auto"/>
        <w:ind w:left="720" w:hanging="720"/>
        <w:jc w:val="both"/>
      </w:pPr>
      <w:r>
        <w:tab/>
        <w:t>Most States of the country in their efforts to protect women and the girl child have enacted laws to eliminate discrimination. Among these are laws related to:</w:t>
      </w:r>
    </w:p>
    <w:p w:rsidR="00000000" w:rsidRDefault="00000000">
      <w:pPr>
        <w:spacing w:line="240" w:lineRule="auto"/>
        <w:jc w:val="both"/>
      </w:pPr>
    </w:p>
    <w:p w:rsidR="00000000" w:rsidRDefault="00000000">
      <w:pPr>
        <w:numPr>
          <w:ilvl w:val="0"/>
          <w:numId w:val="195"/>
        </w:numPr>
        <w:spacing w:line="240" w:lineRule="auto"/>
        <w:jc w:val="both"/>
      </w:pPr>
      <w:r>
        <w:t xml:space="preserve">Widowhood practices and Female Genital Mutilation (FGM) also known as female circumcision. The prohibition of </w:t>
      </w:r>
      <w:r>
        <w:rPr>
          <w:caps/>
        </w:rPr>
        <w:t>i</w:t>
      </w:r>
      <w:r>
        <w:t>nfringement of a Widow’s and Widower’s Fundamental Human Rights law, No. 3 of 2001, Enugu State; and the Edo State Law banning of FGM, October 2000 (the punishment is one thousand Naira fine and six months imprisonment)</w:t>
      </w:r>
    </w:p>
    <w:p w:rsidR="00000000" w:rsidRDefault="00000000">
      <w:pPr>
        <w:spacing w:line="240" w:lineRule="auto"/>
        <w:jc w:val="both"/>
      </w:pPr>
    </w:p>
    <w:p w:rsidR="00000000" w:rsidRDefault="00000000">
      <w:pPr>
        <w:numPr>
          <w:ilvl w:val="0"/>
          <w:numId w:val="195"/>
        </w:numPr>
        <w:spacing w:line="240" w:lineRule="auto"/>
        <w:jc w:val="both"/>
      </w:pPr>
      <w:r>
        <w:t>Prohibition of early marriage (Kebbi and Niger States)</w:t>
      </w:r>
    </w:p>
    <w:p w:rsidR="00000000" w:rsidRDefault="00000000">
      <w:pPr>
        <w:spacing w:line="240" w:lineRule="auto"/>
        <w:jc w:val="both"/>
      </w:pPr>
    </w:p>
    <w:p w:rsidR="00000000" w:rsidRDefault="00000000">
      <w:pPr>
        <w:numPr>
          <w:ilvl w:val="0"/>
          <w:numId w:val="195"/>
        </w:numPr>
        <w:spacing w:line="240" w:lineRule="auto"/>
        <w:jc w:val="both"/>
      </w:pPr>
      <w:r>
        <w:t>Retention in schools and against withdrawal of girls from schools (Kano, Borno Gombe and Bauchi States)</w:t>
      </w:r>
    </w:p>
    <w:p w:rsidR="00000000" w:rsidRDefault="00000000">
      <w:pPr>
        <w:spacing w:line="240" w:lineRule="auto"/>
        <w:jc w:val="both"/>
      </w:pPr>
    </w:p>
    <w:p w:rsidR="00000000" w:rsidRDefault="00000000">
      <w:pPr>
        <w:numPr>
          <w:ilvl w:val="0"/>
          <w:numId w:val="195"/>
        </w:numPr>
        <w:spacing w:line="240" w:lineRule="auto"/>
        <w:jc w:val="both"/>
      </w:pPr>
      <w:r>
        <w:t>Trafficking in women and children (Edo State Criminal Code (Amendment) Law, 2000). Further, Section 239 of Zamfara State Sharia Penal Code Law 2000 punishes trafficking in women by a two-year term of imprisonment and fifty lashes.</w:t>
      </w:r>
    </w:p>
    <w:p w:rsidR="00000000" w:rsidRDefault="00000000">
      <w:pPr>
        <w:spacing w:line="240" w:lineRule="auto"/>
        <w:jc w:val="both"/>
      </w:pPr>
    </w:p>
    <w:p w:rsidR="00000000" w:rsidRDefault="00000000">
      <w:pPr>
        <w:spacing w:line="240" w:lineRule="auto"/>
        <w:ind w:left="720" w:hanging="720"/>
        <w:jc w:val="both"/>
      </w:pPr>
      <w:r>
        <w:tab/>
        <w:t>There are provisions for legal aid to assist women, particularly the poor in the fight against discrimination. For instance, the celebrated case of Safiya Hussein who was sentenced to death by stoning for adultery and was as a result of legal aid and assistance received from the Federal and State Ministry of Women Affairs, and the Civil Society that enabled her appeal against the trial judgement to the Sokoto State Sharia of Appeal which overturned the lower court’s judgement.</w:t>
      </w:r>
    </w:p>
    <w:p w:rsidR="00000000" w:rsidRDefault="00000000">
      <w:pPr>
        <w:spacing w:line="240" w:lineRule="auto"/>
        <w:jc w:val="both"/>
      </w:pPr>
    </w:p>
    <w:p w:rsidR="00000000" w:rsidRDefault="00000000">
      <w:pPr>
        <w:spacing w:line="240" w:lineRule="auto"/>
        <w:ind w:left="720"/>
        <w:jc w:val="both"/>
      </w:pPr>
      <w:r>
        <w:t>The National Policy adopted in July 2000 is another expression of the government’s commitment to the integration of women fully into national development in order to remove those inequalities that have evolved in our society over time through structures and processes created by patriarchy, colonialism and capitalism.</w:t>
      </w:r>
    </w:p>
    <w:p w:rsidR="00000000" w:rsidRDefault="00000000">
      <w:pPr>
        <w:spacing w:line="240" w:lineRule="auto"/>
        <w:ind w:left="720"/>
        <w:jc w:val="both"/>
      </w:pPr>
    </w:p>
    <w:p w:rsidR="00000000" w:rsidRDefault="00000000">
      <w:pPr>
        <w:spacing w:line="240" w:lineRule="auto"/>
        <w:ind w:left="720"/>
        <w:jc w:val="both"/>
      </w:pPr>
      <w:r>
        <w:t xml:space="preserve">The policy is expected to consolidate largely salient revolutionary changes already stimulated by past and current Women Development Programmes and to pilot the Nigeria society towards social equity, justice and a much-improved quality of life. The laudable objectives and implementation strategies contained in the policy should inform social and legislative changes in Nigeria. </w:t>
      </w:r>
    </w:p>
    <w:p w:rsidR="00000000" w:rsidRDefault="00000000">
      <w:pPr>
        <w:spacing w:line="240" w:lineRule="auto"/>
        <w:jc w:val="both"/>
      </w:pPr>
    </w:p>
    <w:p w:rsidR="00000000" w:rsidRDefault="00000000">
      <w:pPr>
        <w:spacing w:line="240" w:lineRule="auto"/>
        <w:ind w:left="720"/>
        <w:jc w:val="both"/>
      </w:pPr>
      <w:r>
        <w:t>The Federal Government in its efforts to promote women advancement established the National Consultative and Coordinating Committee (NCCC) as contained in the African Regional Conference (ARC) for monitoring and evaluation of the implementation of the Beijing Platform for Action and the African Plan of Action.</w:t>
      </w:r>
    </w:p>
    <w:p w:rsidR="00000000" w:rsidRDefault="00000000">
      <w:pPr>
        <w:spacing w:line="240" w:lineRule="auto"/>
        <w:jc w:val="both"/>
      </w:pPr>
    </w:p>
    <w:p w:rsidR="00000000" w:rsidRDefault="00000000">
      <w:pPr>
        <w:pStyle w:val="BodyText2"/>
        <w:ind w:left="720"/>
        <w:jc w:val="both"/>
        <w:rPr>
          <w:rFonts w:ascii="Times New Roman" w:hAnsi="Times New Roman"/>
          <w:sz w:val="20"/>
          <w:lang w:val="en-GB"/>
        </w:rPr>
      </w:pPr>
      <w:r>
        <w:rPr>
          <w:rFonts w:ascii="Times New Roman" w:hAnsi="Times New Roman"/>
          <w:sz w:val="20"/>
          <w:lang w:val="en-GB"/>
        </w:rPr>
        <w:t xml:space="preserve">To further increase women’s participation in politics and eliminate discrimination in this sphere of life, the Federal Ministry of Women Affairs and Youth Development (FMWAYD) established the National Action Committee on Women in Politics (NACWIP). The committee is working to develop strategies for effective mobilization and participation of women to register, vote and be voted for in the next electoral process. The Committee’s activities also aim at eliminating discrimination against women in politics. The Bills for the domestic application of CEDAW and CRC are before the National Assembly. </w:t>
      </w:r>
    </w:p>
    <w:p w:rsidR="00000000" w:rsidRDefault="00000000">
      <w:pPr>
        <w:spacing w:line="240" w:lineRule="auto"/>
        <w:jc w:val="both"/>
      </w:pPr>
    </w:p>
    <w:p w:rsidR="00000000" w:rsidRDefault="00000000">
      <w:pPr>
        <w:pStyle w:val="BodyTextIndent2"/>
        <w:rPr>
          <w:sz w:val="20"/>
          <w:lang w:val="en-GB"/>
        </w:rPr>
      </w:pPr>
      <w:r>
        <w:rPr>
          <w:sz w:val="20"/>
          <w:lang w:val="en-GB"/>
        </w:rPr>
        <w:t>A National Women’s Rally was held to mark the 2002 International Women’s Day and the forum was used to further sensitize Nigerian women on the need to participate in politics. It was also used to launch “Women’s Money for Women’s Election” so as to raise funds for assisting female political aspirants in the 2003 elections. The rally had in attendance over 8,000 women. It was a very successful outing and effective for reaching the grassroots women from the 774 Local Government Areas in the country. President Olusegun Obasanjo attended the rally in the company of his wife and other key government functionaries and politicians.</w:t>
      </w:r>
    </w:p>
    <w:p w:rsidR="00000000" w:rsidRDefault="00000000">
      <w:pPr>
        <w:spacing w:line="240" w:lineRule="auto"/>
        <w:jc w:val="both"/>
      </w:pPr>
    </w:p>
    <w:p w:rsidR="00000000" w:rsidRDefault="00000000">
      <w:pPr>
        <w:spacing w:line="240" w:lineRule="auto"/>
        <w:ind w:left="720" w:hanging="720"/>
        <w:jc w:val="both"/>
      </w:pPr>
      <w:r>
        <w:tab/>
        <w:t>The State governments and NGOs have organized seminars, workshops and other activities for promoting the rights of women and eliminating discrimination. Measures are being put in place to modify/abolish existing laws adversely affecting the implementation of CEDAW, including the repeal of all national penal provisions, which constitute discrimination.</w:t>
      </w:r>
    </w:p>
    <w:p w:rsidR="00000000" w:rsidRDefault="00000000">
      <w:pPr>
        <w:spacing w:line="240" w:lineRule="auto"/>
        <w:jc w:val="both"/>
      </w:pPr>
    </w:p>
    <w:p w:rsidR="00000000" w:rsidRDefault="00000000">
      <w:pPr>
        <w:pStyle w:val="Heading2"/>
        <w:tabs>
          <w:tab w:val="left" w:pos="720"/>
        </w:tabs>
        <w:spacing w:before="0" w:after="0"/>
        <w:rPr>
          <w:rFonts w:ascii="Times New Roman" w:hAnsi="Times New Roman"/>
          <w:sz w:val="20"/>
          <w:lang w:val="en-GB"/>
        </w:rPr>
      </w:pPr>
      <w:r>
        <w:rPr>
          <w:rFonts w:ascii="Times New Roman" w:hAnsi="Times New Roman"/>
          <w:sz w:val="20"/>
          <w:lang w:val="en-GB"/>
        </w:rPr>
        <w:t>2.4</w:t>
      </w:r>
      <w:r>
        <w:rPr>
          <w:rFonts w:ascii="Times New Roman" w:hAnsi="Times New Roman"/>
          <w:sz w:val="20"/>
          <w:lang w:val="en-GB"/>
        </w:rPr>
        <w:tab/>
        <w:t>Measures to redress discrimination</w:t>
      </w:r>
    </w:p>
    <w:p w:rsidR="00000000" w:rsidRDefault="00000000">
      <w:pPr>
        <w:spacing w:line="240" w:lineRule="auto"/>
      </w:pPr>
    </w:p>
    <w:p w:rsidR="00000000" w:rsidRDefault="00000000">
      <w:pPr>
        <w:spacing w:line="240" w:lineRule="auto"/>
        <w:ind w:left="720" w:hanging="720"/>
        <w:jc w:val="both"/>
      </w:pPr>
      <w:r>
        <w:tab/>
        <w:t xml:space="preserve">The enthronement of democratic rule in Nigeria after a long period of military rule has been characterized by greater commitment to work on the implementation of the provisions of CEDAW. This is discernible from the fact that in addition to the 1999 Nigerian Constitution there is a spate of legislations enacted in the State Houses of Assembly within the past two years all targeted at eliminating discrimination against women. It is expected that before the expiration of the term of the current administration in 2003, many of the Bills pending before the Federal and State Houses of Assembly would have become laws. </w:t>
      </w:r>
    </w:p>
    <w:p w:rsidR="00000000" w:rsidRDefault="00000000">
      <w:pPr>
        <w:spacing w:line="240" w:lineRule="auto"/>
        <w:jc w:val="both"/>
      </w:pPr>
    </w:p>
    <w:p w:rsidR="00000000" w:rsidRDefault="00000000">
      <w:pPr>
        <w:numPr>
          <w:ilvl w:val="1"/>
          <w:numId w:val="9"/>
        </w:numPr>
        <w:spacing w:line="240" w:lineRule="auto"/>
        <w:jc w:val="both"/>
      </w:pPr>
      <w:r>
        <w:t>At the Federal level, the adoption of the National Policy on Women in July 2000 has the objective of ensuring that the principles and provisions as contained in the Nigerian Constitution are effectively enforced.</w:t>
      </w:r>
    </w:p>
    <w:p w:rsidR="00000000" w:rsidRDefault="00000000">
      <w:pPr>
        <w:spacing w:line="240" w:lineRule="auto"/>
        <w:ind w:left="1440"/>
        <w:jc w:val="both"/>
      </w:pPr>
    </w:p>
    <w:p w:rsidR="00000000" w:rsidRDefault="00000000">
      <w:pPr>
        <w:numPr>
          <w:ilvl w:val="1"/>
          <w:numId w:val="9"/>
        </w:numPr>
        <w:spacing w:line="240" w:lineRule="auto"/>
        <w:jc w:val="both"/>
      </w:pPr>
      <w:r>
        <w:t>Translation of CEDAW provisions into the three major Nigerian languages and circulation to the grass roots. Copies of CEDAW handbooks were also circulated.</w:t>
      </w:r>
    </w:p>
    <w:p w:rsidR="00000000" w:rsidRDefault="00000000">
      <w:pPr>
        <w:spacing w:line="240" w:lineRule="auto"/>
        <w:jc w:val="both"/>
      </w:pPr>
    </w:p>
    <w:p w:rsidR="00000000" w:rsidRDefault="00000000">
      <w:pPr>
        <w:numPr>
          <w:ilvl w:val="1"/>
          <w:numId w:val="9"/>
        </w:numPr>
        <w:spacing w:line="240" w:lineRule="auto"/>
        <w:jc w:val="both"/>
      </w:pPr>
      <w:r>
        <w:t>Provision of Information, Education and Communication (IEC) materials for creating awareness and educating the general public on the fundamental rights of women and the need to eliminate discrimination against them.</w:t>
      </w:r>
    </w:p>
    <w:p w:rsidR="00000000" w:rsidRDefault="00000000">
      <w:pPr>
        <w:spacing w:line="240" w:lineRule="auto"/>
        <w:jc w:val="both"/>
      </w:pPr>
    </w:p>
    <w:p w:rsidR="00000000" w:rsidRDefault="00000000">
      <w:pPr>
        <w:numPr>
          <w:ilvl w:val="1"/>
          <w:numId w:val="9"/>
        </w:numPr>
        <w:spacing w:line="240" w:lineRule="auto"/>
        <w:jc w:val="both"/>
      </w:pPr>
      <w:r>
        <w:t xml:space="preserve">NGOs have also supported the Federal and State Governments in the creation of awareness and sensitization of the general public on discrimination against women. Other areas are in the support of empowerment and enlightenment programmes addressed to women, institutions, students and the general public. Some of these programmes have also targeted such relevant professional groups as lawyers, judges and legislators at all levels. At least more than 70 percent of State Houses of Assembly in Nigeria currently have women empowerment Bills before them. </w:t>
      </w:r>
    </w:p>
    <w:p w:rsidR="00000000" w:rsidRDefault="00000000">
      <w:pPr>
        <w:spacing w:line="240" w:lineRule="auto"/>
        <w:jc w:val="both"/>
      </w:pPr>
    </w:p>
    <w:p w:rsidR="00000000" w:rsidRDefault="00000000">
      <w:pPr>
        <w:spacing w:line="240" w:lineRule="auto"/>
        <w:ind w:left="1800"/>
        <w:jc w:val="both"/>
      </w:pPr>
      <w:r>
        <w:t>The pioneering role of a Supreme Court Judge in the case of Mojekwu Vs Ejikeme (2000, 5NWLR part 657 page 402) in recognizing and citing CEDAW as a standard to be followed is being encouraged for sustenance. It is expected that more courts in their own “interpretation” should learn to invoke the spirit of CEDAW as is already being done in some parts of the country; that is, using the repugnancy doctrine where necessary.</w:t>
      </w:r>
    </w:p>
    <w:p w:rsidR="00000000" w:rsidRDefault="00000000">
      <w:pPr>
        <w:spacing w:line="240" w:lineRule="auto"/>
        <w:jc w:val="both"/>
      </w:pPr>
    </w:p>
    <w:p w:rsidR="00000000" w:rsidRDefault="00000000">
      <w:pPr>
        <w:numPr>
          <w:ilvl w:val="0"/>
          <w:numId w:val="169"/>
        </w:numPr>
        <w:spacing w:line="240" w:lineRule="auto"/>
        <w:jc w:val="both"/>
      </w:pPr>
      <w:r>
        <w:t>The Federal Ministry of Justice is currently reviewing and taking steps to repeal penal code provisions and other related laws that discriminate against women. The FMWAYD after due consultation with other stakeholders submitted interventions in the following areas:</w:t>
      </w:r>
    </w:p>
    <w:p w:rsidR="00000000" w:rsidRDefault="00000000">
      <w:pPr>
        <w:spacing w:line="240" w:lineRule="auto"/>
        <w:ind w:left="1440"/>
        <w:jc w:val="both"/>
      </w:pPr>
    </w:p>
    <w:p w:rsidR="00000000" w:rsidRDefault="00000000">
      <w:pPr>
        <w:numPr>
          <w:ilvl w:val="1"/>
          <w:numId w:val="169"/>
        </w:numPr>
        <w:spacing w:line="240" w:lineRule="auto"/>
        <w:jc w:val="both"/>
        <w:rPr>
          <w:i/>
        </w:rPr>
      </w:pPr>
      <w:r>
        <w:rPr>
          <w:i/>
        </w:rPr>
        <w:t>Wife chastisement;</w:t>
      </w:r>
    </w:p>
    <w:p w:rsidR="00000000" w:rsidRDefault="00000000">
      <w:pPr>
        <w:numPr>
          <w:ilvl w:val="1"/>
          <w:numId w:val="169"/>
        </w:numPr>
        <w:spacing w:line="240" w:lineRule="auto"/>
        <w:jc w:val="both"/>
        <w:rPr>
          <w:i/>
        </w:rPr>
      </w:pPr>
      <w:r>
        <w:rPr>
          <w:i/>
        </w:rPr>
        <w:t>Wife inheritance;</w:t>
      </w:r>
    </w:p>
    <w:p w:rsidR="00000000" w:rsidRDefault="00000000">
      <w:pPr>
        <w:numPr>
          <w:ilvl w:val="1"/>
          <w:numId w:val="169"/>
        </w:numPr>
        <w:spacing w:line="240" w:lineRule="auto"/>
        <w:jc w:val="both"/>
        <w:rPr>
          <w:i/>
        </w:rPr>
      </w:pPr>
      <w:r>
        <w:rPr>
          <w:i/>
        </w:rPr>
        <w:t>Wife and succession to property etc.</w:t>
      </w:r>
    </w:p>
    <w:p w:rsidR="00000000" w:rsidRDefault="00000000">
      <w:pPr>
        <w:spacing w:line="240" w:lineRule="auto"/>
        <w:ind w:left="1080"/>
        <w:jc w:val="both"/>
      </w:pPr>
    </w:p>
    <w:p w:rsidR="00000000" w:rsidRDefault="00000000">
      <w:pPr>
        <w:numPr>
          <w:ilvl w:val="0"/>
          <w:numId w:val="169"/>
        </w:numPr>
        <w:spacing w:line="240" w:lineRule="auto"/>
        <w:jc w:val="both"/>
      </w:pPr>
      <w:r>
        <w:t xml:space="preserve">The FMWAYD has a Legal Aid Centre and is providing support to all States Ministry of Women Affairs and Youth Development to replicate same. . The National Centre for Women Development, a Parastatal under the FMWAYD has a Women Crisis Centre that is concerned with providing legal counselling among other counselling services. Also the Legal Aid Council, a Federal Government Organ present in all States of the Federation has Women legal Aid Unit, which, specifically caters for poor women in need of legal aid in criminal cases. </w:t>
      </w:r>
    </w:p>
    <w:p w:rsidR="00000000" w:rsidRDefault="00000000">
      <w:pPr>
        <w:spacing w:line="240" w:lineRule="auto"/>
        <w:jc w:val="both"/>
      </w:pPr>
    </w:p>
    <w:p w:rsidR="00000000" w:rsidRDefault="00000000">
      <w:pPr>
        <w:numPr>
          <w:ilvl w:val="0"/>
          <w:numId w:val="169"/>
        </w:numPr>
        <w:spacing w:line="240" w:lineRule="auto"/>
        <w:jc w:val="both"/>
      </w:pPr>
      <w:r>
        <w:rPr>
          <w:caps/>
        </w:rPr>
        <w:t>s</w:t>
      </w:r>
      <w:r>
        <w:t>everal NGOs in the country have been engaged in legal representation of poor women who have had their human rights violated but cannot pay for legal services. Individual lawyers also take cases “probono” for poor women.</w:t>
      </w:r>
    </w:p>
    <w:p w:rsidR="00000000" w:rsidRDefault="00000000">
      <w:pPr>
        <w:spacing w:line="240" w:lineRule="auto"/>
        <w:jc w:val="both"/>
      </w:pPr>
    </w:p>
    <w:p w:rsidR="00000000" w:rsidRDefault="00000000">
      <w:pPr>
        <w:numPr>
          <w:ilvl w:val="0"/>
          <w:numId w:val="7"/>
        </w:numPr>
        <w:shd w:val="clear" w:color="auto" w:fill="C0C0C0"/>
        <w:spacing w:line="240" w:lineRule="auto"/>
        <w:jc w:val="both"/>
      </w:pPr>
      <w:r>
        <w:rPr>
          <w:b/>
        </w:rPr>
        <w:t>ARTICLE 3:</w:t>
      </w:r>
      <w:r>
        <w:t xml:space="preserve"> </w:t>
      </w:r>
      <w:r>
        <w:rPr>
          <w:b/>
        </w:rPr>
        <w:t>MEASURES FOR ENSURING THE FULL ADVANCEMENT OF WOMEN</w:t>
      </w:r>
    </w:p>
    <w:p w:rsidR="00000000" w:rsidRDefault="00000000">
      <w:pPr>
        <w:spacing w:line="240" w:lineRule="auto"/>
        <w:ind w:left="2160"/>
        <w:jc w:val="both"/>
      </w:pPr>
    </w:p>
    <w:p w:rsidR="00000000" w:rsidRDefault="00000000">
      <w:pPr>
        <w:spacing w:line="240" w:lineRule="auto"/>
        <w:ind w:left="720" w:hanging="720"/>
        <w:jc w:val="both"/>
        <w:rPr>
          <w:b/>
          <w:i/>
        </w:rPr>
      </w:pPr>
      <w:r>
        <w:rPr>
          <w:b/>
          <w:i/>
        </w:rPr>
        <w:t>3.1</w:t>
      </w:r>
      <w:r>
        <w:rPr>
          <w:i/>
        </w:rPr>
        <w:tab/>
      </w:r>
      <w:r>
        <w:rPr>
          <w:b/>
          <w:i/>
        </w:rPr>
        <w:t>Legal and other Measures:</w:t>
      </w:r>
    </w:p>
    <w:p w:rsidR="00000000" w:rsidRDefault="00000000">
      <w:pPr>
        <w:spacing w:line="240" w:lineRule="auto"/>
        <w:jc w:val="both"/>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As earlier stated, the 1999 Constitution of the Federal Republic of Nigeria stipulates that Nigerian women are entitled to all the fundamental rights guaranteed there-in and can challenge in court, any attempt by any person to interfere with the exercise of any of these rights.</w:t>
      </w:r>
    </w:p>
    <w:p w:rsidR="00000000" w:rsidRDefault="00000000">
      <w:pPr>
        <w:pStyle w:val="BodyTextIndent"/>
        <w:ind w:firstLine="0"/>
        <w:rPr>
          <w:rFonts w:ascii="Times New Roman" w:hAnsi="Times New Roman"/>
          <w:sz w:val="20"/>
          <w:lang w:val="en-GB"/>
        </w:rPr>
      </w:pPr>
    </w:p>
    <w:p w:rsidR="00000000" w:rsidRDefault="00000000">
      <w:pPr>
        <w:pStyle w:val="BodyText"/>
        <w:numPr>
          <w:ilvl w:val="1"/>
          <w:numId w:val="12"/>
        </w:numPr>
        <w:rPr>
          <w:sz w:val="20"/>
          <w:lang w:val="en-GB"/>
        </w:rPr>
      </w:pPr>
      <w:r>
        <w:rPr>
          <w:b/>
          <w:i/>
          <w:sz w:val="20"/>
          <w:lang w:val="en-GB"/>
        </w:rPr>
        <w:t>Actual Progress made to Promote and Ensure the Elimination of Discrimination Against Women</w:t>
      </w:r>
    </w:p>
    <w:p w:rsidR="00000000" w:rsidRDefault="00000000">
      <w:pPr>
        <w:pStyle w:val="BodyText"/>
        <w:ind w:firstLine="720"/>
        <w:rPr>
          <w:sz w:val="20"/>
          <w:u w:val="single"/>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Federal Ministry of Women Affairs and Youth Development established at both Federal and State levels by Government as reported in the previous Country report is charged with the responsibility of pursuing policies and programmes aimed at according women their full rights to participate in the economic, social and political affairs of the nation.</w:t>
      </w:r>
    </w:p>
    <w:p w:rsidR="00000000" w:rsidRDefault="00000000">
      <w:pPr>
        <w:pStyle w:val="BodyTextIndent"/>
        <w:ind w:left="0" w:firstLine="0"/>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In addition to the Ministry, other bodies set up towards the advancement of women include the:</w:t>
      </w:r>
    </w:p>
    <w:p w:rsidR="00000000" w:rsidRDefault="00000000">
      <w:pPr>
        <w:pStyle w:val="BodyTextIndent"/>
        <w:ind w:left="440" w:firstLine="0"/>
        <w:rPr>
          <w:rFonts w:ascii="Times New Roman" w:hAnsi="Times New Roman"/>
          <w:sz w:val="20"/>
          <w:lang w:val="en-GB"/>
        </w:rPr>
      </w:pPr>
    </w:p>
    <w:p w:rsidR="00000000" w:rsidRDefault="00000000">
      <w:pPr>
        <w:numPr>
          <w:ilvl w:val="0"/>
          <w:numId w:val="170"/>
        </w:numPr>
        <w:spacing w:line="240" w:lineRule="auto"/>
        <w:jc w:val="both"/>
      </w:pPr>
      <w:r>
        <w:t>National Action Committee on Women in Politics (NACWIP) charged with the responsibility of mainstreaming women into active in political participation through advocacy, mobilization and fund raising activities.</w:t>
      </w:r>
    </w:p>
    <w:p w:rsidR="00000000" w:rsidRDefault="00000000">
      <w:pPr>
        <w:spacing w:line="240" w:lineRule="auto"/>
        <w:ind w:left="800"/>
        <w:jc w:val="both"/>
      </w:pPr>
    </w:p>
    <w:p w:rsidR="00000000" w:rsidRDefault="00000000">
      <w:pPr>
        <w:numPr>
          <w:ilvl w:val="0"/>
          <w:numId w:val="170"/>
        </w:numPr>
        <w:spacing w:line="240" w:lineRule="auto"/>
        <w:jc w:val="both"/>
      </w:pPr>
      <w:r>
        <w:t>National Consultative and Coordinating Committee (NCCC) made up of gender experts and NGOs, which has been set up at the national level to monitor CEDAW implementation.</w:t>
      </w:r>
    </w:p>
    <w:p w:rsidR="00000000" w:rsidRDefault="00000000">
      <w:pPr>
        <w:spacing w:line="240" w:lineRule="auto"/>
        <w:jc w:val="both"/>
      </w:pPr>
    </w:p>
    <w:p w:rsidR="00000000" w:rsidRDefault="00000000">
      <w:pPr>
        <w:numPr>
          <w:ilvl w:val="0"/>
          <w:numId w:val="170"/>
        </w:numPr>
        <w:spacing w:line="240" w:lineRule="auto"/>
        <w:jc w:val="both"/>
      </w:pPr>
      <w:r>
        <w:t>National Technical Team of Experts (NTTE) comprising gender desk officers from sectoral ministries and agencies which was set up to monitor the implementation of the Beijing Platform for Action and ensure gender main-streaming in all sectors.</w:t>
      </w:r>
    </w:p>
    <w:p w:rsidR="00000000" w:rsidRDefault="00000000">
      <w:pPr>
        <w:spacing w:line="240" w:lineRule="auto"/>
        <w:jc w:val="both"/>
      </w:pPr>
    </w:p>
    <w:p w:rsidR="00000000" w:rsidRDefault="00000000">
      <w:pPr>
        <w:numPr>
          <w:ilvl w:val="0"/>
          <w:numId w:val="170"/>
        </w:numPr>
        <w:spacing w:line="240" w:lineRule="auto"/>
        <w:jc w:val="both"/>
      </w:pPr>
      <w:r>
        <w:t>National Human Rights Commissions (NHRC) with a Special Rapporteur on women and child rights attesting to promotion and protection of women’s rights.</w:t>
      </w:r>
    </w:p>
    <w:p w:rsidR="00000000" w:rsidRDefault="00000000">
      <w:pPr>
        <w:spacing w:line="240" w:lineRule="auto"/>
        <w:jc w:val="both"/>
      </w:pPr>
    </w:p>
    <w:p w:rsidR="00000000" w:rsidRDefault="00000000">
      <w:pPr>
        <w:numPr>
          <w:ilvl w:val="0"/>
          <w:numId w:val="170"/>
        </w:numPr>
        <w:spacing w:line="240" w:lineRule="auto"/>
        <w:jc w:val="both"/>
      </w:pPr>
      <w:r>
        <w:t>Legal Aid Council, which provides free legal counsel to women.</w:t>
      </w:r>
    </w:p>
    <w:p w:rsidR="00000000" w:rsidRDefault="00000000">
      <w:pPr>
        <w:spacing w:line="240" w:lineRule="auto"/>
        <w:jc w:val="both"/>
      </w:pPr>
    </w:p>
    <w:p w:rsidR="00000000" w:rsidRDefault="00000000">
      <w:pPr>
        <w:numPr>
          <w:ilvl w:val="1"/>
          <w:numId w:val="11"/>
        </w:numPr>
        <w:spacing w:line="240" w:lineRule="auto"/>
        <w:jc w:val="both"/>
        <w:rPr>
          <w:b/>
        </w:rPr>
      </w:pPr>
      <w:r>
        <w:t>Other giant strides include activities of coalition of Non-Governmental Organizations (NGOs) and Community Based Organizations (CBOs) in the</w:t>
      </w:r>
    </w:p>
    <w:p w:rsidR="00000000" w:rsidRDefault="00000000">
      <w:pPr>
        <w:spacing w:line="240" w:lineRule="auto"/>
        <w:jc w:val="both"/>
        <w:rPr>
          <w:b/>
        </w:rPr>
      </w:pPr>
    </w:p>
    <w:p w:rsidR="00000000" w:rsidRDefault="00000000">
      <w:pPr>
        <w:numPr>
          <w:ilvl w:val="0"/>
          <w:numId w:val="171"/>
        </w:numPr>
        <w:spacing w:line="240" w:lineRule="auto"/>
        <w:jc w:val="both"/>
      </w:pPr>
      <w:r>
        <w:t>Setting up of Family Law Centers in some states to assist aggrieved women in the pursuit of their rights in the law courts;</w:t>
      </w:r>
    </w:p>
    <w:p w:rsidR="00000000" w:rsidRDefault="00000000">
      <w:pPr>
        <w:spacing w:line="240" w:lineRule="auto"/>
        <w:ind w:left="1080"/>
        <w:jc w:val="both"/>
      </w:pPr>
    </w:p>
    <w:p w:rsidR="00000000" w:rsidRDefault="00000000">
      <w:pPr>
        <w:numPr>
          <w:ilvl w:val="0"/>
          <w:numId w:val="171"/>
        </w:numPr>
        <w:spacing w:line="240" w:lineRule="auto"/>
        <w:jc w:val="both"/>
        <w:rPr>
          <w:b/>
        </w:rPr>
      </w:pPr>
      <w:r>
        <w:t>Combating trafficking in women and children;</w:t>
      </w:r>
    </w:p>
    <w:p w:rsidR="00000000" w:rsidRDefault="00000000">
      <w:pPr>
        <w:spacing w:line="240" w:lineRule="auto"/>
        <w:jc w:val="both"/>
      </w:pPr>
    </w:p>
    <w:p w:rsidR="00000000" w:rsidRDefault="00000000">
      <w:pPr>
        <w:numPr>
          <w:ilvl w:val="0"/>
          <w:numId w:val="171"/>
        </w:numPr>
        <w:spacing w:line="240" w:lineRule="auto"/>
        <w:jc w:val="both"/>
      </w:pPr>
      <w:r>
        <w:t>Educating, sensitizing and promoting women development issues;</w:t>
      </w:r>
    </w:p>
    <w:p w:rsidR="00000000" w:rsidRDefault="00000000">
      <w:pPr>
        <w:spacing w:line="240" w:lineRule="auto"/>
        <w:jc w:val="both"/>
      </w:pPr>
    </w:p>
    <w:p w:rsidR="00000000" w:rsidRDefault="00000000">
      <w:pPr>
        <w:numPr>
          <w:ilvl w:val="0"/>
          <w:numId w:val="171"/>
        </w:numPr>
        <w:spacing w:line="240" w:lineRule="auto"/>
        <w:jc w:val="both"/>
        <w:rPr>
          <w:b/>
        </w:rPr>
      </w:pPr>
      <w:r>
        <w:t>Implementation of programmes for the protection of women’s rights.</w:t>
      </w:r>
    </w:p>
    <w:p w:rsidR="00000000" w:rsidRDefault="00000000">
      <w:pPr>
        <w:spacing w:line="240" w:lineRule="auto"/>
        <w:jc w:val="both"/>
      </w:pPr>
    </w:p>
    <w:p w:rsidR="00000000" w:rsidRDefault="00000000">
      <w:pPr>
        <w:spacing w:line="240" w:lineRule="auto"/>
        <w:ind w:left="720"/>
        <w:jc w:val="both"/>
      </w:pPr>
      <w:r>
        <w:t>Their activities have in no small measure contributed to the implementation of CEDAW. (See Appendix II, NGOs list).</w:t>
      </w:r>
    </w:p>
    <w:p w:rsidR="00000000" w:rsidRDefault="00000000">
      <w:pPr>
        <w:spacing w:line="240" w:lineRule="auto"/>
        <w:jc w:val="both"/>
        <w:rPr>
          <w:b/>
        </w:rPr>
      </w:pPr>
    </w:p>
    <w:p w:rsidR="00000000" w:rsidRDefault="00000000">
      <w:pPr>
        <w:numPr>
          <w:ilvl w:val="1"/>
          <w:numId w:val="11"/>
        </w:numPr>
        <w:spacing w:line="240" w:lineRule="auto"/>
        <w:jc w:val="both"/>
        <w:rPr>
          <w:b/>
          <w:i/>
        </w:rPr>
      </w:pPr>
      <w:r>
        <w:rPr>
          <w:b/>
          <w:i/>
        </w:rPr>
        <w:t>Measures Addressing the Girl-Child</w:t>
      </w:r>
    </w:p>
    <w:p w:rsidR="00000000" w:rsidRDefault="00000000">
      <w:pPr>
        <w:spacing w:line="240" w:lineRule="auto"/>
        <w:jc w:val="both"/>
      </w:pPr>
    </w:p>
    <w:p w:rsidR="00000000" w:rsidRDefault="00000000">
      <w:pPr>
        <w:spacing w:line="240" w:lineRule="auto"/>
        <w:ind w:left="720"/>
        <w:jc w:val="both"/>
      </w:pPr>
      <w:r>
        <w:t>There is an increased awareness of the needs of the girl-child who is often caught in a societal cultural web. They suffer wide-ranged and deep-rooted discriminatory practices as their access to education is restricted by socio-cultural barriers. The Nigerian government in its commitment to this critical area of concern is pursuing several activities viz:</w:t>
      </w:r>
    </w:p>
    <w:p w:rsidR="00000000" w:rsidRDefault="00000000">
      <w:pPr>
        <w:spacing w:line="240" w:lineRule="auto"/>
        <w:ind w:left="720"/>
        <w:jc w:val="both"/>
      </w:pPr>
    </w:p>
    <w:p w:rsidR="00000000" w:rsidRDefault="00000000">
      <w:pPr>
        <w:numPr>
          <w:ilvl w:val="0"/>
          <w:numId w:val="172"/>
        </w:numPr>
        <w:spacing w:line="240" w:lineRule="auto"/>
        <w:jc w:val="both"/>
      </w:pPr>
      <w:r>
        <w:t>The Federal Ministry of Women Affairs and Youth Development has submitted the Child Rights Bill at the National level while the States are working on similar Bills at their level;</w:t>
      </w:r>
    </w:p>
    <w:p w:rsidR="00000000" w:rsidRDefault="00000000">
      <w:pPr>
        <w:spacing w:line="240" w:lineRule="auto"/>
        <w:jc w:val="both"/>
      </w:pPr>
    </w:p>
    <w:p w:rsidR="00000000" w:rsidRDefault="00000000">
      <w:pPr>
        <w:numPr>
          <w:ilvl w:val="0"/>
          <w:numId w:val="172"/>
        </w:numPr>
        <w:spacing w:line="240" w:lineRule="auto"/>
        <w:jc w:val="both"/>
      </w:pPr>
      <w:r>
        <w:t>The National Summit on Children held in November 2000 served as a forum for analysing and reviewing programmes evolved for the development of the Nigerian child;</w:t>
      </w:r>
    </w:p>
    <w:p w:rsidR="00000000" w:rsidRDefault="00000000">
      <w:pPr>
        <w:spacing w:line="240" w:lineRule="auto"/>
        <w:jc w:val="both"/>
      </w:pPr>
    </w:p>
    <w:p w:rsidR="00000000" w:rsidRDefault="00000000">
      <w:pPr>
        <w:numPr>
          <w:ilvl w:val="0"/>
          <w:numId w:val="172"/>
        </w:numPr>
        <w:spacing w:line="240" w:lineRule="auto"/>
        <w:jc w:val="both"/>
      </w:pPr>
      <w:r>
        <w:t>The Revised National Policy on Education (1998) encourages girls to embrace technical education;</w:t>
      </w:r>
    </w:p>
    <w:p w:rsidR="00000000" w:rsidRDefault="00000000">
      <w:pPr>
        <w:spacing w:line="240" w:lineRule="auto"/>
        <w:jc w:val="both"/>
      </w:pPr>
    </w:p>
    <w:p w:rsidR="00000000" w:rsidRDefault="00000000">
      <w:pPr>
        <w:numPr>
          <w:ilvl w:val="0"/>
          <w:numId w:val="172"/>
        </w:numPr>
        <w:spacing w:line="240" w:lineRule="auto"/>
        <w:jc w:val="both"/>
      </w:pPr>
      <w:r>
        <w:t>The Universal Basic Education (UBE) programme, though not restricted to girls, provides for compulsory education for all children from primary to junior secondary school level. It has special emphasis on dismantling cultural and other militating factors to girls’ education plus incentives for girls’ education;</w:t>
      </w:r>
    </w:p>
    <w:p w:rsidR="00000000" w:rsidRDefault="00000000">
      <w:pPr>
        <w:spacing w:line="240" w:lineRule="auto"/>
        <w:jc w:val="both"/>
      </w:pPr>
    </w:p>
    <w:p w:rsidR="00000000" w:rsidRDefault="00000000">
      <w:pPr>
        <w:numPr>
          <w:ilvl w:val="0"/>
          <w:numId w:val="172"/>
        </w:numPr>
        <w:spacing w:line="240" w:lineRule="auto"/>
        <w:jc w:val="both"/>
      </w:pPr>
      <w:r>
        <w:t>Establishment of Drop-in Centres in all parts of the country;</w:t>
      </w:r>
    </w:p>
    <w:p w:rsidR="00000000" w:rsidRDefault="00000000">
      <w:pPr>
        <w:spacing w:line="240" w:lineRule="auto"/>
        <w:jc w:val="both"/>
      </w:pPr>
    </w:p>
    <w:p w:rsidR="00000000" w:rsidRDefault="00000000">
      <w:pPr>
        <w:numPr>
          <w:ilvl w:val="0"/>
          <w:numId w:val="172"/>
        </w:numPr>
        <w:spacing w:line="240" w:lineRule="auto"/>
        <w:jc w:val="both"/>
      </w:pPr>
      <w:r>
        <w:t>States’ laws and edicts on development of the girl child;</w:t>
      </w:r>
    </w:p>
    <w:p w:rsidR="00000000" w:rsidRDefault="00000000">
      <w:pPr>
        <w:spacing w:line="240" w:lineRule="auto"/>
        <w:jc w:val="both"/>
      </w:pPr>
    </w:p>
    <w:p w:rsidR="00000000" w:rsidRDefault="00000000">
      <w:pPr>
        <w:numPr>
          <w:ilvl w:val="0"/>
          <w:numId w:val="172"/>
        </w:numPr>
        <w:spacing w:line="240" w:lineRule="auto"/>
        <w:jc w:val="both"/>
      </w:pPr>
      <w:r>
        <w:t>States’ laws against girls’ withdrawal from school for marriage;</w:t>
      </w:r>
    </w:p>
    <w:p w:rsidR="00000000" w:rsidRDefault="00000000">
      <w:pPr>
        <w:spacing w:line="240" w:lineRule="auto"/>
        <w:jc w:val="both"/>
      </w:pPr>
    </w:p>
    <w:p w:rsidR="00000000" w:rsidRDefault="00000000">
      <w:pPr>
        <w:numPr>
          <w:ilvl w:val="0"/>
          <w:numId w:val="172"/>
        </w:numPr>
        <w:spacing w:line="240" w:lineRule="auto"/>
        <w:jc w:val="both"/>
      </w:pPr>
      <w:r>
        <w:t>Establishment of States Task Forces for development and promotion of the welfare of the girl-child;</w:t>
      </w:r>
    </w:p>
    <w:p w:rsidR="00000000" w:rsidRDefault="00000000">
      <w:pPr>
        <w:spacing w:line="240" w:lineRule="auto"/>
        <w:jc w:val="both"/>
      </w:pPr>
    </w:p>
    <w:p w:rsidR="00000000" w:rsidRDefault="00000000">
      <w:pPr>
        <w:numPr>
          <w:ilvl w:val="0"/>
          <w:numId w:val="172"/>
        </w:numPr>
        <w:spacing w:line="240" w:lineRule="auto"/>
        <w:jc w:val="both"/>
      </w:pPr>
      <w:r>
        <w:t>Establishment of Unity Schools for girls in each State of the Federation.</w:t>
      </w:r>
    </w:p>
    <w:p w:rsidR="00000000" w:rsidRDefault="00000000">
      <w:pPr>
        <w:spacing w:line="240" w:lineRule="auto"/>
        <w:jc w:val="both"/>
        <w:rPr>
          <w:u w:val="single"/>
        </w:rPr>
      </w:pPr>
    </w:p>
    <w:p w:rsidR="00000000" w:rsidRDefault="00000000">
      <w:pPr>
        <w:spacing w:line="240" w:lineRule="auto"/>
        <w:ind w:left="720"/>
        <w:jc w:val="both"/>
      </w:pPr>
      <w:r>
        <w:t>Vibrant NGOs have also sprung up to address the needs of the girl-child particularly the handicapped and vulnerable children.</w:t>
      </w:r>
    </w:p>
    <w:p w:rsidR="00000000" w:rsidRDefault="00000000">
      <w:pPr>
        <w:spacing w:line="240" w:lineRule="auto"/>
        <w:jc w:val="both"/>
      </w:pPr>
    </w:p>
    <w:p w:rsidR="00000000" w:rsidRDefault="00000000">
      <w:pPr>
        <w:numPr>
          <w:ilvl w:val="1"/>
          <w:numId w:val="11"/>
        </w:numPr>
        <w:spacing w:line="240" w:lineRule="auto"/>
        <w:jc w:val="both"/>
        <w:rPr>
          <w:b/>
          <w:i/>
        </w:rPr>
      </w:pPr>
      <w:r>
        <w:rPr>
          <w:b/>
          <w:i/>
        </w:rPr>
        <w:t>Obstacles to the participation of women on equal basis.</w:t>
      </w:r>
    </w:p>
    <w:p w:rsidR="00000000" w:rsidRDefault="00000000">
      <w:pPr>
        <w:spacing w:line="240" w:lineRule="auto"/>
        <w:jc w:val="both"/>
        <w:rPr>
          <w:b/>
        </w:rPr>
      </w:pPr>
    </w:p>
    <w:p w:rsidR="00000000" w:rsidRDefault="00000000">
      <w:pPr>
        <w:spacing w:line="240" w:lineRule="auto"/>
        <w:ind w:left="720"/>
        <w:jc w:val="both"/>
      </w:pPr>
      <w:r>
        <w:t xml:space="preserve">Women in Nigeria still face barriers that hinder their full participation in various aspects of social life. This is due to entrenched cultural beliefs and attitudes, which put girls at a disadvantage in education and hinders women’s enjoyment of their rights to employment and participation in political and public life. </w:t>
      </w:r>
    </w:p>
    <w:p w:rsidR="00000000" w:rsidRDefault="00000000">
      <w:pPr>
        <w:spacing w:line="240" w:lineRule="auto"/>
        <w:jc w:val="both"/>
      </w:pPr>
    </w:p>
    <w:p w:rsidR="00000000" w:rsidRDefault="00000000">
      <w:pPr>
        <w:tabs>
          <w:tab w:val="left" w:pos="720"/>
        </w:tabs>
        <w:spacing w:line="240" w:lineRule="auto"/>
        <w:jc w:val="both"/>
        <w:rPr>
          <w:i/>
          <w:u w:val="single"/>
        </w:rPr>
      </w:pPr>
      <w:r>
        <w:rPr>
          <w:b/>
          <w:i/>
        </w:rPr>
        <w:t>3.6</w:t>
      </w:r>
      <w:r>
        <w:rPr>
          <w:b/>
          <w:i/>
        </w:rPr>
        <w:tab/>
        <w:t>Participation in Politics</w:t>
      </w:r>
    </w:p>
    <w:p w:rsidR="00000000" w:rsidRDefault="00000000">
      <w:pPr>
        <w:spacing w:line="240" w:lineRule="auto"/>
        <w:jc w:val="both"/>
      </w:pPr>
    </w:p>
    <w:p w:rsidR="00000000" w:rsidRDefault="00000000">
      <w:pPr>
        <w:spacing w:line="240" w:lineRule="auto"/>
        <w:ind w:left="720"/>
        <w:jc w:val="both"/>
      </w:pPr>
      <w:r>
        <w:t>In the area of politics, the level of women’s representation is still low. For example, female representation in the National Assembly was about 3.4 percent after the 1999 elections. Nonetheless, there have been marginal increases in the number of women elected to the Federal House of Representatives from 4 in 1979 to 12 in 1999. Nigeria has only three female Senators as opposed to 106 male Senators. Out of 49 Ministers in 1979 only three were women representing six percent of the cabinet. The figure rose to six out of 44 in 1999-2000 an equivalent of 13.6 percent, thus witnessing a 7.6 percent increase in representation in the Federal Cabinet. Some States have over 35% female cabinet members, while some have Attorney Generals and Secretaries to State Governments (SSGs). The low level of women’s participation in the three tiers of Government (Federal, State and Local) represented in tables 7.1 to 7.7 depicts the resilience of patriarchal attitudes.</w:t>
      </w:r>
    </w:p>
    <w:p w:rsidR="00000000" w:rsidRDefault="00000000">
      <w:pPr>
        <w:spacing w:line="240" w:lineRule="auto"/>
      </w:pPr>
    </w:p>
    <w:p w:rsidR="00000000" w:rsidRDefault="00000000">
      <w:pPr>
        <w:numPr>
          <w:ilvl w:val="0"/>
          <w:numId w:val="100"/>
        </w:numPr>
        <w:shd w:val="clear" w:color="auto" w:fill="C0C0C0"/>
        <w:spacing w:line="240" w:lineRule="auto"/>
        <w:jc w:val="both"/>
        <w:rPr>
          <w:spacing w:val="0"/>
          <w:w w:val="101"/>
        </w:rPr>
      </w:pPr>
      <w:r>
        <w:rPr>
          <w:b/>
          <w:spacing w:val="0"/>
          <w:w w:val="101"/>
        </w:rPr>
        <w:t>ARTICLE 4: SPECIAL MEASURES TO ACCELERATE EQUALITY BETWEEN MEN AND WOMEN</w:t>
      </w:r>
    </w:p>
    <w:p w:rsidR="00000000" w:rsidRDefault="00000000">
      <w:pPr>
        <w:spacing w:line="240" w:lineRule="auto"/>
        <w:jc w:val="both"/>
        <w:rPr>
          <w:b/>
        </w:rPr>
      </w:pPr>
    </w:p>
    <w:p w:rsidR="00000000" w:rsidRDefault="00000000">
      <w:pPr>
        <w:tabs>
          <w:tab w:val="left" w:pos="720"/>
        </w:tabs>
        <w:spacing w:line="240" w:lineRule="auto"/>
        <w:jc w:val="both"/>
        <w:rPr>
          <w:i/>
        </w:rPr>
      </w:pPr>
      <w:r>
        <w:rPr>
          <w:b/>
          <w:i/>
        </w:rPr>
        <w:t>4.1</w:t>
      </w:r>
      <w:r>
        <w:rPr>
          <w:b/>
          <w:i/>
        </w:rPr>
        <w:tab/>
        <w:t>Economic Empowerment</w:t>
      </w:r>
    </w:p>
    <w:p w:rsidR="00000000" w:rsidRDefault="00000000">
      <w:pPr>
        <w:pStyle w:val="BodyText"/>
        <w:ind w:left="720" w:hanging="720"/>
        <w:jc w:val="both"/>
        <w:rPr>
          <w:sz w:val="20"/>
          <w:lang w:val="en-GB"/>
        </w:rPr>
      </w:pPr>
    </w:p>
    <w:p w:rsidR="00000000" w:rsidRDefault="00000000">
      <w:pPr>
        <w:pStyle w:val="BodyText"/>
        <w:ind w:left="720" w:hanging="720"/>
        <w:jc w:val="both"/>
        <w:rPr>
          <w:sz w:val="20"/>
          <w:lang w:val="en-GB"/>
        </w:rPr>
      </w:pPr>
      <w:r>
        <w:rPr>
          <w:sz w:val="20"/>
          <w:lang w:val="en-GB"/>
        </w:rPr>
        <w:tab/>
        <w:t>Although Nigeria has not yet domesticated CEDAW, government has made deliberate efforts to fulfil its obligation under the Convention. Thus during the reporting period, a number of measures were taken notably, positioning of women activities in the National Economic Policy, the pursuit of the National Poverty Eradication Programme (NAPEP) and most recently the Poverty Reduction Strategies Programme which aim at eradicating poverty and has resolved to uphold affirmative action in its operations and selection of beneficiaries by earmarking 30 percent allocation for women. However, efforts are being made to engender the national budget and to generate and analyse data on women’s activities in informal sector, which are currently not accounted for in the GDP.</w:t>
      </w:r>
    </w:p>
    <w:p w:rsidR="00000000" w:rsidRDefault="00000000">
      <w:pPr>
        <w:pStyle w:val="BodyText"/>
        <w:ind w:left="720" w:hanging="720"/>
        <w:jc w:val="both"/>
        <w:rPr>
          <w:sz w:val="20"/>
          <w:lang w:val="en-GB"/>
        </w:rPr>
      </w:pPr>
    </w:p>
    <w:p w:rsidR="00000000" w:rsidRDefault="00000000">
      <w:pPr>
        <w:pStyle w:val="BodyText"/>
        <w:ind w:left="720" w:hanging="720"/>
        <w:jc w:val="both"/>
        <w:rPr>
          <w:b/>
          <w:i/>
          <w:sz w:val="20"/>
          <w:u w:val="single"/>
          <w:lang w:val="en-GB"/>
        </w:rPr>
      </w:pPr>
      <w:r>
        <w:rPr>
          <w:b/>
          <w:i/>
          <w:sz w:val="20"/>
          <w:lang w:val="en-GB"/>
        </w:rPr>
        <w:t>4.2</w:t>
      </w:r>
      <w:r>
        <w:rPr>
          <w:i/>
          <w:sz w:val="20"/>
          <w:lang w:val="en-GB"/>
        </w:rPr>
        <w:tab/>
      </w:r>
      <w:r>
        <w:rPr>
          <w:b/>
          <w:i/>
          <w:sz w:val="20"/>
          <w:lang w:val="en-GB"/>
        </w:rPr>
        <w:t>Women’s Political Participation</w:t>
      </w:r>
    </w:p>
    <w:p w:rsidR="00000000" w:rsidRDefault="00000000">
      <w:pPr>
        <w:pStyle w:val="BodyText"/>
        <w:jc w:val="both"/>
        <w:rPr>
          <w:sz w:val="20"/>
          <w:lang w:val="en-GB"/>
        </w:rPr>
      </w:pPr>
    </w:p>
    <w:p w:rsidR="00000000" w:rsidRDefault="00000000">
      <w:pPr>
        <w:pStyle w:val="BodyText"/>
        <w:ind w:left="720"/>
        <w:jc w:val="both"/>
        <w:rPr>
          <w:sz w:val="20"/>
          <w:lang w:val="en-GB"/>
        </w:rPr>
      </w:pPr>
      <w:r>
        <w:rPr>
          <w:caps/>
          <w:sz w:val="20"/>
          <w:lang w:val="en-GB"/>
        </w:rPr>
        <w:t>s</w:t>
      </w:r>
      <w:r>
        <w:rPr>
          <w:sz w:val="20"/>
          <w:lang w:val="en-GB"/>
        </w:rPr>
        <w:t>ince the inception of democratic governance in Nigeria, deliberate attempts have been made to increase women’s participation in both political and public life. Thus, a specialized measure tagged “Agenda 2003” geared towards raising funds and mobilization of women to contest in the 2003 elections at all levels, has been put in place by a coalition of women NGOs. As an initial step to launch this initiative and ensure the success of the strategy, a “National Women’s Rally” was held on the 8</w:t>
      </w:r>
      <w:r>
        <w:rPr>
          <w:sz w:val="20"/>
          <w:vertAlign w:val="superscript"/>
          <w:lang w:val="en-GB"/>
        </w:rPr>
        <w:t>th</w:t>
      </w:r>
      <w:r>
        <w:rPr>
          <w:sz w:val="20"/>
          <w:lang w:val="en-GB"/>
        </w:rPr>
        <w:t xml:space="preserve"> of April 2002 to present the Nigerian women’s political agenda to the government, the general public, as well as sensitize and mobilize women for political participation. </w:t>
      </w:r>
    </w:p>
    <w:p w:rsidR="00000000" w:rsidRDefault="00000000">
      <w:pPr>
        <w:pStyle w:val="BodyText"/>
        <w:ind w:left="720"/>
        <w:jc w:val="both"/>
        <w:rPr>
          <w:sz w:val="20"/>
          <w:lang w:val="en-GB"/>
        </w:rPr>
      </w:pPr>
    </w:p>
    <w:p w:rsidR="00000000" w:rsidRDefault="00000000">
      <w:pPr>
        <w:pStyle w:val="BodyText"/>
        <w:ind w:left="720"/>
        <w:jc w:val="both"/>
        <w:rPr>
          <w:sz w:val="20"/>
          <w:lang w:val="en-GB"/>
        </w:rPr>
      </w:pPr>
      <w:r>
        <w:rPr>
          <w:sz w:val="20"/>
          <w:lang w:val="en-GB"/>
        </w:rPr>
        <w:t>In the same vein, a number of the registered political parties have also made positive concessions to encourage women’s participation in politics. The ruling Peoples Democratic Party (PDP) has introduced a waiver of the mandatory registration/nomination fees for women aspiring to any elective post on the party’s platform. The All Peoples Party (APP) has also declared that in the event of a tie between a male and a female contestant from the party during the primary elections, the male candidate would step down for the female. Negotiations are on for establishment of women constituencies in the political system.</w:t>
      </w:r>
    </w:p>
    <w:p w:rsidR="00000000" w:rsidRDefault="00000000">
      <w:pPr>
        <w:pStyle w:val="BodyText"/>
        <w:jc w:val="both"/>
        <w:rPr>
          <w:b/>
          <w:i/>
          <w:sz w:val="20"/>
          <w:lang w:val="en-GB"/>
        </w:rPr>
      </w:pPr>
    </w:p>
    <w:p w:rsidR="00000000" w:rsidRDefault="00000000">
      <w:pPr>
        <w:pStyle w:val="BodyText"/>
        <w:tabs>
          <w:tab w:val="left" w:pos="720"/>
        </w:tabs>
        <w:jc w:val="both"/>
        <w:rPr>
          <w:i/>
          <w:sz w:val="20"/>
          <w:lang w:val="en-GB"/>
        </w:rPr>
      </w:pPr>
      <w:r>
        <w:rPr>
          <w:b/>
          <w:i/>
          <w:sz w:val="20"/>
          <w:lang w:val="en-GB"/>
        </w:rPr>
        <w:t>4.3</w:t>
      </w:r>
      <w:r>
        <w:rPr>
          <w:i/>
          <w:sz w:val="20"/>
          <w:lang w:val="en-GB"/>
        </w:rPr>
        <w:tab/>
      </w:r>
      <w:r>
        <w:rPr>
          <w:b/>
          <w:i/>
          <w:sz w:val="20"/>
          <w:lang w:val="en-GB"/>
        </w:rPr>
        <w:t>The National Policy on Women</w:t>
      </w:r>
    </w:p>
    <w:p w:rsidR="00000000" w:rsidRDefault="00000000">
      <w:pPr>
        <w:pStyle w:val="BodyText"/>
        <w:jc w:val="both"/>
        <w:rPr>
          <w:sz w:val="20"/>
          <w:lang w:val="en-GB"/>
        </w:rPr>
      </w:pPr>
    </w:p>
    <w:p w:rsidR="00000000" w:rsidRDefault="00000000">
      <w:pPr>
        <w:pStyle w:val="BodyText"/>
        <w:ind w:left="720"/>
        <w:jc w:val="both"/>
        <w:rPr>
          <w:sz w:val="20"/>
          <w:lang w:val="en-GB"/>
        </w:rPr>
      </w:pPr>
      <w:r>
        <w:rPr>
          <w:sz w:val="20"/>
          <w:lang w:val="en-GB"/>
        </w:rPr>
        <w:t>Furthermore, the National Policy on Women adopted in July 2000 provides for affirmative action to increase to 30 percent the total women representation in the legislative and executive arms of Government as well as the political party hierarchies. The policy is a significant way to redirecting public policies to promote gender equality and enhance complementary role women and men should play in development. The overall goals and objectives of the policy include ensuring the elimination of all forms of discrimination against women; ensuring that the principles and provisions as contained in the Nigerian Constitution are effectively enforced; and mainstreaming gender perspectives in all policies and programmes based on a systematic gender analysis at all levels of Government. The increase in the number of women appointed to decision-making levels presented in Tables 7.1 and 7.2 attest to the firm resolve of the present administration to achieve the set goals.</w:t>
      </w:r>
    </w:p>
    <w:p w:rsidR="00000000" w:rsidRDefault="00000000">
      <w:pPr>
        <w:pStyle w:val="BodyText"/>
        <w:ind w:left="720"/>
        <w:jc w:val="both"/>
        <w:rPr>
          <w:sz w:val="20"/>
          <w:lang w:val="en-GB"/>
        </w:rPr>
      </w:pPr>
    </w:p>
    <w:p w:rsidR="00000000" w:rsidRDefault="00000000">
      <w:pPr>
        <w:pStyle w:val="BodyText"/>
        <w:ind w:left="720"/>
        <w:jc w:val="both"/>
        <w:rPr>
          <w:sz w:val="20"/>
          <w:lang w:val="en-GB"/>
        </w:rPr>
      </w:pPr>
    </w:p>
    <w:p w:rsidR="00000000" w:rsidRDefault="00000000">
      <w:pPr>
        <w:pStyle w:val="BodyText"/>
        <w:ind w:left="720"/>
        <w:jc w:val="both"/>
        <w:rPr>
          <w:sz w:val="20"/>
          <w:lang w:val="en-GB"/>
        </w:rPr>
      </w:pPr>
    </w:p>
    <w:p w:rsidR="00000000" w:rsidRDefault="00000000">
      <w:pPr>
        <w:pStyle w:val="BodyText"/>
        <w:jc w:val="both"/>
        <w:rPr>
          <w:sz w:val="20"/>
          <w:lang w:val="en-GB"/>
        </w:rPr>
      </w:pPr>
    </w:p>
    <w:p w:rsidR="00000000" w:rsidRDefault="00000000">
      <w:pPr>
        <w:pStyle w:val="BodyText"/>
        <w:tabs>
          <w:tab w:val="left" w:pos="720"/>
        </w:tabs>
        <w:jc w:val="both"/>
        <w:rPr>
          <w:i/>
          <w:sz w:val="20"/>
          <w:lang w:val="en-GB"/>
        </w:rPr>
      </w:pPr>
      <w:r>
        <w:rPr>
          <w:b/>
          <w:i/>
          <w:sz w:val="20"/>
          <w:lang w:val="en-GB"/>
        </w:rPr>
        <w:t>4.4</w:t>
      </w:r>
      <w:r>
        <w:rPr>
          <w:i/>
          <w:sz w:val="20"/>
          <w:lang w:val="en-GB"/>
        </w:rPr>
        <w:tab/>
      </w:r>
      <w:r>
        <w:rPr>
          <w:b/>
          <w:i/>
          <w:sz w:val="20"/>
          <w:lang w:val="en-GB"/>
        </w:rPr>
        <w:t>Protection of Maternal Health</w:t>
      </w:r>
    </w:p>
    <w:p w:rsidR="00000000" w:rsidRDefault="00000000">
      <w:pPr>
        <w:pStyle w:val="BodyText"/>
        <w:ind w:left="720" w:hanging="720"/>
        <w:jc w:val="both"/>
        <w:rPr>
          <w:sz w:val="20"/>
          <w:lang w:val="en-GB"/>
        </w:rPr>
      </w:pPr>
    </w:p>
    <w:p w:rsidR="00000000" w:rsidRDefault="00000000">
      <w:pPr>
        <w:pStyle w:val="BodyText"/>
        <w:ind w:left="720"/>
        <w:jc w:val="both"/>
        <w:rPr>
          <w:sz w:val="20"/>
          <w:lang w:val="en-GB"/>
        </w:rPr>
      </w:pPr>
      <w:r>
        <w:rPr>
          <w:sz w:val="20"/>
          <w:lang w:val="en-GB"/>
        </w:rPr>
        <w:t>The Government has taken some measures on adolescent health by approving the National Curriculum on Sexuality Education. Further measures can be found in the National Policies on Reproductive Health, on Nutrition and on HIV/AIDS. There are also a number of policies in the health sector that are relevant to reproductive health. Foremost among these is the National Health Policy and Strategy (1988, 1998), which emphasizes Primary Health Care as the key to the development of the Health Care Delivery System in Nigeria. The National Policy has a number of provisions, which if strictly implemented could have led to improved access to basic health services including reproductive services for all population groups. However, the current level of access does not reflect strict adherence to this policy.</w:t>
      </w:r>
    </w:p>
    <w:p w:rsidR="00000000" w:rsidRDefault="00000000">
      <w:pPr>
        <w:pStyle w:val="BodyText"/>
        <w:ind w:left="720"/>
        <w:jc w:val="both"/>
        <w:rPr>
          <w:sz w:val="20"/>
          <w:lang w:val="en-GB"/>
        </w:rPr>
      </w:pPr>
    </w:p>
    <w:p w:rsidR="00000000" w:rsidRDefault="00000000">
      <w:pPr>
        <w:pStyle w:val="BodyText"/>
        <w:ind w:left="720"/>
        <w:jc w:val="both"/>
        <w:rPr>
          <w:sz w:val="20"/>
          <w:lang w:val="en-GB"/>
        </w:rPr>
      </w:pPr>
      <w:r>
        <w:rPr>
          <w:sz w:val="20"/>
          <w:lang w:val="en-GB"/>
        </w:rPr>
        <w:t>The Federal Government formulated the National Food and Nutrition Policy in Nigeria to deal with major nutritional problems with a view to reducing under nutrition, especially among children, women and the aged, and in particular severe and moderate malnutrition among under-fives by 30% by the year 2010; reduce micronutrient deficiencies, particularly Iodine Deficiency Disorders (IDD), Vitamin A Deficiency (VAD) and Iron Deficiency Anaemia (IDA) by 50% 0f the current levels by the year 2010.</w:t>
      </w:r>
    </w:p>
    <w:p w:rsidR="00000000" w:rsidRDefault="00000000">
      <w:pPr>
        <w:pStyle w:val="BodyText"/>
        <w:ind w:left="720"/>
        <w:jc w:val="both"/>
        <w:rPr>
          <w:sz w:val="20"/>
          <w:lang w:val="en-GB"/>
        </w:rPr>
      </w:pPr>
    </w:p>
    <w:p w:rsidR="00000000" w:rsidRDefault="00000000">
      <w:pPr>
        <w:pStyle w:val="BodyText"/>
        <w:ind w:left="720"/>
        <w:jc w:val="both"/>
        <w:rPr>
          <w:sz w:val="20"/>
          <w:lang w:val="en-GB"/>
        </w:rPr>
      </w:pPr>
      <w:r>
        <w:rPr>
          <w:sz w:val="20"/>
          <w:lang w:val="en-GB"/>
        </w:rPr>
        <w:t>HIV/AIDS Mother to Child Transmission: Although there has not yet been a comprehensive national study on mother to child transmission (MTCT) in Nigeria, the relative risk of each form of MTCT (in Utero at delivery and through breast feeding) is yet to be determined, but efforts are on-going to put in place a strategy for the prevention of MTCT.</w:t>
      </w:r>
    </w:p>
    <w:p w:rsidR="00000000" w:rsidRDefault="00000000">
      <w:pPr>
        <w:pStyle w:val="BodyText"/>
        <w:ind w:left="720"/>
        <w:jc w:val="both"/>
        <w:rPr>
          <w:sz w:val="20"/>
          <w:lang w:val="en-GB"/>
        </w:rPr>
      </w:pPr>
    </w:p>
    <w:p w:rsidR="00000000" w:rsidRDefault="00000000">
      <w:pPr>
        <w:pStyle w:val="BodyText"/>
        <w:ind w:left="720"/>
        <w:jc w:val="both"/>
        <w:rPr>
          <w:sz w:val="20"/>
          <w:lang w:val="en-GB"/>
        </w:rPr>
      </w:pPr>
      <w:r>
        <w:rPr>
          <w:sz w:val="20"/>
          <w:lang w:val="en-GB"/>
        </w:rPr>
        <w:t>Other special measures that have been taken to promote gender equality include the establishment, albeit in limited numbers, of day-care centres and crèches within office premises and hospitals in 8.1 percent of the States of the Federation and the FCT. This is to help women cope with their family and official responsibilities unhindered. Over 90% of the States in the Federation have expanded their Primary Health-Care services for the benefit of women and girls. Vesico Vaginal Fistula (VVF) Centres have been established in six high prevalent States: Zamfara, Kano, Katsina, Kebbi, Sokoto, and Akwa-Ibom to provide free treatment for the patients.</w:t>
      </w:r>
    </w:p>
    <w:p w:rsidR="00000000" w:rsidRDefault="00000000">
      <w:pPr>
        <w:pStyle w:val="BodyText"/>
        <w:jc w:val="both"/>
        <w:rPr>
          <w:sz w:val="20"/>
          <w:lang w:val="en-GB"/>
        </w:rPr>
      </w:pPr>
    </w:p>
    <w:p w:rsidR="00000000" w:rsidRDefault="00000000">
      <w:pPr>
        <w:pStyle w:val="BodyText"/>
        <w:tabs>
          <w:tab w:val="left" w:pos="720"/>
        </w:tabs>
        <w:jc w:val="both"/>
        <w:rPr>
          <w:i/>
          <w:sz w:val="20"/>
          <w:lang w:val="en-GB"/>
        </w:rPr>
      </w:pPr>
      <w:r>
        <w:rPr>
          <w:b/>
          <w:i/>
          <w:sz w:val="20"/>
          <w:lang w:val="en-GB"/>
        </w:rPr>
        <w:t>4.5</w:t>
      </w:r>
      <w:r>
        <w:rPr>
          <w:i/>
          <w:sz w:val="20"/>
          <w:lang w:val="en-GB"/>
        </w:rPr>
        <w:tab/>
      </w:r>
      <w:r>
        <w:rPr>
          <w:b/>
          <w:i/>
          <w:sz w:val="20"/>
          <w:lang w:val="en-GB"/>
        </w:rPr>
        <w:t>Constraints and Challenges</w:t>
      </w:r>
    </w:p>
    <w:p w:rsidR="00000000" w:rsidRDefault="00000000">
      <w:pPr>
        <w:pStyle w:val="BodyText"/>
        <w:jc w:val="both"/>
        <w:rPr>
          <w:sz w:val="20"/>
          <w:lang w:val="en-GB"/>
        </w:rPr>
      </w:pPr>
    </w:p>
    <w:p w:rsidR="00000000" w:rsidRDefault="00000000">
      <w:pPr>
        <w:pStyle w:val="BodyText"/>
        <w:ind w:left="720"/>
        <w:jc w:val="both"/>
        <w:rPr>
          <w:sz w:val="20"/>
          <w:lang w:val="en-GB"/>
        </w:rPr>
      </w:pPr>
      <w:r>
        <w:rPr>
          <w:sz w:val="20"/>
          <w:lang w:val="en-GB"/>
        </w:rPr>
        <w:t>In spite of progress made, there are still deep-rooted cultural attitudes regarding gender roles, which have been a limiting factor in achieving the desired goals. The concept of special measure advocated in Article 4 to ensure women’s advancement is non -discriminatory as it is expected to help redress gaps and imbalance between men and women.</w:t>
      </w:r>
    </w:p>
    <w:p w:rsidR="00000000" w:rsidRDefault="00000000">
      <w:pPr>
        <w:pStyle w:val="BodyText"/>
        <w:jc w:val="both"/>
        <w:rPr>
          <w:sz w:val="20"/>
          <w:lang w:val="en-GB"/>
        </w:rPr>
      </w:pPr>
    </w:p>
    <w:p w:rsidR="00000000" w:rsidRDefault="00000000">
      <w:pPr>
        <w:pStyle w:val="BodyText"/>
        <w:ind w:left="720" w:hanging="720"/>
        <w:jc w:val="both"/>
        <w:rPr>
          <w:sz w:val="20"/>
          <w:lang w:val="en-GB"/>
        </w:rPr>
      </w:pPr>
      <w:r>
        <w:rPr>
          <w:b/>
          <w:i/>
          <w:sz w:val="20"/>
          <w:lang w:val="en-GB"/>
        </w:rPr>
        <w:t>4.6</w:t>
      </w:r>
      <w:r>
        <w:rPr>
          <w:sz w:val="20"/>
          <w:lang w:val="en-GB"/>
        </w:rPr>
        <w:tab/>
        <w:t>Various laws statutory, customary and religious laws in force in Nigeria address different areas in reproductive health. However, many of these laws do not reflect the reproductive health concept and so are inadequate to meet the needs of actualizing reproductive rights as contemporarily understood.</w:t>
      </w:r>
    </w:p>
    <w:p w:rsidR="00000000" w:rsidRDefault="00000000">
      <w:pPr>
        <w:pStyle w:val="BodyText"/>
        <w:ind w:left="720"/>
        <w:jc w:val="both"/>
        <w:rPr>
          <w:b/>
          <w:sz w:val="20"/>
          <w:lang w:val="en-GB"/>
        </w:rPr>
      </w:pPr>
    </w:p>
    <w:p w:rsidR="00000000" w:rsidRDefault="00000000">
      <w:pPr>
        <w:pStyle w:val="Heading1"/>
        <w:tabs>
          <w:tab w:val="left" w:pos="720"/>
        </w:tabs>
        <w:jc w:val="both"/>
        <w:rPr>
          <w:b/>
          <w:sz w:val="20"/>
          <w:lang w:val="en-GB"/>
        </w:rPr>
      </w:pPr>
      <w:r>
        <w:rPr>
          <w:b/>
          <w:sz w:val="20"/>
          <w:shd w:val="clear" w:color="auto" w:fill="C0C0C0"/>
          <w:lang w:val="en-GB"/>
        </w:rPr>
        <w:t>5.0</w:t>
      </w:r>
      <w:r>
        <w:rPr>
          <w:b/>
          <w:sz w:val="20"/>
          <w:shd w:val="clear" w:color="auto" w:fill="C0C0C0"/>
          <w:lang w:val="en-GB"/>
        </w:rPr>
        <w:tab/>
        <w:t>ARTICLE 5: GENDER ROLES AND STEREOTYPES</w:t>
      </w:r>
    </w:p>
    <w:p w:rsidR="00000000" w:rsidRDefault="00000000">
      <w:pPr>
        <w:spacing w:line="240" w:lineRule="auto"/>
      </w:pPr>
    </w:p>
    <w:p w:rsidR="00000000" w:rsidRDefault="00000000">
      <w:pPr>
        <w:pStyle w:val="Footer"/>
        <w:tabs>
          <w:tab w:val="clear" w:pos="4320"/>
          <w:tab w:val="clear" w:pos="8640"/>
          <w:tab w:val="left" w:pos="720"/>
        </w:tabs>
        <w:jc w:val="both"/>
        <w:rPr>
          <w:i/>
          <w:noProof w:val="0"/>
          <w:sz w:val="20"/>
          <w:lang w:val="en-GB"/>
        </w:rPr>
      </w:pPr>
      <w:r>
        <w:rPr>
          <w:i/>
          <w:noProof w:val="0"/>
          <w:sz w:val="20"/>
          <w:lang w:val="en-GB"/>
        </w:rPr>
        <w:t>5.1</w:t>
      </w:r>
      <w:r>
        <w:rPr>
          <w:i/>
          <w:noProof w:val="0"/>
          <w:sz w:val="20"/>
          <w:lang w:val="en-GB"/>
        </w:rPr>
        <w:tab/>
        <w:t>Practices Promoting Advancement of Women</w:t>
      </w:r>
    </w:p>
    <w:p w:rsidR="00000000" w:rsidRDefault="00000000">
      <w:pPr>
        <w:spacing w:line="240" w:lineRule="auto"/>
        <w:jc w:val="both"/>
        <w:rPr>
          <w:b/>
          <w:u w:val="single"/>
        </w:rPr>
      </w:pPr>
    </w:p>
    <w:p w:rsidR="00000000" w:rsidRDefault="00000000">
      <w:pPr>
        <w:pStyle w:val="BodyTextIndent"/>
        <w:ind w:firstLine="0"/>
        <w:rPr>
          <w:rFonts w:ascii="Times New Roman" w:hAnsi="Times New Roman"/>
          <w:sz w:val="20"/>
          <w:lang w:val="en-GB"/>
        </w:rPr>
      </w:pPr>
      <w:r>
        <w:rPr>
          <w:rFonts w:ascii="Times New Roman" w:hAnsi="Times New Roman"/>
          <w:caps/>
          <w:sz w:val="20"/>
          <w:lang w:val="en-GB"/>
        </w:rPr>
        <w:t>w</w:t>
      </w:r>
      <w:r>
        <w:rPr>
          <w:rFonts w:ascii="Times New Roman" w:hAnsi="Times New Roman"/>
          <w:sz w:val="20"/>
          <w:lang w:val="en-GB"/>
        </w:rPr>
        <w:t>omen’s advancement had been curtailed by certain cultural, traditional and religious practices that were based on stereotyped roles for men and women, which placed women at disadvantaged position.</w:t>
      </w:r>
    </w:p>
    <w:p w:rsidR="00000000" w:rsidRDefault="00000000">
      <w:pPr>
        <w:spacing w:line="240" w:lineRule="auto"/>
        <w:ind w:left="720" w:hanging="720"/>
        <w:jc w:val="both"/>
      </w:pPr>
    </w:p>
    <w:p w:rsidR="00000000" w:rsidRDefault="00000000">
      <w:pPr>
        <w:pStyle w:val="BodyTextIndent2"/>
        <w:ind w:hanging="720"/>
        <w:rPr>
          <w:sz w:val="20"/>
          <w:lang w:val="en-GB"/>
        </w:rPr>
      </w:pPr>
      <w:r>
        <w:rPr>
          <w:b/>
          <w:i/>
          <w:sz w:val="20"/>
          <w:lang w:val="en-GB"/>
        </w:rPr>
        <w:t>5.2</w:t>
      </w:r>
      <w:r>
        <w:rPr>
          <w:sz w:val="20"/>
          <w:lang w:val="en-GB"/>
        </w:rPr>
        <w:tab/>
        <w:t>Modern education and a greater understanding of the positive productive and reproductive roles, which women play in development, have led to the gradual elimination of such beliefs. There now exist social, cultural and religious practices that promote the advancement of women. For instance women are now being conferred with chieftaincy titles in their communities; some churches also ordain women as preachers and prophets while taboos prohibiting women from eating certain foods are no longer observed.</w:t>
      </w:r>
    </w:p>
    <w:p w:rsidR="00000000" w:rsidRDefault="00000000">
      <w:pPr>
        <w:pStyle w:val="BodyTextIndent2"/>
        <w:rPr>
          <w:sz w:val="20"/>
          <w:lang w:val="en-GB"/>
        </w:rPr>
      </w:pPr>
    </w:p>
    <w:p w:rsidR="00000000" w:rsidRDefault="00000000">
      <w:pPr>
        <w:pStyle w:val="BodyTextIndent2"/>
        <w:tabs>
          <w:tab w:val="left" w:pos="720"/>
        </w:tabs>
        <w:ind w:left="0"/>
        <w:rPr>
          <w:i/>
          <w:sz w:val="20"/>
          <w:lang w:val="en-GB"/>
        </w:rPr>
      </w:pPr>
      <w:r>
        <w:rPr>
          <w:b/>
          <w:i/>
          <w:sz w:val="20"/>
          <w:lang w:val="en-GB"/>
        </w:rPr>
        <w:t>5.3</w:t>
      </w:r>
      <w:r>
        <w:rPr>
          <w:i/>
          <w:sz w:val="20"/>
          <w:lang w:val="en-GB"/>
        </w:rPr>
        <w:tab/>
      </w:r>
      <w:r>
        <w:rPr>
          <w:b/>
          <w:i/>
          <w:sz w:val="20"/>
          <w:lang w:val="en-GB"/>
        </w:rPr>
        <w:t>Steps taken to combat Harmful Traditional Practices (HTPs)</w:t>
      </w:r>
    </w:p>
    <w:p w:rsidR="00000000" w:rsidRDefault="00000000">
      <w:pPr>
        <w:spacing w:line="240" w:lineRule="auto"/>
        <w:ind w:left="720"/>
        <w:jc w:val="both"/>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Federal Ministry of Women Affairs and Youth Development conducted a National Survey on Harmful Traditional Practices in 1999, in conjunction with the UNDS (United Nations Development System). The results of the survey have provided data for National and State advocacy for legislation to review such practices. Consequently, Government, both at the National and State levels have taken steps, including legislations in 33 percent States of the Federation to combat harmful practices against women, which include Female Genital Mutilation (FGM), Early Marriages, Shared Maternity Roles and widowhood practices. At the Federal Level, the House of Representatives has successfully passed the Bill on FGM. These steps, coupled with enlightenment and advocacy programmes, have resulted in reasonable decline of these harmful practices against women.</w:t>
      </w:r>
    </w:p>
    <w:p w:rsidR="00000000" w:rsidRDefault="00000000">
      <w:pPr>
        <w:pStyle w:val="BodyTextIndent2"/>
        <w:rPr>
          <w:sz w:val="20"/>
          <w:lang w:val="en-GB"/>
        </w:rPr>
      </w:pPr>
    </w:p>
    <w:p w:rsidR="00000000" w:rsidRDefault="00000000">
      <w:pPr>
        <w:pStyle w:val="BodyTextIndent2"/>
        <w:tabs>
          <w:tab w:val="left" w:pos="720"/>
        </w:tabs>
        <w:ind w:left="0"/>
        <w:rPr>
          <w:b/>
          <w:i/>
          <w:sz w:val="20"/>
          <w:lang w:val="en-GB"/>
        </w:rPr>
      </w:pPr>
      <w:r>
        <w:rPr>
          <w:b/>
          <w:i/>
          <w:sz w:val="20"/>
          <w:lang w:val="en-GB"/>
        </w:rPr>
        <w:t>5.4</w:t>
      </w:r>
      <w:r>
        <w:rPr>
          <w:i/>
          <w:sz w:val="20"/>
          <w:lang w:val="en-GB"/>
        </w:rPr>
        <w:tab/>
      </w:r>
      <w:r>
        <w:rPr>
          <w:b/>
          <w:i/>
          <w:sz w:val="20"/>
          <w:lang w:val="en-GB"/>
        </w:rPr>
        <w:t>Urbanization</w:t>
      </w:r>
    </w:p>
    <w:p w:rsidR="00000000" w:rsidRDefault="00000000">
      <w:pPr>
        <w:spacing w:line="240" w:lineRule="auto"/>
        <w:ind w:left="720"/>
        <w:jc w:val="both"/>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Modernization/Urbanization has helped to reduce to an extent, cultural and traditional practices that are discriminatory to women by sensitizing them to their rights. Urbanization also provides job opportunities to a reasonable percentage of women, especially in the informal sector thus enhancing their economic empowerment and independence.</w:t>
      </w:r>
    </w:p>
    <w:p w:rsidR="00000000" w:rsidRDefault="00000000">
      <w:pPr>
        <w:pStyle w:val="BodyTextIndent"/>
        <w:ind w:left="0" w:firstLine="0"/>
        <w:rPr>
          <w:rFonts w:ascii="Times New Roman" w:hAnsi="Times New Roman"/>
          <w:sz w:val="20"/>
          <w:lang w:val="en-GB"/>
        </w:rPr>
      </w:pPr>
    </w:p>
    <w:p w:rsidR="00000000" w:rsidRDefault="00000000">
      <w:pPr>
        <w:pStyle w:val="BodyTextIndent"/>
        <w:tabs>
          <w:tab w:val="left" w:pos="720"/>
        </w:tabs>
        <w:ind w:left="0" w:firstLine="0"/>
        <w:rPr>
          <w:rFonts w:ascii="Times New Roman" w:hAnsi="Times New Roman"/>
          <w:b/>
          <w:i/>
          <w:sz w:val="20"/>
          <w:lang w:val="en-GB"/>
        </w:rPr>
      </w:pPr>
      <w:r>
        <w:rPr>
          <w:rFonts w:ascii="Times New Roman" w:hAnsi="Times New Roman"/>
          <w:b/>
          <w:i/>
          <w:sz w:val="20"/>
          <w:lang w:val="en-GB"/>
        </w:rPr>
        <w:t>5.5</w:t>
      </w:r>
      <w:r>
        <w:rPr>
          <w:rFonts w:ascii="Times New Roman" w:hAnsi="Times New Roman"/>
          <w:i/>
          <w:sz w:val="20"/>
          <w:lang w:val="en-GB"/>
        </w:rPr>
        <w:tab/>
      </w:r>
      <w:r>
        <w:rPr>
          <w:rFonts w:ascii="Times New Roman" w:hAnsi="Times New Roman"/>
          <w:b/>
          <w:i/>
          <w:sz w:val="20"/>
          <w:lang w:val="en-GB"/>
        </w:rPr>
        <w:t>Provision of Safe Houses</w:t>
      </w:r>
    </w:p>
    <w:p w:rsidR="00000000" w:rsidRDefault="00000000">
      <w:pPr>
        <w:spacing w:line="240" w:lineRule="auto"/>
        <w:jc w:val="both"/>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In order to curb domestic violence against women and children, a number of NGOs have been in the forefront of creating awareness while some have established safe houses for victims of such violence. This service and type of information, however, is limited to few urban centres located in Ekiti, Lagos and Ogun States as well as Abuja. Nevertheless some of these safe houses have remained undisclosed for reasons of security and avoidance of re-victimization.</w:t>
      </w:r>
    </w:p>
    <w:p w:rsidR="00000000" w:rsidRDefault="00000000">
      <w:pPr>
        <w:pStyle w:val="BodyTextIndent"/>
        <w:ind w:firstLine="0"/>
        <w:rPr>
          <w:rFonts w:ascii="Times New Roman" w:hAnsi="Times New Roman"/>
          <w:sz w:val="20"/>
          <w:lang w:val="en-GB"/>
        </w:rPr>
      </w:pPr>
    </w:p>
    <w:p w:rsidR="00000000" w:rsidRDefault="00000000">
      <w:pPr>
        <w:pStyle w:val="BodyTextIndent"/>
        <w:tabs>
          <w:tab w:val="left" w:pos="720"/>
        </w:tabs>
        <w:ind w:left="0" w:firstLine="0"/>
        <w:rPr>
          <w:rFonts w:ascii="Times New Roman" w:hAnsi="Times New Roman"/>
          <w:b/>
          <w:i/>
          <w:sz w:val="20"/>
          <w:lang w:val="en-GB"/>
        </w:rPr>
      </w:pPr>
      <w:r>
        <w:rPr>
          <w:rFonts w:ascii="Times New Roman" w:hAnsi="Times New Roman"/>
          <w:b/>
          <w:i/>
          <w:sz w:val="20"/>
          <w:lang w:val="en-GB"/>
        </w:rPr>
        <w:t>5.6</w:t>
      </w:r>
      <w:r>
        <w:rPr>
          <w:rFonts w:ascii="Times New Roman" w:hAnsi="Times New Roman"/>
          <w:i/>
          <w:sz w:val="20"/>
          <w:lang w:val="en-GB"/>
        </w:rPr>
        <w:tab/>
      </w:r>
      <w:r>
        <w:rPr>
          <w:rFonts w:ascii="Times New Roman" w:hAnsi="Times New Roman"/>
          <w:b/>
          <w:i/>
          <w:sz w:val="20"/>
          <w:lang w:val="en-GB"/>
        </w:rPr>
        <w:t>Constraints</w:t>
      </w:r>
    </w:p>
    <w:p w:rsidR="00000000" w:rsidRDefault="00000000">
      <w:pPr>
        <w:pStyle w:val="BodyTextIndent"/>
        <w:ind w:firstLine="0"/>
        <w:rPr>
          <w:rFonts w:ascii="Times New Roman" w:hAnsi="Times New Roman"/>
          <w:sz w:val="20"/>
          <w:lang w:val="en-GB"/>
        </w:rPr>
      </w:pPr>
    </w:p>
    <w:p w:rsidR="00000000" w:rsidRDefault="00000000">
      <w:pPr>
        <w:pStyle w:val="BodyTextIndent3"/>
        <w:jc w:val="both"/>
        <w:rPr>
          <w:rFonts w:ascii="Times New Roman" w:hAnsi="Times New Roman"/>
          <w:sz w:val="20"/>
          <w:lang w:val="en-GB"/>
        </w:rPr>
      </w:pPr>
      <w:r>
        <w:rPr>
          <w:rFonts w:ascii="Times New Roman" w:hAnsi="Times New Roman"/>
          <w:sz w:val="20"/>
          <w:lang w:val="en-GB"/>
        </w:rPr>
        <w:t xml:space="preserve">The progress made in the implementation of this article is however, limited to the urban centres. Prejudices and customary practices that deny women the full enjoyment of their rights still exist in rural areas due mainly to deep–rooted ignorance and the preference for the preservation of mundane customs. The recent introduction of the Sharia Criminal Law in some states of the </w:t>
      </w:r>
      <w:r>
        <w:rPr>
          <w:rFonts w:ascii="Times New Roman" w:hAnsi="Times New Roman"/>
          <w:caps/>
          <w:sz w:val="20"/>
          <w:lang w:val="en-GB"/>
        </w:rPr>
        <w:t>f</w:t>
      </w:r>
      <w:r>
        <w:rPr>
          <w:rFonts w:ascii="Times New Roman" w:hAnsi="Times New Roman"/>
          <w:sz w:val="20"/>
          <w:lang w:val="en-GB"/>
        </w:rPr>
        <w:t>ederation slows down the progress recorded earlier in those states.</w:t>
      </w:r>
    </w:p>
    <w:p w:rsidR="00000000" w:rsidRDefault="00000000">
      <w:pPr>
        <w:pStyle w:val="BodyTextIndent3"/>
        <w:ind w:hanging="720"/>
        <w:jc w:val="both"/>
        <w:rPr>
          <w:rFonts w:ascii="Times New Roman" w:hAnsi="Times New Roman"/>
          <w:sz w:val="20"/>
          <w:lang w:val="en-GB"/>
        </w:rPr>
      </w:pPr>
    </w:p>
    <w:p w:rsidR="00000000" w:rsidRDefault="00000000">
      <w:pPr>
        <w:shd w:val="clear" w:color="auto" w:fill="C0C0C0"/>
        <w:tabs>
          <w:tab w:val="left" w:pos="2880"/>
        </w:tabs>
        <w:spacing w:line="240" w:lineRule="auto"/>
        <w:ind w:left="720" w:hanging="720"/>
        <w:jc w:val="both"/>
      </w:pPr>
      <w:r>
        <w:rPr>
          <w:b/>
        </w:rPr>
        <w:t>6.0</w:t>
      </w:r>
      <w:r>
        <w:tab/>
      </w:r>
      <w:r>
        <w:rPr>
          <w:b/>
        </w:rPr>
        <w:t>ARTICLE 6:</w:t>
      </w:r>
      <w:r>
        <w:t xml:space="preserve"> </w:t>
      </w:r>
      <w:r>
        <w:rPr>
          <w:b/>
        </w:rPr>
        <w:t>TRAFFICKING IN WOMEN AND EXPLOITATION FOR PROSTITUTION</w:t>
      </w:r>
    </w:p>
    <w:p w:rsidR="00000000" w:rsidRDefault="00000000">
      <w:pPr>
        <w:spacing w:line="240" w:lineRule="auto"/>
        <w:jc w:val="both"/>
      </w:pPr>
    </w:p>
    <w:p w:rsidR="00000000" w:rsidRDefault="00000000">
      <w:pPr>
        <w:pStyle w:val="Heading1"/>
        <w:tabs>
          <w:tab w:val="left" w:pos="720"/>
        </w:tabs>
        <w:rPr>
          <w:b/>
          <w:i/>
          <w:sz w:val="20"/>
          <w:lang w:val="en-GB"/>
        </w:rPr>
      </w:pPr>
      <w:r>
        <w:rPr>
          <w:b/>
          <w:i/>
          <w:sz w:val="20"/>
          <w:lang w:val="en-GB"/>
        </w:rPr>
        <w:t>6.1</w:t>
      </w:r>
      <w:r>
        <w:rPr>
          <w:b/>
          <w:i/>
          <w:sz w:val="20"/>
          <w:lang w:val="en-GB"/>
        </w:rPr>
        <w:tab/>
        <w:t>Situation of Trafficking and Sexual Exploitation</w:t>
      </w:r>
    </w:p>
    <w:p w:rsidR="00000000" w:rsidRDefault="00000000">
      <w:pPr>
        <w:spacing w:line="240" w:lineRule="auto"/>
        <w:ind w:left="720" w:hanging="720"/>
        <w:jc w:val="both"/>
        <w:rPr>
          <w:u w:val="single"/>
        </w:rPr>
      </w:pPr>
    </w:p>
    <w:p w:rsidR="00000000" w:rsidRDefault="00000000">
      <w:pPr>
        <w:spacing w:line="240" w:lineRule="auto"/>
        <w:ind w:left="720" w:hanging="720"/>
        <w:jc w:val="both"/>
      </w:pPr>
      <w:r>
        <w:rPr>
          <w:b/>
        </w:rPr>
        <w:tab/>
      </w:r>
      <w:r>
        <w:t>Sexual exploitation and trafficking in women constitute a grave abuse of rights and is consequently deplored in Article 6 of CEDAW. As stated in the Article, countries that have ratified CEDAW are expected to put in place measures to stop all forms of trafficking and sexual exploitation of women.</w:t>
      </w:r>
    </w:p>
    <w:p w:rsidR="00000000" w:rsidRDefault="00000000">
      <w:pPr>
        <w:spacing w:line="240" w:lineRule="auto"/>
        <w:jc w:val="both"/>
      </w:pPr>
    </w:p>
    <w:p w:rsidR="00000000" w:rsidRDefault="00000000">
      <w:pPr>
        <w:spacing w:line="240" w:lineRule="auto"/>
        <w:ind w:left="720" w:hanging="720"/>
        <w:jc w:val="both"/>
      </w:pPr>
      <w:r>
        <w:rPr>
          <w:b/>
          <w:i/>
        </w:rPr>
        <w:t>6.2</w:t>
      </w:r>
      <w:r>
        <w:tab/>
        <w:t>Sexual exploitation on a commercial basis has become a very serious problem in Nigeria due to its links with international commercial trafficking in women and girls as well as its role in the transmission of STDs and HIV/AIDS epidemic in Nigeria with a prevalence rate ranging between 4.9 percent and 8.1 percent in 1999 (SAA 2001) among the different age groups and geopolitical zones in Nigeria. Furthermore, the same source indicates that 20,000 Nigerian girls are engaged in commercial sex work in Italy.</w:t>
      </w:r>
    </w:p>
    <w:p w:rsidR="00000000" w:rsidRDefault="00000000">
      <w:pPr>
        <w:spacing w:line="240" w:lineRule="auto"/>
        <w:jc w:val="both"/>
      </w:pPr>
    </w:p>
    <w:p w:rsidR="00000000" w:rsidRDefault="00000000">
      <w:pPr>
        <w:numPr>
          <w:ilvl w:val="1"/>
          <w:numId w:val="19"/>
        </w:numPr>
        <w:spacing w:line="240" w:lineRule="auto"/>
        <w:jc w:val="both"/>
        <w:rPr>
          <w:b/>
          <w:i/>
        </w:rPr>
      </w:pPr>
      <w:r>
        <w:rPr>
          <w:b/>
          <w:i/>
        </w:rPr>
        <w:t>Legal and Other Administrative Measures</w:t>
      </w:r>
    </w:p>
    <w:p w:rsidR="00000000" w:rsidRDefault="00000000">
      <w:pPr>
        <w:spacing w:line="240" w:lineRule="auto"/>
        <w:jc w:val="both"/>
      </w:pPr>
    </w:p>
    <w:p w:rsidR="00000000" w:rsidRDefault="00000000">
      <w:pPr>
        <w:spacing w:line="240" w:lineRule="auto"/>
        <w:ind w:left="720"/>
        <w:jc w:val="both"/>
      </w:pPr>
      <w:r>
        <w:t>To curb this trend, several measures have been put in place to suppress all forms of traffic in women and exploitation of women for prostitution. These include:</w:t>
      </w:r>
    </w:p>
    <w:p w:rsidR="00000000" w:rsidRDefault="00000000">
      <w:pPr>
        <w:spacing w:line="240" w:lineRule="auto"/>
        <w:ind w:left="720"/>
        <w:jc w:val="both"/>
      </w:pPr>
    </w:p>
    <w:p w:rsidR="00000000" w:rsidRDefault="00000000">
      <w:pPr>
        <w:numPr>
          <w:ilvl w:val="0"/>
          <w:numId w:val="173"/>
        </w:numPr>
        <w:spacing w:line="240" w:lineRule="auto"/>
        <w:jc w:val="both"/>
        <w:rPr>
          <w:b/>
          <w:i/>
        </w:rPr>
      </w:pPr>
      <w:r>
        <w:rPr>
          <w:b/>
          <w:i/>
        </w:rPr>
        <w:t xml:space="preserve">The passing of bill by the </w:t>
      </w:r>
      <w:r>
        <w:rPr>
          <w:b/>
          <w:i/>
          <w:caps/>
        </w:rPr>
        <w:t>l</w:t>
      </w:r>
      <w:r>
        <w:rPr>
          <w:b/>
          <w:i/>
        </w:rPr>
        <w:t xml:space="preserve">ower </w:t>
      </w:r>
      <w:r>
        <w:rPr>
          <w:b/>
          <w:i/>
          <w:caps/>
        </w:rPr>
        <w:t>h</w:t>
      </w:r>
      <w:r>
        <w:rPr>
          <w:b/>
          <w:i/>
        </w:rPr>
        <w:t>ouse of the National Assembly against trafficking of women and children</w:t>
      </w:r>
    </w:p>
    <w:p w:rsidR="00000000" w:rsidRDefault="00000000">
      <w:pPr>
        <w:spacing w:line="240" w:lineRule="auto"/>
        <w:ind w:left="1080"/>
        <w:jc w:val="both"/>
      </w:pPr>
    </w:p>
    <w:p w:rsidR="00000000" w:rsidRDefault="00000000">
      <w:pPr>
        <w:numPr>
          <w:ilvl w:val="0"/>
          <w:numId w:val="173"/>
        </w:numPr>
        <w:spacing w:line="240" w:lineRule="auto"/>
        <w:jc w:val="both"/>
      </w:pPr>
      <w:r>
        <w:t>There are also laws and policies prohibiting trafficking, sexual abuse as well as prostitution. These laws are:</w:t>
      </w:r>
    </w:p>
    <w:p w:rsidR="00000000" w:rsidRDefault="00000000">
      <w:pPr>
        <w:spacing w:line="240" w:lineRule="auto"/>
        <w:jc w:val="both"/>
      </w:pPr>
    </w:p>
    <w:p w:rsidR="00000000" w:rsidRDefault="00000000">
      <w:pPr>
        <w:numPr>
          <w:ilvl w:val="0"/>
          <w:numId w:val="18"/>
        </w:numPr>
        <w:spacing w:line="240" w:lineRule="auto"/>
        <w:jc w:val="both"/>
      </w:pPr>
      <w:r>
        <w:t>Various States Sharia Penal Code Laws (different years). For example, the Zamfara State Penal Code Law 2000</w:t>
      </w:r>
    </w:p>
    <w:p w:rsidR="00000000" w:rsidRDefault="00000000">
      <w:pPr>
        <w:numPr>
          <w:ilvl w:val="0"/>
          <w:numId w:val="18"/>
        </w:numPr>
        <w:spacing w:line="240" w:lineRule="auto"/>
        <w:jc w:val="both"/>
      </w:pPr>
      <w:r>
        <w:t>Various States Children and Young Persons Law</w:t>
      </w:r>
    </w:p>
    <w:p w:rsidR="00000000" w:rsidRDefault="00000000">
      <w:pPr>
        <w:numPr>
          <w:ilvl w:val="0"/>
          <w:numId w:val="18"/>
        </w:numPr>
        <w:spacing w:line="240" w:lineRule="auto"/>
        <w:jc w:val="both"/>
      </w:pPr>
      <w:r>
        <w:t>Sections 223-225 of the Criminal Code of Southern Nigeria, cap. 77 laws of the Federation, 1990</w:t>
      </w:r>
    </w:p>
    <w:p w:rsidR="00000000" w:rsidRDefault="00000000">
      <w:pPr>
        <w:numPr>
          <w:ilvl w:val="0"/>
          <w:numId w:val="18"/>
        </w:numPr>
        <w:spacing w:line="240" w:lineRule="auto"/>
        <w:jc w:val="both"/>
      </w:pPr>
      <w:r>
        <w:t>Section 276-280 of the Penal Code Law, 1959 of Northern Nigeria</w:t>
      </w:r>
    </w:p>
    <w:p w:rsidR="00000000" w:rsidRDefault="00000000">
      <w:pPr>
        <w:numPr>
          <w:ilvl w:val="0"/>
          <w:numId w:val="18"/>
        </w:numPr>
        <w:spacing w:line="240" w:lineRule="auto"/>
        <w:jc w:val="both"/>
      </w:pPr>
      <w:r>
        <w:t>Various States Child Trafficking and Abuse Laws</w:t>
      </w:r>
    </w:p>
    <w:p w:rsidR="00000000" w:rsidRDefault="00000000">
      <w:pPr>
        <w:numPr>
          <w:ilvl w:val="0"/>
          <w:numId w:val="18"/>
        </w:numPr>
        <w:spacing w:line="240" w:lineRule="auto"/>
        <w:jc w:val="both"/>
      </w:pPr>
      <w:r>
        <w:t xml:space="preserve">Sections 33, 34,35 of 1999 Constitution </w:t>
      </w:r>
    </w:p>
    <w:p w:rsidR="00000000" w:rsidRDefault="00000000">
      <w:pPr>
        <w:numPr>
          <w:ilvl w:val="0"/>
          <w:numId w:val="18"/>
        </w:numPr>
        <w:spacing w:line="240" w:lineRule="auto"/>
        <w:jc w:val="both"/>
        <w:rPr>
          <w:spacing w:val="0"/>
        </w:rPr>
      </w:pPr>
      <w:r>
        <w:rPr>
          <w:spacing w:val="0"/>
        </w:rPr>
        <w:t>Criminal Code Act (CCA) cap 77 LFN 1990, Sections 214-233 (offences Against morality)</w:t>
      </w:r>
    </w:p>
    <w:p w:rsidR="00000000" w:rsidRDefault="00000000">
      <w:pPr>
        <w:spacing w:line="240" w:lineRule="auto"/>
        <w:ind w:left="720"/>
        <w:jc w:val="both"/>
      </w:pPr>
    </w:p>
    <w:p w:rsidR="00000000" w:rsidRDefault="00000000">
      <w:pPr>
        <w:numPr>
          <w:ilvl w:val="0"/>
          <w:numId w:val="174"/>
        </w:numPr>
        <w:spacing w:line="240" w:lineRule="auto"/>
        <w:jc w:val="both"/>
      </w:pPr>
      <w:r>
        <w:t>Existence of safe houses for victims of domestic and sexual violence in 3 States and Federal Capital Territory (FCT) representing about 16.2 percent of the States of the Federation.</w:t>
      </w:r>
    </w:p>
    <w:p w:rsidR="00000000" w:rsidRDefault="00000000">
      <w:pPr>
        <w:spacing w:line="240" w:lineRule="auto"/>
        <w:ind w:left="1080"/>
        <w:jc w:val="both"/>
      </w:pPr>
    </w:p>
    <w:p w:rsidR="00000000" w:rsidRDefault="00000000">
      <w:pPr>
        <w:numPr>
          <w:ilvl w:val="0"/>
          <w:numId w:val="174"/>
        </w:numPr>
        <w:spacing w:line="240" w:lineRule="auto"/>
        <w:jc w:val="both"/>
      </w:pPr>
      <w:r>
        <w:t xml:space="preserve">Censorship of pornographic and violent films by the Censorship Board as well as the Nigerian Communication Commission (NCC). However, there is a handicap in checking home videos. Some states of the federation, notably Katsina and Zamfara have enacted laws that allow for </w:t>
      </w:r>
      <w:r>
        <w:rPr>
          <w:spacing w:val="0"/>
        </w:rPr>
        <w:t xml:space="preserve">arrest of dealers in pornographic and violent films. The Cinematography Censorship Law cap 23 in Sokoto and Section 233 of Criminal Code Act (CCA) cap 77 Laws of the Federation of </w:t>
      </w:r>
      <w:r>
        <w:t>Nigeria (LFN) on obscene publications; also serve as deterrence to those that patronize such films.</w:t>
      </w:r>
    </w:p>
    <w:p w:rsidR="00000000" w:rsidRDefault="00000000">
      <w:pPr>
        <w:spacing w:line="240" w:lineRule="auto"/>
        <w:jc w:val="both"/>
      </w:pPr>
    </w:p>
    <w:p w:rsidR="00000000" w:rsidRDefault="00000000">
      <w:pPr>
        <w:numPr>
          <w:ilvl w:val="0"/>
          <w:numId w:val="174"/>
        </w:numPr>
        <w:spacing w:line="240" w:lineRule="auto"/>
        <w:jc w:val="both"/>
        <w:rPr>
          <w:spacing w:val="0"/>
        </w:rPr>
      </w:pPr>
      <w:r>
        <w:rPr>
          <w:spacing w:val="0"/>
        </w:rPr>
        <w:t>Partnership building between the Nigeria Police, Immigration and Interpol for border surveillance.</w:t>
      </w:r>
    </w:p>
    <w:p w:rsidR="00000000" w:rsidRDefault="00000000">
      <w:pPr>
        <w:spacing w:line="240" w:lineRule="auto"/>
        <w:jc w:val="both"/>
      </w:pPr>
    </w:p>
    <w:p w:rsidR="00000000" w:rsidRDefault="00000000">
      <w:pPr>
        <w:spacing w:line="240" w:lineRule="auto"/>
        <w:ind w:left="720" w:hanging="720"/>
        <w:jc w:val="both"/>
        <w:rPr>
          <w:b/>
        </w:rPr>
      </w:pPr>
      <w:r>
        <w:t>6.4</w:t>
      </w:r>
      <w:r>
        <w:rPr>
          <w:b/>
        </w:rPr>
        <w:tab/>
        <w:t>Despite the existence of all the laws listed above, in practice, however, those involved in the trafficking of women are rarely apprehended and successfully prosecuted. The gains from the trade provide a strong incentive for traffickers who bribe and subvert weak law enforcement and immigration officers while taking advantage of Nigeria’s porous borders. It is also noteworthy that some States in the North Western zone (Bauchi, Zamfara and Kebbi) have enacted laws against hawking by girls under the age of 18. This is an important legal measure, which should be emulated by other states as hawking exposes young girls to all forms of sexual abuse and exploitation.</w:t>
      </w:r>
    </w:p>
    <w:p w:rsidR="00000000" w:rsidRDefault="00000000">
      <w:pPr>
        <w:spacing w:line="240" w:lineRule="auto"/>
        <w:jc w:val="both"/>
        <w:rPr>
          <w:b/>
        </w:rPr>
      </w:pPr>
    </w:p>
    <w:p w:rsidR="00000000" w:rsidRDefault="00000000">
      <w:pPr>
        <w:numPr>
          <w:ilvl w:val="1"/>
          <w:numId w:val="176"/>
        </w:numPr>
        <w:tabs>
          <w:tab w:val="left" w:pos="720"/>
        </w:tabs>
        <w:spacing w:line="240" w:lineRule="auto"/>
        <w:jc w:val="both"/>
        <w:rPr>
          <w:b/>
          <w:i/>
        </w:rPr>
      </w:pPr>
      <w:r>
        <w:rPr>
          <w:b/>
          <w:i/>
        </w:rPr>
        <w:tab/>
        <w:t>Other Ongoing Efforts</w:t>
      </w:r>
    </w:p>
    <w:p w:rsidR="00000000" w:rsidRDefault="00000000">
      <w:pPr>
        <w:spacing w:line="240" w:lineRule="auto"/>
        <w:jc w:val="both"/>
      </w:pPr>
    </w:p>
    <w:p w:rsidR="00000000" w:rsidRDefault="00000000">
      <w:pPr>
        <w:spacing w:line="240" w:lineRule="auto"/>
        <w:ind w:left="720"/>
        <w:jc w:val="both"/>
      </w:pPr>
      <w:r>
        <w:t>Apart from these interventions at the government level, pressure from other institutions, women groups and NGOs serve to sensitize the populace on the negative effects of such films.</w:t>
      </w:r>
    </w:p>
    <w:p w:rsidR="00000000" w:rsidRDefault="00000000">
      <w:pPr>
        <w:spacing w:line="240" w:lineRule="auto"/>
        <w:ind w:left="720"/>
        <w:jc w:val="both"/>
      </w:pPr>
    </w:p>
    <w:p w:rsidR="00000000" w:rsidRDefault="00000000">
      <w:pPr>
        <w:spacing w:line="240" w:lineRule="auto"/>
        <w:ind w:left="720"/>
        <w:jc w:val="both"/>
      </w:pPr>
      <w:r>
        <w:rPr>
          <w:spacing w:val="0"/>
        </w:rPr>
        <w:t xml:space="preserve">To stem the tide of the scandalous trade in women and sexual exploitation which had done great harm to Nigeria’s image abroad, a lot has been done within the past two years to expose the nefarious traffic in women. Civil Society Organizations in the South East and South-South Zones, Women Trafficking and Child Labour Eradication Foundation (WOTCLEF) led by the wife of the Vice President and some other </w:t>
      </w:r>
      <w:r>
        <w:t>NGOs have played pivotal roles in the campaign against trafficking in women and girls.. Substantial efforts have been made towards raising awareness amongst parents and other major stakeholders in the society on the dangers involved in succumbing to the enticement offered by traffickers. (SAA: 2001). The result is the recent passage of the Bill on trafficking by the National Assembly. The President recently appointed a Special Assistant on Human Trafficking and Child Labour. In addition, Nigeria has signed agreements with the International Organization for Migration (IOM) for the combating of human trafficking and child labour.</w:t>
      </w:r>
    </w:p>
    <w:p w:rsidR="00000000" w:rsidRDefault="00000000">
      <w:pPr>
        <w:numPr>
          <w:ilvl w:val="1"/>
          <w:numId w:val="176"/>
        </w:numPr>
        <w:tabs>
          <w:tab w:val="left" w:pos="720"/>
        </w:tabs>
        <w:spacing w:line="240" w:lineRule="auto"/>
        <w:jc w:val="both"/>
        <w:rPr>
          <w:b/>
          <w:i/>
        </w:rPr>
      </w:pPr>
      <w:r>
        <w:rPr>
          <w:b/>
          <w:i/>
        </w:rPr>
        <w:tab/>
        <w:t>Future Plans</w:t>
      </w:r>
    </w:p>
    <w:p w:rsidR="00000000" w:rsidRDefault="00000000">
      <w:pPr>
        <w:spacing w:line="240" w:lineRule="auto"/>
        <w:jc w:val="both"/>
      </w:pPr>
    </w:p>
    <w:p w:rsidR="00000000" w:rsidRDefault="00000000">
      <w:pPr>
        <w:spacing w:line="240" w:lineRule="auto"/>
        <w:ind w:left="720"/>
        <w:jc w:val="both"/>
      </w:pPr>
      <w:r>
        <w:t xml:space="preserve">Currently, Nigeria is a member of the drafting committee in respect of the International Convention against </w:t>
      </w:r>
      <w:r>
        <w:rPr>
          <w:caps/>
        </w:rPr>
        <w:t>t</w:t>
      </w:r>
      <w:r>
        <w:t xml:space="preserve">ransnational </w:t>
      </w:r>
      <w:r>
        <w:rPr>
          <w:caps/>
        </w:rPr>
        <w:t>o</w:t>
      </w:r>
      <w:r>
        <w:t xml:space="preserve">rganized </w:t>
      </w:r>
      <w:r>
        <w:rPr>
          <w:caps/>
        </w:rPr>
        <w:t>c</w:t>
      </w:r>
      <w:r>
        <w:t>rime which will be supplemented by a protocol to prevent, suppress and punish trafficking in persons especially women and children. Furthermore, steps have been taken to develop bilateral cooperation with Italy to curb the trafficking of Nigerian women to that country. Work is also in progress with ILO to develop a regional programme against trafficking of children in the West/Central Africa Sub-Regions. As a result of these concerted efforts, the Nigerian Government recently initiated the hosting of an International Summit on Human Trafficking, Child Abuse, Child Labour and Slavery.</w:t>
      </w:r>
    </w:p>
    <w:p w:rsidR="00000000" w:rsidRDefault="00000000">
      <w:pPr>
        <w:spacing w:line="240" w:lineRule="auto"/>
        <w:jc w:val="both"/>
      </w:pPr>
    </w:p>
    <w:p w:rsidR="00000000" w:rsidRDefault="00000000">
      <w:pPr>
        <w:pStyle w:val="Heading1"/>
        <w:numPr>
          <w:ilvl w:val="0"/>
          <w:numId w:val="102"/>
        </w:numPr>
        <w:shd w:val="clear" w:color="auto" w:fill="C0C0C0"/>
        <w:jc w:val="both"/>
        <w:rPr>
          <w:b/>
          <w:sz w:val="20"/>
          <w:lang w:val="en-GB"/>
        </w:rPr>
      </w:pPr>
      <w:r>
        <w:rPr>
          <w:b/>
          <w:sz w:val="20"/>
          <w:lang w:val="en-GB"/>
        </w:rPr>
        <w:t>ARTICLE 7: WOMEN IN POLITICAL AND PUBLIC LIFE</w:t>
      </w:r>
    </w:p>
    <w:p w:rsidR="00000000" w:rsidRDefault="00000000">
      <w:pPr>
        <w:pStyle w:val="Heading1"/>
        <w:jc w:val="both"/>
        <w:rPr>
          <w:b/>
          <w:sz w:val="20"/>
          <w:lang w:val="en-GB"/>
        </w:rPr>
      </w:pPr>
    </w:p>
    <w:p w:rsidR="00000000" w:rsidRDefault="00000000">
      <w:pPr>
        <w:pStyle w:val="Heading1"/>
        <w:tabs>
          <w:tab w:val="left" w:pos="720"/>
        </w:tabs>
        <w:jc w:val="both"/>
        <w:rPr>
          <w:b/>
          <w:i/>
          <w:sz w:val="20"/>
          <w:lang w:val="en-GB"/>
        </w:rPr>
      </w:pPr>
      <w:r>
        <w:rPr>
          <w:b/>
          <w:i/>
          <w:sz w:val="20"/>
          <w:lang w:val="en-GB"/>
        </w:rPr>
        <w:t>7.1</w:t>
      </w:r>
      <w:r>
        <w:rPr>
          <w:b/>
          <w:i/>
          <w:sz w:val="20"/>
          <w:lang w:val="en-GB"/>
        </w:rPr>
        <w:tab/>
        <w:t>Legal and Other Measures Adopted</w:t>
      </w:r>
    </w:p>
    <w:p w:rsidR="00000000" w:rsidRDefault="00000000">
      <w:pPr>
        <w:spacing w:line="240" w:lineRule="auto"/>
        <w:jc w:val="both"/>
        <w:rPr>
          <w:b/>
          <w:u w:val="single"/>
        </w:rPr>
      </w:pPr>
    </w:p>
    <w:p w:rsidR="00000000" w:rsidRDefault="00000000">
      <w:pPr>
        <w:pStyle w:val="BodyText"/>
        <w:ind w:left="720" w:hanging="720"/>
        <w:jc w:val="both"/>
        <w:rPr>
          <w:sz w:val="20"/>
          <w:lang w:val="en-GB"/>
        </w:rPr>
      </w:pPr>
      <w:r>
        <w:rPr>
          <w:sz w:val="20"/>
          <w:lang w:val="en-GB"/>
        </w:rPr>
        <w:tab/>
        <w:t>With the ratification of CEDAW in 1985, Nigeria made a commitment to the international community to work towards the elimination of discrimination against women and girls in all spheres, political, economic, social and cultural. However, there has been very little improvement in the level of involvement of women in decision-making in political and public life despite the increased level of awareness raised by Government and other development partners. According to the SAA 2001 report “Women and girls are still far from being able to participate on equal terms with their male counterparts” though there is token representation in the political sphere, indicating a gradual improvement from what obtained about two decades ago. A typical example is the marginal increase in number of senators from one out of 95 in 1983 to three out of 109 in 1999 (SAA. 2001).</w:t>
      </w:r>
    </w:p>
    <w:p w:rsidR="00000000" w:rsidRDefault="00000000">
      <w:pPr>
        <w:pStyle w:val="BodyText"/>
        <w:ind w:left="720" w:hanging="720"/>
        <w:jc w:val="both"/>
        <w:rPr>
          <w:sz w:val="20"/>
          <w:lang w:val="en-GB"/>
        </w:rPr>
      </w:pPr>
    </w:p>
    <w:p w:rsidR="00000000" w:rsidRDefault="00000000">
      <w:pPr>
        <w:pStyle w:val="BodyTextIndent"/>
        <w:numPr>
          <w:ilvl w:val="1"/>
          <w:numId w:val="141"/>
        </w:numPr>
        <w:rPr>
          <w:rFonts w:ascii="Times New Roman" w:hAnsi="Times New Roman"/>
          <w:b/>
          <w:i/>
          <w:sz w:val="20"/>
          <w:u w:val="single"/>
          <w:lang w:val="en-GB"/>
        </w:rPr>
      </w:pPr>
      <w:r>
        <w:rPr>
          <w:rFonts w:ascii="Times New Roman" w:hAnsi="Times New Roman"/>
          <w:b/>
          <w:i/>
          <w:sz w:val="20"/>
          <w:lang w:val="en-GB"/>
        </w:rPr>
        <w:t>Actual Progress made to protect and ensure the Elimination of Discrimination Against Women</w:t>
      </w:r>
    </w:p>
    <w:p w:rsidR="00000000" w:rsidRDefault="00000000">
      <w:pPr>
        <w:pStyle w:val="BodyTextIndent"/>
        <w:ind w:left="0" w:firstLine="0"/>
        <w:rPr>
          <w:rFonts w:ascii="Times New Roman" w:hAnsi="Times New Roman"/>
          <w:i/>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data on women holding public/political positions (Tables 7.5 and 7.6) show that the percentage of women in decision-making positions in public and political life range from 1.2 per cent in 1992 to 13.4 percent in 1999. Out of 44 Cabinet Ministers only six (or 13.4 percent) are women. Out of 36 Speakers in the States Houses of Assembly only one was a female. She eventually resigned due to political pressure from her male counter-parts. There are no female governors, and only one female deputy governor in Lagos State. Nine (or 1.2 percent) out of 774 LGA chairpersons are women. 143 (or 1.6 percent) are women out of 8,810 councillors, and three (or 2.8 percent) out of 109 Senators; with 12 (or 3.3 percent) female members out of 360 members is the case in the House of Representatives. Tables 7.1 and 7.2 show the proportion of women holding political posts at the Federal and State levels while Tables 7.3 and 7.4 show the staff strength by population and sex in Nassarawa State, which is in the North Central geopolitical zone.</w:t>
      </w:r>
    </w:p>
    <w:p w:rsidR="00000000" w:rsidRDefault="00000000">
      <w:pPr>
        <w:pStyle w:val="BodyTextIndent"/>
        <w:spacing w:line="120" w:lineRule="exact"/>
        <w:ind w:firstLine="0"/>
        <w:rPr>
          <w:rFonts w:ascii="Times New Roman" w:hAnsi="Times New Roman"/>
          <w:sz w:val="10"/>
          <w:lang w:val="en-GB"/>
        </w:rPr>
      </w:pPr>
    </w:p>
    <w:p w:rsidR="00000000" w:rsidRDefault="00000000">
      <w:pPr>
        <w:pStyle w:val="BodyTextIndent"/>
        <w:spacing w:line="120" w:lineRule="exact"/>
        <w:ind w:firstLine="0"/>
        <w:rPr>
          <w:rFonts w:ascii="Times New Roman" w:hAnsi="Times New Roman"/>
          <w:sz w:val="10"/>
          <w:lang w:val="en-GB"/>
        </w:rPr>
      </w:pPr>
    </w:p>
    <w:p w:rsidR="00000000" w:rsidRDefault="00000000">
      <w:pPr>
        <w:spacing w:line="240" w:lineRule="auto"/>
        <w:rPr>
          <w:b/>
          <w:u w:val="single"/>
        </w:rPr>
      </w:pPr>
      <w:r>
        <w:rPr>
          <w:b/>
          <w:u w:val="single"/>
        </w:rPr>
        <w:t>Table 7.1</w:t>
      </w:r>
    </w:p>
    <w:p w:rsidR="00000000" w:rsidRDefault="00000000">
      <w:pPr>
        <w:pStyle w:val="BodyText"/>
        <w:rPr>
          <w:b/>
          <w:sz w:val="20"/>
          <w:lang w:val="en-GB"/>
        </w:rPr>
      </w:pPr>
      <w:r>
        <w:rPr>
          <w:b/>
          <w:sz w:val="20"/>
          <w:lang w:val="en-GB"/>
        </w:rPr>
        <w:t>Some Appointments Made by the Civilian Government at Federal Level as at November 1999</w:t>
      </w:r>
    </w:p>
    <w:p w:rsidR="00000000" w:rsidRDefault="00000000">
      <w:pPr>
        <w:pStyle w:val="BodyText"/>
        <w:rPr>
          <w:sz w:val="20"/>
          <w:u w:val="single"/>
          <w:lang w:val="en-GB"/>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3"/>
        <w:gridCol w:w="5670"/>
        <w:gridCol w:w="990"/>
        <w:gridCol w:w="720"/>
        <w:gridCol w:w="1170"/>
        <w:gridCol w:w="450"/>
      </w:tblGrid>
      <w:tr w:rsidR="00000000">
        <w:tblPrEx>
          <w:tblCellMar>
            <w:top w:w="0" w:type="dxa"/>
            <w:bottom w:w="0" w:type="dxa"/>
          </w:tblCellMar>
        </w:tblPrEx>
        <w:trPr>
          <w:tblHeader/>
        </w:trPr>
        <w:tc>
          <w:tcPr>
            <w:tcW w:w="783" w:type="dxa"/>
            <w:vAlign w:val="bottom"/>
          </w:tcPr>
          <w:p w:rsidR="00000000" w:rsidRDefault="00000000">
            <w:pPr>
              <w:spacing w:before="40" w:after="40" w:line="240" w:lineRule="auto"/>
              <w:rPr>
                <w:b/>
              </w:rPr>
            </w:pPr>
            <w:r>
              <w:rPr>
                <w:b/>
              </w:rPr>
              <w:t>S/NO</w:t>
            </w:r>
          </w:p>
        </w:tc>
        <w:tc>
          <w:tcPr>
            <w:tcW w:w="5670" w:type="dxa"/>
            <w:vAlign w:val="bottom"/>
          </w:tcPr>
          <w:p w:rsidR="00000000" w:rsidRDefault="00000000">
            <w:pPr>
              <w:spacing w:before="40" w:after="40" w:line="240" w:lineRule="auto"/>
              <w:jc w:val="center"/>
              <w:rPr>
                <w:b/>
              </w:rPr>
            </w:pPr>
            <w:r>
              <w:rPr>
                <w:b/>
              </w:rPr>
              <w:t>APPOINTMENT</w:t>
            </w:r>
          </w:p>
        </w:tc>
        <w:tc>
          <w:tcPr>
            <w:tcW w:w="990" w:type="dxa"/>
            <w:vAlign w:val="bottom"/>
          </w:tcPr>
          <w:p w:rsidR="00000000" w:rsidRDefault="00000000">
            <w:pPr>
              <w:spacing w:before="40" w:after="40" w:line="240" w:lineRule="auto"/>
              <w:jc w:val="center"/>
              <w:rPr>
                <w:b/>
              </w:rPr>
            </w:pPr>
            <w:r>
              <w:rPr>
                <w:b/>
              </w:rPr>
              <w:t>TOTAL</w:t>
            </w:r>
          </w:p>
        </w:tc>
        <w:tc>
          <w:tcPr>
            <w:tcW w:w="720" w:type="dxa"/>
            <w:vAlign w:val="bottom"/>
          </w:tcPr>
          <w:p w:rsidR="00000000" w:rsidRDefault="00000000">
            <w:pPr>
              <w:spacing w:before="40" w:after="40" w:line="240" w:lineRule="auto"/>
              <w:jc w:val="center"/>
              <w:rPr>
                <w:b/>
              </w:rPr>
            </w:pPr>
            <w:r>
              <w:rPr>
                <w:b/>
              </w:rPr>
              <w:t>MEN</w:t>
            </w:r>
          </w:p>
        </w:tc>
        <w:tc>
          <w:tcPr>
            <w:tcW w:w="1170" w:type="dxa"/>
            <w:vAlign w:val="bottom"/>
          </w:tcPr>
          <w:p w:rsidR="00000000" w:rsidRDefault="00000000">
            <w:pPr>
              <w:spacing w:before="40" w:after="40" w:line="240" w:lineRule="auto"/>
              <w:jc w:val="center"/>
              <w:rPr>
                <w:b/>
              </w:rPr>
            </w:pPr>
            <w:r>
              <w:rPr>
                <w:b/>
              </w:rPr>
              <w:t>WOMEN</w:t>
            </w:r>
          </w:p>
        </w:tc>
        <w:tc>
          <w:tcPr>
            <w:tcW w:w="450" w:type="dxa"/>
            <w:vAlign w:val="bottom"/>
          </w:tcPr>
          <w:p w:rsidR="00000000" w:rsidRDefault="00000000">
            <w:pPr>
              <w:spacing w:before="40" w:after="40" w:line="240" w:lineRule="auto"/>
              <w:jc w:val="center"/>
              <w:rPr>
                <w:b/>
              </w:rPr>
            </w:pPr>
            <w:r>
              <w:rPr>
                <w:b/>
              </w:rPr>
              <w:t>%</w:t>
            </w:r>
          </w:p>
        </w:tc>
      </w:tr>
      <w:tr w:rsidR="00000000">
        <w:tblPrEx>
          <w:tblCellMar>
            <w:top w:w="0" w:type="dxa"/>
            <w:bottom w:w="0" w:type="dxa"/>
          </w:tblCellMar>
        </w:tblPrEx>
        <w:tc>
          <w:tcPr>
            <w:tcW w:w="783" w:type="dxa"/>
            <w:vAlign w:val="bottom"/>
          </w:tcPr>
          <w:p w:rsidR="00000000" w:rsidRDefault="00000000">
            <w:pPr>
              <w:spacing w:before="40" w:after="40" w:line="240" w:lineRule="auto"/>
            </w:pPr>
            <w:r>
              <w:t>1</w:t>
            </w:r>
          </w:p>
        </w:tc>
        <w:tc>
          <w:tcPr>
            <w:tcW w:w="5670" w:type="dxa"/>
            <w:vAlign w:val="bottom"/>
          </w:tcPr>
          <w:p w:rsidR="00000000" w:rsidRDefault="00000000">
            <w:pPr>
              <w:spacing w:before="40" w:after="40" w:line="240" w:lineRule="auto"/>
            </w:pPr>
            <w:r>
              <w:t>Federal Panel on Human Rights Abuse and Mysterious Deaths</w:t>
            </w:r>
          </w:p>
        </w:tc>
        <w:tc>
          <w:tcPr>
            <w:tcW w:w="990" w:type="dxa"/>
            <w:vAlign w:val="bottom"/>
          </w:tcPr>
          <w:p w:rsidR="00000000" w:rsidRDefault="00000000">
            <w:pPr>
              <w:spacing w:before="40" w:after="40" w:line="240" w:lineRule="auto"/>
              <w:jc w:val="center"/>
            </w:pPr>
            <w:r>
              <w:t>7</w:t>
            </w:r>
          </w:p>
        </w:tc>
        <w:tc>
          <w:tcPr>
            <w:tcW w:w="720" w:type="dxa"/>
            <w:vAlign w:val="bottom"/>
          </w:tcPr>
          <w:p w:rsidR="00000000" w:rsidRDefault="00000000">
            <w:pPr>
              <w:spacing w:before="40" w:after="40" w:line="240" w:lineRule="auto"/>
              <w:jc w:val="center"/>
            </w:pPr>
            <w:r>
              <w:t>5</w:t>
            </w:r>
          </w:p>
        </w:tc>
        <w:tc>
          <w:tcPr>
            <w:tcW w:w="1170" w:type="dxa"/>
            <w:vAlign w:val="bottom"/>
          </w:tcPr>
          <w:p w:rsidR="00000000" w:rsidRDefault="00000000">
            <w:pPr>
              <w:spacing w:before="40" w:after="40" w:line="240" w:lineRule="auto"/>
              <w:jc w:val="center"/>
            </w:pPr>
            <w:r>
              <w:t>2</w:t>
            </w:r>
          </w:p>
        </w:tc>
        <w:tc>
          <w:tcPr>
            <w:tcW w:w="450" w:type="dxa"/>
            <w:vAlign w:val="bottom"/>
          </w:tcPr>
          <w:p w:rsidR="00000000" w:rsidRDefault="00000000">
            <w:pPr>
              <w:spacing w:before="40" w:after="40" w:line="240" w:lineRule="auto"/>
              <w:jc w:val="center"/>
            </w:pPr>
            <w:r>
              <w:t>29</w:t>
            </w:r>
          </w:p>
        </w:tc>
      </w:tr>
      <w:tr w:rsidR="00000000">
        <w:tblPrEx>
          <w:tblCellMar>
            <w:top w:w="0" w:type="dxa"/>
            <w:bottom w:w="0" w:type="dxa"/>
          </w:tblCellMar>
        </w:tblPrEx>
        <w:tc>
          <w:tcPr>
            <w:tcW w:w="783" w:type="dxa"/>
            <w:vAlign w:val="bottom"/>
          </w:tcPr>
          <w:p w:rsidR="00000000" w:rsidRDefault="00000000">
            <w:pPr>
              <w:spacing w:before="40" w:after="40" w:line="240" w:lineRule="auto"/>
            </w:pPr>
            <w:r>
              <w:t>2</w:t>
            </w:r>
          </w:p>
        </w:tc>
        <w:tc>
          <w:tcPr>
            <w:tcW w:w="5670" w:type="dxa"/>
            <w:vAlign w:val="bottom"/>
          </w:tcPr>
          <w:p w:rsidR="00000000" w:rsidRDefault="00000000">
            <w:pPr>
              <w:spacing w:before="40" w:after="40" w:line="240" w:lineRule="auto"/>
            </w:pPr>
            <w:r>
              <w:t>Contract Review Panel</w:t>
            </w:r>
          </w:p>
        </w:tc>
        <w:tc>
          <w:tcPr>
            <w:tcW w:w="990" w:type="dxa"/>
            <w:vAlign w:val="bottom"/>
          </w:tcPr>
          <w:p w:rsidR="00000000" w:rsidRDefault="00000000">
            <w:pPr>
              <w:spacing w:before="40" w:after="40" w:line="240" w:lineRule="auto"/>
              <w:jc w:val="center"/>
            </w:pPr>
            <w:r>
              <w:t>7</w:t>
            </w:r>
          </w:p>
        </w:tc>
        <w:tc>
          <w:tcPr>
            <w:tcW w:w="720" w:type="dxa"/>
            <w:vAlign w:val="bottom"/>
          </w:tcPr>
          <w:p w:rsidR="00000000" w:rsidRDefault="00000000">
            <w:pPr>
              <w:spacing w:before="40" w:after="40" w:line="240" w:lineRule="auto"/>
              <w:jc w:val="center"/>
            </w:pPr>
            <w:r>
              <w:t>5</w:t>
            </w:r>
          </w:p>
        </w:tc>
        <w:tc>
          <w:tcPr>
            <w:tcW w:w="1170" w:type="dxa"/>
            <w:vAlign w:val="bottom"/>
          </w:tcPr>
          <w:p w:rsidR="00000000" w:rsidRDefault="00000000">
            <w:pPr>
              <w:spacing w:before="40" w:after="40" w:line="240" w:lineRule="auto"/>
              <w:jc w:val="center"/>
            </w:pPr>
            <w:r>
              <w:t>2</w:t>
            </w:r>
          </w:p>
        </w:tc>
        <w:tc>
          <w:tcPr>
            <w:tcW w:w="450" w:type="dxa"/>
            <w:vAlign w:val="bottom"/>
          </w:tcPr>
          <w:p w:rsidR="00000000" w:rsidRDefault="00000000">
            <w:pPr>
              <w:spacing w:before="40" w:after="40" w:line="240" w:lineRule="auto"/>
              <w:jc w:val="center"/>
            </w:pPr>
            <w:r>
              <w:t>29</w:t>
            </w:r>
          </w:p>
        </w:tc>
      </w:tr>
      <w:tr w:rsidR="00000000">
        <w:tblPrEx>
          <w:tblCellMar>
            <w:top w:w="0" w:type="dxa"/>
            <w:bottom w:w="0" w:type="dxa"/>
          </w:tblCellMar>
        </w:tblPrEx>
        <w:tc>
          <w:tcPr>
            <w:tcW w:w="783" w:type="dxa"/>
            <w:vAlign w:val="bottom"/>
          </w:tcPr>
          <w:p w:rsidR="00000000" w:rsidRDefault="00000000">
            <w:pPr>
              <w:spacing w:before="40" w:after="40" w:line="240" w:lineRule="auto"/>
            </w:pPr>
            <w:r>
              <w:t>3</w:t>
            </w:r>
          </w:p>
        </w:tc>
        <w:tc>
          <w:tcPr>
            <w:tcW w:w="5670" w:type="dxa"/>
            <w:vAlign w:val="bottom"/>
          </w:tcPr>
          <w:p w:rsidR="00000000" w:rsidRDefault="00000000">
            <w:pPr>
              <w:spacing w:before="40" w:after="40" w:line="240" w:lineRule="auto"/>
            </w:pPr>
            <w:r>
              <w:t>Principal Officers in the Vice Presidents Office</w:t>
            </w:r>
          </w:p>
        </w:tc>
        <w:tc>
          <w:tcPr>
            <w:tcW w:w="990" w:type="dxa"/>
            <w:vAlign w:val="bottom"/>
          </w:tcPr>
          <w:p w:rsidR="00000000" w:rsidRDefault="00000000">
            <w:pPr>
              <w:spacing w:before="40" w:after="40" w:line="240" w:lineRule="auto"/>
              <w:jc w:val="center"/>
            </w:pPr>
            <w:r>
              <w:t>4</w:t>
            </w:r>
          </w:p>
        </w:tc>
        <w:tc>
          <w:tcPr>
            <w:tcW w:w="720" w:type="dxa"/>
            <w:vAlign w:val="bottom"/>
          </w:tcPr>
          <w:p w:rsidR="00000000" w:rsidRDefault="00000000">
            <w:pPr>
              <w:spacing w:before="40" w:after="40" w:line="240" w:lineRule="auto"/>
              <w:jc w:val="center"/>
            </w:pPr>
            <w:r>
              <w:t>4</w:t>
            </w:r>
          </w:p>
        </w:tc>
        <w:tc>
          <w:tcPr>
            <w:tcW w:w="1170" w:type="dxa"/>
            <w:vAlign w:val="bottom"/>
          </w:tcPr>
          <w:p w:rsidR="00000000" w:rsidRDefault="00000000">
            <w:pPr>
              <w:spacing w:before="40" w:after="40" w:line="240" w:lineRule="auto"/>
              <w:jc w:val="center"/>
            </w:pPr>
            <w:r>
              <w:t>1</w:t>
            </w:r>
          </w:p>
        </w:tc>
        <w:tc>
          <w:tcPr>
            <w:tcW w:w="450" w:type="dxa"/>
            <w:vAlign w:val="bottom"/>
          </w:tcPr>
          <w:p w:rsidR="00000000" w:rsidRDefault="00000000">
            <w:pPr>
              <w:spacing w:before="40" w:after="40" w:line="240" w:lineRule="auto"/>
              <w:jc w:val="center"/>
            </w:pPr>
            <w:r>
              <w:t>5</w:t>
            </w:r>
          </w:p>
        </w:tc>
      </w:tr>
      <w:tr w:rsidR="00000000">
        <w:tblPrEx>
          <w:tblCellMar>
            <w:top w:w="0" w:type="dxa"/>
            <w:bottom w:w="0" w:type="dxa"/>
          </w:tblCellMar>
        </w:tblPrEx>
        <w:tc>
          <w:tcPr>
            <w:tcW w:w="783" w:type="dxa"/>
            <w:vAlign w:val="bottom"/>
          </w:tcPr>
          <w:p w:rsidR="00000000" w:rsidRDefault="00000000">
            <w:pPr>
              <w:spacing w:before="40" w:after="40" w:line="240" w:lineRule="auto"/>
            </w:pPr>
            <w:r>
              <w:t>4</w:t>
            </w:r>
          </w:p>
        </w:tc>
        <w:tc>
          <w:tcPr>
            <w:tcW w:w="5670" w:type="dxa"/>
            <w:vAlign w:val="bottom"/>
          </w:tcPr>
          <w:p w:rsidR="00000000" w:rsidRDefault="00000000">
            <w:pPr>
              <w:spacing w:before="40" w:after="40" w:line="240" w:lineRule="auto"/>
            </w:pPr>
            <w:r>
              <w:t xml:space="preserve">Federal Government Appointed Permanent Secretaries </w:t>
            </w:r>
          </w:p>
        </w:tc>
        <w:tc>
          <w:tcPr>
            <w:tcW w:w="990" w:type="dxa"/>
            <w:vAlign w:val="bottom"/>
          </w:tcPr>
          <w:p w:rsidR="00000000" w:rsidRDefault="00000000">
            <w:pPr>
              <w:spacing w:before="40" w:after="40" w:line="240" w:lineRule="auto"/>
              <w:jc w:val="center"/>
            </w:pPr>
            <w:r>
              <w:t>35</w:t>
            </w:r>
          </w:p>
        </w:tc>
        <w:tc>
          <w:tcPr>
            <w:tcW w:w="720" w:type="dxa"/>
            <w:vAlign w:val="bottom"/>
          </w:tcPr>
          <w:p w:rsidR="00000000" w:rsidRDefault="00000000">
            <w:pPr>
              <w:spacing w:before="40" w:after="40" w:line="240" w:lineRule="auto"/>
              <w:jc w:val="center"/>
            </w:pPr>
            <w:r>
              <w:t>32</w:t>
            </w:r>
          </w:p>
        </w:tc>
        <w:tc>
          <w:tcPr>
            <w:tcW w:w="1170" w:type="dxa"/>
            <w:vAlign w:val="bottom"/>
          </w:tcPr>
          <w:p w:rsidR="00000000" w:rsidRDefault="00000000">
            <w:pPr>
              <w:spacing w:before="40" w:after="40" w:line="240" w:lineRule="auto"/>
              <w:jc w:val="center"/>
            </w:pPr>
            <w:r>
              <w:t>7</w:t>
            </w:r>
          </w:p>
        </w:tc>
        <w:tc>
          <w:tcPr>
            <w:tcW w:w="450" w:type="dxa"/>
            <w:vAlign w:val="bottom"/>
          </w:tcPr>
          <w:p w:rsidR="00000000" w:rsidRDefault="00000000">
            <w:pPr>
              <w:spacing w:before="40" w:after="40" w:line="240" w:lineRule="auto"/>
              <w:jc w:val="center"/>
            </w:pPr>
            <w:r>
              <w:t>9</w:t>
            </w:r>
          </w:p>
        </w:tc>
      </w:tr>
      <w:tr w:rsidR="00000000">
        <w:tblPrEx>
          <w:tblCellMar>
            <w:top w:w="0" w:type="dxa"/>
            <w:bottom w:w="0" w:type="dxa"/>
          </w:tblCellMar>
        </w:tblPrEx>
        <w:tc>
          <w:tcPr>
            <w:tcW w:w="783" w:type="dxa"/>
            <w:vAlign w:val="bottom"/>
          </w:tcPr>
          <w:p w:rsidR="00000000" w:rsidRDefault="00000000">
            <w:pPr>
              <w:spacing w:before="40" w:after="40" w:line="240" w:lineRule="auto"/>
            </w:pPr>
            <w:r>
              <w:t>5</w:t>
            </w:r>
          </w:p>
        </w:tc>
        <w:tc>
          <w:tcPr>
            <w:tcW w:w="5670" w:type="dxa"/>
            <w:vAlign w:val="bottom"/>
          </w:tcPr>
          <w:p w:rsidR="00000000" w:rsidRDefault="00000000">
            <w:pPr>
              <w:spacing w:before="40" w:after="40" w:line="240" w:lineRule="auto"/>
            </w:pPr>
            <w:r>
              <w:t>Probe Panel on Failed Contracts in Buhari’s Administration</w:t>
            </w:r>
          </w:p>
        </w:tc>
        <w:tc>
          <w:tcPr>
            <w:tcW w:w="990" w:type="dxa"/>
            <w:vAlign w:val="bottom"/>
          </w:tcPr>
          <w:p w:rsidR="00000000" w:rsidRDefault="00000000">
            <w:pPr>
              <w:spacing w:before="40" w:after="40" w:line="240" w:lineRule="auto"/>
              <w:jc w:val="center"/>
            </w:pPr>
            <w:r>
              <w:t>12</w:t>
            </w:r>
          </w:p>
        </w:tc>
        <w:tc>
          <w:tcPr>
            <w:tcW w:w="720" w:type="dxa"/>
            <w:vAlign w:val="bottom"/>
          </w:tcPr>
          <w:p w:rsidR="00000000" w:rsidRDefault="00000000">
            <w:pPr>
              <w:spacing w:before="40" w:after="40" w:line="240" w:lineRule="auto"/>
              <w:jc w:val="center"/>
            </w:pPr>
            <w:r>
              <w:t>10</w:t>
            </w:r>
          </w:p>
        </w:tc>
        <w:tc>
          <w:tcPr>
            <w:tcW w:w="1170" w:type="dxa"/>
            <w:vAlign w:val="bottom"/>
          </w:tcPr>
          <w:p w:rsidR="00000000" w:rsidRDefault="00000000">
            <w:pPr>
              <w:spacing w:before="40" w:after="40" w:line="240" w:lineRule="auto"/>
              <w:jc w:val="center"/>
            </w:pPr>
            <w:r>
              <w:t>2</w:t>
            </w:r>
          </w:p>
        </w:tc>
        <w:tc>
          <w:tcPr>
            <w:tcW w:w="450" w:type="dxa"/>
            <w:vAlign w:val="bottom"/>
          </w:tcPr>
          <w:p w:rsidR="00000000" w:rsidRDefault="00000000">
            <w:pPr>
              <w:spacing w:before="40" w:after="40" w:line="240" w:lineRule="auto"/>
              <w:jc w:val="center"/>
            </w:pPr>
            <w:r>
              <w:t>17</w:t>
            </w:r>
          </w:p>
        </w:tc>
      </w:tr>
      <w:tr w:rsidR="00000000">
        <w:tblPrEx>
          <w:tblCellMar>
            <w:top w:w="0" w:type="dxa"/>
            <w:bottom w:w="0" w:type="dxa"/>
          </w:tblCellMar>
        </w:tblPrEx>
        <w:tc>
          <w:tcPr>
            <w:tcW w:w="783" w:type="dxa"/>
            <w:vAlign w:val="bottom"/>
          </w:tcPr>
          <w:p w:rsidR="00000000" w:rsidRDefault="00000000">
            <w:pPr>
              <w:spacing w:before="40" w:after="40" w:line="240" w:lineRule="auto"/>
            </w:pPr>
            <w:r>
              <w:t>6</w:t>
            </w:r>
          </w:p>
        </w:tc>
        <w:tc>
          <w:tcPr>
            <w:tcW w:w="5670" w:type="dxa"/>
            <w:vAlign w:val="bottom"/>
          </w:tcPr>
          <w:p w:rsidR="00000000" w:rsidRDefault="00000000">
            <w:pPr>
              <w:spacing w:before="40" w:after="40" w:line="240" w:lineRule="auto"/>
            </w:pPr>
            <w:r>
              <w:t>Federal Executive Council</w:t>
            </w:r>
          </w:p>
        </w:tc>
        <w:tc>
          <w:tcPr>
            <w:tcW w:w="990" w:type="dxa"/>
            <w:vAlign w:val="bottom"/>
          </w:tcPr>
          <w:p w:rsidR="00000000" w:rsidRDefault="00000000">
            <w:pPr>
              <w:spacing w:before="40" w:after="40" w:line="240" w:lineRule="auto"/>
              <w:jc w:val="center"/>
            </w:pPr>
            <w:r>
              <w:t>49</w:t>
            </w:r>
          </w:p>
        </w:tc>
        <w:tc>
          <w:tcPr>
            <w:tcW w:w="720" w:type="dxa"/>
            <w:vAlign w:val="bottom"/>
          </w:tcPr>
          <w:p w:rsidR="00000000" w:rsidRDefault="00000000">
            <w:pPr>
              <w:spacing w:before="40" w:after="40" w:line="240" w:lineRule="auto"/>
              <w:jc w:val="center"/>
            </w:pPr>
            <w:r>
              <w:t>43</w:t>
            </w:r>
          </w:p>
        </w:tc>
        <w:tc>
          <w:tcPr>
            <w:tcW w:w="1170" w:type="dxa"/>
            <w:vAlign w:val="bottom"/>
          </w:tcPr>
          <w:p w:rsidR="00000000" w:rsidRDefault="00000000">
            <w:pPr>
              <w:spacing w:before="40" w:after="40" w:line="240" w:lineRule="auto"/>
              <w:jc w:val="center"/>
            </w:pPr>
            <w:r>
              <w:t>6</w:t>
            </w:r>
          </w:p>
        </w:tc>
        <w:tc>
          <w:tcPr>
            <w:tcW w:w="450" w:type="dxa"/>
            <w:vAlign w:val="bottom"/>
          </w:tcPr>
          <w:p w:rsidR="00000000" w:rsidRDefault="00000000">
            <w:pPr>
              <w:spacing w:before="40" w:after="40" w:line="240" w:lineRule="auto"/>
              <w:jc w:val="center"/>
            </w:pPr>
            <w:r>
              <w:t>12</w:t>
            </w:r>
          </w:p>
        </w:tc>
      </w:tr>
      <w:tr w:rsidR="00000000">
        <w:tblPrEx>
          <w:tblCellMar>
            <w:top w:w="0" w:type="dxa"/>
            <w:bottom w:w="0" w:type="dxa"/>
          </w:tblCellMar>
        </w:tblPrEx>
        <w:tc>
          <w:tcPr>
            <w:tcW w:w="783" w:type="dxa"/>
          </w:tcPr>
          <w:p w:rsidR="00000000" w:rsidRDefault="00000000">
            <w:pPr>
              <w:spacing w:before="40" w:after="40" w:line="240" w:lineRule="auto"/>
            </w:pPr>
            <w:r>
              <w:t>7</w:t>
            </w:r>
          </w:p>
        </w:tc>
        <w:tc>
          <w:tcPr>
            <w:tcW w:w="5670" w:type="dxa"/>
            <w:vAlign w:val="bottom"/>
          </w:tcPr>
          <w:p w:rsidR="00000000" w:rsidRDefault="00000000">
            <w:pPr>
              <w:spacing w:before="40" w:after="40" w:line="240" w:lineRule="auto"/>
            </w:pPr>
            <w:r>
              <w:t>Probe Panel on Landed Property (Transactions Involving Landed Property Between January. 1984 May 1999)</w:t>
            </w:r>
          </w:p>
        </w:tc>
        <w:tc>
          <w:tcPr>
            <w:tcW w:w="990" w:type="dxa"/>
            <w:vAlign w:val="bottom"/>
          </w:tcPr>
          <w:p w:rsidR="00000000" w:rsidRDefault="00000000">
            <w:pPr>
              <w:spacing w:before="40" w:after="40" w:line="240" w:lineRule="auto"/>
              <w:jc w:val="center"/>
            </w:pPr>
            <w:r>
              <w:t>7</w:t>
            </w:r>
          </w:p>
        </w:tc>
        <w:tc>
          <w:tcPr>
            <w:tcW w:w="720" w:type="dxa"/>
            <w:vAlign w:val="bottom"/>
          </w:tcPr>
          <w:p w:rsidR="00000000" w:rsidRDefault="00000000">
            <w:pPr>
              <w:spacing w:before="40" w:after="40" w:line="240" w:lineRule="auto"/>
              <w:jc w:val="center"/>
            </w:pPr>
            <w:r>
              <w:t>6</w:t>
            </w:r>
          </w:p>
        </w:tc>
        <w:tc>
          <w:tcPr>
            <w:tcW w:w="1170" w:type="dxa"/>
            <w:vAlign w:val="bottom"/>
          </w:tcPr>
          <w:p w:rsidR="00000000" w:rsidRDefault="00000000">
            <w:pPr>
              <w:spacing w:before="40" w:after="40" w:line="240" w:lineRule="auto"/>
              <w:jc w:val="center"/>
            </w:pPr>
            <w:r>
              <w:t>1</w:t>
            </w:r>
          </w:p>
        </w:tc>
        <w:tc>
          <w:tcPr>
            <w:tcW w:w="450" w:type="dxa"/>
            <w:vAlign w:val="bottom"/>
          </w:tcPr>
          <w:p w:rsidR="00000000" w:rsidRDefault="00000000">
            <w:pPr>
              <w:spacing w:before="40" w:after="40" w:line="240" w:lineRule="auto"/>
              <w:jc w:val="center"/>
            </w:pPr>
            <w:r>
              <w:t>14</w:t>
            </w:r>
          </w:p>
        </w:tc>
      </w:tr>
      <w:tr w:rsidR="00000000">
        <w:tblPrEx>
          <w:tblCellMar>
            <w:top w:w="0" w:type="dxa"/>
            <w:bottom w:w="0" w:type="dxa"/>
          </w:tblCellMar>
        </w:tblPrEx>
        <w:tc>
          <w:tcPr>
            <w:tcW w:w="783" w:type="dxa"/>
            <w:vAlign w:val="bottom"/>
          </w:tcPr>
          <w:p w:rsidR="00000000" w:rsidRDefault="00000000">
            <w:pPr>
              <w:spacing w:before="40" w:after="40" w:line="240" w:lineRule="auto"/>
            </w:pPr>
            <w:r>
              <w:t>8</w:t>
            </w:r>
          </w:p>
        </w:tc>
        <w:tc>
          <w:tcPr>
            <w:tcW w:w="5670" w:type="dxa"/>
            <w:vAlign w:val="bottom"/>
          </w:tcPr>
          <w:p w:rsidR="00000000" w:rsidRDefault="00000000">
            <w:pPr>
              <w:spacing w:before="40" w:after="40" w:line="240" w:lineRule="auto"/>
            </w:pPr>
            <w:r>
              <w:t>Senior Special Advisers to the President</w:t>
            </w:r>
          </w:p>
        </w:tc>
        <w:tc>
          <w:tcPr>
            <w:tcW w:w="990" w:type="dxa"/>
            <w:vAlign w:val="bottom"/>
          </w:tcPr>
          <w:p w:rsidR="00000000" w:rsidRDefault="00000000">
            <w:pPr>
              <w:spacing w:before="40" w:after="40" w:line="240" w:lineRule="auto"/>
              <w:jc w:val="center"/>
            </w:pPr>
            <w:r>
              <w:t>14</w:t>
            </w:r>
          </w:p>
        </w:tc>
        <w:tc>
          <w:tcPr>
            <w:tcW w:w="720" w:type="dxa"/>
            <w:vAlign w:val="bottom"/>
          </w:tcPr>
          <w:p w:rsidR="00000000" w:rsidRDefault="00000000">
            <w:pPr>
              <w:spacing w:before="40" w:after="40" w:line="240" w:lineRule="auto"/>
              <w:jc w:val="center"/>
            </w:pPr>
            <w:r>
              <w:t>13</w:t>
            </w:r>
          </w:p>
        </w:tc>
        <w:tc>
          <w:tcPr>
            <w:tcW w:w="1170" w:type="dxa"/>
            <w:vAlign w:val="bottom"/>
          </w:tcPr>
          <w:p w:rsidR="00000000" w:rsidRDefault="00000000">
            <w:pPr>
              <w:spacing w:before="40" w:after="40" w:line="240" w:lineRule="auto"/>
              <w:jc w:val="center"/>
            </w:pPr>
            <w:r>
              <w:t>3</w:t>
            </w:r>
          </w:p>
        </w:tc>
        <w:tc>
          <w:tcPr>
            <w:tcW w:w="450" w:type="dxa"/>
            <w:vAlign w:val="bottom"/>
          </w:tcPr>
          <w:p w:rsidR="00000000" w:rsidRDefault="00000000">
            <w:pPr>
              <w:spacing w:before="40" w:after="40" w:line="240" w:lineRule="auto"/>
              <w:jc w:val="center"/>
            </w:pPr>
            <w:r>
              <w:t>7</w:t>
            </w:r>
          </w:p>
        </w:tc>
      </w:tr>
      <w:tr w:rsidR="00000000">
        <w:tblPrEx>
          <w:tblCellMar>
            <w:top w:w="0" w:type="dxa"/>
            <w:bottom w:w="0" w:type="dxa"/>
          </w:tblCellMar>
        </w:tblPrEx>
        <w:tc>
          <w:tcPr>
            <w:tcW w:w="783" w:type="dxa"/>
            <w:vAlign w:val="bottom"/>
          </w:tcPr>
          <w:p w:rsidR="00000000" w:rsidRDefault="00000000">
            <w:pPr>
              <w:spacing w:before="40" w:after="40" w:line="240" w:lineRule="auto"/>
            </w:pPr>
            <w:r>
              <w:t>9</w:t>
            </w:r>
          </w:p>
        </w:tc>
        <w:tc>
          <w:tcPr>
            <w:tcW w:w="5670" w:type="dxa"/>
            <w:vAlign w:val="bottom"/>
          </w:tcPr>
          <w:p w:rsidR="00000000" w:rsidRDefault="00000000">
            <w:pPr>
              <w:spacing w:before="40" w:after="40" w:line="240" w:lineRule="auto"/>
            </w:pPr>
            <w:r>
              <w:t>Senior Assistants to the President</w:t>
            </w:r>
          </w:p>
        </w:tc>
        <w:tc>
          <w:tcPr>
            <w:tcW w:w="990" w:type="dxa"/>
            <w:vAlign w:val="bottom"/>
          </w:tcPr>
          <w:p w:rsidR="00000000" w:rsidRDefault="00000000">
            <w:pPr>
              <w:spacing w:before="40" w:after="40" w:line="240" w:lineRule="auto"/>
              <w:jc w:val="center"/>
            </w:pPr>
            <w:r>
              <w:t>7</w:t>
            </w:r>
          </w:p>
        </w:tc>
        <w:tc>
          <w:tcPr>
            <w:tcW w:w="720" w:type="dxa"/>
            <w:vAlign w:val="bottom"/>
          </w:tcPr>
          <w:p w:rsidR="00000000" w:rsidRDefault="00000000">
            <w:pPr>
              <w:spacing w:before="40" w:after="40" w:line="240" w:lineRule="auto"/>
              <w:jc w:val="center"/>
            </w:pPr>
            <w:r>
              <w:t>6</w:t>
            </w:r>
          </w:p>
        </w:tc>
        <w:tc>
          <w:tcPr>
            <w:tcW w:w="1170" w:type="dxa"/>
            <w:vAlign w:val="bottom"/>
          </w:tcPr>
          <w:p w:rsidR="00000000" w:rsidRDefault="00000000">
            <w:pPr>
              <w:spacing w:before="40" w:after="40" w:line="240" w:lineRule="auto"/>
              <w:jc w:val="center"/>
            </w:pPr>
            <w:r>
              <w:t>5</w:t>
            </w:r>
          </w:p>
        </w:tc>
        <w:tc>
          <w:tcPr>
            <w:tcW w:w="450" w:type="dxa"/>
            <w:vAlign w:val="bottom"/>
          </w:tcPr>
          <w:p w:rsidR="00000000" w:rsidRDefault="00000000">
            <w:pPr>
              <w:spacing w:before="40" w:after="40" w:line="240" w:lineRule="auto"/>
              <w:jc w:val="center"/>
            </w:pPr>
            <w:r>
              <w:t>14</w:t>
            </w:r>
          </w:p>
        </w:tc>
      </w:tr>
      <w:tr w:rsidR="00000000">
        <w:tblPrEx>
          <w:tblCellMar>
            <w:top w:w="0" w:type="dxa"/>
            <w:bottom w:w="0" w:type="dxa"/>
          </w:tblCellMar>
        </w:tblPrEx>
        <w:tc>
          <w:tcPr>
            <w:tcW w:w="783" w:type="dxa"/>
          </w:tcPr>
          <w:p w:rsidR="00000000" w:rsidRDefault="00000000">
            <w:pPr>
              <w:spacing w:before="40" w:after="40" w:line="240" w:lineRule="auto"/>
            </w:pPr>
            <w:r>
              <w:t>10</w:t>
            </w:r>
          </w:p>
        </w:tc>
        <w:tc>
          <w:tcPr>
            <w:tcW w:w="5670" w:type="dxa"/>
            <w:vAlign w:val="bottom"/>
          </w:tcPr>
          <w:p w:rsidR="00000000" w:rsidRDefault="00000000">
            <w:pPr>
              <w:spacing w:before="40" w:after="40" w:line="240" w:lineRule="auto"/>
            </w:pPr>
            <w:r>
              <w:t>Other Federal Appointments (Service Chiefs, CBN Governor, MD/NNPC)</w:t>
            </w:r>
          </w:p>
        </w:tc>
        <w:tc>
          <w:tcPr>
            <w:tcW w:w="990" w:type="dxa"/>
            <w:vAlign w:val="bottom"/>
          </w:tcPr>
          <w:p w:rsidR="00000000" w:rsidRDefault="00000000">
            <w:pPr>
              <w:spacing w:before="40" w:after="40" w:line="240" w:lineRule="auto"/>
              <w:jc w:val="center"/>
            </w:pPr>
            <w:r>
              <w:t>9</w:t>
            </w:r>
          </w:p>
        </w:tc>
        <w:tc>
          <w:tcPr>
            <w:tcW w:w="720" w:type="dxa"/>
            <w:vAlign w:val="bottom"/>
          </w:tcPr>
          <w:p w:rsidR="00000000" w:rsidRDefault="00000000">
            <w:pPr>
              <w:spacing w:before="40" w:after="40" w:line="240" w:lineRule="auto"/>
              <w:jc w:val="center"/>
            </w:pPr>
            <w:r>
              <w:t>9</w:t>
            </w:r>
          </w:p>
        </w:tc>
        <w:tc>
          <w:tcPr>
            <w:tcW w:w="1170" w:type="dxa"/>
            <w:vAlign w:val="bottom"/>
          </w:tcPr>
          <w:p w:rsidR="00000000" w:rsidRDefault="00000000">
            <w:pPr>
              <w:spacing w:before="40" w:after="40" w:line="240" w:lineRule="auto"/>
              <w:jc w:val="center"/>
            </w:pPr>
            <w:r>
              <w:t>-</w:t>
            </w:r>
          </w:p>
        </w:tc>
        <w:tc>
          <w:tcPr>
            <w:tcW w:w="450" w:type="dxa"/>
            <w:vAlign w:val="bottom"/>
          </w:tcPr>
          <w:p w:rsidR="00000000" w:rsidRDefault="00000000">
            <w:pPr>
              <w:spacing w:before="40" w:after="40" w:line="240" w:lineRule="auto"/>
              <w:jc w:val="center"/>
            </w:pPr>
            <w:r>
              <w:t>-</w:t>
            </w:r>
          </w:p>
        </w:tc>
      </w:tr>
      <w:tr w:rsidR="00000000">
        <w:tblPrEx>
          <w:tblCellMar>
            <w:top w:w="0" w:type="dxa"/>
            <w:bottom w:w="0" w:type="dxa"/>
          </w:tblCellMar>
        </w:tblPrEx>
        <w:tc>
          <w:tcPr>
            <w:tcW w:w="783" w:type="dxa"/>
          </w:tcPr>
          <w:p w:rsidR="00000000" w:rsidRDefault="00000000">
            <w:pPr>
              <w:spacing w:before="40" w:after="40" w:line="240" w:lineRule="auto"/>
            </w:pPr>
            <w:r>
              <w:t>11</w:t>
            </w:r>
          </w:p>
        </w:tc>
        <w:tc>
          <w:tcPr>
            <w:tcW w:w="5670" w:type="dxa"/>
            <w:vAlign w:val="bottom"/>
          </w:tcPr>
          <w:p w:rsidR="00000000" w:rsidRDefault="00000000">
            <w:pPr>
              <w:spacing w:before="40" w:after="40" w:line="240" w:lineRule="auto"/>
            </w:pPr>
            <w:r>
              <w:t>Chair Persons of the 5 Special Committees Set up by House of Representatives</w:t>
            </w:r>
          </w:p>
        </w:tc>
        <w:tc>
          <w:tcPr>
            <w:tcW w:w="990" w:type="dxa"/>
            <w:vAlign w:val="bottom"/>
          </w:tcPr>
          <w:p w:rsidR="00000000" w:rsidRDefault="00000000">
            <w:pPr>
              <w:spacing w:before="40" w:after="40" w:line="240" w:lineRule="auto"/>
              <w:jc w:val="center"/>
            </w:pPr>
            <w:r>
              <w:t>5</w:t>
            </w:r>
          </w:p>
        </w:tc>
        <w:tc>
          <w:tcPr>
            <w:tcW w:w="720" w:type="dxa"/>
            <w:vAlign w:val="bottom"/>
          </w:tcPr>
          <w:p w:rsidR="00000000" w:rsidRDefault="00000000">
            <w:pPr>
              <w:spacing w:before="40" w:after="40" w:line="240" w:lineRule="auto"/>
              <w:jc w:val="center"/>
            </w:pPr>
            <w:r>
              <w:t>4</w:t>
            </w:r>
          </w:p>
        </w:tc>
        <w:tc>
          <w:tcPr>
            <w:tcW w:w="1170" w:type="dxa"/>
            <w:vAlign w:val="bottom"/>
          </w:tcPr>
          <w:p w:rsidR="00000000" w:rsidRDefault="00000000">
            <w:pPr>
              <w:spacing w:before="40" w:after="40" w:line="240" w:lineRule="auto"/>
              <w:jc w:val="center"/>
            </w:pPr>
            <w:r>
              <w:t>1</w:t>
            </w:r>
          </w:p>
        </w:tc>
        <w:tc>
          <w:tcPr>
            <w:tcW w:w="450" w:type="dxa"/>
            <w:vAlign w:val="bottom"/>
          </w:tcPr>
          <w:p w:rsidR="00000000" w:rsidRDefault="00000000">
            <w:pPr>
              <w:spacing w:before="40" w:after="40" w:line="240" w:lineRule="auto"/>
              <w:jc w:val="center"/>
            </w:pPr>
            <w:r>
              <w:t>20</w:t>
            </w:r>
          </w:p>
        </w:tc>
      </w:tr>
      <w:tr w:rsidR="00000000">
        <w:tblPrEx>
          <w:tblCellMar>
            <w:top w:w="0" w:type="dxa"/>
            <w:bottom w:w="0" w:type="dxa"/>
          </w:tblCellMar>
        </w:tblPrEx>
        <w:tc>
          <w:tcPr>
            <w:tcW w:w="783" w:type="dxa"/>
            <w:vAlign w:val="bottom"/>
          </w:tcPr>
          <w:p w:rsidR="00000000" w:rsidRDefault="00000000">
            <w:pPr>
              <w:spacing w:before="40" w:after="40" w:line="240" w:lineRule="auto"/>
            </w:pPr>
            <w:r>
              <w:t>12</w:t>
            </w:r>
          </w:p>
        </w:tc>
        <w:tc>
          <w:tcPr>
            <w:tcW w:w="5670" w:type="dxa"/>
            <w:vAlign w:val="bottom"/>
          </w:tcPr>
          <w:p w:rsidR="00000000" w:rsidRDefault="00000000">
            <w:pPr>
              <w:spacing w:before="40" w:after="40" w:line="240" w:lineRule="auto"/>
            </w:pPr>
            <w:r>
              <w:t xml:space="preserve">Senate Committee Chairpersons and Deputies </w:t>
            </w:r>
          </w:p>
        </w:tc>
        <w:tc>
          <w:tcPr>
            <w:tcW w:w="990" w:type="dxa"/>
            <w:vAlign w:val="bottom"/>
          </w:tcPr>
          <w:p w:rsidR="00000000" w:rsidRDefault="00000000">
            <w:pPr>
              <w:spacing w:before="40" w:after="40" w:line="240" w:lineRule="auto"/>
              <w:jc w:val="center"/>
            </w:pPr>
            <w:r>
              <w:t>90</w:t>
            </w:r>
          </w:p>
        </w:tc>
        <w:tc>
          <w:tcPr>
            <w:tcW w:w="720" w:type="dxa"/>
            <w:vAlign w:val="bottom"/>
          </w:tcPr>
          <w:p w:rsidR="00000000" w:rsidRDefault="00000000">
            <w:pPr>
              <w:spacing w:before="40" w:after="40" w:line="240" w:lineRule="auto"/>
              <w:jc w:val="center"/>
            </w:pPr>
            <w:r>
              <w:t>89</w:t>
            </w:r>
          </w:p>
        </w:tc>
        <w:tc>
          <w:tcPr>
            <w:tcW w:w="1170" w:type="dxa"/>
            <w:vAlign w:val="bottom"/>
          </w:tcPr>
          <w:p w:rsidR="00000000" w:rsidRDefault="00000000">
            <w:pPr>
              <w:spacing w:before="40" w:after="40" w:line="240" w:lineRule="auto"/>
              <w:jc w:val="center"/>
            </w:pPr>
            <w:r>
              <w:t>1</w:t>
            </w:r>
          </w:p>
        </w:tc>
        <w:tc>
          <w:tcPr>
            <w:tcW w:w="450" w:type="dxa"/>
            <w:vAlign w:val="bottom"/>
          </w:tcPr>
          <w:p w:rsidR="00000000" w:rsidRDefault="00000000">
            <w:pPr>
              <w:spacing w:before="40" w:after="40" w:line="240" w:lineRule="auto"/>
              <w:jc w:val="center"/>
            </w:pPr>
            <w:r>
              <w:t>1</w:t>
            </w:r>
          </w:p>
        </w:tc>
      </w:tr>
      <w:tr w:rsidR="00000000">
        <w:tblPrEx>
          <w:tblCellMar>
            <w:top w:w="0" w:type="dxa"/>
            <w:bottom w:w="0" w:type="dxa"/>
          </w:tblCellMar>
        </w:tblPrEx>
        <w:tc>
          <w:tcPr>
            <w:tcW w:w="783" w:type="dxa"/>
          </w:tcPr>
          <w:p w:rsidR="00000000" w:rsidRDefault="00000000">
            <w:pPr>
              <w:spacing w:before="40" w:after="40" w:line="240" w:lineRule="auto"/>
            </w:pPr>
            <w:r>
              <w:t>13</w:t>
            </w:r>
          </w:p>
        </w:tc>
        <w:tc>
          <w:tcPr>
            <w:tcW w:w="5670" w:type="dxa"/>
            <w:vAlign w:val="bottom"/>
          </w:tcPr>
          <w:p w:rsidR="00000000" w:rsidRDefault="00000000">
            <w:pPr>
              <w:spacing w:before="40" w:after="40" w:line="240" w:lineRule="auto"/>
            </w:pPr>
            <w:r>
              <w:t>Members of Revenue Mobilization Allocation and Fiscal Commission</w:t>
            </w:r>
          </w:p>
        </w:tc>
        <w:tc>
          <w:tcPr>
            <w:tcW w:w="990" w:type="dxa"/>
            <w:vAlign w:val="bottom"/>
          </w:tcPr>
          <w:p w:rsidR="00000000" w:rsidRDefault="00000000">
            <w:pPr>
              <w:spacing w:before="40" w:after="40" w:line="240" w:lineRule="auto"/>
              <w:jc w:val="center"/>
            </w:pPr>
            <w:r>
              <w:t>38</w:t>
            </w:r>
          </w:p>
        </w:tc>
        <w:tc>
          <w:tcPr>
            <w:tcW w:w="720" w:type="dxa"/>
            <w:vAlign w:val="bottom"/>
          </w:tcPr>
          <w:p w:rsidR="00000000" w:rsidRDefault="00000000">
            <w:pPr>
              <w:spacing w:before="40" w:after="40" w:line="240" w:lineRule="auto"/>
              <w:jc w:val="center"/>
            </w:pPr>
            <w:r>
              <w:t>37</w:t>
            </w:r>
          </w:p>
        </w:tc>
        <w:tc>
          <w:tcPr>
            <w:tcW w:w="1170" w:type="dxa"/>
            <w:vAlign w:val="bottom"/>
          </w:tcPr>
          <w:p w:rsidR="00000000" w:rsidRDefault="00000000">
            <w:pPr>
              <w:spacing w:before="40" w:after="40" w:line="240" w:lineRule="auto"/>
              <w:jc w:val="center"/>
            </w:pPr>
            <w:r>
              <w:t>1</w:t>
            </w:r>
          </w:p>
        </w:tc>
        <w:tc>
          <w:tcPr>
            <w:tcW w:w="450" w:type="dxa"/>
            <w:vAlign w:val="bottom"/>
          </w:tcPr>
          <w:p w:rsidR="00000000" w:rsidRDefault="00000000">
            <w:pPr>
              <w:spacing w:before="40" w:after="40" w:line="240" w:lineRule="auto"/>
              <w:jc w:val="center"/>
            </w:pPr>
            <w:r>
              <w:t>2</w:t>
            </w:r>
          </w:p>
        </w:tc>
      </w:tr>
      <w:tr w:rsidR="00000000">
        <w:tblPrEx>
          <w:tblCellMar>
            <w:top w:w="0" w:type="dxa"/>
            <w:bottom w:w="0" w:type="dxa"/>
          </w:tblCellMar>
        </w:tblPrEx>
        <w:tc>
          <w:tcPr>
            <w:tcW w:w="783" w:type="dxa"/>
            <w:vAlign w:val="bottom"/>
          </w:tcPr>
          <w:p w:rsidR="00000000" w:rsidRDefault="00000000">
            <w:pPr>
              <w:spacing w:before="40" w:after="40" w:line="240" w:lineRule="auto"/>
            </w:pPr>
            <w:r>
              <w:t>14</w:t>
            </w:r>
          </w:p>
        </w:tc>
        <w:tc>
          <w:tcPr>
            <w:tcW w:w="5670" w:type="dxa"/>
            <w:vAlign w:val="bottom"/>
          </w:tcPr>
          <w:p w:rsidR="00000000" w:rsidRDefault="00000000">
            <w:pPr>
              <w:spacing w:before="40" w:after="40" w:line="240" w:lineRule="auto"/>
            </w:pPr>
            <w:r>
              <w:t xml:space="preserve">Ambassadorial Nominees </w:t>
            </w:r>
          </w:p>
        </w:tc>
        <w:tc>
          <w:tcPr>
            <w:tcW w:w="990" w:type="dxa"/>
            <w:vAlign w:val="bottom"/>
          </w:tcPr>
          <w:p w:rsidR="00000000" w:rsidRDefault="00000000">
            <w:pPr>
              <w:spacing w:before="40" w:after="40" w:line="240" w:lineRule="auto"/>
              <w:jc w:val="center"/>
            </w:pPr>
            <w:r>
              <w:t>106</w:t>
            </w:r>
          </w:p>
        </w:tc>
        <w:tc>
          <w:tcPr>
            <w:tcW w:w="720" w:type="dxa"/>
            <w:vAlign w:val="bottom"/>
          </w:tcPr>
          <w:p w:rsidR="00000000" w:rsidRDefault="00000000">
            <w:pPr>
              <w:spacing w:before="40" w:after="40" w:line="240" w:lineRule="auto"/>
              <w:jc w:val="center"/>
            </w:pPr>
            <w:r>
              <w:t>96</w:t>
            </w:r>
          </w:p>
        </w:tc>
        <w:tc>
          <w:tcPr>
            <w:tcW w:w="1170" w:type="dxa"/>
            <w:vAlign w:val="bottom"/>
          </w:tcPr>
          <w:p w:rsidR="00000000" w:rsidRDefault="00000000">
            <w:pPr>
              <w:spacing w:before="40" w:after="40" w:line="240" w:lineRule="auto"/>
              <w:jc w:val="center"/>
            </w:pPr>
            <w:r>
              <w:t>10</w:t>
            </w:r>
          </w:p>
        </w:tc>
        <w:tc>
          <w:tcPr>
            <w:tcW w:w="450" w:type="dxa"/>
            <w:vAlign w:val="bottom"/>
          </w:tcPr>
          <w:p w:rsidR="00000000" w:rsidRDefault="00000000">
            <w:pPr>
              <w:spacing w:before="40" w:after="40" w:line="240" w:lineRule="auto"/>
              <w:jc w:val="center"/>
            </w:pPr>
            <w:r>
              <w:t>9</w:t>
            </w:r>
          </w:p>
        </w:tc>
      </w:tr>
      <w:tr w:rsidR="00000000">
        <w:tblPrEx>
          <w:tblCellMar>
            <w:top w:w="0" w:type="dxa"/>
            <w:bottom w:w="0" w:type="dxa"/>
          </w:tblCellMar>
        </w:tblPrEx>
        <w:tc>
          <w:tcPr>
            <w:tcW w:w="783" w:type="dxa"/>
            <w:vAlign w:val="bottom"/>
          </w:tcPr>
          <w:p w:rsidR="00000000" w:rsidRDefault="00000000">
            <w:pPr>
              <w:spacing w:before="40" w:after="40" w:line="240" w:lineRule="auto"/>
            </w:pPr>
            <w:r>
              <w:t>15</w:t>
            </w:r>
          </w:p>
        </w:tc>
        <w:tc>
          <w:tcPr>
            <w:tcW w:w="5670" w:type="dxa"/>
            <w:vAlign w:val="bottom"/>
          </w:tcPr>
          <w:p w:rsidR="00000000" w:rsidRDefault="00000000">
            <w:pPr>
              <w:spacing w:before="40" w:after="40" w:line="240" w:lineRule="auto"/>
            </w:pPr>
            <w:r>
              <w:t>Commissioners to INEC</w:t>
            </w:r>
          </w:p>
        </w:tc>
        <w:tc>
          <w:tcPr>
            <w:tcW w:w="990" w:type="dxa"/>
            <w:vAlign w:val="bottom"/>
          </w:tcPr>
          <w:p w:rsidR="00000000" w:rsidRDefault="00000000">
            <w:pPr>
              <w:spacing w:before="40" w:after="40" w:line="240" w:lineRule="auto"/>
              <w:jc w:val="center"/>
            </w:pPr>
            <w:r>
              <w:t>3</w:t>
            </w:r>
          </w:p>
        </w:tc>
        <w:tc>
          <w:tcPr>
            <w:tcW w:w="720" w:type="dxa"/>
            <w:vAlign w:val="bottom"/>
          </w:tcPr>
          <w:p w:rsidR="00000000" w:rsidRDefault="00000000">
            <w:pPr>
              <w:spacing w:before="40" w:after="40" w:line="240" w:lineRule="auto"/>
              <w:jc w:val="center"/>
            </w:pPr>
            <w:r>
              <w:t>2</w:t>
            </w:r>
          </w:p>
        </w:tc>
        <w:tc>
          <w:tcPr>
            <w:tcW w:w="1170" w:type="dxa"/>
            <w:vAlign w:val="bottom"/>
          </w:tcPr>
          <w:p w:rsidR="00000000" w:rsidRDefault="00000000">
            <w:pPr>
              <w:spacing w:before="40" w:after="40" w:line="240" w:lineRule="auto"/>
              <w:jc w:val="center"/>
            </w:pPr>
            <w:r>
              <w:t>1</w:t>
            </w:r>
          </w:p>
        </w:tc>
        <w:tc>
          <w:tcPr>
            <w:tcW w:w="450" w:type="dxa"/>
            <w:vAlign w:val="bottom"/>
          </w:tcPr>
          <w:p w:rsidR="00000000" w:rsidRDefault="00000000">
            <w:pPr>
              <w:spacing w:before="40" w:after="40" w:line="240" w:lineRule="auto"/>
              <w:jc w:val="center"/>
            </w:pPr>
            <w:r>
              <w:t>33</w:t>
            </w:r>
          </w:p>
        </w:tc>
      </w:tr>
    </w:tbl>
    <w:p w:rsidR="00000000" w:rsidRDefault="00000000">
      <w:pPr>
        <w:spacing w:line="120" w:lineRule="exact"/>
        <w:rPr>
          <w:sz w:val="10"/>
        </w:rPr>
      </w:pPr>
    </w:p>
    <w:p w:rsidR="00000000" w:rsidRDefault="00000000">
      <w:pPr>
        <w:spacing w:line="240" w:lineRule="auto"/>
      </w:pPr>
      <w:r>
        <w:t>Source: GADA, 1999.</w:t>
      </w:r>
    </w:p>
    <w:p w:rsidR="00000000" w:rsidRDefault="00000000">
      <w:pPr>
        <w:pStyle w:val="BodyText"/>
        <w:spacing w:line="120" w:lineRule="exact"/>
        <w:rPr>
          <w:b/>
          <w:sz w:val="10"/>
          <w:u w:val="single"/>
          <w:lang w:val="en-GB"/>
        </w:rPr>
      </w:pPr>
    </w:p>
    <w:p w:rsidR="00000000" w:rsidRDefault="00000000">
      <w:pPr>
        <w:pStyle w:val="BodyText"/>
        <w:spacing w:line="120" w:lineRule="exact"/>
        <w:rPr>
          <w:b/>
          <w:sz w:val="10"/>
          <w:u w:val="single"/>
          <w:lang w:val="en-GB"/>
        </w:rPr>
      </w:pPr>
    </w:p>
    <w:p w:rsidR="00000000" w:rsidRDefault="00000000">
      <w:pPr>
        <w:pStyle w:val="BodyText"/>
        <w:spacing w:line="120" w:lineRule="exact"/>
        <w:rPr>
          <w:b/>
          <w:sz w:val="10"/>
          <w:u w:val="single"/>
          <w:lang w:val="en-GB"/>
        </w:rPr>
      </w:pPr>
    </w:p>
    <w:p w:rsidR="00000000" w:rsidRDefault="00000000">
      <w:pPr>
        <w:pStyle w:val="BodyText"/>
        <w:rPr>
          <w:b/>
          <w:sz w:val="20"/>
          <w:u w:val="single"/>
          <w:lang w:val="en-GB"/>
        </w:rPr>
      </w:pPr>
      <w:r>
        <w:rPr>
          <w:b/>
          <w:sz w:val="20"/>
          <w:u w:val="single"/>
          <w:lang w:val="en-GB"/>
        </w:rPr>
        <w:t>Table 7.2</w:t>
      </w:r>
    </w:p>
    <w:p w:rsidR="00000000" w:rsidRDefault="00000000">
      <w:pPr>
        <w:pStyle w:val="BodyText"/>
        <w:rPr>
          <w:b/>
          <w:sz w:val="20"/>
          <w:lang w:val="en-GB"/>
        </w:rPr>
      </w:pPr>
      <w:r>
        <w:rPr>
          <w:b/>
          <w:sz w:val="20"/>
          <w:lang w:val="en-GB"/>
        </w:rPr>
        <w:t>Some Appointments Made by the Civilian Governments at State Level as at November 1999</w:t>
      </w:r>
    </w:p>
    <w:p w:rsidR="00000000" w:rsidRDefault="00000000">
      <w:pPr>
        <w:pStyle w:val="BodyText"/>
        <w:spacing w:line="120" w:lineRule="exact"/>
        <w:rPr>
          <w:b/>
          <w:sz w:val="10"/>
          <w:lang w:val="en-GB"/>
        </w:rPr>
      </w:pPr>
    </w:p>
    <w:p w:rsidR="00000000" w:rsidRDefault="00000000">
      <w:pPr>
        <w:pStyle w:val="BodyText"/>
        <w:spacing w:line="120" w:lineRule="exact"/>
        <w:rPr>
          <w:sz w:val="10"/>
          <w:lang w:val="en-GB"/>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5580"/>
        <w:gridCol w:w="990"/>
        <w:gridCol w:w="720"/>
        <w:gridCol w:w="1170"/>
        <w:gridCol w:w="540"/>
      </w:tblGrid>
      <w:tr w:rsidR="00000000">
        <w:tblPrEx>
          <w:tblCellMar>
            <w:top w:w="0" w:type="dxa"/>
            <w:bottom w:w="0" w:type="dxa"/>
          </w:tblCellMar>
        </w:tblPrEx>
        <w:trPr>
          <w:tblHeader/>
        </w:trPr>
        <w:tc>
          <w:tcPr>
            <w:tcW w:w="810" w:type="dxa"/>
          </w:tcPr>
          <w:p w:rsidR="00000000" w:rsidRDefault="00000000">
            <w:pPr>
              <w:spacing w:before="40" w:after="40" w:line="240" w:lineRule="auto"/>
              <w:rPr>
                <w:b/>
              </w:rPr>
            </w:pPr>
            <w:r>
              <w:rPr>
                <w:b/>
              </w:rPr>
              <w:t>S/NO</w:t>
            </w:r>
          </w:p>
        </w:tc>
        <w:tc>
          <w:tcPr>
            <w:tcW w:w="5580" w:type="dxa"/>
          </w:tcPr>
          <w:p w:rsidR="00000000" w:rsidRDefault="00000000">
            <w:pPr>
              <w:spacing w:before="40" w:after="40" w:line="240" w:lineRule="auto"/>
              <w:jc w:val="center"/>
              <w:rPr>
                <w:b/>
              </w:rPr>
            </w:pPr>
            <w:r>
              <w:rPr>
                <w:b/>
              </w:rPr>
              <w:t>APPOINTMENT</w:t>
            </w:r>
          </w:p>
        </w:tc>
        <w:tc>
          <w:tcPr>
            <w:tcW w:w="990" w:type="dxa"/>
          </w:tcPr>
          <w:p w:rsidR="00000000" w:rsidRDefault="00000000">
            <w:pPr>
              <w:spacing w:before="40" w:after="40" w:line="240" w:lineRule="auto"/>
              <w:jc w:val="center"/>
              <w:rPr>
                <w:b/>
              </w:rPr>
            </w:pPr>
            <w:r>
              <w:rPr>
                <w:b/>
              </w:rPr>
              <w:t>TOTAL</w:t>
            </w:r>
          </w:p>
        </w:tc>
        <w:tc>
          <w:tcPr>
            <w:tcW w:w="720" w:type="dxa"/>
          </w:tcPr>
          <w:p w:rsidR="00000000" w:rsidRDefault="00000000">
            <w:pPr>
              <w:spacing w:before="40" w:after="40" w:line="240" w:lineRule="auto"/>
              <w:jc w:val="center"/>
              <w:rPr>
                <w:b/>
              </w:rPr>
            </w:pPr>
            <w:r>
              <w:rPr>
                <w:b/>
              </w:rPr>
              <w:t>MEN</w:t>
            </w:r>
          </w:p>
        </w:tc>
        <w:tc>
          <w:tcPr>
            <w:tcW w:w="1170" w:type="dxa"/>
          </w:tcPr>
          <w:p w:rsidR="00000000" w:rsidRDefault="00000000">
            <w:pPr>
              <w:spacing w:before="40" w:after="40" w:line="240" w:lineRule="auto"/>
              <w:jc w:val="center"/>
              <w:rPr>
                <w:b/>
              </w:rPr>
            </w:pPr>
            <w:r>
              <w:rPr>
                <w:b/>
              </w:rPr>
              <w:t>WOMEN</w:t>
            </w:r>
          </w:p>
        </w:tc>
        <w:tc>
          <w:tcPr>
            <w:tcW w:w="540" w:type="dxa"/>
          </w:tcPr>
          <w:p w:rsidR="00000000" w:rsidRDefault="00000000">
            <w:pPr>
              <w:spacing w:before="40" w:after="40" w:line="240" w:lineRule="auto"/>
              <w:jc w:val="center"/>
              <w:rPr>
                <w:b/>
              </w:rPr>
            </w:pPr>
            <w:r>
              <w:rPr>
                <w:b/>
              </w:rPr>
              <w:t>%</w:t>
            </w:r>
          </w:p>
        </w:tc>
      </w:tr>
      <w:tr w:rsidR="00000000">
        <w:tblPrEx>
          <w:tblCellMar>
            <w:top w:w="0" w:type="dxa"/>
            <w:bottom w:w="0" w:type="dxa"/>
          </w:tblCellMar>
        </w:tblPrEx>
        <w:tc>
          <w:tcPr>
            <w:tcW w:w="810" w:type="dxa"/>
          </w:tcPr>
          <w:p w:rsidR="00000000" w:rsidRDefault="00000000">
            <w:pPr>
              <w:spacing w:before="40" w:after="40" w:line="240" w:lineRule="auto"/>
            </w:pPr>
            <w:r>
              <w:t>1</w:t>
            </w:r>
          </w:p>
        </w:tc>
        <w:tc>
          <w:tcPr>
            <w:tcW w:w="5580" w:type="dxa"/>
          </w:tcPr>
          <w:p w:rsidR="00000000" w:rsidRDefault="00000000">
            <w:pPr>
              <w:spacing w:before="40" w:after="40" w:line="240" w:lineRule="auto"/>
            </w:pPr>
            <w:r>
              <w:t>Oyo State Commissioners</w:t>
            </w:r>
          </w:p>
        </w:tc>
        <w:tc>
          <w:tcPr>
            <w:tcW w:w="990" w:type="dxa"/>
          </w:tcPr>
          <w:p w:rsidR="00000000" w:rsidRDefault="00000000">
            <w:pPr>
              <w:spacing w:before="40" w:after="40" w:line="240" w:lineRule="auto"/>
              <w:jc w:val="center"/>
            </w:pPr>
            <w:r>
              <w:t>11</w:t>
            </w:r>
          </w:p>
        </w:tc>
        <w:tc>
          <w:tcPr>
            <w:tcW w:w="720" w:type="dxa"/>
          </w:tcPr>
          <w:p w:rsidR="00000000" w:rsidRDefault="00000000">
            <w:pPr>
              <w:spacing w:before="40" w:after="40" w:line="240" w:lineRule="auto"/>
              <w:jc w:val="center"/>
            </w:pPr>
            <w:r>
              <w:t>10</w:t>
            </w:r>
          </w:p>
        </w:tc>
        <w:tc>
          <w:tcPr>
            <w:tcW w:w="1170" w:type="dxa"/>
          </w:tcPr>
          <w:p w:rsidR="00000000" w:rsidRDefault="00000000">
            <w:pPr>
              <w:spacing w:before="40" w:after="40" w:line="240" w:lineRule="auto"/>
              <w:jc w:val="center"/>
            </w:pPr>
            <w:r>
              <w:t>1</w:t>
            </w:r>
          </w:p>
        </w:tc>
        <w:tc>
          <w:tcPr>
            <w:tcW w:w="540" w:type="dxa"/>
          </w:tcPr>
          <w:p w:rsidR="00000000" w:rsidRDefault="00000000">
            <w:pPr>
              <w:spacing w:before="40" w:after="40" w:line="240" w:lineRule="auto"/>
              <w:jc w:val="center"/>
            </w:pPr>
            <w:r>
              <w:t>9</w:t>
            </w:r>
          </w:p>
        </w:tc>
      </w:tr>
      <w:tr w:rsidR="00000000">
        <w:tblPrEx>
          <w:tblCellMar>
            <w:top w:w="0" w:type="dxa"/>
            <w:bottom w:w="0" w:type="dxa"/>
          </w:tblCellMar>
        </w:tblPrEx>
        <w:tc>
          <w:tcPr>
            <w:tcW w:w="810" w:type="dxa"/>
          </w:tcPr>
          <w:p w:rsidR="00000000" w:rsidRDefault="00000000">
            <w:pPr>
              <w:spacing w:before="40" w:after="40" w:line="240" w:lineRule="auto"/>
            </w:pPr>
            <w:r>
              <w:t>2</w:t>
            </w:r>
          </w:p>
        </w:tc>
        <w:tc>
          <w:tcPr>
            <w:tcW w:w="5580" w:type="dxa"/>
          </w:tcPr>
          <w:p w:rsidR="00000000" w:rsidRDefault="00000000">
            <w:pPr>
              <w:spacing w:before="40" w:after="40" w:line="240" w:lineRule="auto"/>
            </w:pPr>
            <w:r>
              <w:t>Special Advisers to Abia State Governor</w:t>
            </w:r>
          </w:p>
        </w:tc>
        <w:tc>
          <w:tcPr>
            <w:tcW w:w="990" w:type="dxa"/>
          </w:tcPr>
          <w:p w:rsidR="00000000" w:rsidRDefault="00000000">
            <w:pPr>
              <w:spacing w:before="40" w:after="40" w:line="240" w:lineRule="auto"/>
              <w:jc w:val="center"/>
            </w:pPr>
            <w:r>
              <w:t>2</w:t>
            </w:r>
          </w:p>
        </w:tc>
        <w:tc>
          <w:tcPr>
            <w:tcW w:w="720" w:type="dxa"/>
          </w:tcPr>
          <w:p w:rsidR="00000000" w:rsidRDefault="00000000">
            <w:pPr>
              <w:spacing w:before="40" w:after="40" w:line="240" w:lineRule="auto"/>
              <w:jc w:val="center"/>
            </w:pPr>
            <w:r>
              <w:t>2</w:t>
            </w:r>
          </w:p>
        </w:tc>
        <w:tc>
          <w:tcPr>
            <w:tcW w:w="1170" w:type="dxa"/>
          </w:tcPr>
          <w:p w:rsidR="00000000" w:rsidRDefault="00000000">
            <w:pPr>
              <w:spacing w:before="40" w:after="40" w:line="240" w:lineRule="auto"/>
              <w:jc w:val="center"/>
            </w:pPr>
            <w:r>
              <w:t>-</w:t>
            </w:r>
          </w:p>
        </w:tc>
        <w:tc>
          <w:tcPr>
            <w:tcW w:w="540" w:type="dxa"/>
          </w:tcPr>
          <w:p w:rsidR="00000000" w:rsidRDefault="00000000">
            <w:pPr>
              <w:spacing w:before="40" w:after="40" w:line="240" w:lineRule="auto"/>
              <w:jc w:val="center"/>
            </w:pPr>
            <w:r>
              <w:t>0</w:t>
            </w:r>
          </w:p>
        </w:tc>
      </w:tr>
      <w:tr w:rsidR="00000000">
        <w:tblPrEx>
          <w:tblCellMar>
            <w:top w:w="0" w:type="dxa"/>
            <w:bottom w:w="0" w:type="dxa"/>
          </w:tblCellMar>
        </w:tblPrEx>
        <w:tc>
          <w:tcPr>
            <w:tcW w:w="810" w:type="dxa"/>
          </w:tcPr>
          <w:p w:rsidR="00000000" w:rsidRDefault="00000000">
            <w:pPr>
              <w:spacing w:before="40" w:after="40" w:line="240" w:lineRule="auto"/>
            </w:pPr>
            <w:r>
              <w:t>3</w:t>
            </w:r>
          </w:p>
        </w:tc>
        <w:tc>
          <w:tcPr>
            <w:tcW w:w="5580" w:type="dxa"/>
          </w:tcPr>
          <w:p w:rsidR="00000000" w:rsidRDefault="00000000">
            <w:pPr>
              <w:spacing w:before="40" w:after="40" w:line="240" w:lineRule="auto"/>
            </w:pPr>
            <w:r>
              <w:t>Akwa Ibom State Commissioners</w:t>
            </w:r>
          </w:p>
        </w:tc>
        <w:tc>
          <w:tcPr>
            <w:tcW w:w="990" w:type="dxa"/>
          </w:tcPr>
          <w:p w:rsidR="00000000" w:rsidRDefault="00000000">
            <w:pPr>
              <w:spacing w:before="40" w:after="40" w:line="240" w:lineRule="auto"/>
              <w:jc w:val="center"/>
            </w:pPr>
            <w:r>
              <w:t>13</w:t>
            </w:r>
          </w:p>
        </w:tc>
        <w:tc>
          <w:tcPr>
            <w:tcW w:w="720" w:type="dxa"/>
          </w:tcPr>
          <w:p w:rsidR="00000000" w:rsidRDefault="00000000">
            <w:pPr>
              <w:spacing w:before="40" w:after="40" w:line="240" w:lineRule="auto"/>
              <w:jc w:val="center"/>
            </w:pPr>
            <w:r>
              <w:t>10</w:t>
            </w:r>
          </w:p>
        </w:tc>
        <w:tc>
          <w:tcPr>
            <w:tcW w:w="1170" w:type="dxa"/>
          </w:tcPr>
          <w:p w:rsidR="00000000" w:rsidRDefault="00000000">
            <w:pPr>
              <w:spacing w:before="40" w:after="40" w:line="240" w:lineRule="auto"/>
              <w:jc w:val="center"/>
            </w:pPr>
            <w:r>
              <w:t>3</w:t>
            </w:r>
          </w:p>
        </w:tc>
        <w:tc>
          <w:tcPr>
            <w:tcW w:w="540" w:type="dxa"/>
          </w:tcPr>
          <w:p w:rsidR="00000000" w:rsidRDefault="00000000">
            <w:pPr>
              <w:spacing w:before="40" w:after="40" w:line="240" w:lineRule="auto"/>
              <w:jc w:val="center"/>
            </w:pPr>
            <w:r>
              <w:t>23</w:t>
            </w:r>
          </w:p>
        </w:tc>
      </w:tr>
      <w:tr w:rsidR="00000000">
        <w:tblPrEx>
          <w:tblCellMar>
            <w:top w:w="0" w:type="dxa"/>
            <w:bottom w:w="0" w:type="dxa"/>
          </w:tblCellMar>
        </w:tblPrEx>
        <w:tc>
          <w:tcPr>
            <w:tcW w:w="810" w:type="dxa"/>
          </w:tcPr>
          <w:p w:rsidR="00000000" w:rsidRDefault="00000000">
            <w:pPr>
              <w:spacing w:before="40" w:after="40" w:line="240" w:lineRule="auto"/>
            </w:pPr>
            <w:r>
              <w:t>4</w:t>
            </w:r>
          </w:p>
        </w:tc>
        <w:tc>
          <w:tcPr>
            <w:tcW w:w="5580" w:type="dxa"/>
          </w:tcPr>
          <w:p w:rsidR="00000000" w:rsidRDefault="00000000">
            <w:pPr>
              <w:spacing w:before="40" w:after="40" w:line="240" w:lineRule="auto"/>
            </w:pPr>
            <w:r>
              <w:t>Ebonyi State Commissioners</w:t>
            </w:r>
          </w:p>
        </w:tc>
        <w:tc>
          <w:tcPr>
            <w:tcW w:w="990" w:type="dxa"/>
          </w:tcPr>
          <w:p w:rsidR="00000000" w:rsidRDefault="00000000">
            <w:pPr>
              <w:spacing w:before="40" w:after="40" w:line="240" w:lineRule="auto"/>
              <w:jc w:val="center"/>
            </w:pPr>
            <w:r>
              <w:t>10</w:t>
            </w:r>
          </w:p>
        </w:tc>
        <w:tc>
          <w:tcPr>
            <w:tcW w:w="720" w:type="dxa"/>
          </w:tcPr>
          <w:p w:rsidR="00000000" w:rsidRDefault="00000000">
            <w:pPr>
              <w:spacing w:before="40" w:after="40" w:line="240" w:lineRule="auto"/>
              <w:jc w:val="center"/>
            </w:pPr>
            <w:r>
              <w:t>9</w:t>
            </w:r>
          </w:p>
        </w:tc>
        <w:tc>
          <w:tcPr>
            <w:tcW w:w="1170" w:type="dxa"/>
          </w:tcPr>
          <w:p w:rsidR="00000000" w:rsidRDefault="00000000">
            <w:pPr>
              <w:spacing w:before="40" w:after="40" w:line="240" w:lineRule="auto"/>
              <w:jc w:val="center"/>
            </w:pPr>
            <w:r>
              <w:t>1</w:t>
            </w:r>
          </w:p>
        </w:tc>
        <w:tc>
          <w:tcPr>
            <w:tcW w:w="540" w:type="dxa"/>
          </w:tcPr>
          <w:p w:rsidR="00000000" w:rsidRDefault="00000000">
            <w:pPr>
              <w:spacing w:before="40" w:after="40" w:line="240" w:lineRule="auto"/>
              <w:jc w:val="center"/>
            </w:pPr>
            <w:r>
              <w:t>10</w:t>
            </w:r>
          </w:p>
        </w:tc>
      </w:tr>
      <w:tr w:rsidR="00000000">
        <w:tblPrEx>
          <w:tblCellMar>
            <w:top w:w="0" w:type="dxa"/>
            <w:bottom w:w="0" w:type="dxa"/>
          </w:tblCellMar>
        </w:tblPrEx>
        <w:tc>
          <w:tcPr>
            <w:tcW w:w="810" w:type="dxa"/>
          </w:tcPr>
          <w:p w:rsidR="00000000" w:rsidRDefault="00000000">
            <w:pPr>
              <w:spacing w:before="40" w:after="40" w:line="240" w:lineRule="auto"/>
            </w:pPr>
            <w:r>
              <w:t>5</w:t>
            </w:r>
          </w:p>
        </w:tc>
        <w:tc>
          <w:tcPr>
            <w:tcW w:w="5580" w:type="dxa"/>
          </w:tcPr>
          <w:p w:rsidR="00000000" w:rsidRDefault="00000000">
            <w:pPr>
              <w:spacing w:before="40" w:after="40" w:line="240" w:lineRule="auto"/>
            </w:pPr>
            <w:r>
              <w:t>Osun State Commissioners</w:t>
            </w:r>
          </w:p>
        </w:tc>
        <w:tc>
          <w:tcPr>
            <w:tcW w:w="990" w:type="dxa"/>
          </w:tcPr>
          <w:p w:rsidR="00000000" w:rsidRDefault="00000000">
            <w:pPr>
              <w:spacing w:before="40" w:after="40" w:line="240" w:lineRule="auto"/>
              <w:jc w:val="center"/>
            </w:pPr>
            <w:r>
              <w:t>11</w:t>
            </w:r>
          </w:p>
        </w:tc>
        <w:tc>
          <w:tcPr>
            <w:tcW w:w="720" w:type="dxa"/>
          </w:tcPr>
          <w:p w:rsidR="00000000" w:rsidRDefault="00000000">
            <w:pPr>
              <w:spacing w:before="40" w:after="40" w:line="240" w:lineRule="auto"/>
              <w:jc w:val="center"/>
            </w:pPr>
            <w:r>
              <w:t>10</w:t>
            </w:r>
          </w:p>
        </w:tc>
        <w:tc>
          <w:tcPr>
            <w:tcW w:w="1170" w:type="dxa"/>
          </w:tcPr>
          <w:p w:rsidR="00000000" w:rsidRDefault="00000000">
            <w:pPr>
              <w:spacing w:before="40" w:after="40" w:line="240" w:lineRule="auto"/>
              <w:jc w:val="center"/>
            </w:pPr>
            <w:r>
              <w:t>1</w:t>
            </w:r>
          </w:p>
        </w:tc>
        <w:tc>
          <w:tcPr>
            <w:tcW w:w="540" w:type="dxa"/>
          </w:tcPr>
          <w:p w:rsidR="00000000" w:rsidRDefault="00000000">
            <w:pPr>
              <w:spacing w:before="40" w:after="40" w:line="240" w:lineRule="auto"/>
              <w:jc w:val="center"/>
            </w:pPr>
            <w:r>
              <w:t>9</w:t>
            </w:r>
          </w:p>
        </w:tc>
      </w:tr>
      <w:tr w:rsidR="00000000">
        <w:tblPrEx>
          <w:tblCellMar>
            <w:top w:w="0" w:type="dxa"/>
            <w:bottom w:w="0" w:type="dxa"/>
          </w:tblCellMar>
        </w:tblPrEx>
        <w:tc>
          <w:tcPr>
            <w:tcW w:w="810" w:type="dxa"/>
          </w:tcPr>
          <w:p w:rsidR="00000000" w:rsidRDefault="00000000">
            <w:pPr>
              <w:spacing w:before="40" w:after="40" w:line="240" w:lineRule="auto"/>
            </w:pPr>
            <w:r>
              <w:t>6</w:t>
            </w:r>
          </w:p>
        </w:tc>
        <w:tc>
          <w:tcPr>
            <w:tcW w:w="5580" w:type="dxa"/>
          </w:tcPr>
          <w:p w:rsidR="00000000" w:rsidRDefault="00000000">
            <w:pPr>
              <w:spacing w:before="40" w:after="40" w:line="240" w:lineRule="auto"/>
            </w:pPr>
            <w:r>
              <w:t>Imo State Commissioners</w:t>
            </w:r>
          </w:p>
        </w:tc>
        <w:tc>
          <w:tcPr>
            <w:tcW w:w="990" w:type="dxa"/>
          </w:tcPr>
          <w:p w:rsidR="00000000" w:rsidRDefault="00000000">
            <w:pPr>
              <w:spacing w:before="40" w:after="40" w:line="240" w:lineRule="auto"/>
              <w:jc w:val="center"/>
            </w:pPr>
            <w:r>
              <w:t>12</w:t>
            </w:r>
          </w:p>
        </w:tc>
        <w:tc>
          <w:tcPr>
            <w:tcW w:w="720" w:type="dxa"/>
          </w:tcPr>
          <w:p w:rsidR="00000000" w:rsidRDefault="00000000">
            <w:pPr>
              <w:spacing w:before="40" w:after="40" w:line="240" w:lineRule="auto"/>
              <w:jc w:val="center"/>
            </w:pPr>
            <w:r>
              <w:t>10</w:t>
            </w:r>
          </w:p>
        </w:tc>
        <w:tc>
          <w:tcPr>
            <w:tcW w:w="1170" w:type="dxa"/>
          </w:tcPr>
          <w:p w:rsidR="00000000" w:rsidRDefault="00000000">
            <w:pPr>
              <w:spacing w:before="40" w:after="40" w:line="240" w:lineRule="auto"/>
              <w:jc w:val="center"/>
            </w:pPr>
            <w:r>
              <w:t>2</w:t>
            </w:r>
          </w:p>
        </w:tc>
        <w:tc>
          <w:tcPr>
            <w:tcW w:w="540" w:type="dxa"/>
          </w:tcPr>
          <w:p w:rsidR="00000000" w:rsidRDefault="00000000">
            <w:pPr>
              <w:spacing w:before="40" w:after="40" w:line="240" w:lineRule="auto"/>
              <w:jc w:val="center"/>
            </w:pPr>
            <w:r>
              <w:t>17</w:t>
            </w:r>
          </w:p>
        </w:tc>
      </w:tr>
      <w:tr w:rsidR="00000000">
        <w:tblPrEx>
          <w:tblCellMar>
            <w:top w:w="0" w:type="dxa"/>
            <w:bottom w:w="0" w:type="dxa"/>
          </w:tblCellMar>
        </w:tblPrEx>
        <w:tc>
          <w:tcPr>
            <w:tcW w:w="810" w:type="dxa"/>
          </w:tcPr>
          <w:p w:rsidR="00000000" w:rsidRDefault="00000000">
            <w:pPr>
              <w:spacing w:before="40" w:after="40" w:line="240" w:lineRule="auto"/>
            </w:pPr>
            <w:r>
              <w:t>7</w:t>
            </w:r>
          </w:p>
        </w:tc>
        <w:tc>
          <w:tcPr>
            <w:tcW w:w="5580" w:type="dxa"/>
          </w:tcPr>
          <w:p w:rsidR="00000000" w:rsidRDefault="00000000">
            <w:pPr>
              <w:spacing w:before="40" w:after="40" w:line="240" w:lineRule="auto"/>
            </w:pPr>
            <w:r>
              <w:t>Abia state Commissioners</w:t>
            </w:r>
          </w:p>
        </w:tc>
        <w:tc>
          <w:tcPr>
            <w:tcW w:w="990" w:type="dxa"/>
          </w:tcPr>
          <w:p w:rsidR="00000000" w:rsidRDefault="00000000">
            <w:pPr>
              <w:spacing w:before="40" w:after="40" w:line="240" w:lineRule="auto"/>
              <w:jc w:val="center"/>
            </w:pPr>
            <w:r>
              <w:t>14</w:t>
            </w:r>
          </w:p>
        </w:tc>
        <w:tc>
          <w:tcPr>
            <w:tcW w:w="720" w:type="dxa"/>
          </w:tcPr>
          <w:p w:rsidR="00000000" w:rsidRDefault="00000000">
            <w:pPr>
              <w:spacing w:before="40" w:after="40" w:line="240" w:lineRule="auto"/>
              <w:jc w:val="center"/>
            </w:pPr>
            <w:r>
              <w:t>11</w:t>
            </w:r>
          </w:p>
        </w:tc>
        <w:tc>
          <w:tcPr>
            <w:tcW w:w="1170" w:type="dxa"/>
          </w:tcPr>
          <w:p w:rsidR="00000000" w:rsidRDefault="00000000">
            <w:pPr>
              <w:spacing w:before="40" w:after="40" w:line="240" w:lineRule="auto"/>
              <w:jc w:val="center"/>
            </w:pPr>
            <w:r>
              <w:t>3</w:t>
            </w:r>
          </w:p>
        </w:tc>
        <w:tc>
          <w:tcPr>
            <w:tcW w:w="540" w:type="dxa"/>
          </w:tcPr>
          <w:p w:rsidR="00000000" w:rsidRDefault="00000000">
            <w:pPr>
              <w:spacing w:before="40" w:after="40" w:line="240" w:lineRule="auto"/>
              <w:jc w:val="center"/>
            </w:pPr>
            <w:r>
              <w:t>21</w:t>
            </w:r>
          </w:p>
        </w:tc>
      </w:tr>
      <w:tr w:rsidR="00000000">
        <w:tblPrEx>
          <w:tblCellMar>
            <w:top w:w="0" w:type="dxa"/>
            <w:bottom w:w="0" w:type="dxa"/>
          </w:tblCellMar>
        </w:tblPrEx>
        <w:tc>
          <w:tcPr>
            <w:tcW w:w="810" w:type="dxa"/>
          </w:tcPr>
          <w:p w:rsidR="00000000" w:rsidRDefault="00000000">
            <w:pPr>
              <w:spacing w:before="40" w:after="40" w:line="240" w:lineRule="auto"/>
            </w:pPr>
            <w:r>
              <w:t>8</w:t>
            </w:r>
          </w:p>
        </w:tc>
        <w:tc>
          <w:tcPr>
            <w:tcW w:w="5580" w:type="dxa"/>
          </w:tcPr>
          <w:p w:rsidR="00000000" w:rsidRDefault="00000000">
            <w:pPr>
              <w:spacing w:before="40" w:after="40" w:line="240" w:lineRule="auto"/>
            </w:pPr>
            <w:r>
              <w:t>Edo State Commissioners</w:t>
            </w:r>
          </w:p>
        </w:tc>
        <w:tc>
          <w:tcPr>
            <w:tcW w:w="990" w:type="dxa"/>
          </w:tcPr>
          <w:p w:rsidR="00000000" w:rsidRDefault="00000000">
            <w:pPr>
              <w:spacing w:before="40" w:after="40" w:line="240" w:lineRule="auto"/>
              <w:jc w:val="center"/>
            </w:pPr>
            <w:r>
              <w:t>9</w:t>
            </w:r>
          </w:p>
        </w:tc>
        <w:tc>
          <w:tcPr>
            <w:tcW w:w="720" w:type="dxa"/>
          </w:tcPr>
          <w:p w:rsidR="00000000" w:rsidRDefault="00000000">
            <w:pPr>
              <w:spacing w:before="40" w:after="40" w:line="240" w:lineRule="auto"/>
              <w:jc w:val="center"/>
            </w:pPr>
            <w:r>
              <w:t>9</w:t>
            </w:r>
          </w:p>
        </w:tc>
        <w:tc>
          <w:tcPr>
            <w:tcW w:w="1170" w:type="dxa"/>
          </w:tcPr>
          <w:p w:rsidR="00000000" w:rsidRDefault="00000000">
            <w:pPr>
              <w:spacing w:before="40" w:after="40" w:line="240" w:lineRule="auto"/>
              <w:jc w:val="center"/>
            </w:pPr>
            <w:r>
              <w:t>0</w:t>
            </w:r>
          </w:p>
        </w:tc>
        <w:tc>
          <w:tcPr>
            <w:tcW w:w="540" w:type="dxa"/>
          </w:tcPr>
          <w:p w:rsidR="00000000" w:rsidRDefault="00000000">
            <w:pPr>
              <w:spacing w:before="40" w:after="40" w:line="240" w:lineRule="auto"/>
              <w:jc w:val="center"/>
            </w:pPr>
            <w:r>
              <w:t>0</w:t>
            </w:r>
          </w:p>
        </w:tc>
      </w:tr>
      <w:tr w:rsidR="00000000">
        <w:tblPrEx>
          <w:tblCellMar>
            <w:top w:w="0" w:type="dxa"/>
            <w:bottom w:w="0" w:type="dxa"/>
          </w:tblCellMar>
        </w:tblPrEx>
        <w:tc>
          <w:tcPr>
            <w:tcW w:w="810" w:type="dxa"/>
          </w:tcPr>
          <w:p w:rsidR="00000000" w:rsidRDefault="00000000">
            <w:pPr>
              <w:spacing w:before="40" w:after="40" w:line="240" w:lineRule="auto"/>
            </w:pPr>
            <w:r>
              <w:t>9</w:t>
            </w:r>
          </w:p>
        </w:tc>
        <w:tc>
          <w:tcPr>
            <w:tcW w:w="5580" w:type="dxa"/>
          </w:tcPr>
          <w:p w:rsidR="00000000" w:rsidRDefault="00000000">
            <w:pPr>
              <w:spacing w:before="40" w:after="40" w:line="240" w:lineRule="auto"/>
            </w:pPr>
            <w:r>
              <w:t>Lagos State Commissioners</w:t>
            </w:r>
          </w:p>
        </w:tc>
        <w:tc>
          <w:tcPr>
            <w:tcW w:w="990" w:type="dxa"/>
          </w:tcPr>
          <w:p w:rsidR="00000000" w:rsidRDefault="00000000">
            <w:pPr>
              <w:spacing w:before="40" w:after="40" w:line="240" w:lineRule="auto"/>
              <w:jc w:val="center"/>
            </w:pPr>
            <w:r>
              <w:t>14</w:t>
            </w:r>
          </w:p>
        </w:tc>
        <w:tc>
          <w:tcPr>
            <w:tcW w:w="720" w:type="dxa"/>
          </w:tcPr>
          <w:p w:rsidR="00000000" w:rsidRDefault="00000000">
            <w:pPr>
              <w:spacing w:before="40" w:after="40" w:line="240" w:lineRule="auto"/>
              <w:jc w:val="center"/>
            </w:pPr>
            <w:r>
              <w:t>12</w:t>
            </w:r>
          </w:p>
        </w:tc>
        <w:tc>
          <w:tcPr>
            <w:tcW w:w="1170" w:type="dxa"/>
          </w:tcPr>
          <w:p w:rsidR="00000000" w:rsidRDefault="00000000">
            <w:pPr>
              <w:spacing w:before="40" w:after="40" w:line="240" w:lineRule="auto"/>
              <w:jc w:val="center"/>
            </w:pPr>
            <w:r>
              <w:t>2</w:t>
            </w:r>
          </w:p>
        </w:tc>
        <w:tc>
          <w:tcPr>
            <w:tcW w:w="540" w:type="dxa"/>
          </w:tcPr>
          <w:p w:rsidR="00000000" w:rsidRDefault="00000000">
            <w:pPr>
              <w:spacing w:before="40" w:after="40" w:line="240" w:lineRule="auto"/>
              <w:jc w:val="center"/>
            </w:pPr>
            <w:r>
              <w:t>14</w:t>
            </w:r>
          </w:p>
        </w:tc>
      </w:tr>
      <w:tr w:rsidR="00000000">
        <w:tblPrEx>
          <w:tblCellMar>
            <w:top w:w="0" w:type="dxa"/>
            <w:bottom w:w="0" w:type="dxa"/>
          </w:tblCellMar>
        </w:tblPrEx>
        <w:tc>
          <w:tcPr>
            <w:tcW w:w="810" w:type="dxa"/>
          </w:tcPr>
          <w:p w:rsidR="00000000" w:rsidRDefault="00000000">
            <w:pPr>
              <w:spacing w:before="40" w:after="40" w:line="240" w:lineRule="auto"/>
            </w:pPr>
            <w:r>
              <w:t>10</w:t>
            </w:r>
          </w:p>
        </w:tc>
        <w:tc>
          <w:tcPr>
            <w:tcW w:w="5580" w:type="dxa"/>
          </w:tcPr>
          <w:p w:rsidR="00000000" w:rsidRDefault="00000000">
            <w:pPr>
              <w:spacing w:before="40" w:after="40" w:line="240" w:lineRule="auto"/>
            </w:pPr>
            <w:r>
              <w:t>Zamfara State Commissioners</w:t>
            </w:r>
          </w:p>
        </w:tc>
        <w:tc>
          <w:tcPr>
            <w:tcW w:w="990" w:type="dxa"/>
          </w:tcPr>
          <w:p w:rsidR="00000000" w:rsidRDefault="00000000">
            <w:pPr>
              <w:spacing w:before="40" w:after="40" w:line="240" w:lineRule="auto"/>
              <w:jc w:val="center"/>
            </w:pPr>
            <w:r>
              <w:t>11</w:t>
            </w:r>
          </w:p>
        </w:tc>
        <w:tc>
          <w:tcPr>
            <w:tcW w:w="720" w:type="dxa"/>
          </w:tcPr>
          <w:p w:rsidR="00000000" w:rsidRDefault="00000000">
            <w:pPr>
              <w:spacing w:before="40" w:after="40" w:line="240" w:lineRule="auto"/>
              <w:jc w:val="center"/>
            </w:pPr>
            <w:r>
              <w:t>11</w:t>
            </w:r>
          </w:p>
        </w:tc>
        <w:tc>
          <w:tcPr>
            <w:tcW w:w="1170" w:type="dxa"/>
          </w:tcPr>
          <w:p w:rsidR="00000000" w:rsidRDefault="00000000">
            <w:pPr>
              <w:spacing w:before="40" w:after="40" w:line="240" w:lineRule="auto"/>
              <w:jc w:val="center"/>
            </w:pPr>
            <w:r>
              <w:t>0</w:t>
            </w:r>
          </w:p>
        </w:tc>
        <w:tc>
          <w:tcPr>
            <w:tcW w:w="540" w:type="dxa"/>
          </w:tcPr>
          <w:p w:rsidR="00000000" w:rsidRDefault="00000000">
            <w:pPr>
              <w:spacing w:before="40" w:after="40" w:line="240" w:lineRule="auto"/>
              <w:jc w:val="center"/>
            </w:pPr>
            <w:r>
              <w:t>0</w:t>
            </w:r>
          </w:p>
        </w:tc>
      </w:tr>
      <w:tr w:rsidR="00000000">
        <w:tblPrEx>
          <w:tblCellMar>
            <w:top w:w="0" w:type="dxa"/>
            <w:bottom w:w="0" w:type="dxa"/>
          </w:tblCellMar>
        </w:tblPrEx>
        <w:tc>
          <w:tcPr>
            <w:tcW w:w="810" w:type="dxa"/>
          </w:tcPr>
          <w:p w:rsidR="00000000" w:rsidRDefault="00000000">
            <w:pPr>
              <w:spacing w:before="40" w:after="40" w:line="240" w:lineRule="auto"/>
            </w:pPr>
            <w:r>
              <w:t>11</w:t>
            </w:r>
          </w:p>
        </w:tc>
        <w:tc>
          <w:tcPr>
            <w:tcW w:w="5580" w:type="dxa"/>
          </w:tcPr>
          <w:p w:rsidR="00000000" w:rsidRDefault="00000000">
            <w:pPr>
              <w:spacing w:before="40" w:after="40" w:line="240" w:lineRule="auto"/>
            </w:pPr>
            <w:r>
              <w:t xml:space="preserve">Special Advisers to Zamfara State Governor </w:t>
            </w:r>
          </w:p>
        </w:tc>
        <w:tc>
          <w:tcPr>
            <w:tcW w:w="990" w:type="dxa"/>
          </w:tcPr>
          <w:p w:rsidR="00000000" w:rsidRDefault="00000000">
            <w:pPr>
              <w:spacing w:before="40" w:after="40" w:line="240" w:lineRule="auto"/>
              <w:jc w:val="center"/>
            </w:pPr>
            <w:r>
              <w:t>4</w:t>
            </w:r>
          </w:p>
        </w:tc>
        <w:tc>
          <w:tcPr>
            <w:tcW w:w="720" w:type="dxa"/>
          </w:tcPr>
          <w:p w:rsidR="00000000" w:rsidRDefault="00000000">
            <w:pPr>
              <w:spacing w:before="40" w:after="40" w:line="240" w:lineRule="auto"/>
              <w:jc w:val="center"/>
            </w:pPr>
            <w:r>
              <w:t>4</w:t>
            </w:r>
          </w:p>
        </w:tc>
        <w:tc>
          <w:tcPr>
            <w:tcW w:w="1170" w:type="dxa"/>
          </w:tcPr>
          <w:p w:rsidR="00000000" w:rsidRDefault="00000000">
            <w:pPr>
              <w:spacing w:before="40" w:after="40" w:line="240" w:lineRule="auto"/>
              <w:jc w:val="center"/>
            </w:pPr>
            <w:r>
              <w:t>0</w:t>
            </w:r>
          </w:p>
        </w:tc>
        <w:tc>
          <w:tcPr>
            <w:tcW w:w="540" w:type="dxa"/>
          </w:tcPr>
          <w:p w:rsidR="00000000" w:rsidRDefault="00000000">
            <w:pPr>
              <w:spacing w:before="40" w:after="40" w:line="240" w:lineRule="auto"/>
              <w:jc w:val="center"/>
            </w:pPr>
            <w:r>
              <w:t>0</w:t>
            </w:r>
          </w:p>
        </w:tc>
      </w:tr>
      <w:tr w:rsidR="00000000">
        <w:tblPrEx>
          <w:tblCellMar>
            <w:top w:w="0" w:type="dxa"/>
            <w:bottom w:w="0" w:type="dxa"/>
          </w:tblCellMar>
        </w:tblPrEx>
        <w:tc>
          <w:tcPr>
            <w:tcW w:w="810" w:type="dxa"/>
          </w:tcPr>
          <w:p w:rsidR="00000000" w:rsidRDefault="00000000">
            <w:pPr>
              <w:spacing w:before="40" w:after="40" w:line="240" w:lineRule="auto"/>
            </w:pPr>
            <w:r>
              <w:t>12</w:t>
            </w:r>
          </w:p>
        </w:tc>
        <w:tc>
          <w:tcPr>
            <w:tcW w:w="5580" w:type="dxa"/>
          </w:tcPr>
          <w:p w:rsidR="00000000" w:rsidRDefault="00000000">
            <w:pPr>
              <w:spacing w:before="40" w:after="40" w:line="240" w:lineRule="auto"/>
            </w:pPr>
            <w:r>
              <w:t>Enugu State Commissioners</w:t>
            </w:r>
          </w:p>
        </w:tc>
        <w:tc>
          <w:tcPr>
            <w:tcW w:w="990" w:type="dxa"/>
          </w:tcPr>
          <w:p w:rsidR="00000000" w:rsidRDefault="00000000">
            <w:pPr>
              <w:spacing w:before="40" w:after="40" w:line="240" w:lineRule="auto"/>
              <w:jc w:val="center"/>
            </w:pPr>
            <w:r>
              <w:t>11</w:t>
            </w:r>
          </w:p>
        </w:tc>
        <w:tc>
          <w:tcPr>
            <w:tcW w:w="720" w:type="dxa"/>
          </w:tcPr>
          <w:p w:rsidR="00000000" w:rsidRDefault="00000000">
            <w:pPr>
              <w:spacing w:before="40" w:after="40" w:line="240" w:lineRule="auto"/>
              <w:jc w:val="center"/>
            </w:pPr>
            <w:r>
              <w:t>10</w:t>
            </w:r>
          </w:p>
        </w:tc>
        <w:tc>
          <w:tcPr>
            <w:tcW w:w="1170" w:type="dxa"/>
          </w:tcPr>
          <w:p w:rsidR="00000000" w:rsidRDefault="00000000">
            <w:pPr>
              <w:spacing w:before="40" w:after="40" w:line="240" w:lineRule="auto"/>
              <w:jc w:val="center"/>
            </w:pPr>
            <w:r>
              <w:t>1</w:t>
            </w:r>
          </w:p>
        </w:tc>
        <w:tc>
          <w:tcPr>
            <w:tcW w:w="540" w:type="dxa"/>
          </w:tcPr>
          <w:p w:rsidR="00000000" w:rsidRDefault="00000000">
            <w:pPr>
              <w:spacing w:before="40" w:after="40" w:line="240" w:lineRule="auto"/>
              <w:jc w:val="center"/>
            </w:pPr>
            <w:r>
              <w:t>9</w:t>
            </w:r>
          </w:p>
        </w:tc>
      </w:tr>
      <w:tr w:rsidR="00000000">
        <w:tblPrEx>
          <w:tblCellMar>
            <w:top w:w="0" w:type="dxa"/>
            <w:bottom w:w="0" w:type="dxa"/>
          </w:tblCellMar>
        </w:tblPrEx>
        <w:tc>
          <w:tcPr>
            <w:tcW w:w="810" w:type="dxa"/>
          </w:tcPr>
          <w:p w:rsidR="00000000" w:rsidRDefault="00000000">
            <w:pPr>
              <w:spacing w:before="40" w:after="40" w:line="240" w:lineRule="auto"/>
            </w:pPr>
            <w:r>
              <w:t>13</w:t>
            </w:r>
          </w:p>
        </w:tc>
        <w:tc>
          <w:tcPr>
            <w:tcW w:w="5580" w:type="dxa"/>
          </w:tcPr>
          <w:p w:rsidR="00000000" w:rsidRDefault="00000000">
            <w:pPr>
              <w:spacing w:before="40" w:after="40" w:line="240" w:lineRule="auto"/>
            </w:pPr>
            <w:r>
              <w:t>Plateau State Commissioners</w:t>
            </w:r>
          </w:p>
        </w:tc>
        <w:tc>
          <w:tcPr>
            <w:tcW w:w="990" w:type="dxa"/>
          </w:tcPr>
          <w:p w:rsidR="00000000" w:rsidRDefault="00000000">
            <w:pPr>
              <w:spacing w:before="40" w:after="40" w:line="240" w:lineRule="auto"/>
              <w:jc w:val="center"/>
            </w:pPr>
            <w:r>
              <w:t>3</w:t>
            </w:r>
          </w:p>
        </w:tc>
        <w:tc>
          <w:tcPr>
            <w:tcW w:w="720" w:type="dxa"/>
          </w:tcPr>
          <w:p w:rsidR="00000000" w:rsidRDefault="00000000">
            <w:pPr>
              <w:spacing w:before="40" w:after="40" w:line="240" w:lineRule="auto"/>
              <w:jc w:val="center"/>
            </w:pPr>
            <w:r>
              <w:t>3</w:t>
            </w:r>
          </w:p>
        </w:tc>
        <w:tc>
          <w:tcPr>
            <w:tcW w:w="1170" w:type="dxa"/>
          </w:tcPr>
          <w:p w:rsidR="00000000" w:rsidRDefault="00000000">
            <w:pPr>
              <w:spacing w:before="40" w:after="40" w:line="240" w:lineRule="auto"/>
              <w:jc w:val="center"/>
            </w:pPr>
            <w:r>
              <w:t>0</w:t>
            </w:r>
          </w:p>
        </w:tc>
        <w:tc>
          <w:tcPr>
            <w:tcW w:w="540" w:type="dxa"/>
          </w:tcPr>
          <w:p w:rsidR="00000000" w:rsidRDefault="00000000">
            <w:pPr>
              <w:spacing w:before="40" w:after="40" w:line="240" w:lineRule="auto"/>
              <w:jc w:val="center"/>
            </w:pPr>
            <w:r>
              <w:t>0</w:t>
            </w:r>
          </w:p>
        </w:tc>
      </w:tr>
      <w:tr w:rsidR="00000000">
        <w:tblPrEx>
          <w:tblCellMar>
            <w:top w:w="0" w:type="dxa"/>
            <w:bottom w:w="0" w:type="dxa"/>
          </w:tblCellMar>
        </w:tblPrEx>
        <w:tc>
          <w:tcPr>
            <w:tcW w:w="810" w:type="dxa"/>
          </w:tcPr>
          <w:p w:rsidR="00000000" w:rsidRDefault="00000000">
            <w:pPr>
              <w:spacing w:before="40" w:after="40" w:line="240" w:lineRule="auto"/>
            </w:pPr>
            <w:r>
              <w:t>14</w:t>
            </w:r>
          </w:p>
        </w:tc>
        <w:tc>
          <w:tcPr>
            <w:tcW w:w="5580" w:type="dxa"/>
          </w:tcPr>
          <w:p w:rsidR="00000000" w:rsidRDefault="00000000">
            <w:pPr>
              <w:spacing w:before="40" w:after="40" w:line="240" w:lineRule="auto"/>
            </w:pPr>
            <w:r>
              <w:t>Other Appointments in Lagos State (Special Advisers, Accountant General and Head of Service)</w:t>
            </w:r>
          </w:p>
        </w:tc>
        <w:tc>
          <w:tcPr>
            <w:tcW w:w="990" w:type="dxa"/>
            <w:vAlign w:val="bottom"/>
          </w:tcPr>
          <w:p w:rsidR="00000000" w:rsidRDefault="00000000">
            <w:pPr>
              <w:spacing w:before="40" w:after="40" w:line="240" w:lineRule="auto"/>
              <w:jc w:val="center"/>
            </w:pPr>
            <w:r>
              <w:t>7</w:t>
            </w:r>
          </w:p>
        </w:tc>
        <w:tc>
          <w:tcPr>
            <w:tcW w:w="720" w:type="dxa"/>
            <w:vAlign w:val="bottom"/>
          </w:tcPr>
          <w:p w:rsidR="00000000" w:rsidRDefault="00000000">
            <w:pPr>
              <w:spacing w:before="40" w:after="40" w:line="240" w:lineRule="auto"/>
              <w:jc w:val="center"/>
            </w:pPr>
            <w:r>
              <w:t>5</w:t>
            </w:r>
          </w:p>
        </w:tc>
        <w:tc>
          <w:tcPr>
            <w:tcW w:w="1170" w:type="dxa"/>
            <w:vAlign w:val="bottom"/>
          </w:tcPr>
          <w:p w:rsidR="00000000" w:rsidRDefault="00000000">
            <w:pPr>
              <w:spacing w:before="40" w:after="40" w:line="240" w:lineRule="auto"/>
              <w:jc w:val="center"/>
            </w:pPr>
            <w:r>
              <w:t>2</w:t>
            </w:r>
          </w:p>
        </w:tc>
        <w:tc>
          <w:tcPr>
            <w:tcW w:w="540" w:type="dxa"/>
            <w:vAlign w:val="bottom"/>
          </w:tcPr>
          <w:p w:rsidR="00000000" w:rsidRDefault="00000000">
            <w:pPr>
              <w:spacing w:before="40" w:after="40" w:line="240" w:lineRule="auto"/>
              <w:jc w:val="center"/>
            </w:pPr>
            <w:r>
              <w:t>29</w:t>
            </w:r>
          </w:p>
        </w:tc>
      </w:tr>
      <w:tr w:rsidR="00000000">
        <w:tblPrEx>
          <w:tblCellMar>
            <w:top w:w="0" w:type="dxa"/>
            <w:bottom w:w="0" w:type="dxa"/>
          </w:tblCellMar>
        </w:tblPrEx>
        <w:tc>
          <w:tcPr>
            <w:tcW w:w="810" w:type="dxa"/>
          </w:tcPr>
          <w:p w:rsidR="00000000" w:rsidRDefault="00000000">
            <w:pPr>
              <w:spacing w:before="40" w:after="40" w:line="240" w:lineRule="auto"/>
            </w:pPr>
            <w:r>
              <w:t>15</w:t>
            </w:r>
          </w:p>
        </w:tc>
        <w:tc>
          <w:tcPr>
            <w:tcW w:w="5580" w:type="dxa"/>
          </w:tcPr>
          <w:p w:rsidR="00000000" w:rsidRDefault="00000000">
            <w:pPr>
              <w:spacing w:before="40" w:after="40" w:line="240" w:lineRule="auto"/>
            </w:pPr>
            <w:r>
              <w:t>Six Persons Committee Set up by Rivers State Governor to Probe Past Administrations</w:t>
            </w:r>
          </w:p>
        </w:tc>
        <w:tc>
          <w:tcPr>
            <w:tcW w:w="990" w:type="dxa"/>
            <w:vAlign w:val="bottom"/>
          </w:tcPr>
          <w:p w:rsidR="00000000" w:rsidRDefault="00000000">
            <w:pPr>
              <w:spacing w:before="40" w:after="40" w:line="240" w:lineRule="auto"/>
              <w:jc w:val="center"/>
            </w:pPr>
            <w:r>
              <w:t>6</w:t>
            </w:r>
          </w:p>
        </w:tc>
        <w:tc>
          <w:tcPr>
            <w:tcW w:w="720" w:type="dxa"/>
            <w:vAlign w:val="bottom"/>
          </w:tcPr>
          <w:p w:rsidR="00000000" w:rsidRDefault="00000000">
            <w:pPr>
              <w:spacing w:before="40" w:after="40" w:line="240" w:lineRule="auto"/>
              <w:jc w:val="center"/>
            </w:pPr>
            <w:r>
              <w:t>5</w:t>
            </w:r>
          </w:p>
        </w:tc>
        <w:tc>
          <w:tcPr>
            <w:tcW w:w="1170" w:type="dxa"/>
            <w:vAlign w:val="bottom"/>
          </w:tcPr>
          <w:p w:rsidR="00000000" w:rsidRDefault="00000000">
            <w:pPr>
              <w:spacing w:before="40" w:after="40" w:line="240" w:lineRule="auto"/>
              <w:jc w:val="center"/>
            </w:pPr>
            <w:r>
              <w:t>1</w:t>
            </w:r>
          </w:p>
        </w:tc>
        <w:tc>
          <w:tcPr>
            <w:tcW w:w="540" w:type="dxa"/>
            <w:vAlign w:val="bottom"/>
          </w:tcPr>
          <w:p w:rsidR="00000000" w:rsidRDefault="00000000">
            <w:pPr>
              <w:spacing w:before="40" w:after="40" w:line="240" w:lineRule="auto"/>
              <w:jc w:val="center"/>
            </w:pPr>
            <w:r>
              <w:t>17</w:t>
            </w:r>
          </w:p>
        </w:tc>
      </w:tr>
      <w:tr w:rsidR="00000000">
        <w:tblPrEx>
          <w:tblCellMar>
            <w:top w:w="0" w:type="dxa"/>
            <w:bottom w:w="0" w:type="dxa"/>
          </w:tblCellMar>
        </w:tblPrEx>
        <w:tc>
          <w:tcPr>
            <w:tcW w:w="810" w:type="dxa"/>
          </w:tcPr>
          <w:p w:rsidR="00000000" w:rsidRDefault="00000000">
            <w:pPr>
              <w:spacing w:before="40" w:after="40" w:line="240" w:lineRule="auto"/>
            </w:pPr>
            <w:r>
              <w:t>16</w:t>
            </w:r>
          </w:p>
        </w:tc>
        <w:tc>
          <w:tcPr>
            <w:tcW w:w="5580" w:type="dxa"/>
          </w:tcPr>
          <w:p w:rsidR="00000000" w:rsidRDefault="00000000">
            <w:pPr>
              <w:spacing w:before="40" w:after="40" w:line="240" w:lineRule="auto"/>
            </w:pPr>
            <w:r>
              <w:t>Permanent Secretaries appointed by Edo State Governor</w:t>
            </w:r>
          </w:p>
        </w:tc>
        <w:tc>
          <w:tcPr>
            <w:tcW w:w="990" w:type="dxa"/>
          </w:tcPr>
          <w:p w:rsidR="00000000" w:rsidRDefault="00000000">
            <w:pPr>
              <w:spacing w:before="40" w:after="40" w:line="240" w:lineRule="auto"/>
              <w:jc w:val="center"/>
            </w:pPr>
            <w:r>
              <w:t>19</w:t>
            </w:r>
          </w:p>
        </w:tc>
        <w:tc>
          <w:tcPr>
            <w:tcW w:w="720" w:type="dxa"/>
          </w:tcPr>
          <w:p w:rsidR="00000000" w:rsidRDefault="00000000">
            <w:pPr>
              <w:spacing w:before="40" w:after="40" w:line="240" w:lineRule="auto"/>
              <w:jc w:val="center"/>
            </w:pPr>
            <w:r>
              <w:t>14</w:t>
            </w:r>
          </w:p>
        </w:tc>
        <w:tc>
          <w:tcPr>
            <w:tcW w:w="1170" w:type="dxa"/>
          </w:tcPr>
          <w:p w:rsidR="00000000" w:rsidRDefault="00000000">
            <w:pPr>
              <w:spacing w:before="40" w:after="40" w:line="240" w:lineRule="auto"/>
              <w:jc w:val="center"/>
            </w:pPr>
            <w:r>
              <w:t>5</w:t>
            </w:r>
          </w:p>
        </w:tc>
        <w:tc>
          <w:tcPr>
            <w:tcW w:w="540" w:type="dxa"/>
          </w:tcPr>
          <w:p w:rsidR="00000000" w:rsidRDefault="00000000">
            <w:pPr>
              <w:spacing w:before="40" w:after="40" w:line="240" w:lineRule="auto"/>
              <w:jc w:val="center"/>
            </w:pPr>
            <w:r>
              <w:t>26</w:t>
            </w:r>
          </w:p>
        </w:tc>
      </w:tr>
      <w:tr w:rsidR="00000000">
        <w:tblPrEx>
          <w:tblCellMar>
            <w:top w:w="0" w:type="dxa"/>
            <w:bottom w:w="0" w:type="dxa"/>
          </w:tblCellMar>
        </w:tblPrEx>
        <w:tc>
          <w:tcPr>
            <w:tcW w:w="810" w:type="dxa"/>
          </w:tcPr>
          <w:p w:rsidR="00000000" w:rsidRDefault="00000000">
            <w:pPr>
              <w:spacing w:before="40" w:after="40" w:line="240" w:lineRule="auto"/>
            </w:pPr>
            <w:r>
              <w:t>17</w:t>
            </w:r>
          </w:p>
        </w:tc>
        <w:tc>
          <w:tcPr>
            <w:tcW w:w="5580" w:type="dxa"/>
          </w:tcPr>
          <w:p w:rsidR="00000000" w:rsidRDefault="00000000">
            <w:pPr>
              <w:spacing w:before="40" w:after="40" w:line="240" w:lineRule="auto"/>
            </w:pPr>
            <w:r>
              <w:t>Special Advisers to Bayelsa Governor</w:t>
            </w:r>
          </w:p>
        </w:tc>
        <w:tc>
          <w:tcPr>
            <w:tcW w:w="990" w:type="dxa"/>
          </w:tcPr>
          <w:p w:rsidR="00000000" w:rsidRDefault="00000000">
            <w:pPr>
              <w:spacing w:before="40" w:after="40" w:line="240" w:lineRule="auto"/>
              <w:jc w:val="center"/>
            </w:pPr>
            <w:r>
              <w:t>4</w:t>
            </w:r>
          </w:p>
        </w:tc>
        <w:tc>
          <w:tcPr>
            <w:tcW w:w="720" w:type="dxa"/>
          </w:tcPr>
          <w:p w:rsidR="00000000" w:rsidRDefault="00000000">
            <w:pPr>
              <w:spacing w:before="40" w:after="40" w:line="240" w:lineRule="auto"/>
              <w:jc w:val="center"/>
            </w:pPr>
            <w:r>
              <w:t>3</w:t>
            </w:r>
          </w:p>
        </w:tc>
        <w:tc>
          <w:tcPr>
            <w:tcW w:w="1170" w:type="dxa"/>
          </w:tcPr>
          <w:p w:rsidR="00000000" w:rsidRDefault="00000000">
            <w:pPr>
              <w:spacing w:before="40" w:after="40" w:line="240" w:lineRule="auto"/>
              <w:jc w:val="center"/>
            </w:pPr>
            <w:r>
              <w:t>1</w:t>
            </w:r>
          </w:p>
        </w:tc>
        <w:tc>
          <w:tcPr>
            <w:tcW w:w="540" w:type="dxa"/>
          </w:tcPr>
          <w:p w:rsidR="00000000" w:rsidRDefault="00000000">
            <w:pPr>
              <w:spacing w:before="40" w:after="40" w:line="240" w:lineRule="auto"/>
              <w:jc w:val="center"/>
            </w:pPr>
            <w:r>
              <w:t>25</w:t>
            </w:r>
          </w:p>
        </w:tc>
      </w:tr>
      <w:tr w:rsidR="00000000">
        <w:tblPrEx>
          <w:tblCellMar>
            <w:top w:w="0" w:type="dxa"/>
            <w:bottom w:w="0" w:type="dxa"/>
          </w:tblCellMar>
        </w:tblPrEx>
        <w:tc>
          <w:tcPr>
            <w:tcW w:w="810" w:type="dxa"/>
          </w:tcPr>
          <w:p w:rsidR="00000000" w:rsidRDefault="00000000">
            <w:pPr>
              <w:spacing w:before="40" w:after="40" w:line="240" w:lineRule="auto"/>
            </w:pPr>
            <w:r>
              <w:t>18</w:t>
            </w:r>
          </w:p>
        </w:tc>
        <w:tc>
          <w:tcPr>
            <w:tcW w:w="5580" w:type="dxa"/>
          </w:tcPr>
          <w:p w:rsidR="00000000" w:rsidRDefault="00000000">
            <w:pPr>
              <w:spacing w:before="40" w:after="40" w:line="240" w:lineRule="auto"/>
            </w:pPr>
            <w:r>
              <w:t>Kano State Commissioners</w:t>
            </w:r>
          </w:p>
        </w:tc>
        <w:tc>
          <w:tcPr>
            <w:tcW w:w="990" w:type="dxa"/>
          </w:tcPr>
          <w:p w:rsidR="00000000" w:rsidRDefault="00000000">
            <w:pPr>
              <w:spacing w:before="40" w:after="40" w:line="240" w:lineRule="auto"/>
              <w:jc w:val="center"/>
            </w:pPr>
            <w:r>
              <w:t>11</w:t>
            </w:r>
          </w:p>
        </w:tc>
        <w:tc>
          <w:tcPr>
            <w:tcW w:w="720" w:type="dxa"/>
          </w:tcPr>
          <w:p w:rsidR="00000000" w:rsidRDefault="00000000">
            <w:pPr>
              <w:spacing w:before="40" w:after="40" w:line="240" w:lineRule="auto"/>
              <w:jc w:val="center"/>
            </w:pPr>
            <w:r>
              <w:t>10</w:t>
            </w:r>
          </w:p>
        </w:tc>
        <w:tc>
          <w:tcPr>
            <w:tcW w:w="1170" w:type="dxa"/>
          </w:tcPr>
          <w:p w:rsidR="00000000" w:rsidRDefault="00000000">
            <w:pPr>
              <w:spacing w:before="40" w:after="40" w:line="240" w:lineRule="auto"/>
              <w:jc w:val="center"/>
            </w:pPr>
            <w:r>
              <w:t>1</w:t>
            </w:r>
          </w:p>
        </w:tc>
        <w:tc>
          <w:tcPr>
            <w:tcW w:w="540" w:type="dxa"/>
          </w:tcPr>
          <w:p w:rsidR="00000000" w:rsidRDefault="00000000">
            <w:pPr>
              <w:spacing w:before="40" w:after="40" w:line="240" w:lineRule="auto"/>
              <w:jc w:val="center"/>
            </w:pPr>
            <w:r>
              <w:t>9</w:t>
            </w:r>
          </w:p>
        </w:tc>
      </w:tr>
      <w:tr w:rsidR="00000000">
        <w:tblPrEx>
          <w:tblCellMar>
            <w:top w:w="0" w:type="dxa"/>
            <w:bottom w:w="0" w:type="dxa"/>
          </w:tblCellMar>
        </w:tblPrEx>
        <w:tc>
          <w:tcPr>
            <w:tcW w:w="810" w:type="dxa"/>
          </w:tcPr>
          <w:p w:rsidR="00000000" w:rsidRDefault="00000000">
            <w:pPr>
              <w:spacing w:before="40" w:after="40" w:line="240" w:lineRule="auto"/>
            </w:pPr>
            <w:r>
              <w:t>19</w:t>
            </w:r>
          </w:p>
        </w:tc>
        <w:tc>
          <w:tcPr>
            <w:tcW w:w="5580" w:type="dxa"/>
          </w:tcPr>
          <w:p w:rsidR="00000000" w:rsidRDefault="00000000">
            <w:pPr>
              <w:spacing w:before="40" w:after="40" w:line="240" w:lineRule="auto"/>
            </w:pPr>
            <w:r>
              <w:t>Sokoto State Commissioners</w:t>
            </w:r>
          </w:p>
        </w:tc>
        <w:tc>
          <w:tcPr>
            <w:tcW w:w="990" w:type="dxa"/>
          </w:tcPr>
          <w:p w:rsidR="00000000" w:rsidRDefault="00000000">
            <w:pPr>
              <w:spacing w:before="40" w:after="40" w:line="240" w:lineRule="auto"/>
              <w:jc w:val="center"/>
            </w:pPr>
            <w:r>
              <w:t>11</w:t>
            </w:r>
          </w:p>
        </w:tc>
        <w:tc>
          <w:tcPr>
            <w:tcW w:w="720" w:type="dxa"/>
          </w:tcPr>
          <w:p w:rsidR="00000000" w:rsidRDefault="00000000">
            <w:pPr>
              <w:spacing w:before="40" w:after="40" w:line="240" w:lineRule="auto"/>
              <w:jc w:val="center"/>
            </w:pPr>
            <w:r>
              <w:t>10</w:t>
            </w:r>
          </w:p>
        </w:tc>
        <w:tc>
          <w:tcPr>
            <w:tcW w:w="1170" w:type="dxa"/>
          </w:tcPr>
          <w:p w:rsidR="00000000" w:rsidRDefault="00000000">
            <w:pPr>
              <w:spacing w:before="40" w:after="40" w:line="240" w:lineRule="auto"/>
              <w:jc w:val="center"/>
            </w:pPr>
            <w:r>
              <w:t>1</w:t>
            </w:r>
          </w:p>
        </w:tc>
        <w:tc>
          <w:tcPr>
            <w:tcW w:w="540" w:type="dxa"/>
          </w:tcPr>
          <w:p w:rsidR="00000000" w:rsidRDefault="00000000">
            <w:pPr>
              <w:spacing w:before="40" w:after="40" w:line="240" w:lineRule="auto"/>
              <w:jc w:val="center"/>
            </w:pPr>
            <w:r>
              <w:t>9</w:t>
            </w:r>
          </w:p>
        </w:tc>
      </w:tr>
      <w:tr w:rsidR="00000000">
        <w:tblPrEx>
          <w:tblCellMar>
            <w:top w:w="0" w:type="dxa"/>
            <w:bottom w:w="0" w:type="dxa"/>
          </w:tblCellMar>
        </w:tblPrEx>
        <w:tc>
          <w:tcPr>
            <w:tcW w:w="810" w:type="dxa"/>
          </w:tcPr>
          <w:p w:rsidR="00000000" w:rsidRDefault="00000000">
            <w:pPr>
              <w:spacing w:before="40" w:after="40" w:line="240" w:lineRule="auto"/>
            </w:pPr>
            <w:r>
              <w:t>20</w:t>
            </w:r>
          </w:p>
        </w:tc>
        <w:tc>
          <w:tcPr>
            <w:tcW w:w="5580" w:type="dxa"/>
          </w:tcPr>
          <w:p w:rsidR="00000000" w:rsidRDefault="00000000">
            <w:pPr>
              <w:spacing w:before="40" w:after="40" w:line="240" w:lineRule="auto"/>
            </w:pPr>
            <w:r>
              <w:t>Cross River State Commissioners</w:t>
            </w:r>
          </w:p>
        </w:tc>
        <w:tc>
          <w:tcPr>
            <w:tcW w:w="990" w:type="dxa"/>
          </w:tcPr>
          <w:p w:rsidR="00000000" w:rsidRDefault="00000000">
            <w:pPr>
              <w:spacing w:before="40" w:after="40" w:line="240" w:lineRule="auto"/>
              <w:jc w:val="center"/>
            </w:pPr>
            <w:r>
              <w:t>9</w:t>
            </w:r>
          </w:p>
        </w:tc>
        <w:tc>
          <w:tcPr>
            <w:tcW w:w="720" w:type="dxa"/>
          </w:tcPr>
          <w:p w:rsidR="00000000" w:rsidRDefault="00000000">
            <w:pPr>
              <w:spacing w:before="40" w:after="40" w:line="240" w:lineRule="auto"/>
              <w:jc w:val="center"/>
            </w:pPr>
            <w:r>
              <w:t>8</w:t>
            </w:r>
          </w:p>
        </w:tc>
        <w:tc>
          <w:tcPr>
            <w:tcW w:w="1170" w:type="dxa"/>
          </w:tcPr>
          <w:p w:rsidR="00000000" w:rsidRDefault="00000000">
            <w:pPr>
              <w:spacing w:before="40" w:after="40" w:line="240" w:lineRule="auto"/>
              <w:jc w:val="center"/>
            </w:pPr>
            <w:r>
              <w:t>1</w:t>
            </w:r>
          </w:p>
        </w:tc>
        <w:tc>
          <w:tcPr>
            <w:tcW w:w="540" w:type="dxa"/>
          </w:tcPr>
          <w:p w:rsidR="00000000" w:rsidRDefault="00000000">
            <w:pPr>
              <w:spacing w:before="40" w:after="40" w:line="240" w:lineRule="auto"/>
              <w:jc w:val="center"/>
            </w:pPr>
            <w:r>
              <w:t>11</w:t>
            </w:r>
          </w:p>
        </w:tc>
      </w:tr>
      <w:tr w:rsidR="00000000">
        <w:tblPrEx>
          <w:tblCellMar>
            <w:top w:w="0" w:type="dxa"/>
            <w:bottom w:w="0" w:type="dxa"/>
          </w:tblCellMar>
        </w:tblPrEx>
        <w:tc>
          <w:tcPr>
            <w:tcW w:w="810" w:type="dxa"/>
          </w:tcPr>
          <w:p w:rsidR="00000000" w:rsidRDefault="00000000">
            <w:pPr>
              <w:spacing w:before="40" w:after="40" w:line="240" w:lineRule="auto"/>
            </w:pPr>
            <w:r>
              <w:t>21</w:t>
            </w:r>
          </w:p>
        </w:tc>
        <w:tc>
          <w:tcPr>
            <w:tcW w:w="5580" w:type="dxa"/>
          </w:tcPr>
          <w:p w:rsidR="00000000" w:rsidRDefault="00000000">
            <w:pPr>
              <w:spacing w:before="40" w:after="40" w:line="240" w:lineRule="auto"/>
            </w:pPr>
            <w:r>
              <w:t xml:space="preserve">Newly Appointed Permanent Secretaries in Cross River State </w:t>
            </w:r>
          </w:p>
        </w:tc>
        <w:tc>
          <w:tcPr>
            <w:tcW w:w="990" w:type="dxa"/>
          </w:tcPr>
          <w:p w:rsidR="00000000" w:rsidRDefault="00000000">
            <w:pPr>
              <w:spacing w:before="40" w:after="40" w:line="240" w:lineRule="auto"/>
              <w:jc w:val="center"/>
            </w:pPr>
            <w:r>
              <w:t>15</w:t>
            </w:r>
          </w:p>
        </w:tc>
        <w:tc>
          <w:tcPr>
            <w:tcW w:w="720" w:type="dxa"/>
          </w:tcPr>
          <w:p w:rsidR="00000000" w:rsidRDefault="00000000">
            <w:pPr>
              <w:spacing w:before="40" w:after="40" w:line="240" w:lineRule="auto"/>
              <w:jc w:val="center"/>
            </w:pPr>
            <w:r>
              <w:t>13</w:t>
            </w:r>
          </w:p>
        </w:tc>
        <w:tc>
          <w:tcPr>
            <w:tcW w:w="1170" w:type="dxa"/>
          </w:tcPr>
          <w:p w:rsidR="00000000" w:rsidRDefault="00000000">
            <w:pPr>
              <w:spacing w:before="40" w:after="40" w:line="240" w:lineRule="auto"/>
              <w:jc w:val="center"/>
            </w:pPr>
            <w:r>
              <w:t>2</w:t>
            </w:r>
          </w:p>
        </w:tc>
        <w:tc>
          <w:tcPr>
            <w:tcW w:w="540" w:type="dxa"/>
          </w:tcPr>
          <w:p w:rsidR="00000000" w:rsidRDefault="00000000">
            <w:pPr>
              <w:spacing w:before="40" w:after="40" w:line="240" w:lineRule="auto"/>
              <w:jc w:val="center"/>
            </w:pPr>
            <w:r>
              <w:t>13</w:t>
            </w:r>
          </w:p>
        </w:tc>
      </w:tr>
      <w:tr w:rsidR="00000000">
        <w:tblPrEx>
          <w:tblCellMar>
            <w:top w:w="0" w:type="dxa"/>
            <w:bottom w:w="0" w:type="dxa"/>
          </w:tblCellMar>
        </w:tblPrEx>
        <w:tc>
          <w:tcPr>
            <w:tcW w:w="810" w:type="dxa"/>
          </w:tcPr>
          <w:p w:rsidR="00000000" w:rsidRDefault="00000000">
            <w:pPr>
              <w:spacing w:before="40" w:after="40" w:line="240" w:lineRule="auto"/>
            </w:pPr>
            <w:r>
              <w:t>22</w:t>
            </w:r>
          </w:p>
        </w:tc>
        <w:tc>
          <w:tcPr>
            <w:tcW w:w="5580" w:type="dxa"/>
          </w:tcPr>
          <w:p w:rsidR="00000000" w:rsidRDefault="00000000">
            <w:pPr>
              <w:spacing w:before="40" w:after="40" w:line="240" w:lineRule="auto"/>
            </w:pPr>
            <w:r>
              <w:t>Delta State Commissioners</w:t>
            </w:r>
          </w:p>
        </w:tc>
        <w:tc>
          <w:tcPr>
            <w:tcW w:w="990" w:type="dxa"/>
          </w:tcPr>
          <w:p w:rsidR="00000000" w:rsidRDefault="00000000">
            <w:pPr>
              <w:spacing w:before="40" w:after="40" w:line="240" w:lineRule="auto"/>
              <w:jc w:val="center"/>
            </w:pPr>
            <w:r>
              <w:t>10</w:t>
            </w:r>
          </w:p>
        </w:tc>
        <w:tc>
          <w:tcPr>
            <w:tcW w:w="720" w:type="dxa"/>
          </w:tcPr>
          <w:p w:rsidR="00000000" w:rsidRDefault="00000000">
            <w:pPr>
              <w:spacing w:before="40" w:after="40" w:line="240" w:lineRule="auto"/>
              <w:jc w:val="center"/>
            </w:pPr>
            <w:r>
              <w:t>9</w:t>
            </w:r>
          </w:p>
        </w:tc>
        <w:tc>
          <w:tcPr>
            <w:tcW w:w="1170" w:type="dxa"/>
          </w:tcPr>
          <w:p w:rsidR="00000000" w:rsidRDefault="00000000">
            <w:pPr>
              <w:spacing w:before="40" w:after="40" w:line="240" w:lineRule="auto"/>
              <w:jc w:val="center"/>
            </w:pPr>
            <w:r>
              <w:t>1</w:t>
            </w:r>
          </w:p>
        </w:tc>
        <w:tc>
          <w:tcPr>
            <w:tcW w:w="540" w:type="dxa"/>
          </w:tcPr>
          <w:p w:rsidR="00000000" w:rsidRDefault="00000000">
            <w:pPr>
              <w:spacing w:before="40" w:after="40" w:line="240" w:lineRule="auto"/>
              <w:jc w:val="center"/>
            </w:pPr>
            <w:r>
              <w:t>10</w:t>
            </w:r>
          </w:p>
        </w:tc>
      </w:tr>
      <w:tr w:rsidR="00000000">
        <w:tblPrEx>
          <w:tblCellMar>
            <w:top w:w="0" w:type="dxa"/>
            <w:bottom w:w="0" w:type="dxa"/>
          </w:tblCellMar>
        </w:tblPrEx>
        <w:tc>
          <w:tcPr>
            <w:tcW w:w="810" w:type="dxa"/>
          </w:tcPr>
          <w:p w:rsidR="00000000" w:rsidRDefault="00000000">
            <w:pPr>
              <w:spacing w:before="40" w:after="40" w:line="240" w:lineRule="auto"/>
            </w:pPr>
            <w:r>
              <w:t>23</w:t>
            </w:r>
          </w:p>
        </w:tc>
        <w:tc>
          <w:tcPr>
            <w:tcW w:w="5580" w:type="dxa"/>
          </w:tcPr>
          <w:p w:rsidR="00000000" w:rsidRDefault="00000000">
            <w:pPr>
              <w:spacing w:before="40" w:after="40" w:line="240" w:lineRule="auto"/>
            </w:pPr>
            <w:r>
              <w:t>Kwara State Commissioners</w:t>
            </w:r>
          </w:p>
        </w:tc>
        <w:tc>
          <w:tcPr>
            <w:tcW w:w="990" w:type="dxa"/>
          </w:tcPr>
          <w:p w:rsidR="00000000" w:rsidRDefault="00000000">
            <w:pPr>
              <w:spacing w:before="40" w:after="40" w:line="240" w:lineRule="auto"/>
              <w:jc w:val="center"/>
            </w:pPr>
            <w:r>
              <w:t>11</w:t>
            </w:r>
          </w:p>
        </w:tc>
        <w:tc>
          <w:tcPr>
            <w:tcW w:w="720" w:type="dxa"/>
          </w:tcPr>
          <w:p w:rsidR="00000000" w:rsidRDefault="00000000">
            <w:pPr>
              <w:spacing w:before="40" w:after="40" w:line="240" w:lineRule="auto"/>
              <w:jc w:val="center"/>
            </w:pPr>
            <w:r>
              <w:t>9</w:t>
            </w:r>
          </w:p>
        </w:tc>
        <w:tc>
          <w:tcPr>
            <w:tcW w:w="1170" w:type="dxa"/>
          </w:tcPr>
          <w:p w:rsidR="00000000" w:rsidRDefault="00000000">
            <w:pPr>
              <w:spacing w:before="40" w:after="40" w:line="240" w:lineRule="auto"/>
              <w:jc w:val="center"/>
            </w:pPr>
            <w:r>
              <w:t>2</w:t>
            </w:r>
          </w:p>
        </w:tc>
        <w:tc>
          <w:tcPr>
            <w:tcW w:w="540" w:type="dxa"/>
          </w:tcPr>
          <w:p w:rsidR="00000000" w:rsidRDefault="00000000">
            <w:pPr>
              <w:spacing w:before="40" w:after="40" w:line="240" w:lineRule="auto"/>
              <w:jc w:val="center"/>
            </w:pPr>
            <w:r>
              <w:t>18</w:t>
            </w:r>
          </w:p>
        </w:tc>
      </w:tr>
      <w:tr w:rsidR="00000000">
        <w:tblPrEx>
          <w:tblCellMar>
            <w:top w:w="0" w:type="dxa"/>
            <w:bottom w:w="0" w:type="dxa"/>
          </w:tblCellMar>
        </w:tblPrEx>
        <w:tc>
          <w:tcPr>
            <w:tcW w:w="810" w:type="dxa"/>
          </w:tcPr>
          <w:p w:rsidR="00000000" w:rsidRDefault="00000000">
            <w:pPr>
              <w:spacing w:before="40" w:after="40" w:line="240" w:lineRule="auto"/>
            </w:pPr>
            <w:r>
              <w:t>24</w:t>
            </w:r>
          </w:p>
        </w:tc>
        <w:tc>
          <w:tcPr>
            <w:tcW w:w="5580" w:type="dxa"/>
          </w:tcPr>
          <w:p w:rsidR="00000000" w:rsidRDefault="00000000">
            <w:pPr>
              <w:spacing w:before="40" w:after="40" w:line="240" w:lineRule="auto"/>
            </w:pPr>
            <w:r>
              <w:t>Benue State Commissioners</w:t>
            </w:r>
          </w:p>
        </w:tc>
        <w:tc>
          <w:tcPr>
            <w:tcW w:w="990" w:type="dxa"/>
          </w:tcPr>
          <w:p w:rsidR="00000000" w:rsidRDefault="00000000">
            <w:pPr>
              <w:spacing w:before="40" w:after="40" w:line="240" w:lineRule="auto"/>
              <w:jc w:val="center"/>
            </w:pPr>
            <w:r>
              <w:t>14</w:t>
            </w:r>
          </w:p>
        </w:tc>
        <w:tc>
          <w:tcPr>
            <w:tcW w:w="720" w:type="dxa"/>
          </w:tcPr>
          <w:p w:rsidR="00000000" w:rsidRDefault="00000000">
            <w:pPr>
              <w:spacing w:before="40" w:after="40" w:line="240" w:lineRule="auto"/>
              <w:jc w:val="center"/>
            </w:pPr>
            <w:r>
              <w:t>11</w:t>
            </w:r>
          </w:p>
        </w:tc>
        <w:tc>
          <w:tcPr>
            <w:tcW w:w="1170" w:type="dxa"/>
          </w:tcPr>
          <w:p w:rsidR="00000000" w:rsidRDefault="00000000">
            <w:pPr>
              <w:spacing w:before="40" w:after="40" w:line="240" w:lineRule="auto"/>
              <w:jc w:val="center"/>
            </w:pPr>
            <w:r>
              <w:t>3</w:t>
            </w:r>
          </w:p>
        </w:tc>
        <w:tc>
          <w:tcPr>
            <w:tcW w:w="540" w:type="dxa"/>
          </w:tcPr>
          <w:p w:rsidR="00000000" w:rsidRDefault="00000000">
            <w:pPr>
              <w:spacing w:before="40" w:after="40" w:line="240" w:lineRule="auto"/>
              <w:jc w:val="center"/>
            </w:pPr>
            <w:r>
              <w:t>21</w:t>
            </w:r>
          </w:p>
        </w:tc>
      </w:tr>
      <w:tr w:rsidR="00000000">
        <w:tblPrEx>
          <w:tblCellMar>
            <w:top w:w="0" w:type="dxa"/>
            <w:bottom w:w="0" w:type="dxa"/>
          </w:tblCellMar>
        </w:tblPrEx>
        <w:tc>
          <w:tcPr>
            <w:tcW w:w="810" w:type="dxa"/>
          </w:tcPr>
          <w:p w:rsidR="00000000" w:rsidRDefault="00000000">
            <w:pPr>
              <w:spacing w:before="40" w:after="40" w:line="240" w:lineRule="auto"/>
            </w:pPr>
            <w:r>
              <w:t>25</w:t>
            </w:r>
          </w:p>
        </w:tc>
        <w:tc>
          <w:tcPr>
            <w:tcW w:w="5580" w:type="dxa"/>
          </w:tcPr>
          <w:p w:rsidR="00000000" w:rsidRDefault="00000000">
            <w:pPr>
              <w:spacing w:before="40" w:after="40" w:line="240" w:lineRule="auto"/>
            </w:pPr>
            <w:r>
              <w:t>Ogun State Commissioners</w:t>
            </w:r>
          </w:p>
        </w:tc>
        <w:tc>
          <w:tcPr>
            <w:tcW w:w="990" w:type="dxa"/>
          </w:tcPr>
          <w:p w:rsidR="00000000" w:rsidRDefault="00000000">
            <w:pPr>
              <w:spacing w:before="40" w:after="40" w:line="240" w:lineRule="auto"/>
              <w:jc w:val="center"/>
            </w:pPr>
            <w:r>
              <w:t>9</w:t>
            </w:r>
          </w:p>
        </w:tc>
        <w:tc>
          <w:tcPr>
            <w:tcW w:w="720" w:type="dxa"/>
          </w:tcPr>
          <w:p w:rsidR="00000000" w:rsidRDefault="00000000">
            <w:pPr>
              <w:spacing w:before="40" w:after="40" w:line="240" w:lineRule="auto"/>
              <w:jc w:val="center"/>
            </w:pPr>
            <w:r>
              <w:t>9</w:t>
            </w:r>
          </w:p>
        </w:tc>
        <w:tc>
          <w:tcPr>
            <w:tcW w:w="1170" w:type="dxa"/>
          </w:tcPr>
          <w:p w:rsidR="00000000" w:rsidRDefault="00000000">
            <w:pPr>
              <w:spacing w:before="40" w:after="40" w:line="240" w:lineRule="auto"/>
              <w:jc w:val="center"/>
            </w:pPr>
            <w:r>
              <w:t>0</w:t>
            </w:r>
          </w:p>
        </w:tc>
        <w:tc>
          <w:tcPr>
            <w:tcW w:w="540" w:type="dxa"/>
          </w:tcPr>
          <w:p w:rsidR="00000000" w:rsidRDefault="00000000">
            <w:pPr>
              <w:spacing w:before="40" w:after="40" w:line="240" w:lineRule="auto"/>
              <w:jc w:val="center"/>
            </w:pPr>
            <w:r>
              <w:t>0</w:t>
            </w:r>
          </w:p>
        </w:tc>
      </w:tr>
      <w:tr w:rsidR="00000000">
        <w:tblPrEx>
          <w:tblCellMar>
            <w:top w:w="0" w:type="dxa"/>
            <w:bottom w:w="0" w:type="dxa"/>
          </w:tblCellMar>
        </w:tblPrEx>
        <w:tc>
          <w:tcPr>
            <w:tcW w:w="810" w:type="dxa"/>
          </w:tcPr>
          <w:p w:rsidR="00000000" w:rsidRDefault="00000000">
            <w:pPr>
              <w:spacing w:before="40" w:after="40" w:line="240" w:lineRule="auto"/>
            </w:pPr>
            <w:r>
              <w:t>26</w:t>
            </w:r>
          </w:p>
        </w:tc>
        <w:tc>
          <w:tcPr>
            <w:tcW w:w="5580" w:type="dxa"/>
          </w:tcPr>
          <w:p w:rsidR="00000000" w:rsidRDefault="00000000">
            <w:pPr>
              <w:spacing w:before="40" w:after="40" w:line="240" w:lineRule="auto"/>
            </w:pPr>
            <w:r>
              <w:t>Rivers State Commissioners</w:t>
            </w:r>
          </w:p>
        </w:tc>
        <w:tc>
          <w:tcPr>
            <w:tcW w:w="990" w:type="dxa"/>
          </w:tcPr>
          <w:p w:rsidR="00000000" w:rsidRDefault="00000000">
            <w:pPr>
              <w:spacing w:before="40" w:after="40" w:line="240" w:lineRule="auto"/>
              <w:jc w:val="center"/>
            </w:pPr>
            <w:r>
              <w:t>14</w:t>
            </w:r>
          </w:p>
        </w:tc>
        <w:tc>
          <w:tcPr>
            <w:tcW w:w="720" w:type="dxa"/>
          </w:tcPr>
          <w:p w:rsidR="00000000" w:rsidRDefault="00000000">
            <w:pPr>
              <w:spacing w:before="40" w:after="40" w:line="240" w:lineRule="auto"/>
              <w:jc w:val="center"/>
            </w:pPr>
            <w:r>
              <w:t>12</w:t>
            </w:r>
          </w:p>
        </w:tc>
        <w:tc>
          <w:tcPr>
            <w:tcW w:w="1170" w:type="dxa"/>
          </w:tcPr>
          <w:p w:rsidR="00000000" w:rsidRDefault="00000000">
            <w:pPr>
              <w:spacing w:before="40" w:after="40" w:line="240" w:lineRule="auto"/>
              <w:jc w:val="center"/>
            </w:pPr>
            <w:r>
              <w:t>2</w:t>
            </w:r>
          </w:p>
        </w:tc>
        <w:tc>
          <w:tcPr>
            <w:tcW w:w="540" w:type="dxa"/>
          </w:tcPr>
          <w:p w:rsidR="00000000" w:rsidRDefault="00000000">
            <w:pPr>
              <w:spacing w:before="40" w:after="40" w:line="240" w:lineRule="auto"/>
              <w:jc w:val="center"/>
            </w:pPr>
            <w:r>
              <w:t>14</w:t>
            </w:r>
          </w:p>
        </w:tc>
      </w:tr>
      <w:tr w:rsidR="00000000">
        <w:tblPrEx>
          <w:tblCellMar>
            <w:top w:w="0" w:type="dxa"/>
            <w:bottom w:w="0" w:type="dxa"/>
          </w:tblCellMar>
        </w:tblPrEx>
        <w:tc>
          <w:tcPr>
            <w:tcW w:w="810" w:type="dxa"/>
          </w:tcPr>
          <w:p w:rsidR="00000000" w:rsidRDefault="00000000">
            <w:pPr>
              <w:spacing w:before="40" w:after="40" w:line="240" w:lineRule="auto"/>
            </w:pPr>
            <w:r>
              <w:t>27</w:t>
            </w:r>
          </w:p>
        </w:tc>
        <w:tc>
          <w:tcPr>
            <w:tcW w:w="5580" w:type="dxa"/>
          </w:tcPr>
          <w:p w:rsidR="00000000" w:rsidRDefault="00000000">
            <w:pPr>
              <w:spacing w:before="40" w:after="40" w:line="240" w:lineRule="auto"/>
            </w:pPr>
            <w:r>
              <w:t>Taraba State Commissioners</w:t>
            </w:r>
          </w:p>
        </w:tc>
        <w:tc>
          <w:tcPr>
            <w:tcW w:w="990" w:type="dxa"/>
          </w:tcPr>
          <w:p w:rsidR="00000000" w:rsidRDefault="00000000">
            <w:pPr>
              <w:spacing w:before="40" w:after="40" w:line="240" w:lineRule="auto"/>
              <w:jc w:val="center"/>
            </w:pPr>
            <w:r>
              <w:t>10</w:t>
            </w:r>
          </w:p>
        </w:tc>
        <w:tc>
          <w:tcPr>
            <w:tcW w:w="720" w:type="dxa"/>
          </w:tcPr>
          <w:p w:rsidR="00000000" w:rsidRDefault="00000000">
            <w:pPr>
              <w:spacing w:before="40" w:after="40" w:line="240" w:lineRule="auto"/>
              <w:jc w:val="center"/>
            </w:pPr>
            <w:r>
              <w:t>9</w:t>
            </w:r>
          </w:p>
        </w:tc>
        <w:tc>
          <w:tcPr>
            <w:tcW w:w="1170" w:type="dxa"/>
          </w:tcPr>
          <w:p w:rsidR="00000000" w:rsidRDefault="00000000">
            <w:pPr>
              <w:spacing w:before="40" w:after="40" w:line="240" w:lineRule="auto"/>
              <w:jc w:val="center"/>
            </w:pPr>
            <w:r>
              <w:t>1</w:t>
            </w:r>
          </w:p>
        </w:tc>
        <w:tc>
          <w:tcPr>
            <w:tcW w:w="540" w:type="dxa"/>
          </w:tcPr>
          <w:p w:rsidR="00000000" w:rsidRDefault="00000000">
            <w:pPr>
              <w:spacing w:before="40" w:after="40" w:line="240" w:lineRule="auto"/>
              <w:jc w:val="center"/>
            </w:pPr>
            <w:r>
              <w:t>10</w:t>
            </w:r>
          </w:p>
        </w:tc>
      </w:tr>
      <w:tr w:rsidR="00000000">
        <w:tblPrEx>
          <w:tblCellMar>
            <w:top w:w="0" w:type="dxa"/>
            <w:bottom w:w="0" w:type="dxa"/>
          </w:tblCellMar>
        </w:tblPrEx>
        <w:tc>
          <w:tcPr>
            <w:tcW w:w="810" w:type="dxa"/>
          </w:tcPr>
          <w:p w:rsidR="00000000" w:rsidRDefault="00000000">
            <w:pPr>
              <w:spacing w:before="40" w:after="40" w:line="240" w:lineRule="auto"/>
            </w:pPr>
            <w:r>
              <w:t>28</w:t>
            </w:r>
          </w:p>
        </w:tc>
        <w:tc>
          <w:tcPr>
            <w:tcW w:w="5580" w:type="dxa"/>
          </w:tcPr>
          <w:p w:rsidR="00000000" w:rsidRDefault="00000000">
            <w:pPr>
              <w:spacing w:before="40" w:after="40" w:line="240" w:lineRule="auto"/>
            </w:pPr>
            <w:r>
              <w:t>Kaduna State Commissioners</w:t>
            </w:r>
          </w:p>
        </w:tc>
        <w:tc>
          <w:tcPr>
            <w:tcW w:w="990" w:type="dxa"/>
          </w:tcPr>
          <w:p w:rsidR="00000000" w:rsidRDefault="00000000">
            <w:pPr>
              <w:spacing w:before="40" w:after="40" w:line="240" w:lineRule="auto"/>
              <w:jc w:val="center"/>
            </w:pPr>
            <w:r>
              <w:t>14</w:t>
            </w:r>
          </w:p>
        </w:tc>
        <w:tc>
          <w:tcPr>
            <w:tcW w:w="720" w:type="dxa"/>
          </w:tcPr>
          <w:p w:rsidR="00000000" w:rsidRDefault="00000000">
            <w:pPr>
              <w:spacing w:before="40" w:after="40" w:line="240" w:lineRule="auto"/>
              <w:jc w:val="center"/>
            </w:pPr>
            <w:r>
              <w:t>13</w:t>
            </w:r>
          </w:p>
        </w:tc>
        <w:tc>
          <w:tcPr>
            <w:tcW w:w="1170" w:type="dxa"/>
          </w:tcPr>
          <w:p w:rsidR="00000000" w:rsidRDefault="00000000">
            <w:pPr>
              <w:spacing w:before="40" w:after="40" w:line="240" w:lineRule="auto"/>
              <w:jc w:val="center"/>
            </w:pPr>
            <w:r>
              <w:t>1</w:t>
            </w:r>
          </w:p>
        </w:tc>
        <w:tc>
          <w:tcPr>
            <w:tcW w:w="540" w:type="dxa"/>
          </w:tcPr>
          <w:p w:rsidR="00000000" w:rsidRDefault="00000000">
            <w:pPr>
              <w:spacing w:before="40" w:after="40" w:line="240" w:lineRule="auto"/>
              <w:jc w:val="center"/>
            </w:pPr>
            <w:r>
              <w:t>7</w:t>
            </w:r>
          </w:p>
        </w:tc>
      </w:tr>
      <w:tr w:rsidR="00000000">
        <w:tblPrEx>
          <w:tblCellMar>
            <w:top w:w="0" w:type="dxa"/>
            <w:bottom w:w="0" w:type="dxa"/>
          </w:tblCellMar>
        </w:tblPrEx>
        <w:tc>
          <w:tcPr>
            <w:tcW w:w="810" w:type="dxa"/>
          </w:tcPr>
          <w:p w:rsidR="00000000" w:rsidRDefault="00000000">
            <w:pPr>
              <w:spacing w:before="40" w:after="40" w:line="240" w:lineRule="auto"/>
            </w:pPr>
            <w:r>
              <w:t>29</w:t>
            </w:r>
          </w:p>
        </w:tc>
        <w:tc>
          <w:tcPr>
            <w:tcW w:w="5580" w:type="dxa"/>
          </w:tcPr>
          <w:p w:rsidR="00000000" w:rsidRDefault="00000000">
            <w:pPr>
              <w:spacing w:before="40" w:after="40" w:line="240" w:lineRule="auto"/>
            </w:pPr>
            <w:r>
              <w:t>Kaduna State Permanent Secretaries</w:t>
            </w:r>
          </w:p>
        </w:tc>
        <w:tc>
          <w:tcPr>
            <w:tcW w:w="990" w:type="dxa"/>
          </w:tcPr>
          <w:p w:rsidR="00000000" w:rsidRDefault="00000000">
            <w:pPr>
              <w:spacing w:before="40" w:after="40" w:line="240" w:lineRule="auto"/>
              <w:jc w:val="center"/>
            </w:pPr>
            <w:r>
              <w:t>22</w:t>
            </w:r>
          </w:p>
        </w:tc>
        <w:tc>
          <w:tcPr>
            <w:tcW w:w="720" w:type="dxa"/>
          </w:tcPr>
          <w:p w:rsidR="00000000" w:rsidRDefault="00000000">
            <w:pPr>
              <w:spacing w:before="40" w:after="40" w:line="240" w:lineRule="auto"/>
              <w:jc w:val="center"/>
            </w:pPr>
            <w:r>
              <w:t>17</w:t>
            </w:r>
          </w:p>
        </w:tc>
        <w:tc>
          <w:tcPr>
            <w:tcW w:w="1170" w:type="dxa"/>
          </w:tcPr>
          <w:p w:rsidR="00000000" w:rsidRDefault="00000000">
            <w:pPr>
              <w:spacing w:before="40" w:after="40" w:line="240" w:lineRule="auto"/>
              <w:jc w:val="center"/>
            </w:pPr>
            <w:r>
              <w:t>5</w:t>
            </w:r>
          </w:p>
        </w:tc>
        <w:tc>
          <w:tcPr>
            <w:tcW w:w="540" w:type="dxa"/>
          </w:tcPr>
          <w:p w:rsidR="00000000" w:rsidRDefault="00000000">
            <w:pPr>
              <w:spacing w:before="40" w:after="40" w:line="240" w:lineRule="auto"/>
              <w:jc w:val="center"/>
            </w:pPr>
            <w:r>
              <w:t>23</w:t>
            </w:r>
          </w:p>
        </w:tc>
      </w:tr>
      <w:tr w:rsidR="00000000">
        <w:tblPrEx>
          <w:tblCellMar>
            <w:top w:w="0" w:type="dxa"/>
            <w:bottom w:w="0" w:type="dxa"/>
          </w:tblCellMar>
        </w:tblPrEx>
        <w:tc>
          <w:tcPr>
            <w:tcW w:w="810" w:type="dxa"/>
          </w:tcPr>
          <w:p w:rsidR="00000000" w:rsidRDefault="00000000">
            <w:pPr>
              <w:spacing w:before="40" w:after="40" w:line="240" w:lineRule="auto"/>
            </w:pPr>
            <w:r>
              <w:t>30</w:t>
            </w:r>
          </w:p>
        </w:tc>
        <w:tc>
          <w:tcPr>
            <w:tcW w:w="5580" w:type="dxa"/>
          </w:tcPr>
          <w:p w:rsidR="00000000" w:rsidRDefault="00000000">
            <w:pPr>
              <w:spacing w:before="40" w:after="40" w:line="240" w:lineRule="auto"/>
            </w:pPr>
            <w:r>
              <w:t>Cross River Head of Service</w:t>
            </w:r>
          </w:p>
        </w:tc>
        <w:tc>
          <w:tcPr>
            <w:tcW w:w="990" w:type="dxa"/>
          </w:tcPr>
          <w:p w:rsidR="00000000" w:rsidRDefault="00000000">
            <w:pPr>
              <w:spacing w:before="40" w:after="40" w:line="240" w:lineRule="auto"/>
              <w:jc w:val="center"/>
            </w:pPr>
            <w:r>
              <w:t>1</w:t>
            </w:r>
          </w:p>
        </w:tc>
        <w:tc>
          <w:tcPr>
            <w:tcW w:w="720" w:type="dxa"/>
          </w:tcPr>
          <w:p w:rsidR="00000000" w:rsidRDefault="00000000">
            <w:pPr>
              <w:spacing w:before="40" w:after="40" w:line="240" w:lineRule="auto"/>
              <w:jc w:val="center"/>
            </w:pPr>
            <w:r>
              <w:t>0</w:t>
            </w:r>
          </w:p>
        </w:tc>
        <w:tc>
          <w:tcPr>
            <w:tcW w:w="1170" w:type="dxa"/>
          </w:tcPr>
          <w:p w:rsidR="00000000" w:rsidRDefault="00000000">
            <w:pPr>
              <w:spacing w:before="40" w:after="40" w:line="240" w:lineRule="auto"/>
              <w:jc w:val="center"/>
            </w:pPr>
            <w:r>
              <w:t>1</w:t>
            </w:r>
          </w:p>
        </w:tc>
        <w:tc>
          <w:tcPr>
            <w:tcW w:w="540" w:type="dxa"/>
          </w:tcPr>
          <w:p w:rsidR="00000000" w:rsidRDefault="00000000">
            <w:pPr>
              <w:spacing w:before="40" w:after="40" w:line="240" w:lineRule="auto"/>
              <w:jc w:val="center"/>
            </w:pPr>
            <w:r>
              <w:t>100</w:t>
            </w:r>
          </w:p>
        </w:tc>
      </w:tr>
    </w:tbl>
    <w:p w:rsidR="00000000" w:rsidRDefault="00000000">
      <w:pPr>
        <w:pStyle w:val="BodyTextIndent"/>
        <w:spacing w:line="120" w:lineRule="exact"/>
        <w:rPr>
          <w:rFonts w:ascii="Times New Roman" w:hAnsi="Times New Roman"/>
          <w:sz w:val="10"/>
          <w:lang w:val="en-GB"/>
        </w:rPr>
      </w:pPr>
    </w:p>
    <w:p w:rsidR="00000000" w:rsidRDefault="00000000">
      <w:pPr>
        <w:pStyle w:val="BodyTextIndent"/>
        <w:rPr>
          <w:rFonts w:ascii="Times New Roman" w:hAnsi="Times New Roman"/>
          <w:sz w:val="20"/>
          <w:lang w:val="en-GB"/>
        </w:rPr>
      </w:pPr>
      <w:r>
        <w:rPr>
          <w:rFonts w:ascii="Times New Roman" w:hAnsi="Times New Roman"/>
          <w:sz w:val="20"/>
          <w:lang w:val="en-GB"/>
        </w:rPr>
        <w:t>Source: GADA 1999.</w:t>
      </w:r>
    </w:p>
    <w:p w:rsidR="00000000" w:rsidRDefault="00000000">
      <w:pPr>
        <w:pStyle w:val="Heading3"/>
        <w:spacing w:line="120" w:lineRule="exact"/>
        <w:jc w:val="both"/>
        <w:rPr>
          <w:rFonts w:ascii="Times New Roman" w:hAnsi="Times New Roman"/>
          <w:b/>
          <w:sz w:val="10"/>
          <w:lang w:val="en-GB"/>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eading3"/>
        <w:jc w:val="both"/>
        <w:rPr>
          <w:rFonts w:ascii="Times New Roman" w:hAnsi="Times New Roman"/>
          <w:b/>
          <w:sz w:val="20"/>
          <w:lang w:val="en-GB"/>
        </w:rPr>
      </w:pPr>
      <w:r>
        <w:rPr>
          <w:rFonts w:ascii="Times New Roman" w:hAnsi="Times New Roman"/>
          <w:b/>
          <w:sz w:val="20"/>
          <w:lang w:val="en-GB"/>
        </w:rPr>
        <w:t>Table 7.3</w:t>
      </w:r>
    </w:p>
    <w:p w:rsidR="00000000" w:rsidRDefault="00000000">
      <w:pPr>
        <w:pStyle w:val="Heading3"/>
        <w:jc w:val="left"/>
        <w:rPr>
          <w:rFonts w:ascii="Times New Roman" w:hAnsi="Times New Roman"/>
          <w:b/>
          <w:sz w:val="20"/>
          <w:u w:val="none"/>
          <w:lang w:val="en-GB"/>
        </w:rPr>
      </w:pPr>
      <w:r>
        <w:rPr>
          <w:rFonts w:ascii="Times New Roman" w:hAnsi="Times New Roman"/>
          <w:b/>
          <w:sz w:val="20"/>
          <w:u w:val="none"/>
          <w:lang w:val="en-GB"/>
        </w:rPr>
        <w:t>Nassarawa State Civil Service Staff Strength by Population and Sex Ratio</w:t>
      </w:r>
    </w:p>
    <w:p w:rsidR="00000000" w:rsidRDefault="00000000">
      <w:pPr>
        <w:spacing w:line="120" w:lineRule="exact"/>
        <w:rPr>
          <w:sz w:val="10"/>
        </w:rPr>
      </w:pPr>
    </w:p>
    <w:p w:rsidR="00000000" w:rsidRDefault="00000000">
      <w:pPr>
        <w:spacing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4140"/>
        <w:gridCol w:w="1449"/>
        <w:gridCol w:w="882"/>
        <w:gridCol w:w="1125"/>
        <w:gridCol w:w="1404"/>
      </w:tblGrid>
      <w:tr w:rsidR="00000000">
        <w:tblPrEx>
          <w:tblCellMar>
            <w:top w:w="0" w:type="dxa"/>
            <w:bottom w:w="0" w:type="dxa"/>
          </w:tblCellMar>
        </w:tblPrEx>
        <w:trPr>
          <w:tblHeader/>
        </w:trPr>
        <w:tc>
          <w:tcPr>
            <w:tcW w:w="810" w:type="dxa"/>
            <w:vAlign w:val="bottom"/>
          </w:tcPr>
          <w:p w:rsidR="00000000" w:rsidRDefault="00000000">
            <w:pPr>
              <w:spacing w:before="40" w:after="40" w:line="240" w:lineRule="auto"/>
              <w:rPr>
                <w:b/>
              </w:rPr>
            </w:pPr>
            <w:r>
              <w:rPr>
                <w:b/>
              </w:rPr>
              <w:t>S/NO</w:t>
            </w:r>
          </w:p>
        </w:tc>
        <w:tc>
          <w:tcPr>
            <w:tcW w:w="4140" w:type="dxa"/>
            <w:vAlign w:val="bottom"/>
          </w:tcPr>
          <w:p w:rsidR="00000000" w:rsidRDefault="00000000">
            <w:pPr>
              <w:spacing w:before="40" w:after="40" w:line="240" w:lineRule="auto"/>
              <w:jc w:val="center"/>
              <w:rPr>
                <w:b/>
              </w:rPr>
            </w:pPr>
            <w:r>
              <w:rPr>
                <w:b/>
              </w:rPr>
              <w:t>POSITION</w:t>
            </w:r>
          </w:p>
        </w:tc>
        <w:tc>
          <w:tcPr>
            <w:tcW w:w="1449" w:type="dxa"/>
            <w:vAlign w:val="bottom"/>
          </w:tcPr>
          <w:p w:rsidR="00000000" w:rsidRDefault="00000000">
            <w:pPr>
              <w:spacing w:before="40" w:after="40" w:line="240" w:lineRule="auto"/>
              <w:jc w:val="center"/>
              <w:rPr>
                <w:b/>
              </w:rPr>
            </w:pPr>
            <w:r>
              <w:rPr>
                <w:b/>
              </w:rPr>
              <w:t>STAFF STRENGTH</w:t>
            </w:r>
          </w:p>
        </w:tc>
        <w:tc>
          <w:tcPr>
            <w:tcW w:w="882" w:type="dxa"/>
            <w:vAlign w:val="bottom"/>
          </w:tcPr>
          <w:p w:rsidR="00000000" w:rsidRDefault="00000000">
            <w:pPr>
              <w:spacing w:before="40" w:after="40" w:line="240" w:lineRule="auto"/>
              <w:jc w:val="center"/>
              <w:rPr>
                <w:b/>
              </w:rPr>
            </w:pPr>
            <w:r>
              <w:rPr>
                <w:b/>
              </w:rPr>
              <w:t>MALE</w:t>
            </w:r>
          </w:p>
        </w:tc>
        <w:tc>
          <w:tcPr>
            <w:tcW w:w="1125" w:type="dxa"/>
            <w:vAlign w:val="bottom"/>
          </w:tcPr>
          <w:p w:rsidR="00000000" w:rsidRDefault="00000000">
            <w:pPr>
              <w:spacing w:before="40" w:after="40" w:line="240" w:lineRule="auto"/>
              <w:jc w:val="center"/>
              <w:rPr>
                <w:b/>
              </w:rPr>
            </w:pPr>
            <w:r>
              <w:rPr>
                <w:b/>
              </w:rPr>
              <w:t>FEMALE</w:t>
            </w:r>
          </w:p>
        </w:tc>
        <w:tc>
          <w:tcPr>
            <w:tcW w:w="1404" w:type="dxa"/>
            <w:vAlign w:val="bottom"/>
          </w:tcPr>
          <w:p w:rsidR="00000000" w:rsidRDefault="00000000">
            <w:pPr>
              <w:spacing w:before="40" w:after="40" w:line="240" w:lineRule="auto"/>
              <w:jc w:val="center"/>
              <w:rPr>
                <w:b/>
              </w:rPr>
            </w:pPr>
            <w:r>
              <w:rPr>
                <w:b/>
              </w:rPr>
              <w:t>% FEMALE</w:t>
            </w:r>
          </w:p>
        </w:tc>
      </w:tr>
      <w:tr w:rsidR="00000000">
        <w:tblPrEx>
          <w:tblCellMar>
            <w:top w:w="0" w:type="dxa"/>
            <w:bottom w:w="0" w:type="dxa"/>
          </w:tblCellMar>
        </w:tblPrEx>
        <w:tc>
          <w:tcPr>
            <w:tcW w:w="810" w:type="dxa"/>
          </w:tcPr>
          <w:p w:rsidR="00000000" w:rsidRDefault="00000000">
            <w:pPr>
              <w:spacing w:before="40" w:after="40" w:line="240" w:lineRule="auto"/>
            </w:pPr>
            <w:r>
              <w:t>1</w:t>
            </w:r>
          </w:p>
        </w:tc>
        <w:tc>
          <w:tcPr>
            <w:tcW w:w="4140" w:type="dxa"/>
          </w:tcPr>
          <w:p w:rsidR="00000000" w:rsidRDefault="00000000">
            <w:pPr>
              <w:spacing w:before="40" w:after="40" w:line="240" w:lineRule="auto"/>
            </w:pPr>
            <w:r>
              <w:t>Office of the Sec. to the State Government</w:t>
            </w:r>
          </w:p>
        </w:tc>
        <w:tc>
          <w:tcPr>
            <w:tcW w:w="1449" w:type="dxa"/>
          </w:tcPr>
          <w:p w:rsidR="00000000" w:rsidRDefault="00000000">
            <w:pPr>
              <w:spacing w:before="40" w:after="40" w:line="240" w:lineRule="auto"/>
              <w:jc w:val="center"/>
            </w:pPr>
            <w:r>
              <w:t>98</w:t>
            </w:r>
          </w:p>
        </w:tc>
        <w:tc>
          <w:tcPr>
            <w:tcW w:w="882" w:type="dxa"/>
          </w:tcPr>
          <w:p w:rsidR="00000000" w:rsidRDefault="00000000">
            <w:pPr>
              <w:spacing w:before="40" w:after="40" w:line="240" w:lineRule="auto"/>
              <w:jc w:val="center"/>
            </w:pPr>
            <w:r>
              <w:t>76</w:t>
            </w:r>
          </w:p>
        </w:tc>
        <w:tc>
          <w:tcPr>
            <w:tcW w:w="1125" w:type="dxa"/>
          </w:tcPr>
          <w:p w:rsidR="00000000" w:rsidRDefault="00000000">
            <w:pPr>
              <w:spacing w:before="40" w:after="40" w:line="240" w:lineRule="auto"/>
              <w:jc w:val="center"/>
            </w:pPr>
            <w:r>
              <w:t>22</w:t>
            </w:r>
          </w:p>
        </w:tc>
        <w:tc>
          <w:tcPr>
            <w:tcW w:w="1404" w:type="dxa"/>
          </w:tcPr>
          <w:p w:rsidR="00000000" w:rsidRDefault="00000000">
            <w:pPr>
              <w:spacing w:before="40" w:after="40" w:line="240" w:lineRule="auto"/>
              <w:jc w:val="center"/>
            </w:pPr>
            <w:r>
              <w:t>22.5</w:t>
            </w:r>
          </w:p>
        </w:tc>
      </w:tr>
      <w:tr w:rsidR="00000000">
        <w:tblPrEx>
          <w:tblCellMar>
            <w:top w:w="0" w:type="dxa"/>
            <w:bottom w:w="0" w:type="dxa"/>
          </w:tblCellMar>
        </w:tblPrEx>
        <w:tc>
          <w:tcPr>
            <w:tcW w:w="810" w:type="dxa"/>
          </w:tcPr>
          <w:p w:rsidR="00000000" w:rsidRDefault="00000000">
            <w:pPr>
              <w:spacing w:before="40" w:after="40" w:line="240" w:lineRule="auto"/>
            </w:pPr>
            <w:r>
              <w:t>2</w:t>
            </w:r>
          </w:p>
        </w:tc>
        <w:tc>
          <w:tcPr>
            <w:tcW w:w="4140" w:type="dxa"/>
          </w:tcPr>
          <w:p w:rsidR="00000000" w:rsidRDefault="00000000">
            <w:pPr>
              <w:spacing w:before="40" w:after="40" w:line="240" w:lineRule="auto"/>
            </w:pPr>
            <w:r>
              <w:t xml:space="preserve">Office of the Head of Service </w:t>
            </w:r>
          </w:p>
        </w:tc>
        <w:tc>
          <w:tcPr>
            <w:tcW w:w="1449" w:type="dxa"/>
          </w:tcPr>
          <w:p w:rsidR="00000000" w:rsidRDefault="00000000">
            <w:pPr>
              <w:spacing w:before="40" w:after="40" w:line="240" w:lineRule="auto"/>
              <w:jc w:val="center"/>
            </w:pPr>
            <w:r>
              <w:t>232</w:t>
            </w:r>
          </w:p>
        </w:tc>
        <w:tc>
          <w:tcPr>
            <w:tcW w:w="882" w:type="dxa"/>
          </w:tcPr>
          <w:p w:rsidR="00000000" w:rsidRDefault="00000000">
            <w:pPr>
              <w:spacing w:before="40" w:after="40" w:line="240" w:lineRule="auto"/>
              <w:jc w:val="center"/>
            </w:pPr>
            <w:r>
              <w:t>168</w:t>
            </w:r>
          </w:p>
        </w:tc>
        <w:tc>
          <w:tcPr>
            <w:tcW w:w="1125" w:type="dxa"/>
          </w:tcPr>
          <w:p w:rsidR="00000000" w:rsidRDefault="00000000">
            <w:pPr>
              <w:spacing w:before="40" w:after="40" w:line="240" w:lineRule="auto"/>
              <w:jc w:val="center"/>
            </w:pPr>
            <w:r>
              <w:t>64</w:t>
            </w:r>
          </w:p>
        </w:tc>
        <w:tc>
          <w:tcPr>
            <w:tcW w:w="1404" w:type="dxa"/>
          </w:tcPr>
          <w:p w:rsidR="00000000" w:rsidRDefault="00000000">
            <w:pPr>
              <w:spacing w:before="40" w:after="40" w:line="240" w:lineRule="auto"/>
              <w:jc w:val="center"/>
            </w:pPr>
            <w:r>
              <w:t>28</w:t>
            </w:r>
          </w:p>
        </w:tc>
      </w:tr>
      <w:tr w:rsidR="00000000">
        <w:tblPrEx>
          <w:tblCellMar>
            <w:top w:w="0" w:type="dxa"/>
            <w:bottom w:w="0" w:type="dxa"/>
          </w:tblCellMar>
        </w:tblPrEx>
        <w:tc>
          <w:tcPr>
            <w:tcW w:w="810" w:type="dxa"/>
          </w:tcPr>
          <w:p w:rsidR="00000000" w:rsidRDefault="00000000">
            <w:pPr>
              <w:spacing w:before="40" w:after="40" w:line="240" w:lineRule="auto"/>
            </w:pPr>
            <w:r>
              <w:t>3</w:t>
            </w:r>
          </w:p>
        </w:tc>
        <w:tc>
          <w:tcPr>
            <w:tcW w:w="4140" w:type="dxa"/>
          </w:tcPr>
          <w:p w:rsidR="00000000" w:rsidRDefault="00000000">
            <w:pPr>
              <w:spacing w:before="40" w:after="40" w:line="240" w:lineRule="auto"/>
            </w:pPr>
            <w:r>
              <w:t>Library Board</w:t>
            </w:r>
          </w:p>
        </w:tc>
        <w:tc>
          <w:tcPr>
            <w:tcW w:w="1449" w:type="dxa"/>
          </w:tcPr>
          <w:p w:rsidR="00000000" w:rsidRDefault="00000000">
            <w:pPr>
              <w:spacing w:before="40" w:after="40" w:line="240" w:lineRule="auto"/>
              <w:jc w:val="center"/>
            </w:pPr>
            <w:r>
              <w:t>22</w:t>
            </w:r>
          </w:p>
        </w:tc>
        <w:tc>
          <w:tcPr>
            <w:tcW w:w="882" w:type="dxa"/>
          </w:tcPr>
          <w:p w:rsidR="00000000" w:rsidRDefault="00000000">
            <w:pPr>
              <w:spacing w:before="40" w:after="40" w:line="240" w:lineRule="auto"/>
              <w:jc w:val="center"/>
            </w:pPr>
            <w:r>
              <w:t>18</w:t>
            </w:r>
          </w:p>
        </w:tc>
        <w:tc>
          <w:tcPr>
            <w:tcW w:w="1125" w:type="dxa"/>
          </w:tcPr>
          <w:p w:rsidR="00000000" w:rsidRDefault="00000000">
            <w:pPr>
              <w:spacing w:before="40" w:after="40" w:line="240" w:lineRule="auto"/>
              <w:jc w:val="center"/>
            </w:pPr>
            <w:r>
              <w:t>4</w:t>
            </w:r>
          </w:p>
        </w:tc>
        <w:tc>
          <w:tcPr>
            <w:tcW w:w="1404" w:type="dxa"/>
          </w:tcPr>
          <w:p w:rsidR="00000000" w:rsidRDefault="00000000">
            <w:pPr>
              <w:spacing w:before="40" w:after="40" w:line="240" w:lineRule="auto"/>
              <w:jc w:val="center"/>
            </w:pPr>
            <w:r>
              <w:t>18</w:t>
            </w:r>
          </w:p>
        </w:tc>
      </w:tr>
      <w:tr w:rsidR="00000000">
        <w:tblPrEx>
          <w:tblCellMar>
            <w:top w:w="0" w:type="dxa"/>
            <w:bottom w:w="0" w:type="dxa"/>
          </w:tblCellMar>
        </w:tblPrEx>
        <w:tc>
          <w:tcPr>
            <w:tcW w:w="810" w:type="dxa"/>
          </w:tcPr>
          <w:p w:rsidR="00000000" w:rsidRDefault="00000000">
            <w:pPr>
              <w:spacing w:before="40" w:after="40" w:line="240" w:lineRule="auto"/>
            </w:pPr>
            <w:r>
              <w:t>4</w:t>
            </w:r>
          </w:p>
        </w:tc>
        <w:tc>
          <w:tcPr>
            <w:tcW w:w="4140" w:type="dxa"/>
          </w:tcPr>
          <w:p w:rsidR="00000000" w:rsidRDefault="00000000">
            <w:pPr>
              <w:spacing w:before="40" w:after="40" w:line="240" w:lineRule="auto"/>
            </w:pPr>
            <w:r>
              <w:t xml:space="preserve">Civil Service Commission </w:t>
            </w:r>
          </w:p>
        </w:tc>
        <w:tc>
          <w:tcPr>
            <w:tcW w:w="1449" w:type="dxa"/>
          </w:tcPr>
          <w:p w:rsidR="00000000" w:rsidRDefault="00000000">
            <w:pPr>
              <w:spacing w:before="40" w:after="40" w:line="240" w:lineRule="auto"/>
              <w:jc w:val="center"/>
            </w:pPr>
            <w:r>
              <w:t>41</w:t>
            </w:r>
          </w:p>
        </w:tc>
        <w:tc>
          <w:tcPr>
            <w:tcW w:w="882" w:type="dxa"/>
          </w:tcPr>
          <w:p w:rsidR="00000000" w:rsidRDefault="00000000">
            <w:pPr>
              <w:spacing w:before="40" w:after="40" w:line="240" w:lineRule="auto"/>
              <w:jc w:val="center"/>
            </w:pPr>
            <w:r>
              <w:t>33</w:t>
            </w:r>
          </w:p>
        </w:tc>
        <w:tc>
          <w:tcPr>
            <w:tcW w:w="1125" w:type="dxa"/>
          </w:tcPr>
          <w:p w:rsidR="00000000" w:rsidRDefault="00000000">
            <w:pPr>
              <w:spacing w:before="40" w:after="40" w:line="240" w:lineRule="auto"/>
              <w:jc w:val="center"/>
            </w:pPr>
            <w:r>
              <w:t>8</w:t>
            </w:r>
          </w:p>
        </w:tc>
        <w:tc>
          <w:tcPr>
            <w:tcW w:w="1404" w:type="dxa"/>
          </w:tcPr>
          <w:p w:rsidR="00000000" w:rsidRDefault="00000000">
            <w:pPr>
              <w:spacing w:before="40" w:after="40" w:line="240" w:lineRule="auto"/>
              <w:jc w:val="center"/>
            </w:pPr>
            <w:r>
              <w:t>20</w:t>
            </w:r>
          </w:p>
        </w:tc>
      </w:tr>
      <w:tr w:rsidR="00000000">
        <w:tblPrEx>
          <w:tblCellMar>
            <w:top w:w="0" w:type="dxa"/>
            <w:bottom w:w="0" w:type="dxa"/>
          </w:tblCellMar>
        </w:tblPrEx>
        <w:tc>
          <w:tcPr>
            <w:tcW w:w="810" w:type="dxa"/>
          </w:tcPr>
          <w:p w:rsidR="00000000" w:rsidRDefault="00000000">
            <w:pPr>
              <w:spacing w:before="40" w:after="40" w:line="240" w:lineRule="auto"/>
            </w:pPr>
            <w:r>
              <w:t>5</w:t>
            </w:r>
          </w:p>
        </w:tc>
        <w:tc>
          <w:tcPr>
            <w:tcW w:w="4140" w:type="dxa"/>
          </w:tcPr>
          <w:p w:rsidR="00000000" w:rsidRDefault="00000000">
            <w:pPr>
              <w:spacing w:before="40" w:after="40" w:line="240" w:lineRule="auto"/>
            </w:pPr>
            <w:r>
              <w:t>Office of the Deputy Governor</w:t>
            </w:r>
          </w:p>
        </w:tc>
        <w:tc>
          <w:tcPr>
            <w:tcW w:w="1449" w:type="dxa"/>
          </w:tcPr>
          <w:p w:rsidR="00000000" w:rsidRDefault="00000000">
            <w:pPr>
              <w:spacing w:before="40" w:after="40" w:line="240" w:lineRule="auto"/>
              <w:jc w:val="center"/>
            </w:pPr>
            <w:r>
              <w:t>34</w:t>
            </w:r>
          </w:p>
        </w:tc>
        <w:tc>
          <w:tcPr>
            <w:tcW w:w="882" w:type="dxa"/>
          </w:tcPr>
          <w:p w:rsidR="00000000" w:rsidRDefault="00000000">
            <w:pPr>
              <w:spacing w:before="40" w:after="40" w:line="240" w:lineRule="auto"/>
              <w:jc w:val="center"/>
            </w:pPr>
            <w:r>
              <w:t>26</w:t>
            </w:r>
          </w:p>
        </w:tc>
        <w:tc>
          <w:tcPr>
            <w:tcW w:w="1125" w:type="dxa"/>
          </w:tcPr>
          <w:p w:rsidR="00000000" w:rsidRDefault="00000000">
            <w:pPr>
              <w:spacing w:before="40" w:after="40" w:line="240" w:lineRule="auto"/>
              <w:jc w:val="center"/>
            </w:pPr>
            <w:r>
              <w:t>8</w:t>
            </w:r>
          </w:p>
        </w:tc>
        <w:tc>
          <w:tcPr>
            <w:tcW w:w="1404" w:type="dxa"/>
          </w:tcPr>
          <w:p w:rsidR="00000000" w:rsidRDefault="00000000">
            <w:pPr>
              <w:spacing w:before="40" w:after="40" w:line="240" w:lineRule="auto"/>
              <w:jc w:val="center"/>
            </w:pPr>
            <w:r>
              <w:t>24</w:t>
            </w:r>
          </w:p>
        </w:tc>
      </w:tr>
      <w:tr w:rsidR="00000000">
        <w:tblPrEx>
          <w:tblCellMar>
            <w:top w:w="0" w:type="dxa"/>
            <w:bottom w:w="0" w:type="dxa"/>
          </w:tblCellMar>
        </w:tblPrEx>
        <w:tc>
          <w:tcPr>
            <w:tcW w:w="810" w:type="dxa"/>
          </w:tcPr>
          <w:p w:rsidR="00000000" w:rsidRDefault="00000000">
            <w:pPr>
              <w:spacing w:before="40" w:after="40" w:line="240" w:lineRule="auto"/>
            </w:pPr>
            <w:r>
              <w:t>6</w:t>
            </w:r>
          </w:p>
        </w:tc>
        <w:tc>
          <w:tcPr>
            <w:tcW w:w="4140" w:type="dxa"/>
          </w:tcPr>
          <w:p w:rsidR="00000000" w:rsidRDefault="00000000">
            <w:pPr>
              <w:spacing w:before="40" w:after="40" w:line="240" w:lineRule="auto"/>
            </w:pPr>
            <w:r>
              <w:t>Ministry of Housing and Urban Development</w:t>
            </w:r>
          </w:p>
        </w:tc>
        <w:tc>
          <w:tcPr>
            <w:tcW w:w="1449" w:type="dxa"/>
          </w:tcPr>
          <w:p w:rsidR="00000000" w:rsidRDefault="00000000">
            <w:pPr>
              <w:spacing w:before="40" w:after="40" w:line="240" w:lineRule="auto"/>
              <w:jc w:val="center"/>
            </w:pPr>
            <w:r>
              <w:t>60</w:t>
            </w:r>
          </w:p>
        </w:tc>
        <w:tc>
          <w:tcPr>
            <w:tcW w:w="882" w:type="dxa"/>
          </w:tcPr>
          <w:p w:rsidR="00000000" w:rsidRDefault="00000000">
            <w:pPr>
              <w:spacing w:before="40" w:after="40" w:line="240" w:lineRule="auto"/>
              <w:jc w:val="center"/>
            </w:pPr>
            <w:r>
              <w:t>51</w:t>
            </w:r>
          </w:p>
        </w:tc>
        <w:tc>
          <w:tcPr>
            <w:tcW w:w="1125" w:type="dxa"/>
          </w:tcPr>
          <w:p w:rsidR="00000000" w:rsidRDefault="00000000">
            <w:pPr>
              <w:spacing w:before="40" w:after="40" w:line="240" w:lineRule="auto"/>
              <w:jc w:val="center"/>
            </w:pPr>
            <w:r>
              <w:t>9</w:t>
            </w:r>
          </w:p>
        </w:tc>
        <w:tc>
          <w:tcPr>
            <w:tcW w:w="1404" w:type="dxa"/>
          </w:tcPr>
          <w:p w:rsidR="00000000" w:rsidRDefault="00000000">
            <w:pPr>
              <w:spacing w:before="40" w:after="40" w:line="240" w:lineRule="auto"/>
              <w:jc w:val="center"/>
            </w:pPr>
            <w:r>
              <w:t>15</w:t>
            </w:r>
          </w:p>
        </w:tc>
      </w:tr>
      <w:tr w:rsidR="00000000">
        <w:tblPrEx>
          <w:tblCellMar>
            <w:top w:w="0" w:type="dxa"/>
            <w:bottom w:w="0" w:type="dxa"/>
          </w:tblCellMar>
        </w:tblPrEx>
        <w:tc>
          <w:tcPr>
            <w:tcW w:w="810" w:type="dxa"/>
          </w:tcPr>
          <w:p w:rsidR="00000000" w:rsidRDefault="00000000">
            <w:pPr>
              <w:spacing w:before="40" w:after="40" w:line="240" w:lineRule="auto"/>
            </w:pPr>
            <w:r>
              <w:t>7</w:t>
            </w:r>
          </w:p>
        </w:tc>
        <w:tc>
          <w:tcPr>
            <w:tcW w:w="4140" w:type="dxa"/>
          </w:tcPr>
          <w:p w:rsidR="00000000" w:rsidRDefault="00000000">
            <w:pPr>
              <w:spacing w:before="40" w:after="40" w:line="240" w:lineRule="auto"/>
            </w:pPr>
            <w:r>
              <w:t>Bureau for lands and Survey</w:t>
            </w:r>
          </w:p>
        </w:tc>
        <w:tc>
          <w:tcPr>
            <w:tcW w:w="1449" w:type="dxa"/>
          </w:tcPr>
          <w:p w:rsidR="00000000" w:rsidRDefault="00000000">
            <w:pPr>
              <w:spacing w:before="40" w:after="40" w:line="240" w:lineRule="auto"/>
              <w:jc w:val="center"/>
            </w:pPr>
            <w:r>
              <w:t>63</w:t>
            </w:r>
          </w:p>
        </w:tc>
        <w:tc>
          <w:tcPr>
            <w:tcW w:w="882" w:type="dxa"/>
          </w:tcPr>
          <w:p w:rsidR="00000000" w:rsidRDefault="00000000">
            <w:pPr>
              <w:spacing w:before="40" w:after="40" w:line="240" w:lineRule="auto"/>
              <w:jc w:val="center"/>
            </w:pPr>
            <w:r>
              <w:t>56</w:t>
            </w:r>
          </w:p>
        </w:tc>
        <w:tc>
          <w:tcPr>
            <w:tcW w:w="1125" w:type="dxa"/>
          </w:tcPr>
          <w:p w:rsidR="00000000" w:rsidRDefault="00000000">
            <w:pPr>
              <w:spacing w:before="40" w:after="40" w:line="240" w:lineRule="auto"/>
              <w:jc w:val="center"/>
            </w:pPr>
            <w:r>
              <w:t>7</w:t>
            </w:r>
          </w:p>
        </w:tc>
        <w:tc>
          <w:tcPr>
            <w:tcW w:w="1404" w:type="dxa"/>
          </w:tcPr>
          <w:p w:rsidR="00000000" w:rsidRDefault="00000000">
            <w:pPr>
              <w:spacing w:before="40" w:after="40" w:line="240" w:lineRule="auto"/>
              <w:jc w:val="center"/>
            </w:pPr>
            <w:r>
              <w:t>11</w:t>
            </w:r>
          </w:p>
        </w:tc>
      </w:tr>
      <w:tr w:rsidR="00000000">
        <w:tblPrEx>
          <w:tblCellMar>
            <w:top w:w="0" w:type="dxa"/>
            <w:bottom w:w="0" w:type="dxa"/>
          </w:tblCellMar>
        </w:tblPrEx>
        <w:tc>
          <w:tcPr>
            <w:tcW w:w="810" w:type="dxa"/>
          </w:tcPr>
          <w:p w:rsidR="00000000" w:rsidRDefault="00000000">
            <w:pPr>
              <w:spacing w:before="40" w:after="40" w:line="240" w:lineRule="auto"/>
            </w:pPr>
            <w:r>
              <w:t>8</w:t>
            </w:r>
          </w:p>
        </w:tc>
        <w:tc>
          <w:tcPr>
            <w:tcW w:w="4140" w:type="dxa"/>
          </w:tcPr>
          <w:p w:rsidR="00000000" w:rsidRDefault="00000000">
            <w:pPr>
              <w:spacing w:before="40" w:after="40" w:line="240" w:lineRule="auto"/>
            </w:pPr>
            <w:r>
              <w:t>Ministry of Works and Transport</w:t>
            </w:r>
          </w:p>
        </w:tc>
        <w:tc>
          <w:tcPr>
            <w:tcW w:w="1449" w:type="dxa"/>
          </w:tcPr>
          <w:p w:rsidR="00000000" w:rsidRDefault="00000000">
            <w:pPr>
              <w:spacing w:before="40" w:after="40" w:line="240" w:lineRule="auto"/>
              <w:jc w:val="center"/>
            </w:pPr>
            <w:r>
              <w:t>326</w:t>
            </w:r>
          </w:p>
        </w:tc>
        <w:tc>
          <w:tcPr>
            <w:tcW w:w="882" w:type="dxa"/>
          </w:tcPr>
          <w:p w:rsidR="00000000" w:rsidRDefault="00000000">
            <w:pPr>
              <w:spacing w:before="40" w:after="40" w:line="240" w:lineRule="auto"/>
              <w:jc w:val="center"/>
            </w:pPr>
            <w:r>
              <w:t>304</w:t>
            </w:r>
          </w:p>
        </w:tc>
        <w:tc>
          <w:tcPr>
            <w:tcW w:w="1125" w:type="dxa"/>
          </w:tcPr>
          <w:p w:rsidR="00000000" w:rsidRDefault="00000000">
            <w:pPr>
              <w:spacing w:before="40" w:after="40" w:line="240" w:lineRule="auto"/>
              <w:jc w:val="center"/>
            </w:pPr>
            <w:r>
              <w:t>22</w:t>
            </w:r>
          </w:p>
        </w:tc>
        <w:tc>
          <w:tcPr>
            <w:tcW w:w="1404" w:type="dxa"/>
          </w:tcPr>
          <w:p w:rsidR="00000000" w:rsidRDefault="00000000">
            <w:pPr>
              <w:spacing w:before="40" w:after="40" w:line="240" w:lineRule="auto"/>
              <w:jc w:val="center"/>
            </w:pPr>
            <w:r>
              <w:t>7</w:t>
            </w:r>
          </w:p>
        </w:tc>
      </w:tr>
      <w:tr w:rsidR="00000000">
        <w:tblPrEx>
          <w:tblCellMar>
            <w:top w:w="0" w:type="dxa"/>
            <w:bottom w:w="0" w:type="dxa"/>
          </w:tblCellMar>
        </w:tblPrEx>
        <w:tc>
          <w:tcPr>
            <w:tcW w:w="810" w:type="dxa"/>
          </w:tcPr>
          <w:p w:rsidR="00000000" w:rsidRDefault="00000000">
            <w:pPr>
              <w:spacing w:before="40" w:after="40" w:line="240" w:lineRule="auto"/>
            </w:pPr>
            <w:r>
              <w:t>9</w:t>
            </w:r>
          </w:p>
        </w:tc>
        <w:tc>
          <w:tcPr>
            <w:tcW w:w="4140" w:type="dxa"/>
          </w:tcPr>
          <w:p w:rsidR="00000000" w:rsidRDefault="00000000">
            <w:pPr>
              <w:spacing w:before="40" w:after="40" w:line="240" w:lineRule="auto"/>
            </w:pPr>
            <w:r>
              <w:t>Office of the Auditor Gen. of the State</w:t>
            </w:r>
          </w:p>
        </w:tc>
        <w:tc>
          <w:tcPr>
            <w:tcW w:w="1449" w:type="dxa"/>
          </w:tcPr>
          <w:p w:rsidR="00000000" w:rsidRDefault="00000000">
            <w:pPr>
              <w:spacing w:before="40" w:after="40" w:line="240" w:lineRule="auto"/>
              <w:jc w:val="center"/>
            </w:pPr>
            <w:r>
              <w:t>42</w:t>
            </w:r>
          </w:p>
        </w:tc>
        <w:tc>
          <w:tcPr>
            <w:tcW w:w="882" w:type="dxa"/>
          </w:tcPr>
          <w:p w:rsidR="00000000" w:rsidRDefault="00000000">
            <w:pPr>
              <w:spacing w:before="40" w:after="40" w:line="240" w:lineRule="auto"/>
              <w:jc w:val="center"/>
            </w:pPr>
            <w:r>
              <w:t>32</w:t>
            </w:r>
          </w:p>
        </w:tc>
        <w:tc>
          <w:tcPr>
            <w:tcW w:w="1125" w:type="dxa"/>
          </w:tcPr>
          <w:p w:rsidR="00000000" w:rsidRDefault="00000000">
            <w:pPr>
              <w:spacing w:before="40" w:after="40" w:line="240" w:lineRule="auto"/>
              <w:jc w:val="center"/>
            </w:pPr>
            <w:r>
              <w:t>10</w:t>
            </w:r>
          </w:p>
        </w:tc>
        <w:tc>
          <w:tcPr>
            <w:tcW w:w="1404" w:type="dxa"/>
          </w:tcPr>
          <w:p w:rsidR="00000000" w:rsidRDefault="00000000">
            <w:pPr>
              <w:spacing w:before="40" w:after="40" w:line="240" w:lineRule="auto"/>
              <w:jc w:val="center"/>
            </w:pPr>
            <w:r>
              <w:t>24</w:t>
            </w:r>
          </w:p>
        </w:tc>
      </w:tr>
      <w:tr w:rsidR="00000000">
        <w:tblPrEx>
          <w:tblCellMar>
            <w:top w:w="0" w:type="dxa"/>
            <w:bottom w:w="0" w:type="dxa"/>
          </w:tblCellMar>
        </w:tblPrEx>
        <w:tc>
          <w:tcPr>
            <w:tcW w:w="810" w:type="dxa"/>
          </w:tcPr>
          <w:p w:rsidR="00000000" w:rsidRDefault="00000000">
            <w:pPr>
              <w:spacing w:before="40" w:after="40" w:line="240" w:lineRule="auto"/>
            </w:pPr>
            <w:r>
              <w:t>10</w:t>
            </w:r>
          </w:p>
        </w:tc>
        <w:tc>
          <w:tcPr>
            <w:tcW w:w="4140" w:type="dxa"/>
          </w:tcPr>
          <w:p w:rsidR="00000000" w:rsidRDefault="00000000">
            <w:pPr>
              <w:spacing w:before="40" w:after="40" w:line="240" w:lineRule="auto"/>
            </w:pPr>
            <w:r>
              <w:t>College of Education, Akwanga</w:t>
            </w:r>
          </w:p>
        </w:tc>
        <w:tc>
          <w:tcPr>
            <w:tcW w:w="1449" w:type="dxa"/>
          </w:tcPr>
          <w:p w:rsidR="00000000" w:rsidRDefault="00000000">
            <w:pPr>
              <w:spacing w:before="40" w:after="40" w:line="240" w:lineRule="auto"/>
              <w:jc w:val="center"/>
            </w:pPr>
            <w:r>
              <w:t>479</w:t>
            </w:r>
          </w:p>
        </w:tc>
        <w:tc>
          <w:tcPr>
            <w:tcW w:w="882" w:type="dxa"/>
          </w:tcPr>
          <w:p w:rsidR="00000000" w:rsidRDefault="00000000">
            <w:pPr>
              <w:spacing w:before="40" w:after="40" w:line="240" w:lineRule="auto"/>
              <w:jc w:val="center"/>
            </w:pPr>
            <w:r>
              <w:t>331</w:t>
            </w:r>
          </w:p>
        </w:tc>
        <w:tc>
          <w:tcPr>
            <w:tcW w:w="1125" w:type="dxa"/>
          </w:tcPr>
          <w:p w:rsidR="00000000" w:rsidRDefault="00000000">
            <w:pPr>
              <w:spacing w:before="40" w:after="40" w:line="240" w:lineRule="auto"/>
              <w:jc w:val="center"/>
            </w:pPr>
            <w:r>
              <w:t>148</w:t>
            </w:r>
          </w:p>
        </w:tc>
        <w:tc>
          <w:tcPr>
            <w:tcW w:w="1404" w:type="dxa"/>
          </w:tcPr>
          <w:p w:rsidR="00000000" w:rsidRDefault="00000000">
            <w:pPr>
              <w:spacing w:before="40" w:after="40" w:line="240" w:lineRule="auto"/>
              <w:jc w:val="center"/>
            </w:pPr>
            <w:r>
              <w:t>31</w:t>
            </w:r>
          </w:p>
        </w:tc>
      </w:tr>
      <w:tr w:rsidR="00000000">
        <w:tblPrEx>
          <w:tblCellMar>
            <w:top w:w="0" w:type="dxa"/>
            <w:bottom w:w="0" w:type="dxa"/>
          </w:tblCellMar>
        </w:tblPrEx>
        <w:tc>
          <w:tcPr>
            <w:tcW w:w="810" w:type="dxa"/>
          </w:tcPr>
          <w:p w:rsidR="00000000" w:rsidRDefault="00000000">
            <w:pPr>
              <w:spacing w:before="40" w:after="40" w:line="240" w:lineRule="auto"/>
            </w:pPr>
            <w:r>
              <w:t>11</w:t>
            </w:r>
          </w:p>
        </w:tc>
        <w:tc>
          <w:tcPr>
            <w:tcW w:w="4140" w:type="dxa"/>
          </w:tcPr>
          <w:p w:rsidR="00000000" w:rsidRDefault="00000000">
            <w:pPr>
              <w:spacing w:before="40" w:after="40" w:line="240" w:lineRule="auto"/>
            </w:pPr>
            <w:r>
              <w:t xml:space="preserve">Primary Education Board </w:t>
            </w:r>
          </w:p>
        </w:tc>
        <w:tc>
          <w:tcPr>
            <w:tcW w:w="1449" w:type="dxa"/>
          </w:tcPr>
          <w:p w:rsidR="00000000" w:rsidRDefault="00000000">
            <w:pPr>
              <w:spacing w:before="40" w:after="40" w:line="240" w:lineRule="auto"/>
              <w:jc w:val="center"/>
            </w:pPr>
            <w:r>
              <w:t>117</w:t>
            </w:r>
          </w:p>
        </w:tc>
        <w:tc>
          <w:tcPr>
            <w:tcW w:w="882" w:type="dxa"/>
          </w:tcPr>
          <w:p w:rsidR="00000000" w:rsidRDefault="00000000">
            <w:pPr>
              <w:spacing w:before="40" w:after="40" w:line="240" w:lineRule="auto"/>
              <w:jc w:val="center"/>
            </w:pPr>
            <w:r>
              <w:t>92</w:t>
            </w:r>
          </w:p>
        </w:tc>
        <w:tc>
          <w:tcPr>
            <w:tcW w:w="1125" w:type="dxa"/>
          </w:tcPr>
          <w:p w:rsidR="00000000" w:rsidRDefault="00000000">
            <w:pPr>
              <w:spacing w:before="40" w:after="40" w:line="240" w:lineRule="auto"/>
              <w:jc w:val="center"/>
            </w:pPr>
            <w:r>
              <w:t>25</w:t>
            </w:r>
          </w:p>
        </w:tc>
        <w:tc>
          <w:tcPr>
            <w:tcW w:w="1404" w:type="dxa"/>
          </w:tcPr>
          <w:p w:rsidR="00000000" w:rsidRDefault="00000000">
            <w:pPr>
              <w:spacing w:before="40" w:after="40" w:line="240" w:lineRule="auto"/>
              <w:jc w:val="center"/>
            </w:pPr>
            <w:r>
              <w:t>21</w:t>
            </w:r>
          </w:p>
        </w:tc>
      </w:tr>
      <w:tr w:rsidR="00000000">
        <w:tblPrEx>
          <w:tblCellMar>
            <w:top w:w="0" w:type="dxa"/>
            <w:bottom w:w="0" w:type="dxa"/>
          </w:tblCellMar>
        </w:tblPrEx>
        <w:tc>
          <w:tcPr>
            <w:tcW w:w="810" w:type="dxa"/>
          </w:tcPr>
          <w:p w:rsidR="00000000" w:rsidRDefault="00000000">
            <w:pPr>
              <w:spacing w:before="40" w:after="40" w:line="240" w:lineRule="auto"/>
            </w:pPr>
            <w:r>
              <w:t>12</w:t>
            </w:r>
          </w:p>
        </w:tc>
        <w:tc>
          <w:tcPr>
            <w:tcW w:w="4140" w:type="dxa"/>
          </w:tcPr>
          <w:p w:rsidR="00000000" w:rsidRDefault="00000000">
            <w:pPr>
              <w:spacing w:before="40" w:after="40" w:line="240" w:lineRule="auto"/>
            </w:pPr>
            <w:r>
              <w:t xml:space="preserve">House of Assembly </w:t>
            </w:r>
          </w:p>
        </w:tc>
        <w:tc>
          <w:tcPr>
            <w:tcW w:w="1449" w:type="dxa"/>
          </w:tcPr>
          <w:p w:rsidR="00000000" w:rsidRDefault="00000000">
            <w:pPr>
              <w:spacing w:before="40" w:after="40" w:line="240" w:lineRule="auto"/>
              <w:jc w:val="center"/>
            </w:pPr>
            <w:r>
              <w:t>44</w:t>
            </w:r>
          </w:p>
        </w:tc>
        <w:tc>
          <w:tcPr>
            <w:tcW w:w="882" w:type="dxa"/>
          </w:tcPr>
          <w:p w:rsidR="00000000" w:rsidRDefault="00000000">
            <w:pPr>
              <w:spacing w:before="40" w:after="40" w:line="240" w:lineRule="auto"/>
              <w:jc w:val="center"/>
            </w:pPr>
            <w:r>
              <w:t>26</w:t>
            </w:r>
          </w:p>
        </w:tc>
        <w:tc>
          <w:tcPr>
            <w:tcW w:w="1125" w:type="dxa"/>
          </w:tcPr>
          <w:p w:rsidR="00000000" w:rsidRDefault="00000000">
            <w:pPr>
              <w:spacing w:before="40" w:after="40" w:line="240" w:lineRule="auto"/>
              <w:jc w:val="center"/>
            </w:pPr>
            <w:r>
              <w:t>18</w:t>
            </w:r>
          </w:p>
        </w:tc>
        <w:tc>
          <w:tcPr>
            <w:tcW w:w="1404" w:type="dxa"/>
          </w:tcPr>
          <w:p w:rsidR="00000000" w:rsidRDefault="00000000">
            <w:pPr>
              <w:spacing w:before="40" w:after="40" w:line="240" w:lineRule="auto"/>
              <w:jc w:val="center"/>
            </w:pPr>
            <w:r>
              <w:t>41</w:t>
            </w:r>
          </w:p>
        </w:tc>
      </w:tr>
      <w:tr w:rsidR="00000000">
        <w:tblPrEx>
          <w:tblCellMar>
            <w:top w:w="0" w:type="dxa"/>
            <w:bottom w:w="0" w:type="dxa"/>
          </w:tblCellMar>
        </w:tblPrEx>
        <w:tc>
          <w:tcPr>
            <w:tcW w:w="810" w:type="dxa"/>
          </w:tcPr>
          <w:p w:rsidR="00000000" w:rsidRDefault="00000000">
            <w:pPr>
              <w:spacing w:before="40" w:after="40" w:line="240" w:lineRule="auto"/>
            </w:pPr>
            <w:r>
              <w:t>13</w:t>
            </w:r>
          </w:p>
        </w:tc>
        <w:tc>
          <w:tcPr>
            <w:tcW w:w="4140" w:type="dxa"/>
          </w:tcPr>
          <w:p w:rsidR="00000000" w:rsidRDefault="00000000">
            <w:pPr>
              <w:spacing w:before="40" w:after="40" w:line="240" w:lineRule="auto"/>
            </w:pPr>
            <w:r>
              <w:t>Ministry of Justice</w:t>
            </w:r>
          </w:p>
        </w:tc>
        <w:tc>
          <w:tcPr>
            <w:tcW w:w="1449" w:type="dxa"/>
          </w:tcPr>
          <w:p w:rsidR="00000000" w:rsidRDefault="00000000">
            <w:pPr>
              <w:spacing w:before="40" w:after="40" w:line="240" w:lineRule="auto"/>
              <w:jc w:val="center"/>
            </w:pPr>
            <w:r>
              <w:t>43</w:t>
            </w:r>
          </w:p>
        </w:tc>
        <w:tc>
          <w:tcPr>
            <w:tcW w:w="882" w:type="dxa"/>
          </w:tcPr>
          <w:p w:rsidR="00000000" w:rsidRDefault="00000000">
            <w:pPr>
              <w:spacing w:before="40" w:after="40" w:line="240" w:lineRule="auto"/>
              <w:jc w:val="center"/>
            </w:pPr>
            <w:r>
              <w:t>33</w:t>
            </w:r>
          </w:p>
        </w:tc>
        <w:tc>
          <w:tcPr>
            <w:tcW w:w="1125" w:type="dxa"/>
          </w:tcPr>
          <w:p w:rsidR="00000000" w:rsidRDefault="00000000">
            <w:pPr>
              <w:spacing w:before="40" w:after="40" w:line="240" w:lineRule="auto"/>
              <w:jc w:val="center"/>
            </w:pPr>
            <w:r>
              <w:t>10</w:t>
            </w:r>
          </w:p>
        </w:tc>
        <w:tc>
          <w:tcPr>
            <w:tcW w:w="1404" w:type="dxa"/>
          </w:tcPr>
          <w:p w:rsidR="00000000" w:rsidRDefault="00000000">
            <w:pPr>
              <w:spacing w:before="40" w:after="40" w:line="240" w:lineRule="auto"/>
              <w:jc w:val="center"/>
            </w:pPr>
            <w:r>
              <w:t>23</w:t>
            </w:r>
          </w:p>
        </w:tc>
      </w:tr>
      <w:tr w:rsidR="00000000">
        <w:tblPrEx>
          <w:tblCellMar>
            <w:top w:w="0" w:type="dxa"/>
            <w:bottom w:w="0" w:type="dxa"/>
          </w:tblCellMar>
        </w:tblPrEx>
        <w:tc>
          <w:tcPr>
            <w:tcW w:w="810" w:type="dxa"/>
          </w:tcPr>
          <w:p w:rsidR="00000000" w:rsidRDefault="00000000">
            <w:pPr>
              <w:spacing w:before="40" w:after="40" w:line="240" w:lineRule="auto"/>
            </w:pPr>
            <w:r>
              <w:t>14</w:t>
            </w:r>
          </w:p>
        </w:tc>
        <w:tc>
          <w:tcPr>
            <w:tcW w:w="4140" w:type="dxa"/>
          </w:tcPr>
          <w:p w:rsidR="00000000" w:rsidRDefault="00000000">
            <w:pPr>
              <w:spacing w:before="40" w:after="40" w:line="240" w:lineRule="auto"/>
            </w:pPr>
            <w:r>
              <w:t>Sports Council</w:t>
            </w:r>
          </w:p>
        </w:tc>
        <w:tc>
          <w:tcPr>
            <w:tcW w:w="1449" w:type="dxa"/>
          </w:tcPr>
          <w:p w:rsidR="00000000" w:rsidRDefault="00000000">
            <w:pPr>
              <w:spacing w:before="40" w:after="40" w:line="240" w:lineRule="auto"/>
              <w:jc w:val="center"/>
            </w:pPr>
            <w:r>
              <w:t>100</w:t>
            </w:r>
          </w:p>
        </w:tc>
        <w:tc>
          <w:tcPr>
            <w:tcW w:w="882" w:type="dxa"/>
          </w:tcPr>
          <w:p w:rsidR="00000000" w:rsidRDefault="00000000">
            <w:pPr>
              <w:spacing w:before="40" w:after="40" w:line="240" w:lineRule="auto"/>
              <w:jc w:val="center"/>
            </w:pPr>
            <w:r>
              <w:t>84</w:t>
            </w:r>
          </w:p>
        </w:tc>
        <w:tc>
          <w:tcPr>
            <w:tcW w:w="1125" w:type="dxa"/>
          </w:tcPr>
          <w:p w:rsidR="00000000" w:rsidRDefault="00000000">
            <w:pPr>
              <w:spacing w:before="40" w:after="40" w:line="240" w:lineRule="auto"/>
              <w:jc w:val="center"/>
            </w:pPr>
            <w:r>
              <w:t>16</w:t>
            </w:r>
          </w:p>
        </w:tc>
        <w:tc>
          <w:tcPr>
            <w:tcW w:w="1404" w:type="dxa"/>
          </w:tcPr>
          <w:p w:rsidR="00000000" w:rsidRDefault="00000000">
            <w:pPr>
              <w:spacing w:before="40" w:after="40" w:line="240" w:lineRule="auto"/>
              <w:jc w:val="center"/>
            </w:pPr>
            <w:r>
              <w:t>16</w:t>
            </w:r>
          </w:p>
        </w:tc>
      </w:tr>
      <w:tr w:rsidR="00000000">
        <w:tblPrEx>
          <w:tblCellMar>
            <w:top w:w="0" w:type="dxa"/>
            <w:bottom w:w="0" w:type="dxa"/>
          </w:tblCellMar>
        </w:tblPrEx>
        <w:tc>
          <w:tcPr>
            <w:tcW w:w="810" w:type="dxa"/>
          </w:tcPr>
          <w:p w:rsidR="00000000" w:rsidRDefault="00000000">
            <w:pPr>
              <w:spacing w:before="40" w:after="40" w:line="240" w:lineRule="auto"/>
            </w:pPr>
            <w:r>
              <w:t>15</w:t>
            </w:r>
          </w:p>
        </w:tc>
        <w:tc>
          <w:tcPr>
            <w:tcW w:w="4140" w:type="dxa"/>
          </w:tcPr>
          <w:p w:rsidR="00000000" w:rsidRDefault="00000000">
            <w:pPr>
              <w:spacing w:before="40" w:after="40" w:line="240" w:lineRule="auto"/>
            </w:pPr>
            <w:r>
              <w:t xml:space="preserve">Customary Court of Appeal </w:t>
            </w:r>
          </w:p>
        </w:tc>
        <w:tc>
          <w:tcPr>
            <w:tcW w:w="1449" w:type="dxa"/>
          </w:tcPr>
          <w:p w:rsidR="00000000" w:rsidRDefault="00000000">
            <w:pPr>
              <w:spacing w:before="40" w:after="40" w:line="240" w:lineRule="auto"/>
              <w:jc w:val="center"/>
            </w:pPr>
            <w:r>
              <w:t>68</w:t>
            </w:r>
          </w:p>
        </w:tc>
        <w:tc>
          <w:tcPr>
            <w:tcW w:w="882" w:type="dxa"/>
          </w:tcPr>
          <w:p w:rsidR="00000000" w:rsidRDefault="00000000">
            <w:pPr>
              <w:spacing w:before="40" w:after="40" w:line="240" w:lineRule="auto"/>
              <w:jc w:val="center"/>
            </w:pPr>
            <w:r>
              <w:t>47</w:t>
            </w:r>
          </w:p>
        </w:tc>
        <w:tc>
          <w:tcPr>
            <w:tcW w:w="1125" w:type="dxa"/>
          </w:tcPr>
          <w:p w:rsidR="00000000" w:rsidRDefault="00000000">
            <w:pPr>
              <w:spacing w:before="40" w:after="40" w:line="240" w:lineRule="auto"/>
              <w:jc w:val="center"/>
            </w:pPr>
            <w:r>
              <w:t>21</w:t>
            </w:r>
          </w:p>
        </w:tc>
        <w:tc>
          <w:tcPr>
            <w:tcW w:w="1404" w:type="dxa"/>
          </w:tcPr>
          <w:p w:rsidR="00000000" w:rsidRDefault="00000000">
            <w:pPr>
              <w:spacing w:before="40" w:after="40" w:line="240" w:lineRule="auto"/>
              <w:jc w:val="center"/>
            </w:pPr>
            <w:r>
              <w:t>31</w:t>
            </w:r>
          </w:p>
        </w:tc>
      </w:tr>
      <w:tr w:rsidR="00000000">
        <w:tblPrEx>
          <w:tblCellMar>
            <w:top w:w="0" w:type="dxa"/>
            <w:bottom w:w="0" w:type="dxa"/>
          </w:tblCellMar>
        </w:tblPrEx>
        <w:tc>
          <w:tcPr>
            <w:tcW w:w="810" w:type="dxa"/>
          </w:tcPr>
          <w:p w:rsidR="00000000" w:rsidRDefault="00000000">
            <w:pPr>
              <w:spacing w:before="40" w:after="40" w:line="240" w:lineRule="auto"/>
            </w:pPr>
            <w:r>
              <w:t>16</w:t>
            </w:r>
          </w:p>
        </w:tc>
        <w:tc>
          <w:tcPr>
            <w:tcW w:w="4140" w:type="dxa"/>
          </w:tcPr>
          <w:p w:rsidR="00000000" w:rsidRDefault="00000000">
            <w:pPr>
              <w:spacing w:before="40" w:after="40" w:line="240" w:lineRule="auto"/>
            </w:pPr>
            <w:r>
              <w:t>Tourism Board</w:t>
            </w:r>
          </w:p>
        </w:tc>
        <w:tc>
          <w:tcPr>
            <w:tcW w:w="1449" w:type="dxa"/>
          </w:tcPr>
          <w:p w:rsidR="00000000" w:rsidRDefault="00000000">
            <w:pPr>
              <w:spacing w:before="40" w:after="40" w:line="240" w:lineRule="auto"/>
              <w:jc w:val="center"/>
            </w:pPr>
            <w:r>
              <w:t>44</w:t>
            </w:r>
          </w:p>
        </w:tc>
        <w:tc>
          <w:tcPr>
            <w:tcW w:w="882" w:type="dxa"/>
          </w:tcPr>
          <w:p w:rsidR="00000000" w:rsidRDefault="00000000">
            <w:pPr>
              <w:spacing w:before="40" w:after="40" w:line="240" w:lineRule="auto"/>
              <w:jc w:val="center"/>
            </w:pPr>
            <w:r>
              <w:t>33</w:t>
            </w:r>
          </w:p>
        </w:tc>
        <w:tc>
          <w:tcPr>
            <w:tcW w:w="1125" w:type="dxa"/>
          </w:tcPr>
          <w:p w:rsidR="00000000" w:rsidRDefault="00000000">
            <w:pPr>
              <w:spacing w:before="40" w:after="40" w:line="240" w:lineRule="auto"/>
              <w:jc w:val="center"/>
            </w:pPr>
            <w:r>
              <w:t>11</w:t>
            </w:r>
          </w:p>
        </w:tc>
        <w:tc>
          <w:tcPr>
            <w:tcW w:w="1404" w:type="dxa"/>
          </w:tcPr>
          <w:p w:rsidR="00000000" w:rsidRDefault="00000000">
            <w:pPr>
              <w:spacing w:before="40" w:after="40" w:line="240" w:lineRule="auto"/>
              <w:jc w:val="center"/>
            </w:pPr>
            <w:r>
              <w:t>25</w:t>
            </w:r>
          </w:p>
        </w:tc>
      </w:tr>
      <w:tr w:rsidR="00000000">
        <w:tblPrEx>
          <w:tblCellMar>
            <w:top w:w="0" w:type="dxa"/>
            <w:bottom w:w="0" w:type="dxa"/>
          </w:tblCellMar>
        </w:tblPrEx>
        <w:tc>
          <w:tcPr>
            <w:tcW w:w="810" w:type="dxa"/>
          </w:tcPr>
          <w:p w:rsidR="00000000" w:rsidRDefault="00000000">
            <w:pPr>
              <w:spacing w:before="40" w:after="40" w:line="240" w:lineRule="auto"/>
            </w:pPr>
            <w:r>
              <w:t>17</w:t>
            </w:r>
          </w:p>
        </w:tc>
        <w:tc>
          <w:tcPr>
            <w:tcW w:w="4140" w:type="dxa"/>
          </w:tcPr>
          <w:p w:rsidR="00000000" w:rsidRDefault="00000000">
            <w:pPr>
              <w:spacing w:before="40" w:after="40" w:line="240" w:lineRule="auto"/>
            </w:pPr>
            <w:r>
              <w:t>Commerce and Industry &amp; Cooperation</w:t>
            </w:r>
          </w:p>
        </w:tc>
        <w:tc>
          <w:tcPr>
            <w:tcW w:w="1449" w:type="dxa"/>
          </w:tcPr>
          <w:p w:rsidR="00000000" w:rsidRDefault="00000000">
            <w:pPr>
              <w:spacing w:before="40" w:after="40" w:line="240" w:lineRule="auto"/>
              <w:jc w:val="center"/>
            </w:pPr>
            <w:r>
              <w:t>61</w:t>
            </w:r>
          </w:p>
        </w:tc>
        <w:tc>
          <w:tcPr>
            <w:tcW w:w="882" w:type="dxa"/>
          </w:tcPr>
          <w:p w:rsidR="00000000" w:rsidRDefault="00000000">
            <w:pPr>
              <w:spacing w:before="40" w:after="40" w:line="240" w:lineRule="auto"/>
              <w:jc w:val="center"/>
            </w:pPr>
            <w:r>
              <w:t>52</w:t>
            </w:r>
          </w:p>
        </w:tc>
        <w:tc>
          <w:tcPr>
            <w:tcW w:w="1125" w:type="dxa"/>
          </w:tcPr>
          <w:p w:rsidR="00000000" w:rsidRDefault="00000000">
            <w:pPr>
              <w:spacing w:before="40" w:after="40" w:line="240" w:lineRule="auto"/>
              <w:jc w:val="center"/>
            </w:pPr>
            <w:r>
              <w:t>9</w:t>
            </w:r>
          </w:p>
        </w:tc>
        <w:tc>
          <w:tcPr>
            <w:tcW w:w="1404" w:type="dxa"/>
          </w:tcPr>
          <w:p w:rsidR="00000000" w:rsidRDefault="00000000">
            <w:pPr>
              <w:spacing w:before="40" w:after="40" w:line="240" w:lineRule="auto"/>
              <w:jc w:val="center"/>
            </w:pPr>
            <w:r>
              <w:t>15</w:t>
            </w:r>
          </w:p>
        </w:tc>
      </w:tr>
      <w:tr w:rsidR="00000000">
        <w:tblPrEx>
          <w:tblCellMar>
            <w:top w:w="0" w:type="dxa"/>
            <w:bottom w:w="0" w:type="dxa"/>
          </w:tblCellMar>
        </w:tblPrEx>
        <w:tc>
          <w:tcPr>
            <w:tcW w:w="810" w:type="dxa"/>
          </w:tcPr>
          <w:p w:rsidR="00000000" w:rsidRDefault="00000000">
            <w:pPr>
              <w:spacing w:before="40" w:after="40" w:line="240" w:lineRule="auto"/>
            </w:pPr>
            <w:r>
              <w:t>18</w:t>
            </w:r>
          </w:p>
        </w:tc>
        <w:tc>
          <w:tcPr>
            <w:tcW w:w="4140" w:type="dxa"/>
          </w:tcPr>
          <w:p w:rsidR="00000000" w:rsidRDefault="00000000">
            <w:pPr>
              <w:spacing w:before="40" w:after="40" w:line="240" w:lineRule="auto"/>
            </w:pPr>
            <w:r>
              <w:t>Nassarawa State Urban Devt &amp; Board</w:t>
            </w:r>
          </w:p>
        </w:tc>
        <w:tc>
          <w:tcPr>
            <w:tcW w:w="1449" w:type="dxa"/>
          </w:tcPr>
          <w:p w:rsidR="00000000" w:rsidRDefault="00000000">
            <w:pPr>
              <w:spacing w:before="40" w:after="40" w:line="240" w:lineRule="auto"/>
              <w:jc w:val="center"/>
            </w:pPr>
            <w:r>
              <w:t>71</w:t>
            </w:r>
          </w:p>
        </w:tc>
        <w:tc>
          <w:tcPr>
            <w:tcW w:w="882" w:type="dxa"/>
          </w:tcPr>
          <w:p w:rsidR="00000000" w:rsidRDefault="00000000">
            <w:pPr>
              <w:spacing w:before="40" w:after="40" w:line="240" w:lineRule="auto"/>
              <w:jc w:val="center"/>
            </w:pPr>
            <w:r>
              <w:t>47</w:t>
            </w:r>
          </w:p>
        </w:tc>
        <w:tc>
          <w:tcPr>
            <w:tcW w:w="1125" w:type="dxa"/>
          </w:tcPr>
          <w:p w:rsidR="00000000" w:rsidRDefault="00000000">
            <w:pPr>
              <w:spacing w:before="40" w:after="40" w:line="240" w:lineRule="auto"/>
              <w:jc w:val="center"/>
            </w:pPr>
            <w:r>
              <w:t>24</w:t>
            </w:r>
          </w:p>
        </w:tc>
        <w:tc>
          <w:tcPr>
            <w:tcW w:w="1404" w:type="dxa"/>
          </w:tcPr>
          <w:p w:rsidR="00000000" w:rsidRDefault="00000000">
            <w:pPr>
              <w:spacing w:before="40" w:after="40" w:line="240" w:lineRule="auto"/>
              <w:jc w:val="center"/>
            </w:pPr>
            <w:r>
              <w:t>34</w:t>
            </w:r>
          </w:p>
        </w:tc>
      </w:tr>
      <w:tr w:rsidR="00000000">
        <w:tblPrEx>
          <w:tblCellMar>
            <w:top w:w="0" w:type="dxa"/>
            <w:bottom w:w="0" w:type="dxa"/>
          </w:tblCellMar>
        </w:tblPrEx>
        <w:tc>
          <w:tcPr>
            <w:tcW w:w="810" w:type="dxa"/>
          </w:tcPr>
          <w:p w:rsidR="00000000" w:rsidRDefault="00000000">
            <w:pPr>
              <w:spacing w:before="40" w:after="40" w:line="240" w:lineRule="auto"/>
            </w:pPr>
            <w:r>
              <w:t>19</w:t>
            </w:r>
          </w:p>
        </w:tc>
        <w:tc>
          <w:tcPr>
            <w:tcW w:w="4140" w:type="dxa"/>
          </w:tcPr>
          <w:p w:rsidR="00000000" w:rsidRDefault="00000000">
            <w:pPr>
              <w:spacing w:before="40" w:after="40" w:line="240" w:lineRule="auto"/>
            </w:pPr>
            <w:r>
              <w:t xml:space="preserve">Boundary Commission </w:t>
            </w:r>
          </w:p>
        </w:tc>
        <w:tc>
          <w:tcPr>
            <w:tcW w:w="1449" w:type="dxa"/>
          </w:tcPr>
          <w:p w:rsidR="00000000" w:rsidRDefault="00000000">
            <w:pPr>
              <w:spacing w:before="40" w:after="40" w:line="240" w:lineRule="auto"/>
              <w:jc w:val="center"/>
            </w:pPr>
            <w:r>
              <w:t>3</w:t>
            </w:r>
          </w:p>
        </w:tc>
        <w:tc>
          <w:tcPr>
            <w:tcW w:w="882" w:type="dxa"/>
          </w:tcPr>
          <w:p w:rsidR="00000000" w:rsidRDefault="00000000">
            <w:pPr>
              <w:spacing w:before="40" w:after="40" w:line="240" w:lineRule="auto"/>
              <w:jc w:val="center"/>
            </w:pPr>
            <w:r>
              <w:t>3</w:t>
            </w:r>
          </w:p>
        </w:tc>
        <w:tc>
          <w:tcPr>
            <w:tcW w:w="1125" w:type="dxa"/>
          </w:tcPr>
          <w:p w:rsidR="00000000" w:rsidRDefault="00000000">
            <w:pPr>
              <w:spacing w:before="40" w:after="40" w:line="240" w:lineRule="auto"/>
              <w:jc w:val="center"/>
            </w:pPr>
            <w:r>
              <w:t>0</w:t>
            </w:r>
          </w:p>
        </w:tc>
        <w:tc>
          <w:tcPr>
            <w:tcW w:w="1404" w:type="dxa"/>
          </w:tcPr>
          <w:p w:rsidR="00000000" w:rsidRDefault="00000000">
            <w:pPr>
              <w:spacing w:before="40" w:after="40" w:line="240" w:lineRule="auto"/>
              <w:jc w:val="center"/>
            </w:pPr>
            <w:r>
              <w:t>0</w:t>
            </w:r>
          </w:p>
        </w:tc>
      </w:tr>
      <w:tr w:rsidR="00000000">
        <w:tblPrEx>
          <w:tblCellMar>
            <w:top w:w="0" w:type="dxa"/>
            <w:bottom w:w="0" w:type="dxa"/>
          </w:tblCellMar>
        </w:tblPrEx>
        <w:tc>
          <w:tcPr>
            <w:tcW w:w="810" w:type="dxa"/>
          </w:tcPr>
          <w:p w:rsidR="00000000" w:rsidRDefault="00000000">
            <w:pPr>
              <w:spacing w:before="40" w:after="40" w:line="240" w:lineRule="auto"/>
            </w:pPr>
            <w:r>
              <w:t>20</w:t>
            </w:r>
          </w:p>
        </w:tc>
        <w:tc>
          <w:tcPr>
            <w:tcW w:w="4140" w:type="dxa"/>
          </w:tcPr>
          <w:p w:rsidR="00000000" w:rsidRDefault="00000000">
            <w:pPr>
              <w:spacing w:before="40" w:after="40" w:line="240" w:lineRule="auto"/>
            </w:pPr>
            <w:r>
              <w:t>Teachers Service Commission</w:t>
            </w:r>
          </w:p>
        </w:tc>
        <w:tc>
          <w:tcPr>
            <w:tcW w:w="1449" w:type="dxa"/>
          </w:tcPr>
          <w:p w:rsidR="00000000" w:rsidRDefault="00000000">
            <w:pPr>
              <w:spacing w:before="40" w:after="40" w:line="240" w:lineRule="auto"/>
              <w:jc w:val="center"/>
            </w:pPr>
            <w:r>
              <w:t>14</w:t>
            </w:r>
          </w:p>
        </w:tc>
        <w:tc>
          <w:tcPr>
            <w:tcW w:w="882" w:type="dxa"/>
          </w:tcPr>
          <w:p w:rsidR="00000000" w:rsidRDefault="00000000">
            <w:pPr>
              <w:spacing w:before="40" w:after="40" w:line="240" w:lineRule="auto"/>
              <w:jc w:val="center"/>
            </w:pPr>
            <w:r>
              <w:t>11</w:t>
            </w:r>
          </w:p>
        </w:tc>
        <w:tc>
          <w:tcPr>
            <w:tcW w:w="1125" w:type="dxa"/>
          </w:tcPr>
          <w:p w:rsidR="00000000" w:rsidRDefault="00000000">
            <w:pPr>
              <w:spacing w:before="40" w:after="40" w:line="240" w:lineRule="auto"/>
              <w:jc w:val="center"/>
            </w:pPr>
            <w:r>
              <w:t>3</w:t>
            </w:r>
          </w:p>
        </w:tc>
        <w:tc>
          <w:tcPr>
            <w:tcW w:w="1404" w:type="dxa"/>
          </w:tcPr>
          <w:p w:rsidR="00000000" w:rsidRDefault="00000000">
            <w:pPr>
              <w:spacing w:before="40" w:after="40" w:line="240" w:lineRule="auto"/>
              <w:jc w:val="center"/>
            </w:pPr>
            <w:r>
              <w:t>21</w:t>
            </w:r>
          </w:p>
        </w:tc>
      </w:tr>
      <w:tr w:rsidR="00000000">
        <w:tblPrEx>
          <w:tblCellMar>
            <w:top w:w="0" w:type="dxa"/>
            <w:bottom w:w="0" w:type="dxa"/>
          </w:tblCellMar>
        </w:tblPrEx>
        <w:tc>
          <w:tcPr>
            <w:tcW w:w="810" w:type="dxa"/>
          </w:tcPr>
          <w:p w:rsidR="00000000" w:rsidRDefault="00000000">
            <w:pPr>
              <w:spacing w:before="40" w:after="40" w:line="240" w:lineRule="auto"/>
            </w:pPr>
            <w:r>
              <w:t>21</w:t>
            </w:r>
          </w:p>
        </w:tc>
        <w:tc>
          <w:tcPr>
            <w:tcW w:w="4140" w:type="dxa"/>
          </w:tcPr>
          <w:p w:rsidR="00000000" w:rsidRDefault="00000000">
            <w:pPr>
              <w:spacing w:before="40" w:after="40" w:line="240" w:lineRule="auto"/>
            </w:pPr>
            <w:r>
              <w:t>Pension Board</w:t>
            </w:r>
          </w:p>
        </w:tc>
        <w:tc>
          <w:tcPr>
            <w:tcW w:w="1449" w:type="dxa"/>
          </w:tcPr>
          <w:p w:rsidR="00000000" w:rsidRDefault="00000000">
            <w:pPr>
              <w:spacing w:before="40" w:after="40" w:line="240" w:lineRule="auto"/>
              <w:jc w:val="center"/>
            </w:pPr>
            <w:r>
              <w:t>8</w:t>
            </w:r>
          </w:p>
        </w:tc>
        <w:tc>
          <w:tcPr>
            <w:tcW w:w="882" w:type="dxa"/>
          </w:tcPr>
          <w:p w:rsidR="00000000" w:rsidRDefault="00000000">
            <w:pPr>
              <w:spacing w:before="40" w:after="40" w:line="240" w:lineRule="auto"/>
              <w:jc w:val="center"/>
            </w:pPr>
            <w:r>
              <w:t>8</w:t>
            </w:r>
          </w:p>
        </w:tc>
        <w:tc>
          <w:tcPr>
            <w:tcW w:w="1125" w:type="dxa"/>
          </w:tcPr>
          <w:p w:rsidR="00000000" w:rsidRDefault="00000000">
            <w:pPr>
              <w:spacing w:before="40" w:after="40" w:line="240" w:lineRule="auto"/>
              <w:jc w:val="center"/>
            </w:pPr>
            <w:r>
              <w:t>0</w:t>
            </w:r>
          </w:p>
        </w:tc>
        <w:tc>
          <w:tcPr>
            <w:tcW w:w="1404" w:type="dxa"/>
          </w:tcPr>
          <w:p w:rsidR="00000000" w:rsidRDefault="00000000">
            <w:pPr>
              <w:spacing w:before="40" w:after="40" w:line="240" w:lineRule="auto"/>
              <w:jc w:val="center"/>
            </w:pPr>
            <w:r>
              <w:t>0</w:t>
            </w:r>
          </w:p>
        </w:tc>
      </w:tr>
      <w:tr w:rsidR="00000000">
        <w:tblPrEx>
          <w:tblCellMar>
            <w:top w:w="0" w:type="dxa"/>
            <w:bottom w:w="0" w:type="dxa"/>
          </w:tblCellMar>
        </w:tblPrEx>
        <w:tc>
          <w:tcPr>
            <w:tcW w:w="810" w:type="dxa"/>
          </w:tcPr>
          <w:p w:rsidR="00000000" w:rsidRDefault="00000000">
            <w:pPr>
              <w:spacing w:before="40" w:after="40" w:line="240" w:lineRule="auto"/>
            </w:pPr>
            <w:r>
              <w:t>22</w:t>
            </w:r>
          </w:p>
        </w:tc>
        <w:tc>
          <w:tcPr>
            <w:tcW w:w="4140" w:type="dxa"/>
          </w:tcPr>
          <w:p w:rsidR="00000000" w:rsidRDefault="00000000">
            <w:pPr>
              <w:spacing w:before="40" w:after="40" w:line="240" w:lineRule="auto"/>
            </w:pPr>
            <w:r>
              <w:t>Ministry for Rural Development</w:t>
            </w:r>
          </w:p>
        </w:tc>
        <w:tc>
          <w:tcPr>
            <w:tcW w:w="1449" w:type="dxa"/>
          </w:tcPr>
          <w:p w:rsidR="00000000" w:rsidRDefault="00000000">
            <w:pPr>
              <w:spacing w:before="40" w:after="40" w:line="240" w:lineRule="auto"/>
              <w:jc w:val="center"/>
            </w:pPr>
            <w:r>
              <w:t>35</w:t>
            </w:r>
          </w:p>
        </w:tc>
        <w:tc>
          <w:tcPr>
            <w:tcW w:w="882" w:type="dxa"/>
          </w:tcPr>
          <w:p w:rsidR="00000000" w:rsidRDefault="00000000">
            <w:pPr>
              <w:spacing w:before="40" w:after="40" w:line="240" w:lineRule="auto"/>
              <w:jc w:val="center"/>
            </w:pPr>
            <w:r>
              <w:t>31</w:t>
            </w:r>
          </w:p>
        </w:tc>
        <w:tc>
          <w:tcPr>
            <w:tcW w:w="1125" w:type="dxa"/>
          </w:tcPr>
          <w:p w:rsidR="00000000" w:rsidRDefault="00000000">
            <w:pPr>
              <w:spacing w:before="40" w:after="40" w:line="240" w:lineRule="auto"/>
              <w:jc w:val="center"/>
            </w:pPr>
            <w:r>
              <w:t>4</w:t>
            </w:r>
          </w:p>
        </w:tc>
        <w:tc>
          <w:tcPr>
            <w:tcW w:w="1404" w:type="dxa"/>
          </w:tcPr>
          <w:p w:rsidR="00000000" w:rsidRDefault="00000000">
            <w:pPr>
              <w:spacing w:before="40" w:after="40" w:line="240" w:lineRule="auto"/>
              <w:jc w:val="center"/>
            </w:pPr>
            <w:r>
              <w:t>11</w:t>
            </w:r>
          </w:p>
        </w:tc>
      </w:tr>
      <w:tr w:rsidR="00000000">
        <w:tblPrEx>
          <w:tblCellMar>
            <w:top w:w="0" w:type="dxa"/>
            <w:bottom w:w="0" w:type="dxa"/>
          </w:tblCellMar>
        </w:tblPrEx>
        <w:tc>
          <w:tcPr>
            <w:tcW w:w="810" w:type="dxa"/>
          </w:tcPr>
          <w:p w:rsidR="00000000" w:rsidRDefault="00000000">
            <w:pPr>
              <w:spacing w:before="40" w:after="40" w:line="240" w:lineRule="auto"/>
            </w:pPr>
            <w:r>
              <w:t>23</w:t>
            </w:r>
          </w:p>
        </w:tc>
        <w:tc>
          <w:tcPr>
            <w:tcW w:w="4140" w:type="dxa"/>
          </w:tcPr>
          <w:p w:rsidR="00000000" w:rsidRDefault="00000000">
            <w:pPr>
              <w:spacing w:before="40" w:after="40" w:line="240" w:lineRule="auto"/>
            </w:pPr>
            <w:r>
              <w:t>College of Arts Science &amp; Tech., Keffi</w:t>
            </w:r>
          </w:p>
        </w:tc>
        <w:tc>
          <w:tcPr>
            <w:tcW w:w="1449" w:type="dxa"/>
          </w:tcPr>
          <w:p w:rsidR="00000000" w:rsidRDefault="00000000">
            <w:pPr>
              <w:spacing w:before="40" w:after="40" w:line="240" w:lineRule="auto"/>
              <w:jc w:val="center"/>
            </w:pPr>
            <w:r>
              <w:t>257</w:t>
            </w:r>
          </w:p>
        </w:tc>
        <w:tc>
          <w:tcPr>
            <w:tcW w:w="882" w:type="dxa"/>
          </w:tcPr>
          <w:p w:rsidR="00000000" w:rsidRDefault="00000000">
            <w:pPr>
              <w:spacing w:before="40" w:after="40" w:line="240" w:lineRule="auto"/>
              <w:jc w:val="center"/>
            </w:pPr>
            <w:r>
              <w:t>209</w:t>
            </w:r>
          </w:p>
        </w:tc>
        <w:tc>
          <w:tcPr>
            <w:tcW w:w="1125" w:type="dxa"/>
          </w:tcPr>
          <w:p w:rsidR="00000000" w:rsidRDefault="00000000">
            <w:pPr>
              <w:spacing w:before="40" w:after="40" w:line="240" w:lineRule="auto"/>
              <w:jc w:val="center"/>
            </w:pPr>
            <w:r>
              <w:t>48</w:t>
            </w:r>
          </w:p>
        </w:tc>
        <w:tc>
          <w:tcPr>
            <w:tcW w:w="1404" w:type="dxa"/>
          </w:tcPr>
          <w:p w:rsidR="00000000" w:rsidRDefault="00000000">
            <w:pPr>
              <w:spacing w:before="40" w:after="40" w:line="240" w:lineRule="auto"/>
              <w:jc w:val="center"/>
            </w:pPr>
            <w:r>
              <w:t>19</w:t>
            </w:r>
          </w:p>
        </w:tc>
      </w:tr>
      <w:tr w:rsidR="00000000">
        <w:tblPrEx>
          <w:tblCellMar>
            <w:top w:w="0" w:type="dxa"/>
            <w:bottom w:w="0" w:type="dxa"/>
          </w:tblCellMar>
        </w:tblPrEx>
        <w:tc>
          <w:tcPr>
            <w:tcW w:w="810" w:type="dxa"/>
          </w:tcPr>
          <w:p w:rsidR="00000000" w:rsidRDefault="00000000">
            <w:pPr>
              <w:spacing w:before="40" w:after="40" w:line="240" w:lineRule="auto"/>
            </w:pPr>
            <w:r>
              <w:t>24</w:t>
            </w:r>
          </w:p>
        </w:tc>
        <w:tc>
          <w:tcPr>
            <w:tcW w:w="4140" w:type="dxa"/>
          </w:tcPr>
          <w:p w:rsidR="00000000" w:rsidRDefault="00000000">
            <w:pPr>
              <w:spacing w:before="40" w:after="40" w:line="240" w:lineRule="auto"/>
            </w:pPr>
            <w:r>
              <w:t>Christian Pilgrims Welfare Board</w:t>
            </w:r>
          </w:p>
        </w:tc>
        <w:tc>
          <w:tcPr>
            <w:tcW w:w="1449" w:type="dxa"/>
          </w:tcPr>
          <w:p w:rsidR="00000000" w:rsidRDefault="00000000">
            <w:pPr>
              <w:spacing w:before="40" w:after="40" w:line="240" w:lineRule="auto"/>
              <w:jc w:val="center"/>
            </w:pPr>
            <w:r>
              <w:t>4</w:t>
            </w:r>
          </w:p>
        </w:tc>
        <w:tc>
          <w:tcPr>
            <w:tcW w:w="882" w:type="dxa"/>
          </w:tcPr>
          <w:p w:rsidR="00000000" w:rsidRDefault="00000000">
            <w:pPr>
              <w:spacing w:before="40" w:after="40" w:line="240" w:lineRule="auto"/>
              <w:jc w:val="center"/>
            </w:pPr>
            <w:r>
              <w:t>4</w:t>
            </w:r>
          </w:p>
        </w:tc>
        <w:tc>
          <w:tcPr>
            <w:tcW w:w="1125" w:type="dxa"/>
          </w:tcPr>
          <w:p w:rsidR="00000000" w:rsidRDefault="00000000">
            <w:pPr>
              <w:spacing w:before="40" w:after="40" w:line="240" w:lineRule="auto"/>
              <w:jc w:val="center"/>
            </w:pPr>
            <w:r>
              <w:t>0</w:t>
            </w:r>
          </w:p>
        </w:tc>
        <w:tc>
          <w:tcPr>
            <w:tcW w:w="1404" w:type="dxa"/>
          </w:tcPr>
          <w:p w:rsidR="00000000" w:rsidRDefault="00000000">
            <w:pPr>
              <w:spacing w:before="40" w:after="40" w:line="240" w:lineRule="auto"/>
              <w:jc w:val="center"/>
            </w:pPr>
            <w:r>
              <w:t>0</w:t>
            </w:r>
          </w:p>
        </w:tc>
      </w:tr>
      <w:tr w:rsidR="00000000">
        <w:tblPrEx>
          <w:tblCellMar>
            <w:top w:w="0" w:type="dxa"/>
            <w:bottom w:w="0" w:type="dxa"/>
          </w:tblCellMar>
        </w:tblPrEx>
        <w:tc>
          <w:tcPr>
            <w:tcW w:w="810" w:type="dxa"/>
          </w:tcPr>
          <w:p w:rsidR="00000000" w:rsidRDefault="00000000">
            <w:pPr>
              <w:spacing w:before="40" w:after="40" w:line="240" w:lineRule="auto"/>
            </w:pPr>
            <w:r>
              <w:t>25</w:t>
            </w:r>
          </w:p>
        </w:tc>
        <w:tc>
          <w:tcPr>
            <w:tcW w:w="4140" w:type="dxa"/>
          </w:tcPr>
          <w:p w:rsidR="00000000" w:rsidRDefault="00000000">
            <w:pPr>
              <w:spacing w:before="40" w:after="40" w:line="240" w:lineRule="auto"/>
            </w:pPr>
            <w:r>
              <w:t xml:space="preserve">Local Government Staff Pension Board </w:t>
            </w:r>
          </w:p>
        </w:tc>
        <w:tc>
          <w:tcPr>
            <w:tcW w:w="1449" w:type="dxa"/>
          </w:tcPr>
          <w:p w:rsidR="00000000" w:rsidRDefault="00000000">
            <w:pPr>
              <w:spacing w:before="40" w:after="40" w:line="240" w:lineRule="auto"/>
              <w:jc w:val="center"/>
            </w:pPr>
            <w:r>
              <w:t>9</w:t>
            </w:r>
          </w:p>
        </w:tc>
        <w:tc>
          <w:tcPr>
            <w:tcW w:w="882" w:type="dxa"/>
          </w:tcPr>
          <w:p w:rsidR="00000000" w:rsidRDefault="00000000">
            <w:pPr>
              <w:spacing w:before="40" w:after="40" w:line="240" w:lineRule="auto"/>
              <w:jc w:val="center"/>
            </w:pPr>
            <w:r>
              <w:t>8</w:t>
            </w:r>
          </w:p>
        </w:tc>
        <w:tc>
          <w:tcPr>
            <w:tcW w:w="1125" w:type="dxa"/>
          </w:tcPr>
          <w:p w:rsidR="00000000" w:rsidRDefault="00000000">
            <w:pPr>
              <w:spacing w:before="40" w:after="40" w:line="240" w:lineRule="auto"/>
              <w:jc w:val="center"/>
            </w:pPr>
            <w:r>
              <w:t>1</w:t>
            </w:r>
          </w:p>
        </w:tc>
        <w:tc>
          <w:tcPr>
            <w:tcW w:w="1404" w:type="dxa"/>
          </w:tcPr>
          <w:p w:rsidR="00000000" w:rsidRDefault="00000000">
            <w:pPr>
              <w:spacing w:before="40" w:after="40" w:line="240" w:lineRule="auto"/>
              <w:jc w:val="center"/>
            </w:pPr>
            <w:r>
              <w:t>11</w:t>
            </w:r>
          </w:p>
        </w:tc>
      </w:tr>
      <w:tr w:rsidR="00000000">
        <w:tblPrEx>
          <w:tblCellMar>
            <w:top w:w="0" w:type="dxa"/>
            <w:bottom w:w="0" w:type="dxa"/>
          </w:tblCellMar>
        </w:tblPrEx>
        <w:tc>
          <w:tcPr>
            <w:tcW w:w="810" w:type="dxa"/>
          </w:tcPr>
          <w:p w:rsidR="00000000" w:rsidRDefault="00000000">
            <w:pPr>
              <w:spacing w:before="40" w:after="40" w:line="240" w:lineRule="auto"/>
            </w:pPr>
            <w:r>
              <w:t>26</w:t>
            </w:r>
          </w:p>
        </w:tc>
        <w:tc>
          <w:tcPr>
            <w:tcW w:w="4140" w:type="dxa"/>
          </w:tcPr>
          <w:p w:rsidR="00000000" w:rsidRDefault="00000000">
            <w:pPr>
              <w:spacing w:before="40" w:after="40" w:line="240" w:lineRule="auto"/>
            </w:pPr>
            <w:r>
              <w:t>Internal Revenue Board</w:t>
            </w:r>
          </w:p>
        </w:tc>
        <w:tc>
          <w:tcPr>
            <w:tcW w:w="1449" w:type="dxa"/>
          </w:tcPr>
          <w:p w:rsidR="00000000" w:rsidRDefault="00000000">
            <w:pPr>
              <w:spacing w:before="40" w:after="40" w:line="240" w:lineRule="auto"/>
              <w:jc w:val="center"/>
            </w:pPr>
            <w:r>
              <w:t>75</w:t>
            </w:r>
          </w:p>
        </w:tc>
        <w:tc>
          <w:tcPr>
            <w:tcW w:w="882" w:type="dxa"/>
          </w:tcPr>
          <w:p w:rsidR="00000000" w:rsidRDefault="00000000">
            <w:pPr>
              <w:spacing w:before="40" w:after="40" w:line="240" w:lineRule="auto"/>
              <w:jc w:val="center"/>
            </w:pPr>
            <w:r>
              <w:t>55</w:t>
            </w:r>
          </w:p>
        </w:tc>
        <w:tc>
          <w:tcPr>
            <w:tcW w:w="1125" w:type="dxa"/>
          </w:tcPr>
          <w:p w:rsidR="00000000" w:rsidRDefault="00000000">
            <w:pPr>
              <w:spacing w:before="40" w:after="40" w:line="240" w:lineRule="auto"/>
              <w:jc w:val="center"/>
            </w:pPr>
            <w:r>
              <w:t>20</w:t>
            </w:r>
          </w:p>
        </w:tc>
        <w:tc>
          <w:tcPr>
            <w:tcW w:w="1404" w:type="dxa"/>
          </w:tcPr>
          <w:p w:rsidR="00000000" w:rsidRDefault="00000000">
            <w:pPr>
              <w:spacing w:before="40" w:after="40" w:line="240" w:lineRule="auto"/>
              <w:jc w:val="center"/>
            </w:pPr>
            <w:r>
              <w:t>27</w:t>
            </w:r>
          </w:p>
        </w:tc>
      </w:tr>
      <w:tr w:rsidR="00000000">
        <w:tblPrEx>
          <w:tblCellMar>
            <w:top w:w="0" w:type="dxa"/>
            <w:bottom w:w="0" w:type="dxa"/>
          </w:tblCellMar>
        </w:tblPrEx>
        <w:tc>
          <w:tcPr>
            <w:tcW w:w="810" w:type="dxa"/>
          </w:tcPr>
          <w:p w:rsidR="00000000" w:rsidRDefault="00000000">
            <w:pPr>
              <w:spacing w:before="40" w:after="40" w:line="240" w:lineRule="auto"/>
            </w:pPr>
            <w:r>
              <w:t>27</w:t>
            </w:r>
          </w:p>
        </w:tc>
        <w:tc>
          <w:tcPr>
            <w:tcW w:w="4140" w:type="dxa"/>
          </w:tcPr>
          <w:p w:rsidR="00000000" w:rsidRDefault="00000000">
            <w:pPr>
              <w:spacing w:before="40" w:after="40" w:line="240" w:lineRule="auto"/>
            </w:pPr>
            <w:r>
              <w:t xml:space="preserve">Nassarawa State Civil Service Comm. </w:t>
            </w:r>
          </w:p>
        </w:tc>
        <w:tc>
          <w:tcPr>
            <w:tcW w:w="1449" w:type="dxa"/>
          </w:tcPr>
          <w:p w:rsidR="00000000" w:rsidRDefault="00000000">
            <w:pPr>
              <w:spacing w:before="40" w:after="40" w:line="240" w:lineRule="auto"/>
              <w:jc w:val="center"/>
            </w:pPr>
            <w:r>
              <w:t>53</w:t>
            </w:r>
          </w:p>
        </w:tc>
        <w:tc>
          <w:tcPr>
            <w:tcW w:w="882" w:type="dxa"/>
          </w:tcPr>
          <w:p w:rsidR="00000000" w:rsidRDefault="00000000">
            <w:pPr>
              <w:spacing w:before="40" w:after="40" w:line="240" w:lineRule="auto"/>
              <w:jc w:val="center"/>
            </w:pPr>
            <w:r>
              <w:t>47</w:t>
            </w:r>
          </w:p>
        </w:tc>
        <w:tc>
          <w:tcPr>
            <w:tcW w:w="1125" w:type="dxa"/>
          </w:tcPr>
          <w:p w:rsidR="00000000" w:rsidRDefault="00000000">
            <w:pPr>
              <w:spacing w:before="40" w:after="40" w:line="240" w:lineRule="auto"/>
              <w:jc w:val="center"/>
            </w:pPr>
            <w:r>
              <w:t>6</w:t>
            </w:r>
          </w:p>
        </w:tc>
        <w:tc>
          <w:tcPr>
            <w:tcW w:w="1404" w:type="dxa"/>
          </w:tcPr>
          <w:p w:rsidR="00000000" w:rsidRDefault="00000000">
            <w:pPr>
              <w:spacing w:before="40" w:after="40" w:line="240" w:lineRule="auto"/>
              <w:jc w:val="center"/>
            </w:pPr>
            <w:r>
              <w:t>11</w:t>
            </w:r>
          </w:p>
        </w:tc>
      </w:tr>
      <w:tr w:rsidR="00000000">
        <w:tblPrEx>
          <w:tblCellMar>
            <w:top w:w="0" w:type="dxa"/>
            <w:bottom w:w="0" w:type="dxa"/>
          </w:tblCellMar>
        </w:tblPrEx>
        <w:tc>
          <w:tcPr>
            <w:tcW w:w="810" w:type="dxa"/>
          </w:tcPr>
          <w:p w:rsidR="00000000" w:rsidRDefault="00000000">
            <w:pPr>
              <w:spacing w:before="40" w:after="40" w:line="240" w:lineRule="auto"/>
            </w:pPr>
            <w:r>
              <w:t>28</w:t>
            </w:r>
          </w:p>
        </w:tc>
        <w:tc>
          <w:tcPr>
            <w:tcW w:w="4140" w:type="dxa"/>
          </w:tcPr>
          <w:p w:rsidR="00000000" w:rsidRDefault="00000000">
            <w:pPr>
              <w:spacing w:before="40" w:after="40" w:line="240" w:lineRule="auto"/>
            </w:pPr>
            <w:r>
              <w:t>Ministry of Information</w:t>
            </w:r>
          </w:p>
        </w:tc>
        <w:tc>
          <w:tcPr>
            <w:tcW w:w="1449" w:type="dxa"/>
          </w:tcPr>
          <w:p w:rsidR="00000000" w:rsidRDefault="00000000">
            <w:pPr>
              <w:spacing w:before="40" w:after="40" w:line="240" w:lineRule="auto"/>
              <w:jc w:val="center"/>
            </w:pPr>
            <w:r>
              <w:t>89</w:t>
            </w:r>
          </w:p>
        </w:tc>
        <w:tc>
          <w:tcPr>
            <w:tcW w:w="882" w:type="dxa"/>
          </w:tcPr>
          <w:p w:rsidR="00000000" w:rsidRDefault="00000000">
            <w:pPr>
              <w:spacing w:before="40" w:after="40" w:line="240" w:lineRule="auto"/>
              <w:jc w:val="center"/>
            </w:pPr>
            <w:r>
              <w:t>71</w:t>
            </w:r>
          </w:p>
        </w:tc>
        <w:tc>
          <w:tcPr>
            <w:tcW w:w="1125" w:type="dxa"/>
          </w:tcPr>
          <w:p w:rsidR="00000000" w:rsidRDefault="00000000">
            <w:pPr>
              <w:spacing w:before="40" w:after="40" w:line="240" w:lineRule="auto"/>
              <w:jc w:val="center"/>
            </w:pPr>
            <w:r>
              <w:t>18</w:t>
            </w:r>
          </w:p>
        </w:tc>
        <w:tc>
          <w:tcPr>
            <w:tcW w:w="1404" w:type="dxa"/>
          </w:tcPr>
          <w:p w:rsidR="00000000" w:rsidRDefault="00000000">
            <w:pPr>
              <w:spacing w:before="40" w:after="40" w:line="240" w:lineRule="auto"/>
              <w:jc w:val="center"/>
            </w:pPr>
            <w:r>
              <w:t>20</w:t>
            </w:r>
          </w:p>
        </w:tc>
      </w:tr>
      <w:tr w:rsidR="00000000">
        <w:tblPrEx>
          <w:tblCellMar>
            <w:top w:w="0" w:type="dxa"/>
            <w:bottom w:w="0" w:type="dxa"/>
          </w:tblCellMar>
        </w:tblPrEx>
        <w:tc>
          <w:tcPr>
            <w:tcW w:w="810" w:type="dxa"/>
          </w:tcPr>
          <w:p w:rsidR="00000000" w:rsidRDefault="00000000">
            <w:pPr>
              <w:spacing w:before="40" w:after="40" w:line="240" w:lineRule="auto"/>
            </w:pPr>
            <w:r>
              <w:t>29</w:t>
            </w:r>
          </w:p>
        </w:tc>
        <w:tc>
          <w:tcPr>
            <w:tcW w:w="4140" w:type="dxa"/>
          </w:tcPr>
          <w:p w:rsidR="00000000" w:rsidRDefault="00000000">
            <w:pPr>
              <w:spacing w:before="40" w:after="40" w:line="240" w:lineRule="auto"/>
            </w:pPr>
            <w:r>
              <w:t>Office of Accountant Gen (Local Govt.)</w:t>
            </w:r>
          </w:p>
        </w:tc>
        <w:tc>
          <w:tcPr>
            <w:tcW w:w="1449" w:type="dxa"/>
          </w:tcPr>
          <w:p w:rsidR="00000000" w:rsidRDefault="00000000">
            <w:pPr>
              <w:spacing w:before="40" w:after="40" w:line="240" w:lineRule="auto"/>
              <w:jc w:val="center"/>
            </w:pPr>
            <w:r>
              <w:t>34</w:t>
            </w:r>
          </w:p>
        </w:tc>
        <w:tc>
          <w:tcPr>
            <w:tcW w:w="882" w:type="dxa"/>
          </w:tcPr>
          <w:p w:rsidR="00000000" w:rsidRDefault="00000000">
            <w:pPr>
              <w:spacing w:before="40" w:after="40" w:line="240" w:lineRule="auto"/>
              <w:jc w:val="center"/>
            </w:pPr>
            <w:r>
              <w:t>28</w:t>
            </w:r>
          </w:p>
        </w:tc>
        <w:tc>
          <w:tcPr>
            <w:tcW w:w="1125" w:type="dxa"/>
          </w:tcPr>
          <w:p w:rsidR="00000000" w:rsidRDefault="00000000">
            <w:pPr>
              <w:spacing w:before="40" w:after="40" w:line="240" w:lineRule="auto"/>
              <w:jc w:val="center"/>
            </w:pPr>
            <w:r>
              <w:t>6</w:t>
            </w:r>
          </w:p>
        </w:tc>
        <w:tc>
          <w:tcPr>
            <w:tcW w:w="1404" w:type="dxa"/>
          </w:tcPr>
          <w:p w:rsidR="00000000" w:rsidRDefault="00000000">
            <w:pPr>
              <w:spacing w:before="40" w:after="40" w:line="240" w:lineRule="auto"/>
              <w:jc w:val="center"/>
            </w:pPr>
            <w:r>
              <w:t>18</w:t>
            </w:r>
          </w:p>
        </w:tc>
      </w:tr>
      <w:tr w:rsidR="00000000">
        <w:tblPrEx>
          <w:tblCellMar>
            <w:top w:w="0" w:type="dxa"/>
            <w:bottom w:w="0" w:type="dxa"/>
          </w:tblCellMar>
        </w:tblPrEx>
        <w:tc>
          <w:tcPr>
            <w:tcW w:w="810" w:type="dxa"/>
          </w:tcPr>
          <w:p w:rsidR="00000000" w:rsidRDefault="00000000">
            <w:pPr>
              <w:spacing w:before="40" w:after="40" w:line="240" w:lineRule="auto"/>
            </w:pPr>
            <w:r>
              <w:t>30</w:t>
            </w:r>
          </w:p>
        </w:tc>
        <w:tc>
          <w:tcPr>
            <w:tcW w:w="4140" w:type="dxa"/>
          </w:tcPr>
          <w:p w:rsidR="00000000" w:rsidRDefault="00000000">
            <w:pPr>
              <w:spacing w:before="40" w:after="40" w:line="240" w:lineRule="auto"/>
            </w:pPr>
            <w:r>
              <w:t>Ministry of Finance</w:t>
            </w:r>
          </w:p>
        </w:tc>
        <w:tc>
          <w:tcPr>
            <w:tcW w:w="1449" w:type="dxa"/>
          </w:tcPr>
          <w:p w:rsidR="00000000" w:rsidRDefault="00000000">
            <w:pPr>
              <w:spacing w:before="40" w:after="40" w:line="240" w:lineRule="auto"/>
              <w:jc w:val="center"/>
            </w:pPr>
            <w:r>
              <w:t>255</w:t>
            </w:r>
          </w:p>
        </w:tc>
        <w:tc>
          <w:tcPr>
            <w:tcW w:w="882" w:type="dxa"/>
          </w:tcPr>
          <w:p w:rsidR="00000000" w:rsidRDefault="00000000">
            <w:pPr>
              <w:spacing w:before="40" w:after="40" w:line="240" w:lineRule="auto"/>
              <w:jc w:val="center"/>
            </w:pPr>
            <w:r>
              <w:t>211</w:t>
            </w:r>
          </w:p>
        </w:tc>
        <w:tc>
          <w:tcPr>
            <w:tcW w:w="1125" w:type="dxa"/>
          </w:tcPr>
          <w:p w:rsidR="00000000" w:rsidRDefault="00000000">
            <w:pPr>
              <w:spacing w:before="40" w:after="40" w:line="240" w:lineRule="auto"/>
              <w:jc w:val="center"/>
            </w:pPr>
            <w:r>
              <w:t>44</w:t>
            </w:r>
          </w:p>
        </w:tc>
        <w:tc>
          <w:tcPr>
            <w:tcW w:w="1404" w:type="dxa"/>
          </w:tcPr>
          <w:p w:rsidR="00000000" w:rsidRDefault="00000000">
            <w:pPr>
              <w:spacing w:before="40" w:after="40" w:line="240" w:lineRule="auto"/>
              <w:jc w:val="center"/>
            </w:pPr>
            <w:r>
              <w:t>17</w:t>
            </w:r>
          </w:p>
        </w:tc>
      </w:tr>
      <w:tr w:rsidR="00000000">
        <w:tblPrEx>
          <w:tblCellMar>
            <w:top w:w="0" w:type="dxa"/>
            <w:bottom w:w="0" w:type="dxa"/>
          </w:tblCellMar>
        </w:tblPrEx>
        <w:tc>
          <w:tcPr>
            <w:tcW w:w="810" w:type="dxa"/>
          </w:tcPr>
          <w:p w:rsidR="00000000" w:rsidRDefault="00000000">
            <w:pPr>
              <w:spacing w:before="40" w:after="40" w:line="240" w:lineRule="auto"/>
            </w:pPr>
            <w:r>
              <w:t>31</w:t>
            </w:r>
          </w:p>
        </w:tc>
        <w:tc>
          <w:tcPr>
            <w:tcW w:w="4140" w:type="dxa"/>
          </w:tcPr>
          <w:p w:rsidR="00000000" w:rsidRDefault="00000000">
            <w:pPr>
              <w:spacing w:before="40" w:after="40" w:line="240" w:lineRule="auto"/>
            </w:pPr>
            <w:r>
              <w:t>Environmental Protection Agency</w:t>
            </w:r>
          </w:p>
        </w:tc>
        <w:tc>
          <w:tcPr>
            <w:tcW w:w="1449" w:type="dxa"/>
          </w:tcPr>
          <w:p w:rsidR="00000000" w:rsidRDefault="00000000">
            <w:pPr>
              <w:spacing w:before="40" w:after="40" w:line="240" w:lineRule="auto"/>
              <w:jc w:val="center"/>
            </w:pPr>
            <w:r>
              <w:t>15</w:t>
            </w:r>
          </w:p>
        </w:tc>
        <w:tc>
          <w:tcPr>
            <w:tcW w:w="882" w:type="dxa"/>
          </w:tcPr>
          <w:p w:rsidR="00000000" w:rsidRDefault="00000000">
            <w:pPr>
              <w:spacing w:before="40" w:after="40" w:line="240" w:lineRule="auto"/>
              <w:jc w:val="center"/>
            </w:pPr>
            <w:r>
              <w:t>13</w:t>
            </w:r>
          </w:p>
        </w:tc>
        <w:tc>
          <w:tcPr>
            <w:tcW w:w="1125" w:type="dxa"/>
          </w:tcPr>
          <w:p w:rsidR="00000000" w:rsidRDefault="00000000">
            <w:pPr>
              <w:spacing w:before="40" w:after="40" w:line="240" w:lineRule="auto"/>
              <w:jc w:val="center"/>
            </w:pPr>
            <w:r>
              <w:t>2</w:t>
            </w:r>
          </w:p>
        </w:tc>
        <w:tc>
          <w:tcPr>
            <w:tcW w:w="1404" w:type="dxa"/>
          </w:tcPr>
          <w:p w:rsidR="00000000" w:rsidRDefault="00000000">
            <w:pPr>
              <w:spacing w:before="40" w:after="40" w:line="240" w:lineRule="auto"/>
              <w:jc w:val="center"/>
            </w:pPr>
            <w:r>
              <w:t>13</w:t>
            </w:r>
          </w:p>
        </w:tc>
      </w:tr>
      <w:tr w:rsidR="00000000">
        <w:tblPrEx>
          <w:tblCellMar>
            <w:top w:w="0" w:type="dxa"/>
            <w:bottom w:w="0" w:type="dxa"/>
          </w:tblCellMar>
        </w:tblPrEx>
        <w:tc>
          <w:tcPr>
            <w:tcW w:w="810" w:type="dxa"/>
          </w:tcPr>
          <w:p w:rsidR="00000000" w:rsidRDefault="00000000">
            <w:pPr>
              <w:spacing w:before="40" w:after="40" w:line="240" w:lineRule="auto"/>
            </w:pPr>
            <w:r>
              <w:t>32</w:t>
            </w:r>
          </w:p>
        </w:tc>
        <w:tc>
          <w:tcPr>
            <w:tcW w:w="4140" w:type="dxa"/>
          </w:tcPr>
          <w:p w:rsidR="00000000" w:rsidRDefault="00000000">
            <w:pPr>
              <w:spacing w:before="40" w:after="40" w:line="240" w:lineRule="auto"/>
            </w:pPr>
            <w:r>
              <w:t>Ministry of Education</w:t>
            </w:r>
          </w:p>
        </w:tc>
        <w:tc>
          <w:tcPr>
            <w:tcW w:w="1449" w:type="dxa"/>
          </w:tcPr>
          <w:p w:rsidR="00000000" w:rsidRDefault="00000000">
            <w:pPr>
              <w:spacing w:before="40" w:after="40" w:line="240" w:lineRule="auto"/>
              <w:jc w:val="center"/>
            </w:pPr>
            <w:r>
              <w:t>3977</w:t>
            </w:r>
          </w:p>
        </w:tc>
        <w:tc>
          <w:tcPr>
            <w:tcW w:w="882" w:type="dxa"/>
          </w:tcPr>
          <w:p w:rsidR="00000000" w:rsidRDefault="00000000">
            <w:pPr>
              <w:spacing w:before="40" w:after="40" w:line="240" w:lineRule="auto"/>
              <w:jc w:val="center"/>
            </w:pPr>
            <w:r>
              <w:t>3204</w:t>
            </w:r>
          </w:p>
        </w:tc>
        <w:tc>
          <w:tcPr>
            <w:tcW w:w="1125" w:type="dxa"/>
          </w:tcPr>
          <w:p w:rsidR="00000000" w:rsidRDefault="00000000">
            <w:pPr>
              <w:spacing w:before="40" w:after="40" w:line="240" w:lineRule="auto"/>
              <w:jc w:val="center"/>
            </w:pPr>
            <w:r>
              <w:t>773</w:t>
            </w:r>
          </w:p>
        </w:tc>
        <w:tc>
          <w:tcPr>
            <w:tcW w:w="1404" w:type="dxa"/>
          </w:tcPr>
          <w:p w:rsidR="00000000" w:rsidRDefault="00000000">
            <w:pPr>
              <w:spacing w:before="40" w:after="40" w:line="240" w:lineRule="auto"/>
              <w:jc w:val="center"/>
            </w:pPr>
            <w:r>
              <w:t>19</w:t>
            </w:r>
          </w:p>
        </w:tc>
      </w:tr>
      <w:tr w:rsidR="00000000">
        <w:tblPrEx>
          <w:tblCellMar>
            <w:top w:w="0" w:type="dxa"/>
            <w:bottom w:w="0" w:type="dxa"/>
          </w:tblCellMar>
        </w:tblPrEx>
        <w:tc>
          <w:tcPr>
            <w:tcW w:w="810" w:type="dxa"/>
          </w:tcPr>
          <w:p w:rsidR="00000000" w:rsidRDefault="00000000">
            <w:pPr>
              <w:spacing w:before="40" w:after="40" w:line="240" w:lineRule="auto"/>
            </w:pPr>
            <w:r>
              <w:t>33</w:t>
            </w:r>
          </w:p>
        </w:tc>
        <w:tc>
          <w:tcPr>
            <w:tcW w:w="4140" w:type="dxa"/>
          </w:tcPr>
          <w:p w:rsidR="00000000" w:rsidRDefault="00000000">
            <w:pPr>
              <w:spacing w:before="40" w:after="40" w:line="240" w:lineRule="auto"/>
            </w:pPr>
            <w:r>
              <w:t xml:space="preserve">Nassarawa Agric Devt. Programme </w:t>
            </w:r>
          </w:p>
        </w:tc>
        <w:tc>
          <w:tcPr>
            <w:tcW w:w="1449" w:type="dxa"/>
          </w:tcPr>
          <w:p w:rsidR="00000000" w:rsidRDefault="00000000">
            <w:pPr>
              <w:spacing w:before="40" w:after="40" w:line="240" w:lineRule="auto"/>
              <w:jc w:val="center"/>
            </w:pPr>
            <w:r>
              <w:t>550</w:t>
            </w:r>
          </w:p>
        </w:tc>
        <w:tc>
          <w:tcPr>
            <w:tcW w:w="882" w:type="dxa"/>
          </w:tcPr>
          <w:p w:rsidR="00000000" w:rsidRDefault="00000000">
            <w:pPr>
              <w:spacing w:before="40" w:after="40" w:line="240" w:lineRule="auto"/>
              <w:jc w:val="center"/>
            </w:pPr>
            <w:r>
              <w:t>456</w:t>
            </w:r>
          </w:p>
        </w:tc>
        <w:tc>
          <w:tcPr>
            <w:tcW w:w="1125" w:type="dxa"/>
          </w:tcPr>
          <w:p w:rsidR="00000000" w:rsidRDefault="00000000">
            <w:pPr>
              <w:spacing w:before="40" w:after="40" w:line="240" w:lineRule="auto"/>
              <w:jc w:val="center"/>
            </w:pPr>
            <w:r>
              <w:t>94</w:t>
            </w:r>
          </w:p>
        </w:tc>
        <w:tc>
          <w:tcPr>
            <w:tcW w:w="1404" w:type="dxa"/>
          </w:tcPr>
          <w:p w:rsidR="00000000" w:rsidRDefault="00000000">
            <w:pPr>
              <w:spacing w:before="40" w:after="40" w:line="240" w:lineRule="auto"/>
              <w:jc w:val="center"/>
            </w:pPr>
            <w:r>
              <w:t>17</w:t>
            </w:r>
          </w:p>
        </w:tc>
      </w:tr>
      <w:tr w:rsidR="00000000">
        <w:tblPrEx>
          <w:tblCellMar>
            <w:top w:w="0" w:type="dxa"/>
            <w:bottom w:w="0" w:type="dxa"/>
          </w:tblCellMar>
        </w:tblPrEx>
        <w:tc>
          <w:tcPr>
            <w:tcW w:w="810" w:type="dxa"/>
          </w:tcPr>
          <w:p w:rsidR="00000000" w:rsidRDefault="00000000">
            <w:pPr>
              <w:spacing w:before="40" w:after="40" w:line="240" w:lineRule="auto"/>
            </w:pPr>
            <w:r>
              <w:t>34</w:t>
            </w:r>
          </w:p>
        </w:tc>
        <w:tc>
          <w:tcPr>
            <w:tcW w:w="4140" w:type="dxa"/>
          </w:tcPr>
          <w:p w:rsidR="00000000" w:rsidRDefault="00000000">
            <w:pPr>
              <w:spacing w:before="40" w:after="40" w:line="240" w:lineRule="auto"/>
            </w:pPr>
            <w:r>
              <w:t>Ministry of Health</w:t>
            </w:r>
          </w:p>
        </w:tc>
        <w:tc>
          <w:tcPr>
            <w:tcW w:w="1449" w:type="dxa"/>
          </w:tcPr>
          <w:p w:rsidR="00000000" w:rsidRDefault="00000000">
            <w:pPr>
              <w:spacing w:before="40" w:after="40" w:line="240" w:lineRule="auto"/>
              <w:jc w:val="center"/>
            </w:pPr>
            <w:r>
              <w:t>148</w:t>
            </w:r>
          </w:p>
        </w:tc>
        <w:tc>
          <w:tcPr>
            <w:tcW w:w="882" w:type="dxa"/>
          </w:tcPr>
          <w:p w:rsidR="00000000" w:rsidRDefault="00000000">
            <w:pPr>
              <w:spacing w:before="40" w:after="40" w:line="240" w:lineRule="auto"/>
              <w:jc w:val="center"/>
            </w:pPr>
            <w:r>
              <w:t>99</w:t>
            </w:r>
          </w:p>
        </w:tc>
        <w:tc>
          <w:tcPr>
            <w:tcW w:w="1125" w:type="dxa"/>
          </w:tcPr>
          <w:p w:rsidR="00000000" w:rsidRDefault="00000000">
            <w:pPr>
              <w:spacing w:before="40" w:after="40" w:line="240" w:lineRule="auto"/>
              <w:jc w:val="center"/>
            </w:pPr>
            <w:r>
              <w:t>49</w:t>
            </w:r>
          </w:p>
        </w:tc>
        <w:tc>
          <w:tcPr>
            <w:tcW w:w="1404" w:type="dxa"/>
          </w:tcPr>
          <w:p w:rsidR="00000000" w:rsidRDefault="00000000">
            <w:pPr>
              <w:spacing w:before="40" w:after="40" w:line="240" w:lineRule="auto"/>
              <w:jc w:val="center"/>
            </w:pPr>
            <w:r>
              <w:t>33</w:t>
            </w:r>
          </w:p>
        </w:tc>
      </w:tr>
      <w:tr w:rsidR="00000000">
        <w:tblPrEx>
          <w:tblCellMar>
            <w:top w:w="0" w:type="dxa"/>
            <w:bottom w:w="0" w:type="dxa"/>
          </w:tblCellMar>
        </w:tblPrEx>
        <w:tc>
          <w:tcPr>
            <w:tcW w:w="810" w:type="dxa"/>
          </w:tcPr>
          <w:p w:rsidR="00000000" w:rsidRDefault="00000000">
            <w:pPr>
              <w:spacing w:before="40" w:after="40" w:line="240" w:lineRule="auto"/>
            </w:pPr>
            <w:r>
              <w:t>35</w:t>
            </w:r>
          </w:p>
        </w:tc>
        <w:tc>
          <w:tcPr>
            <w:tcW w:w="4140" w:type="dxa"/>
          </w:tcPr>
          <w:p w:rsidR="00000000" w:rsidRDefault="00000000">
            <w:pPr>
              <w:spacing w:before="40" w:after="40" w:line="240" w:lineRule="auto"/>
            </w:pPr>
            <w:r>
              <w:t>Ministry of Women Affairs</w:t>
            </w:r>
          </w:p>
        </w:tc>
        <w:tc>
          <w:tcPr>
            <w:tcW w:w="1449" w:type="dxa"/>
          </w:tcPr>
          <w:p w:rsidR="00000000" w:rsidRDefault="00000000">
            <w:pPr>
              <w:spacing w:before="40" w:after="40" w:line="240" w:lineRule="auto"/>
              <w:jc w:val="center"/>
            </w:pPr>
            <w:r>
              <w:t>78</w:t>
            </w:r>
          </w:p>
        </w:tc>
        <w:tc>
          <w:tcPr>
            <w:tcW w:w="882" w:type="dxa"/>
          </w:tcPr>
          <w:p w:rsidR="00000000" w:rsidRDefault="00000000">
            <w:pPr>
              <w:spacing w:before="40" w:after="40" w:line="240" w:lineRule="auto"/>
              <w:jc w:val="center"/>
            </w:pPr>
            <w:r>
              <w:t>55</w:t>
            </w:r>
          </w:p>
        </w:tc>
        <w:tc>
          <w:tcPr>
            <w:tcW w:w="1125" w:type="dxa"/>
          </w:tcPr>
          <w:p w:rsidR="00000000" w:rsidRDefault="00000000">
            <w:pPr>
              <w:spacing w:before="40" w:after="40" w:line="240" w:lineRule="auto"/>
              <w:jc w:val="center"/>
            </w:pPr>
            <w:r>
              <w:t>23</w:t>
            </w:r>
          </w:p>
        </w:tc>
        <w:tc>
          <w:tcPr>
            <w:tcW w:w="1404" w:type="dxa"/>
          </w:tcPr>
          <w:p w:rsidR="00000000" w:rsidRDefault="00000000">
            <w:pPr>
              <w:spacing w:before="40" w:after="40" w:line="240" w:lineRule="auto"/>
              <w:jc w:val="center"/>
            </w:pPr>
            <w:r>
              <w:t>29.5</w:t>
            </w:r>
          </w:p>
        </w:tc>
      </w:tr>
      <w:tr w:rsidR="00000000">
        <w:tblPrEx>
          <w:tblCellMar>
            <w:top w:w="0" w:type="dxa"/>
            <w:bottom w:w="0" w:type="dxa"/>
          </w:tblCellMar>
        </w:tblPrEx>
        <w:tc>
          <w:tcPr>
            <w:tcW w:w="810" w:type="dxa"/>
          </w:tcPr>
          <w:p w:rsidR="00000000" w:rsidRDefault="00000000">
            <w:pPr>
              <w:spacing w:before="40" w:after="40" w:line="240" w:lineRule="auto"/>
            </w:pPr>
            <w:r>
              <w:t>36</w:t>
            </w:r>
          </w:p>
        </w:tc>
        <w:tc>
          <w:tcPr>
            <w:tcW w:w="4140" w:type="dxa"/>
          </w:tcPr>
          <w:p w:rsidR="00000000" w:rsidRDefault="00000000">
            <w:pPr>
              <w:spacing w:before="40" w:after="40" w:line="240" w:lineRule="auto"/>
            </w:pPr>
            <w:r>
              <w:t>Judicial Service Commission</w:t>
            </w:r>
          </w:p>
        </w:tc>
        <w:tc>
          <w:tcPr>
            <w:tcW w:w="1449" w:type="dxa"/>
          </w:tcPr>
          <w:p w:rsidR="00000000" w:rsidRDefault="00000000">
            <w:pPr>
              <w:spacing w:before="40" w:after="40" w:line="240" w:lineRule="auto"/>
              <w:jc w:val="center"/>
            </w:pPr>
            <w:r>
              <w:t>7</w:t>
            </w:r>
          </w:p>
        </w:tc>
        <w:tc>
          <w:tcPr>
            <w:tcW w:w="882" w:type="dxa"/>
          </w:tcPr>
          <w:p w:rsidR="00000000" w:rsidRDefault="00000000">
            <w:pPr>
              <w:spacing w:before="40" w:after="40" w:line="240" w:lineRule="auto"/>
              <w:jc w:val="center"/>
            </w:pPr>
            <w:r>
              <w:t>4</w:t>
            </w:r>
          </w:p>
        </w:tc>
        <w:tc>
          <w:tcPr>
            <w:tcW w:w="1125" w:type="dxa"/>
          </w:tcPr>
          <w:p w:rsidR="00000000" w:rsidRDefault="00000000">
            <w:pPr>
              <w:spacing w:before="40" w:after="40" w:line="240" w:lineRule="auto"/>
              <w:jc w:val="center"/>
            </w:pPr>
            <w:r>
              <w:t>3</w:t>
            </w:r>
          </w:p>
        </w:tc>
        <w:tc>
          <w:tcPr>
            <w:tcW w:w="1404" w:type="dxa"/>
          </w:tcPr>
          <w:p w:rsidR="00000000" w:rsidRDefault="00000000">
            <w:pPr>
              <w:spacing w:before="40" w:after="40" w:line="240" w:lineRule="auto"/>
              <w:jc w:val="center"/>
            </w:pPr>
            <w:r>
              <w:t>43</w:t>
            </w:r>
          </w:p>
        </w:tc>
      </w:tr>
      <w:tr w:rsidR="00000000">
        <w:tblPrEx>
          <w:tblCellMar>
            <w:top w:w="0" w:type="dxa"/>
            <w:bottom w:w="0" w:type="dxa"/>
          </w:tblCellMar>
        </w:tblPrEx>
        <w:tc>
          <w:tcPr>
            <w:tcW w:w="810" w:type="dxa"/>
          </w:tcPr>
          <w:p w:rsidR="00000000" w:rsidRDefault="00000000">
            <w:pPr>
              <w:spacing w:before="40" w:after="40" w:line="240" w:lineRule="auto"/>
            </w:pPr>
            <w:r>
              <w:t>37</w:t>
            </w:r>
          </w:p>
        </w:tc>
        <w:tc>
          <w:tcPr>
            <w:tcW w:w="4140" w:type="dxa"/>
          </w:tcPr>
          <w:p w:rsidR="00000000" w:rsidRDefault="00000000">
            <w:pPr>
              <w:spacing w:before="40" w:after="40" w:line="240" w:lineRule="auto"/>
            </w:pPr>
            <w:r>
              <w:t xml:space="preserve">Nassarawa Produce Dev. &amp; Mkt. Co </w:t>
            </w:r>
          </w:p>
        </w:tc>
        <w:tc>
          <w:tcPr>
            <w:tcW w:w="1449" w:type="dxa"/>
          </w:tcPr>
          <w:p w:rsidR="00000000" w:rsidRDefault="00000000">
            <w:pPr>
              <w:spacing w:before="40" w:after="40" w:line="240" w:lineRule="auto"/>
              <w:jc w:val="center"/>
            </w:pPr>
            <w:r>
              <w:t>1</w:t>
            </w:r>
          </w:p>
        </w:tc>
        <w:tc>
          <w:tcPr>
            <w:tcW w:w="882" w:type="dxa"/>
          </w:tcPr>
          <w:p w:rsidR="00000000" w:rsidRDefault="00000000">
            <w:pPr>
              <w:spacing w:before="40" w:after="40" w:line="240" w:lineRule="auto"/>
              <w:jc w:val="center"/>
            </w:pPr>
            <w:r>
              <w:t>1</w:t>
            </w:r>
          </w:p>
        </w:tc>
        <w:tc>
          <w:tcPr>
            <w:tcW w:w="1125" w:type="dxa"/>
          </w:tcPr>
          <w:p w:rsidR="00000000" w:rsidRDefault="00000000">
            <w:pPr>
              <w:spacing w:before="40" w:after="40" w:line="240" w:lineRule="auto"/>
              <w:jc w:val="center"/>
            </w:pPr>
            <w:r>
              <w:t>0</w:t>
            </w:r>
          </w:p>
        </w:tc>
        <w:tc>
          <w:tcPr>
            <w:tcW w:w="1404" w:type="dxa"/>
          </w:tcPr>
          <w:p w:rsidR="00000000" w:rsidRDefault="00000000">
            <w:pPr>
              <w:spacing w:before="40" w:after="40" w:line="240" w:lineRule="auto"/>
              <w:jc w:val="center"/>
            </w:pPr>
            <w:r>
              <w:t>0</w:t>
            </w:r>
          </w:p>
        </w:tc>
      </w:tr>
      <w:tr w:rsidR="00000000">
        <w:tblPrEx>
          <w:tblCellMar>
            <w:top w:w="0" w:type="dxa"/>
            <w:bottom w:w="0" w:type="dxa"/>
          </w:tblCellMar>
        </w:tblPrEx>
        <w:tc>
          <w:tcPr>
            <w:tcW w:w="810" w:type="dxa"/>
          </w:tcPr>
          <w:p w:rsidR="00000000" w:rsidRDefault="00000000">
            <w:pPr>
              <w:spacing w:before="40" w:after="40" w:line="240" w:lineRule="auto"/>
            </w:pPr>
            <w:r>
              <w:t>38</w:t>
            </w:r>
          </w:p>
        </w:tc>
        <w:tc>
          <w:tcPr>
            <w:tcW w:w="4140" w:type="dxa"/>
          </w:tcPr>
          <w:p w:rsidR="00000000" w:rsidRDefault="00000000">
            <w:pPr>
              <w:spacing w:before="40" w:after="40" w:line="240" w:lineRule="auto"/>
            </w:pPr>
            <w:r>
              <w:t>Agency of Nonformal Education</w:t>
            </w:r>
          </w:p>
        </w:tc>
        <w:tc>
          <w:tcPr>
            <w:tcW w:w="1449" w:type="dxa"/>
          </w:tcPr>
          <w:p w:rsidR="00000000" w:rsidRDefault="00000000">
            <w:pPr>
              <w:spacing w:before="40" w:after="40" w:line="240" w:lineRule="auto"/>
              <w:jc w:val="center"/>
            </w:pPr>
            <w:r>
              <w:t>14</w:t>
            </w:r>
          </w:p>
        </w:tc>
        <w:tc>
          <w:tcPr>
            <w:tcW w:w="882" w:type="dxa"/>
          </w:tcPr>
          <w:p w:rsidR="00000000" w:rsidRDefault="00000000">
            <w:pPr>
              <w:spacing w:before="40" w:after="40" w:line="240" w:lineRule="auto"/>
              <w:jc w:val="center"/>
            </w:pPr>
            <w:r>
              <w:t>8</w:t>
            </w:r>
          </w:p>
        </w:tc>
        <w:tc>
          <w:tcPr>
            <w:tcW w:w="1125" w:type="dxa"/>
          </w:tcPr>
          <w:p w:rsidR="00000000" w:rsidRDefault="00000000">
            <w:pPr>
              <w:spacing w:before="40" w:after="40" w:line="240" w:lineRule="auto"/>
              <w:jc w:val="center"/>
            </w:pPr>
            <w:r>
              <w:t>6</w:t>
            </w:r>
          </w:p>
        </w:tc>
        <w:tc>
          <w:tcPr>
            <w:tcW w:w="1404" w:type="dxa"/>
          </w:tcPr>
          <w:p w:rsidR="00000000" w:rsidRDefault="00000000">
            <w:pPr>
              <w:spacing w:before="40" w:after="40" w:line="240" w:lineRule="auto"/>
              <w:jc w:val="center"/>
            </w:pPr>
            <w:r>
              <w:t>43</w:t>
            </w:r>
          </w:p>
        </w:tc>
      </w:tr>
      <w:tr w:rsidR="00000000">
        <w:tblPrEx>
          <w:tblCellMar>
            <w:top w:w="0" w:type="dxa"/>
            <w:bottom w:w="0" w:type="dxa"/>
          </w:tblCellMar>
        </w:tblPrEx>
        <w:tc>
          <w:tcPr>
            <w:tcW w:w="810" w:type="dxa"/>
          </w:tcPr>
          <w:p w:rsidR="00000000" w:rsidRDefault="00000000">
            <w:pPr>
              <w:spacing w:before="40" w:after="40" w:line="240" w:lineRule="auto"/>
            </w:pPr>
            <w:r>
              <w:t>39</w:t>
            </w:r>
          </w:p>
        </w:tc>
        <w:tc>
          <w:tcPr>
            <w:tcW w:w="4140" w:type="dxa"/>
          </w:tcPr>
          <w:p w:rsidR="00000000" w:rsidRDefault="00000000">
            <w:pPr>
              <w:spacing w:before="40" w:after="40" w:line="240" w:lineRule="auto"/>
            </w:pPr>
            <w:r>
              <w:t xml:space="preserve">College of Agricultural, Lafia </w:t>
            </w:r>
          </w:p>
        </w:tc>
        <w:tc>
          <w:tcPr>
            <w:tcW w:w="1449" w:type="dxa"/>
          </w:tcPr>
          <w:p w:rsidR="00000000" w:rsidRDefault="00000000">
            <w:pPr>
              <w:spacing w:before="40" w:after="40" w:line="240" w:lineRule="auto"/>
              <w:jc w:val="center"/>
            </w:pPr>
            <w:r>
              <w:t>339</w:t>
            </w:r>
          </w:p>
        </w:tc>
        <w:tc>
          <w:tcPr>
            <w:tcW w:w="882" w:type="dxa"/>
          </w:tcPr>
          <w:p w:rsidR="00000000" w:rsidRDefault="00000000">
            <w:pPr>
              <w:spacing w:before="40" w:after="40" w:line="240" w:lineRule="auto"/>
              <w:jc w:val="center"/>
            </w:pPr>
            <w:r>
              <w:t>298</w:t>
            </w:r>
          </w:p>
        </w:tc>
        <w:tc>
          <w:tcPr>
            <w:tcW w:w="1125" w:type="dxa"/>
          </w:tcPr>
          <w:p w:rsidR="00000000" w:rsidRDefault="00000000">
            <w:pPr>
              <w:spacing w:before="40" w:after="40" w:line="240" w:lineRule="auto"/>
              <w:jc w:val="center"/>
            </w:pPr>
            <w:r>
              <w:t>41</w:t>
            </w:r>
          </w:p>
        </w:tc>
        <w:tc>
          <w:tcPr>
            <w:tcW w:w="1404" w:type="dxa"/>
          </w:tcPr>
          <w:p w:rsidR="00000000" w:rsidRDefault="00000000">
            <w:pPr>
              <w:spacing w:before="40" w:after="40" w:line="240" w:lineRule="auto"/>
              <w:jc w:val="center"/>
            </w:pPr>
            <w:r>
              <w:t>12</w:t>
            </w:r>
          </w:p>
        </w:tc>
      </w:tr>
      <w:tr w:rsidR="00000000">
        <w:tblPrEx>
          <w:tblCellMar>
            <w:top w:w="0" w:type="dxa"/>
            <w:bottom w:w="0" w:type="dxa"/>
          </w:tblCellMar>
        </w:tblPrEx>
        <w:tc>
          <w:tcPr>
            <w:tcW w:w="810" w:type="dxa"/>
          </w:tcPr>
          <w:p w:rsidR="00000000" w:rsidRDefault="00000000">
            <w:pPr>
              <w:spacing w:before="40" w:after="40" w:line="240" w:lineRule="auto"/>
            </w:pPr>
            <w:r>
              <w:t>40</w:t>
            </w:r>
          </w:p>
        </w:tc>
        <w:tc>
          <w:tcPr>
            <w:tcW w:w="4140" w:type="dxa"/>
          </w:tcPr>
          <w:p w:rsidR="00000000" w:rsidRDefault="00000000">
            <w:pPr>
              <w:spacing w:before="40" w:after="40" w:line="240" w:lineRule="auto"/>
            </w:pPr>
            <w:r>
              <w:t xml:space="preserve">Ministry of Agriculture </w:t>
            </w:r>
          </w:p>
        </w:tc>
        <w:tc>
          <w:tcPr>
            <w:tcW w:w="1449" w:type="dxa"/>
          </w:tcPr>
          <w:p w:rsidR="00000000" w:rsidRDefault="00000000">
            <w:pPr>
              <w:spacing w:before="40" w:after="40" w:line="240" w:lineRule="auto"/>
              <w:jc w:val="center"/>
            </w:pPr>
            <w:r>
              <w:t>247</w:t>
            </w:r>
          </w:p>
        </w:tc>
        <w:tc>
          <w:tcPr>
            <w:tcW w:w="882" w:type="dxa"/>
          </w:tcPr>
          <w:p w:rsidR="00000000" w:rsidRDefault="00000000">
            <w:pPr>
              <w:spacing w:before="40" w:after="40" w:line="240" w:lineRule="auto"/>
              <w:jc w:val="center"/>
            </w:pPr>
            <w:r>
              <w:t>147</w:t>
            </w:r>
          </w:p>
        </w:tc>
        <w:tc>
          <w:tcPr>
            <w:tcW w:w="1125" w:type="dxa"/>
          </w:tcPr>
          <w:p w:rsidR="00000000" w:rsidRDefault="00000000">
            <w:pPr>
              <w:spacing w:before="40" w:after="40" w:line="240" w:lineRule="auto"/>
              <w:jc w:val="center"/>
            </w:pPr>
            <w:r>
              <w:t>100</w:t>
            </w:r>
          </w:p>
        </w:tc>
        <w:tc>
          <w:tcPr>
            <w:tcW w:w="1404" w:type="dxa"/>
          </w:tcPr>
          <w:p w:rsidR="00000000" w:rsidRDefault="00000000">
            <w:pPr>
              <w:spacing w:before="40" w:after="40" w:line="240" w:lineRule="auto"/>
              <w:jc w:val="center"/>
            </w:pPr>
            <w:r>
              <w:t>40.5</w:t>
            </w:r>
          </w:p>
        </w:tc>
      </w:tr>
      <w:tr w:rsidR="00000000">
        <w:tblPrEx>
          <w:tblCellMar>
            <w:top w:w="0" w:type="dxa"/>
            <w:bottom w:w="0" w:type="dxa"/>
          </w:tblCellMar>
        </w:tblPrEx>
        <w:tc>
          <w:tcPr>
            <w:tcW w:w="810" w:type="dxa"/>
          </w:tcPr>
          <w:p w:rsidR="00000000" w:rsidRDefault="00000000">
            <w:pPr>
              <w:spacing w:before="40" w:after="40" w:line="240" w:lineRule="auto"/>
            </w:pPr>
            <w:r>
              <w:t>41</w:t>
            </w:r>
          </w:p>
        </w:tc>
        <w:tc>
          <w:tcPr>
            <w:tcW w:w="4140" w:type="dxa"/>
          </w:tcPr>
          <w:p w:rsidR="00000000" w:rsidRDefault="00000000">
            <w:pPr>
              <w:spacing w:before="40" w:after="40" w:line="240" w:lineRule="auto"/>
            </w:pPr>
            <w:r>
              <w:t>Local Government Service Commission</w:t>
            </w:r>
          </w:p>
        </w:tc>
        <w:tc>
          <w:tcPr>
            <w:tcW w:w="1449" w:type="dxa"/>
          </w:tcPr>
          <w:p w:rsidR="00000000" w:rsidRDefault="00000000">
            <w:pPr>
              <w:spacing w:before="40" w:after="40" w:line="240" w:lineRule="auto"/>
              <w:jc w:val="center"/>
            </w:pPr>
            <w:r>
              <w:t>26</w:t>
            </w:r>
          </w:p>
        </w:tc>
        <w:tc>
          <w:tcPr>
            <w:tcW w:w="882" w:type="dxa"/>
          </w:tcPr>
          <w:p w:rsidR="00000000" w:rsidRDefault="00000000">
            <w:pPr>
              <w:spacing w:before="40" w:after="40" w:line="240" w:lineRule="auto"/>
              <w:jc w:val="center"/>
            </w:pPr>
            <w:r>
              <w:t>23</w:t>
            </w:r>
          </w:p>
        </w:tc>
        <w:tc>
          <w:tcPr>
            <w:tcW w:w="1125" w:type="dxa"/>
          </w:tcPr>
          <w:p w:rsidR="00000000" w:rsidRDefault="00000000">
            <w:pPr>
              <w:spacing w:before="40" w:after="40" w:line="240" w:lineRule="auto"/>
              <w:jc w:val="center"/>
            </w:pPr>
            <w:r>
              <w:t>3</w:t>
            </w:r>
          </w:p>
        </w:tc>
        <w:tc>
          <w:tcPr>
            <w:tcW w:w="1404" w:type="dxa"/>
          </w:tcPr>
          <w:p w:rsidR="00000000" w:rsidRDefault="00000000">
            <w:pPr>
              <w:spacing w:before="40" w:after="40" w:line="240" w:lineRule="auto"/>
              <w:jc w:val="center"/>
            </w:pPr>
            <w:r>
              <w:t>12</w:t>
            </w:r>
          </w:p>
        </w:tc>
      </w:tr>
      <w:tr w:rsidR="00000000">
        <w:tblPrEx>
          <w:tblCellMar>
            <w:top w:w="0" w:type="dxa"/>
            <w:bottom w:w="0" w:type="dxa"/>
          </w:tblCellMar>
        </w:tblPrEx>
        <w:tc>
          <w:tcPr>
            <w:tcW w:w="810" w:type="dxa"/>
          </w:tcPr>
          <w:p w:rsidR="00000000" w:rsidRDefault="00000000">
            <w:pPr>
              <w:spacing w:before="40" w:after="40" w:line="240" w:lineRule="auto"/>
            </w:pPr>
            <w:r>
              <w:t>42</w:t>
            </w:r>
          </w:p>
        </w:tc>
        <w:tc>
          <w:tcPr>
            <w:tcW w:w="4140" w:type="dxa"/>
          </w:tcPr>
          <w:p w:rsidR="00000000" w:rsidRDefault="00000000">
            <w:pPr>
              <w:spacing w:before="40" w:after="40" w:line="240" w:lineRule="auto"/>
            </w:pPr>
            <w:r>
              <w:t>Moslem Pilgrims Welfare Board</w:t>
            </w:r>
          </w:p>
        </w:tc>
        <w:tc>
          <w:tcPr>
            <w:tcW w:w="1449" w:type="dxa"/>
          </w:tcPr>
          <w:p w:rsidR="00000000" w:rsidRDefault="00000000">
            <w:pPr>
              <w:spacing w:before="40" w:after="40" w:line="240" w:lineRule="auto"/>
              <w:jc w:val="center"/>
            </w:pPr>
            <w:r>
              <w:t>8</w:t>
            </w:r>
          </w:p>
        </w:tc>
        <w:tc>
          <w:tcPr>
            <w:tcW w:w="882" w:type="dxa"/>
          </w:tcPr>
          <w:p w:rsidR="00000000" w:rsidRDefault="00000000">
            <w:pPr>
              <w:spacing w:before="40" w:after="40" w:line="240" w:lineRule="auto"/>
              <w:jc w:val="center"/>
            </w:pPr>
            <w:r>
              <w:t>7</w:t>
            </w:r>
          </w:p>
        </w:tc>
        <w:tc>
          <w:tcPr>
            <w:tcW w:w="1125" w:type="dxa"/>
          </w:tcPr>
          <w:p w:rsidR="00000000" w:rsidRDefault="00000000">
            <w:pPr>
              <w:spacing w:before="40" w:after="40" w:line="240" w:lineRule="auto"/>
              <w:jc w:val="center"/>
            </w:pPr>
            <w:r>
              <w:t>1</w:t>
            </w:r>
          </w:p>
        </w:tc>
        <w:tc>
          <w:tcPr>
            <w:tcW w:w="1404" w:type="dxa"/>
          </w:tcPr>
          <w:p w:rsidR="00000000" w:rsidRDefault="00000000">
            <w:pPr>
              <w:spacing w:before="40" w:after="40" w:line="240" w:lineRule="auto"/>
              <w:jc w:val="center"/>
            </w:pPr>
            <w:r>
              <w:t>13</w:t>
            </w:r>
          </w:p>
        </w:tc>
      </w:tr>
      <w:tr w:rsidR="00000000">
        <w:tblPrEx>
          <w:tblCellMar>
            <w:top w:w="0" w:type="dxa"/>
            <w:bottom w:w="0" w:type="dxa"/>
          </w:tblCellMar>
        </w:tblPrEx>
        <w:trPr>
          <w:trHeight w:val="152"/>
        </w:trPr>
        <w:tc>
          <w:tcPr>
            <w:tcW w:w="810" w:type="dxa"/>
          </w:tcPr>
          <w:p w:rsidR="00000000" w:rsidRDefault="00000000">
            <w:pPr>
              <w:spacing w:before="40" w:after="40" w:line="240" w:lineRule="auto"/>
            </w:pPr>
            <w:r>
              <w:t>43</w:t>
            </w:r>
          </w:p>
        </w:tc>
        <w:tc>
          <w:tcPr>
            <w:tcW w:w="4140" w:type="dxa"/>
          </w:tcPr>
          <w:p w:rsidR="00000000" w:rsidRDefault="00000000">
            <w:pPr>
              <w:spacing w:before="40" w:after="40" w:line="240" w:lineRule="auto"/>
            </w:pPr>
            <w:r>
              <w:t>Relevant Technology Board</w:t>
            </w:r>
          </w:p>
        </w:tc>
        <w:tc>
          <w:tcPr>
            <w:tcW w:w="1449" w:type="dxa"/>
          </w:tcPr>
          <w:p w:rsidR="00000000" w:rsidRDefault="00000000">
            <w:pPr>
              <w:spacing w:before="40" w:after="40" w:line="240" w:lineRule="auto"/>
              <w:jc w:val="center"/>
            </w:pPr>
            <w:r>
              <w:t>25</w:t>
            </w:r>
          </w:p>
        </w:tc>
        <w:tc>
          <w:tcPr>
            <w:tcW w:w="882" w:type="dxa"/>
          </w:tcPr>
          <w:p w:rsidR="00000000" w:rsidRDefault="00000000">
            <w:pPr>
              <w:spacing w:before="40" w:after="40" w:line="240" w:lineRule="auto"/>
              <w:jc w:val="center"/>
            </w:pPr>
            <w:r>
              <w:t>23</w:t>
            </w:r>
          </w:p>
        </w:tc>
        <w:tc>
          <w:tcPr>
            <w:tcW w:w="1125" w:type="dxa"/>
          </w:tcPr>
          <w:p w:rsidR="00000000" w:rsidRDefault="00000000">
            <w:pPr>
              <w:spacing w:before="40" w:after="40" w:line="240" w:lineRule="auto"/>
              <w:jc w:val="center"/>
            </w:pPr>
            <w:r>
              <w:t>2</w:t>
            </w:r>
          </w:p>
        </w:tc>
        <w:tc>
          <w:tcPr>
            <w:tcW w:w="1404" w:type="dxa"/>
          </w:tcPr>
          <w:p w:rsidR="00000000" w:rsidRDefault="00000000">
            <w:pPr>
              <w:spacing w:before="40" w:after="40" w:line="240" w:lineRule="auto"/>
              <w:jc w:val="center"/>
            </w:pPr>
            <w:r>
              <w:t>8</w:t>
            </w:r>
          </w:p>
        </w:tc>
      </w:tr>
      <w:tr w:rsidR="00000000">
        <w:tblPrEx>
          <w:tblCellMar>
            <w:top w:w="0" w:type="dxa"/>
            <w:bottom w:w="0" w:type="dxa"/>
          </w:tblCellMar>
        </w:tblPrEx>
        <w:tc>
          <w:tcPr>
            <w:tcW w:w="810" w:type="dxa"/>
          </w:tcPr>
          <w:p w:rsidR="00000000" w:rsidRDefault="00000000">
            <w:pPr>
              <w:spacing w:before="40" w:after="40" w:line="240" w:lineRule="auto"/>
            </w:pPr>
            <w:r>
              <w:t>44</w:t>
            </w:r>
          </w:p>
        </w:tc>
        <w:tc>
          <w:tcPr>
            <w:tcW w:w="4140" w:type="dxa"/>
          </w:tcPr>
          <w:p w:rsidR="00000000" w:rsidRDefault="00000000">
            <w:pPr>
              <w:spacing w:before="40" w:after="40" w:line="240" w:lineRule="auto"/>
            </w:pPr>
            <w:r>
              <w:t>Ministry of Tourism and Culture</w:t>
            </w:r>
          </w:p>
        </w:tc>
        <w:tc>
          <w:tcPr>
            <w:tcW w:w="1449" w:type="dxa"/>
          </w:tcPr>
          <w:p w:rsidR="00000000" w:rsidRDefault="00000000">
            <w:pPr>
              <w:spacing w:before="40" w:after="40" w:line="240" w:lineRule="auto"/>
              <w:jc w:val="center"/>
            </w:pPr>
            <w:r>
              <w:t>31</w:t>
            </w:r>
          </w:p>
        </w:tc>
        <w:tc>
          <w:tcPr>
            <w:tcW w:w="882" w:type="dxa"/>
          </w:tcPr>
          <w:p w:rsidR="00000000" w:rsidRDefault="00000000">
            <w:pPr>
              <w:spacing w:before="40" w:after="40" w:line="240" w:lineRule="auto"/>
              <w:jc w:val="center"/>
            </w:pPr>
            <w:r>
              <w:t>26</w:t>
            </w:r>
          </w:p>
        </w:tc>
        <w:tc>
          <w:tcPr>
            <w:tcW w:w="1125" w:type="dxa"/>
          </w:tcPr>
          <w:p w:rsidR="00000000" w:rsidRDefault="00000000">
            <w:pPr>
              <w:spacing w:before="40" w:after="40" w:line="240" w:lineRule="auto"/>
              <w:jc w:val="center"/>
            </w:pPr>
            <w:r>
              <w:t>5</w:t>
            </w:r>
          </w:p>
        </w:tc>
        <w:tc>
          <w:tcPr>
            <w:tcW w:w="1404" w:type="dxa"/>
          </w:tcPr>
          <w:p w:rsidR="00000000" w:rsidRDefault="00000000">
            <w:pPr>
              <w:spacing w:before="40" w:after="40" w:line="240" w:lineRule="auto"/>
              <w:jc w:val="center"/>
            </w:pPr>
            <w:r>
              <w:t>16</w:t>
            </w:r>
          </w:p>
        </w:tc>
      </w:tr>
    </w:tbl>
    <w:p w:rsidR="00000000" w:rsidRDefault="00000000">
      <w:pPr>
        <w:pStyle w:val="Caption"/>
        <w:spacing w:line="120" w:lineRule="exact"/>
        <w:rPr>
          <w:rFonts w:ascii="Times New Roman" w:hAnsi="Times New Roman"/>
          <w:b w:val="0"/>
          <w:sz w:val="10"/>
          <w:lang w:val="en-GB"/>
        </w:rPr>
      </w:pPr>
    </w:p>
    <w:p w:rsidR="00000000" w:rsidRDefault="00000000">
      <w:pPr>
        <w:pStyle w:val="Caption"/>
        <w:rPr>
          <w:rFonts w:ascii="Times New Roman" w:hAnsi="Times New Roman"/>
          <w:b w:val="0"/>
          <w:lang w:val="en-GB"/>
        </w:rPr>
      </w:pPr>
      <w:r>
        <w:rPr>
          <w:rFonts w:ascii="Times New Roman" w:hAnsi="Times New Roman"/>
          <w:b w:val="0"/>
          <w:lang w:val="en-GB"/>
        </w:rPr>
        <w:t>Source: Nassarawa Civil Service Commission, 2002.</w:t>
      </w:r>
    </w:p>
    <w:p w:rsidR="00000000" w:rsidRDefault="00000000">
      <w:pPr>
        <w:pStyle w:val="Heading4"/>
        <w:numPr>
          <w:ilvl w:val="0"/>
          <w:numId w:val="0"/>
        </w:numPr>
        <w:spacing w:line="120" w:lineRule="exact"/>
        <w:rPr>
          <w:rFonts w:ascii="Times New Roman" w:hAnsi="Times New Roman"/>
          <w:i w:val="0"/>
          <w:sz w:val="10"/>
          <w:u w:val="single"/>
          <w:lang w:val="en-GB"/>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eading4"/>
        <w:numPr>
          <w:ilvl w:val="0"/>
          <w:numId w:val="0"/>
        </w:numPr>
        <w:rPr>
          <w:rFonts w:ascii="Times New Roman" w:hAnsi="Times New Roman"/>
          <w:i w:val="0"/>
          <w:sz w:val="20"/>
          <w:u w:val="single"/>
          <w:lang w:val="en-GB"/>
        </w:rPr>
      </w:pPr>
      <w:r>
        <w:rPr>
          <w:rFonts w:ascii="Times New Roman" w:hAnsi="Times New Roman"/>
          <w:i w:val="0"/>
          <w:sz w:val="20"/>
          <w:u w:val="single"/>
          <w:lang w:val="en-GB"/>
        </w:rPr>
        <w:t>Table 7.4</w:t>
      </w:r>
    </w:p>
    <w:p w:rsidR="00000000" w:rsidRDefault="00000000">
      <w:pPr>
        <w:pStyle w:val="BodyText2"/>
        <w:rPr>
          <w:rFonts w:ascii="Times New Roman" w:hAnsi="Times New Roman"/>
          <w:b/>
          <w:sz w:val="20"/>
          <w:lang w:val="en-GB"/>
        </w:rPr>
      </w:pPr>
      <w:r>
        <w:rPr>
          <w:rFonts w:ascii="Times New Roman" w:hAnsi="Times New Roman"/>
          <w:b/>
          <w:sz w:val="20"/>
          <w:lang w:val="en-GB"/>
        </w:rPr>
        <w:t>Nassarawa Local Government Staff Unified by Population and Sex Ratio</w:t>
      </w:r>
    </w:p>
    <w:p w:rsidR="00000000" w:rsidRDefault="00000000">
      <w:pPr>
        <w:spacing w:line="120" w:lineRule="exact"/>
        <w:jc w:val="center"/>
        <w:rPr>
          <w:sz w:val="10"/>
        </w:rPr>
      </w:pPr>
    </w:p>
    <w:p w:rsidR="00000000" w:rsidRDefault="00000000">
      <w:pPr>
        <w:spacing w:line="120" w:lineRule="exact"/>
        <w:jc w:val="center"/>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9"/>
        <w:gridCol w:w="4041"/>
        <w:gridCol w:w="1440"/>
        <w:gridCol w:w="900"/>
        <w:gridCol w:w="1170"/>
        <w:gridCol w:w="1440"/>
      </w:tblGrid>
      <w:tr w:rsidR="00000000">
        <w:tblPrEx>
          <w:tblCellMar>
            <w:top w:w="0" w:type="dxa"/>
            <w:bottom w:w="0" w:type="dxa"/>
          </w:tblCellMar>
        </w:tblPrEx>
        <w:trPr>
          <w:tblHeader/>
        </w:trPr>
        <w:tc>
          <w:tcPr>
            <w:tcW w:w="819" w:type="dxa"/>
            <w:vAlign w:val="bottom"/>
          </w:tcPr>
          <w:p w:rsidR="00000000" w:rsidRDefault="00000000">
            <w:pPr>
              <w:spacing w:before="40" w:after="40" w:line="240" w:lineRule="auto"/>
              <w:rPr>
                <w:b/>
              </w:rPr>
            </w:pPr>
            <w:r>
              <w:rPr>
                <w:b/>
              </w:rPr>
              <w:t>S/NO</w:t>
            </w:r>
          </w:p>
        </w:tc>
        <w:tc>
          <w:tcPr>
            <w:tcW w:w="4041" w:type="dxa"/>
            <w:vAlign w:val="bottom"/>
          </w:tcPr>
          <w:p w:rsidR="00000000" w:rsidRDefault="00000000">
            <w:pPr>
              <w:spacing w:before="40" w:after="40" w:line="240" w:lineRule="auto"/>
              <w:jc w:val="center"/>
              <w:rPr>
                <w:b/>
              </w:rPr>
            </w:pPr>
            <w:r>
              <w:rPr>
                <w:b/>
              </w:rPr>
              <w:t>LGA</w:t>
            </w:r>
          </w:p>
        </w:tc>
        <w:tc>
          <w:tcPr>
            <w:tcW w:w="1440" w:type="dxa"/>
            <w:vAlign w:val="bottom"/>
          </w:tcPr>
          <w:p w:rsidR="00000000" w:rsidRDefault="00000000">
            <w:pPr>
              <w:spacing w:before="40" w:after="40" w:line="240" w:lineRule="auto"/>
              <w:jc w:val="center"/>
              <w:rPr>
                <w:b/>
              </w:rPr>
            </w:pPr>
            <w:r>
              <w:rPr>
                <w:b/>
              </w:rPr>
              <w:t>STAFF STRENGTH</w:t>
            </w:r>
          </w:p>
        </w:tc>
        <w:tc>
          <w:tcPr>
            <w:tcW w:w="900" w:type="dxa"/>
            <w:vAlign w:val="bottom"/>
          </w:tcPr>
          <w:p w:rsidR="00000000" w:rsidRDefault="00000000">
            <w:pPr>
              <w:spacing w:before="40" w:after="40" w:line="240" w:lineRule="auto"/>
              <w:jc w:val="center"/>
              <w:rPr>
                <w:b/>
              </w:rPr>
            </w:pPr>
            <w:r>
              <w:rPr>
                <w:b/>
              </w:rPr>
              <w:t>MALE</w:t>
            </w:r>
          </w:p>
        </w:tc>
        <w:tc>
          <w:tcPr>
            <w:tcW w:w="1170" w:type="dxa"/>
            <w:vAlign w:val="bottom"/>
          </w:tcPr>
          <w:p w:rsidR="00000000" w:rsidRDefault="00000000">
            <w:pPr>
              <w:spacing w:before="40" w:after="40" w:line="240" w:lineRule="auto"/>
              <w:jc w:val="center"/>
              <w:rPr>
                <w:b/>
              </w:rPr>
            </w:pPr>
            <w:r>
              <w:rPr>
                <w:b/>
              </w:rPr>
              <w:t>FEMALE</w:t>
            </w:r>
          </w:p>
        </w:tc>
        <w:tc>
          <w:tcPr>
            <w:tcW w:w="1440" w:type="dxa"/>
            <w:vAlign w:val="bottom"/>
          </w:tcPr>
          <w:p w:rsidR="00000000" w:rsidRDefault="00000000">
            <w:pPr>
              <w:spacing w:before="40" w:after="40" w:line="240" w:lineRule="auto"/>
              <w:jc w:val="center"/>
              <w:rPr>
                <w:b/>
              </w:rPr>
            </w:pPr>
            <w:r>
              <w:rPr>
                <w:b/>
              </w:rPr>
              <w:t>% FEMALE</w:t>
            </w:r>
          </w:p>
        </w:tc>
      </w:tr>
      <w:tr w:rsidR="00000000">
        <w:tblPrEx>
          <w:tblCellMar>
            <w:top w:w="0" w:type="dxa"/>
            <w:bottom w:w="0" w:type="dxa"/>
          </w:tblCellMar>
        </w:tblPrEx>
        <w:tc>
          <w:tcPr>
            <w:tcW w:w="819" w:type="dxa"/>
          </w:tcPr>
          <w:p w:rsidR="00000000" w:rsidRDefault="00000000">
            <w:pPr>
              <w:spacing w:before="40" w:after="40" w:line="240" w:lineRule="auto"/>
            </w:pPr>
            <w:r>
              <w:t>1</w:t>
            </w:r>
          </w:p>
        </w:tc>
        <w:tc>
          <w:tcPr>
            <w:tcW w:w="4041" w:type="dxa"/>
          </w:tcPr>
          <w:p w:rsidR="00000000" w:rsidRDefault="00000000">
            <w:pPr>
              <w:spacing w:before="40" w:after="40" w:line="240" w:lineRule="auto"/>
            </w:pPr>
            <w:r>
              <w:t xml:space="preserve">Local Govt. Staff Commission, </w:t>
            </w:r>
            <w:r>
              <w:rPr>
                <w:b/>
              </w:rPr>
              <w:t xml:space="preserve">Awe </w:t>
            </w:r>
          </w:p>
        </w:tc>
        <w:tc>
          <w:tcPr>
            <w:tcW w:w="1440" w:type="dxa"/>
          </w:tcPr>
          <w:p w:rsidR="00000000" w:rsidRDefault="00000000">
            <w:pPr>
              <w:spacing w:before="40" w:after="40" w:line="240" w:lineRule="auto"/>
              <w:jc w:val="center"/>
            </w:pPr>
            <w:r>
              <w:t>167</w:t>
            </w:r>
          </w:p>
        </w:tc>
        <w:tc>
          <w:tcPr>
            <w:tcW w:w="900" w:type="dxa"/>
          </w:tcPr>
          <w:p w:rsidR="00000000" w:rsidRDefault="00000000">
            <w:pPr>
              <w:spacing w:before="40" w:after="40" w:line="240" w:lineRule="auto"/>
              <w:jc w:val="center"/>
            </w:pPr>
            <w:r>
              <w:t>150</w:t>
            </w:r>
          </w:p>
        </w:tc>
        <w:tc>
          <w:tcPr>
            <w:tcW w:w="1170" w:type="dxa"/>
          </w:tcPr>
          <w:p w:rsidR="00000000" w:rsidRDefault="00000000">
            <w:pPr>
              <w:spacing w:before="40" w:after="40" w:line="240" w:lineRule="auto"/>
              <w:jc w:val="center"/>
            </w:pPr>
            <w:r>
              <w:t>17</w:t>
            </w:r>
          </w:p>
        </w:tc>
        <w:tc>
          <w:tcPr>
            <w:tcW w:w="1440" w:type="dxa"/>
          </w:tcPr>
          <w:p w:rsidR="00000000" w:rsidRDefault="00000000">
            <w:pPr>
              <w:spacing w:before="40" w:after="40" w:line="240" w:lineRule="auto"/>
              <w:jc w:val="center"/>
            </w:pPr>
            <w:r>
              <w:t>10</w:t>
            </w:r>
          </w:p>
        </w:tc>
      </w:tr>
      <w:tr w:rsidR="00000000">
        <w:tblPrEx>
          <w:tblCellMar>
            <w:top w:w="0" w:type="dxa"/>
            <w:bottom w:w="0" w:type="dxa"/>
          </w:tblCellMar>
        </w:tblPrEx>
        <w:tc>
          <w:tcPr>
            <w:tcW w:w="819" w:type="dxa"/>
          </w:tcPr>
          <w:p w:rsidR="00000000" w:rsidRDefault="00000000">
            <w:pPr>
              <w:spacing w:before="40" w:after="40" w:line="240" w:lineRule="auto"/>
            </w:pPr>
            <w:r>
              <w:t>2</w:t>
            </w:r>
          </w:p>
        </w:tc>
        <w:tc>
          <w:tcPr>
            <w:tcW w:w="4041" w:type="dxa"/>
          </w:tcPr>
          <w:p w:rsidR="00000000" w:rsidRDefault="00000000">
            <w:pPr>
              <w:spacing w:before="40" w:after="40" w:line="240" w:lineRule="auto"/>
            </w:pPr>
            <w:r>
              <w:t>LGSC Akwanga</w:t>
            </w:r>
          </w:p>
        </w:tc>
        <w:tc>
          <w:tcPr>
            <w:tcW w:w="1440" w:type="dxa"/>
          </w:tcPr>
          <w:p w:rsidR="00000000" w:rsidRDefault="00000000">
            <w:pPr>
              <w:spacing w:before="40" w:after="40" w:line="240" w:lineRule="auto"/>
              <w:jc w:val="center"/>
            </w:pPr>
            <w:r>
              <w:t>249</w:t>
            </w:r>
          </w:p>
        </w:tc>
        <w:tc>
          <w:tcPr>
            <w:tcW w:w="900" w:type="dxa"/>
          </w:tcPr>
          <w:p w:rsidR="00000000" w:rsidRDefault="00000000">
            <w:pPr>
              <w:spacing w:before="40" w:after="40" w:line="240" w:lineRule="auto"/>
              <w:jc w:val="center"/>
            </w:pPr>
            <w:r>
              <w:t>167</w:t>
            </w:r>
          </w:p>
        </w:tc>
        <w:tc>
          <w:tcPr>
            <w:tcW w:w="1170" w:type="dxa"/>
          </w:tcPr>
          <w:p w:rsidR="00000000" w:rsidRDefault="00000000">
            <w:pPr>
              <w:spacing w:before="40" w:after="40" w:line="240" w:lineRule="auto"/>
              <w:jc w:val="center"/>
            </w:pPr>
            <w:r>
              <w:t>82</w:t>
            </w:r>
          </w:p>
        </w:tc>
        <w:tc>
          <w:tcPr>
            <w:tcW w:w="1440" w:type="dxa"/>
          </w:tcPr>
          <w:p w:rsidR="00000000" w:rsidRDefault="00000000">
            <w:pPr>
              <w:spacing w:before="40" w:after="40" w:line="240" w:lineRule="auto"/>
              <w:jc w:val="center"/>
            </w:pPr>
            <w:r>
              <w:t>33</w:t>
            </w:r>
          </w:p>
        </w:tc>
      </w:tr>
      <w:tr w:rsidR="00000000">
        <w:tblPrEx>
          <w:tblCellMar>
            <w:top w:w="0" w:type="dxa"/>
            <w:bottom w:w="0" w:type="dxa"/>
          </w:tblCellMar>
        </w:tblPrEx>
        <w:tc>
          <w:tcPr>
            <w:tcW w:w="819" w:type="dxa"/>
          </w:tcPr>
          <w:p w:rsidR="00000000" w:rsidRDefault="00000000">
            <w:pPr>
              <w:spacing w:before="40" w:after="40" w:line="240" w:lineRule="auto"/>
            </w:pPr>
            <w:r>
              <w:t>3</w:t>
            </w:r>
          </w:p>
        </w:tc>
        <w:tc>
          <w:tcPr>
            <w:tcW w:w="4041" w:type="dxa"/>
          </w:tcPr>
          <w:p w:rsidR="00000000" w:rsidRDefault="00000000">
            <w:pPr>
              <w:spacing w:before="40" w:after="40" w:line="240" w:lineRule="auto"/>
            </w:pPr>
            <w:r>
              <w:t>LGSC Doma</w:t>
            </w:r>
          </w:p>
        </w:tc>
        <w:tc>
          <w:tcPr>
            <w:tcW w:w="1440" w:type="dxa"/>
          </w:tcPr>
          <w:p w:rsidR="00000000" w:rsidRDefault="00000000">
            <w:pPr>
              <w:spacing w:before="40" w:after="40" w:line="240" w:lineRule="auto"/>
              <w:jc w:val="center"/>
            </w:pPr>
            <w:r>
              <w:t>167</w:t>
            </w:r>
          </w:p>
        </w:tc>
        <w:tc>
          <w:tcPr>
            <w:tcW w:w="900" w:type="dxa"/>
          </w:tcPr>
          <w:p w:rsidR="00000000" w:rsidRDefault="00000000">
            <w:pPr>
              <w:spacing w:before="40" w:after="40" w:line="240" w:lineRule="auto"/>
              <w:jc w:val="center"/>
            </w:pPr>
            <w:r>
              <w:t>143</w:t>
            </w:r>
          </w:p>
        </w:tc>
        <w:tc>
          <w:tcPr>
            <w:tcW w:w="1170" w:type="dxa"/>
          </w:tcPr>
          <w:p w:rsidR="00000000" w:rsidRDefault="00000000">
            <w:pPr>
              <w:spacing w:before="40" w:after="40" w:line="240" w:lineRule="auto"/>
              <w:jc w:val="center"/>
            </w:pPr>
            <w:r>
              <w:t>24</w:t>
            </w:r>
          </w:p>
        </w:tc>
        <w:tc>
          <w:tcPr>
            <w:tcW w:w="1440" w:type="dxa"/>
          </w:tcPr>
          <w:p w:rsidR="00000000" w:rsidRDefault="00000000">
            <w:pPr>
              <w:spacing w:before="40" w:after="40" w:line="240" w:lineRule="auto"/>
              <w:jc w:val="center"/>
            </w:pPr>
            <w:r>
              <w:t>14</w:t>
            </w:r>
          </w:p>
        </w:tc>
      </w:tr>
      <w:tr w:rsidR="00000000">
        <w:tblPrEx>
          <w:tblCellMar>
            <w:top w:w="0" w:type="dxa"/>
            <w:bottom w:w="0" w:type="dxa"/>
          </w:tblCellMar>
        </w:tblPrEx>
        <w:tc>
          <w:tcPr>
            <w:tcW w:w="819" w:type="dxa"/>
          </w:tcPr>
          <w:p w:rsidR="00000000" w:rsidRDefault="00000000">
            <w:pPr>
              <w:spacing w:before="40" w:after="40" w:line="240" w:lineRule="auto"/>
            </w:pPr>
            <w:r>
              <w:t>4</w:t>
            </w:r>
          </w:p>
        </w:tc>
        <w:tc>
          <w:tcPr>
            <w:tcW w:w="4041" w:type="dxa"/>
          </w:tcPr>
          <w:p w:rsidR="00000000" w:rsidRDefault="00000000">
            <w:pPr>
              <w:spacing w:before="40" w:after="40" w:line="240" w:lineRule="auto"/>
            </w:pPr>
            <w:r>
              <w:t>LGSC Keana</w:t>
            </w:r>
          </w:p>
        </w:tc>
        <w:tc>
          <w:tcPr>
            <w:tcW w:w="1440" w:type="dxa"/>
          </w:tcPr>
          <w:p w:rsidR="00000000" w:rsidRDefault="00000000">
            <w:pPr>
              <w:spacing w:before="40" w:after="40" w:line="240" w:lineRule="auto"/>
              <w:jc w:val="center"/>
            </w:pPr>
            <w:r>
              <w:t>104</w:t>
            </w:r>
          </w:p>
        </w:tc>
        <w:tc>
          <w:tcPr>
            <w:tcW w:w="900" w:type="dxa"/>
          </w:tcPr>
          <w:p w:rsidR="00000000" w:rsidRDefault="00000000">
            <w:pPr>
              <w:spacing w:before="40" w:after="40" w:line="240" w:lineRule="auto"/>
              <w:jc w:val="center"/>
            </w:pPr>
            <w:r>
              <w:t>79</w:t>
            </w:r>
          </w:p>
        </w:tc>
        <w:tc>
          <w:tcPr>
            <w:tcW w:w="1170" w:type="dxa"/>
          </w:tcPr>
          <w:p w:rsidR="00000000" w:rsidRDefault="00000000">
            <w:pPr>
              <w:spacing w:before="40" w:after="40" w:line="240" w:lineRule="auto"/>
              <w:jc w:val="center"/>
            </w:pPr>
            <w:r>
              <w:t>25</w:t>
            </w:r>
          </w:p>
        </w:tc>
        <w:tc>
          <w:tcPr>
            <w:tcW w:w="1440" w:type="dxa"/>
          </w:tcPr>
          <w:p w:rsidR="00000000" w:rsidRDefault="00000000">
            <w:pPr>
              <w:spacing w:before="40" w:after="40" w:line="240" w:lineRule="auto"/>
              <w:jc w:val="center"/>
            </w:pPr>
            <w:r>
              <w:t>24</w:t>
            </w:r>
          </w:p>
        </w:tc>
      </w:tr>
      <w:tr w:rsidR="00000000">
        <w:tblPrEx>
          <w:tblCellMar>
            <w:top w:w="0" w:type="dxa"/>
            <w:bottom w:w="0" w:type="dxa"/>
          </w:tblCellMar>
        </w:tblPrEx>
        <w:tc>
          <w:tcPr>
            <w:tcW w:w="819" w:type="dxa"/>
          </w:tcPr>
          <w:p w:rsidR="00000000" w:rsidRDefault="00000000">
            <w:pPr>
              <w:spacing w:before="40" w:after="40" w:line="240" w:lineRule="auto"/>
            </w:pPr>
            <w:r>
              <w:t>5</w:t>
            </w:r>
          </w:p>
        </w:tc>
        <w:tc>
          <w:tcPr>
            <w:tcW w:w="4041" w:type="dxa"/>
          </w:tcPr>
          <w:p w:rsidR="00000000" w:rsidRDefault="00000000">
            <w:pPr>
              <w:spacing w:before="40" w:after="40" w:line="240" w:lineRule="auto"/>
            </w:pPr>
            <w:r>
              <w:t>LGSC Kokona</w:t>
            </w:r>
          </w:p>
        </w:tc>
        <w:tc>
          <w:tcPr>
            <w:tcW w:w="1440" w:type="dxa"/>
          </w:tcPr>
          <w:p w:rsidR="00000000" w:rsidRDefault="00000000">
            <w:pPr>
              <w:spacing w:before="40" w:after="40" w:line="240" w:lineRule="auto"/>
              <w:jc w:val="center"/>
            </w:pPr>
            <w:r>
              <w:t>102</w:t>
            </w:r>
          </w:p>
        </w:tc>
        <w:tc>
          <w:tcPr>
            <w:tcW w:w="900" w:type="dxa"/>
          </w:tcPr>
          <w:p w:rsidR="00000000" w:rsidRDefault="00000000">
            <w:pPr>
              <w:spacing w:before="40" w:after="40" w:line="240" w:lineRule="auto"/>
              <w:jc w:val="center"/>
            </w:pPr>
            <w:r>
              <w:t>73</w:t>
            </w:r>
          </w:p>
        </w:tc>
        <w:tc>
          <w:tcPr>
            <w:tcW w:w="1170" w:type="dxa"/>
          </w:tcPr>
          <w:p w:rsidR="00000000" w:rsidRDefault="00000000">
            <w:pPr>
              <w:spacing w:before="40" w:after="40" w:line="240" w:lineRule="auto"/>
              <w:jc w:val="center"/>
            </w:pPr>
            <w:r>
              <w:t>29</w:t>
            </w:r>
          </w:p>
        </w:tc>
        <w:tc>
          <w:tcPr>
            <w:tcW w:w="1440" w:type="dxa"/>
          </w:tcPr>
          <w:p w:rsidR="00000000" w:rsidRDefault="00000000">
            <w:pPr>
              <w:spacing w:before="40" w:after="40" w:line="240" w:lineRule="auto"/>
              <w:jc w:val="center"/>
            </w:pPr>
            <w:r>
              <w:t>28</w:t>
            </w:r>
          </w:p>
        </w:tc>
      </w:tr>
      <w:tr w:rsidR="00000000">
        <w:tblPrEx>
          <w:tblCellMar>
            <w:top w:w="0" w:type="dxa"/>
            <w:bottom w:w="0" w:type="dxa"/>
          </w:tblCellMar>
        </w:tblPrEx>
        <w:tc>
          <w:tcPr>
            <w:tcW w:w="819" w:type="dxa"/>
          </w:tcPr>
          <w:p w:rsidR="00000000" w:rsidRDefault="00000000">
            <w:pPr>
              <w:spacing w:before="40" w:after="40" w:line="240" w:lineRule="auto"/>
            </w:pPr>
            <w:r>
              <w:t>6</w:t>
            </w:r>
          </w:p>
        </w:tc>
        <w:tc>
          <w:tcPr>
            <w:tcW w:w="4041" w:type="dxa"/>
          </w:tcPr>
          <w:p w:rsidR="00000000" w:rsidRDefault="00000000">
            <w:pPr>
              <w:spacing w:before="40" w:after="40" w:line="240" w:lineRule="auto"/>
            </w:pPr>
            <w:r>
              <w:t>LGSC Lafia</w:t>
            </w:r>
          </w:p>
        </w:tc>
        <w:tc>
          <w:tcPr>
            <w:tcW w:w="1440" w:type="dxa"/>
          </w:tcPr>
          <w:p w:rsidR="00000000" w:rsidRDefault="00000000">
            <w:pPr>
              <w:spacing w:before="40" w:after="40" w:line="240" w:lineRule="auto"/>
              <w:jc w:val="center"/>
            </w:pPr>
            <w:r>
              <w:t>284</w:t>
            </w:r>
          </w:p>
        </w:tc>
        <w:tc>
          <w:tcPr>
            <w:tcW w:w="900" w:type="dxa"/>
          </w:tcPr>
          <w:p w:rsidR="00000000" w:rsidRDefault="00000000">
            <w:pPr>
              <w:spacing w:before="40" w:after="40" w:line="240" w:lineRule="auto"/>
              <w:jc w:val="center"/>
            </w:pPr>
            <w:r>
              <w:t>200</w:t>
            </w:r>
          </w:p>
        </w:tc>
        <w:tc>
          <w:tcPr>
            <w:tcW w:w="1170" w:type="dxa"/>
          </w:tcPr>
          <w:p w:rsidR="00000000" w:rsidRDefault="00000000">
            <w:pPr>
              <w:spacing w:before="40" w:after="40" w:line="240" w:lineRule="auto"/>
              <w:jc w:val="center"/>
            </w:pPr>
            <w:r>
              <w:t>84</w:t>
            </w:r>
          </w:p>
        </w:tc>
        <w:tc>
          <w:tcPr>
            <w:tcW w:w="1440" w:type="dxa"/>
          </w:tcPr>
          <w:p w:rsidR="00000000" w:rsidRDefault="00000000">
            <w:pPr>
              <w:spacing w:before="40" w:after="40" w:line="240" w:lineRule="auto"/>
              <w:jc w:val="center"/>
            </w:pPr>
            <w:r>
              <w:t>30</w:t>
            </w:r>
          </w:p>
        </w:tc>
      </w:tr>
      <w:tr w:rsidR="00000000">
        <w:tblPrEx>
          <w:tblCellMar>
            <w:top w:w="0" w:type="dxa"/>
            <w:bottom w:w="0" w:type="dxa"/>
          </w:tblCellMar>
        </w:tblPrEx>
        <w:tc>
          <w:tcPr>
            <w:tcW w:w="819" w:type="dxa"/>
          </w:tcPr>
          <w:p w:rsidR="00000000" w:rsidRDefault="00000000">
            <w:pPr>
              <w:spacing w:before="40" w:after="40" w:line="240" w:lineRule="auto"/>
            </w:pPr>
            <w:r>
              <w:t>7</w:t>
            </w:r>
          </w:p>
        </w:tc>
        <w:tc>
          <w:tcPr>
            <w:tcW w:w="4041" w:type="dxa"/>
          </w:tcPr>
          <w:p w:rsidR="00000000" w:rsidRDefault="00000000">
            <w:pPr>
              <w:spacing w:before="40" w:after="40" w:line="240" w:lineRule="auto"/>
            </w:pPr>
            <w:r>
              <w:t>LGSC Toto</w:t>
            </w:r>
          </w:p>
        </w:tc>
        <w:tc>
          <w:tcPr>
            <w:tcW w:w="1440" w:type="dxa"/>
          </w:tcPr>
          <w:p w:rsidR="00000000" w:rsidRDefault="00000000">
            <w:pPr>
              <w:spacing w:before="40" w:after="40" w:line="240" w:lineRule="auto"/>
              <w:jc w:val="center"/>
            </w:pPr>
            <w:r>
              <w:t>158</w:t>
            </w:r>
          </w:p>
        </w:tc>
        <w:tc>
          <w:tcPr>
            <w:tcW w:w="900" w:type="dxa"/>
          </w:tcPr>
          <w:p w:rsidR="00000000" w:rsidRDefault="00000000">
            <w:pPr>
              <w:spacing w:before="40" w:after="40" w:line="240" w:lineRule="auto"/>
              <w:jc w:val="center"/>
            </w:pPr>
            <w:r>
              <w:t>123</w:t>
            </w:r>
          </w:p>
        </w:tc>
        <w:tc>
          <w:tcPr>
            <w:tcW w:w="1170" w:type="dxa"/>
          </w:tcPr>
          <w:p w:rsidR="00000000" w:rsidRDefault="00000000">
            <w:pPr>
              <w:spacing w:before="40" w:after="40" w:line="240" w:lineRule="auto"/>
              <w:jc w:val="center"/>
            </w:pPr>
            <w:r>
              <w:t>35</w:t>
            </w:r>
          </w:p>
        </w:tc>
        <w:tc>
          <w:tcPr>
            <w:tcW w:w="1440" w:type="dxa"/>
          </w:tcPr>
          <w:p w:rsidR="00000000" w:rsidRDefault="00000000">
            <w:pPr>
              <w:spacing w:before="40" w:after="40" w:line="240" w:lineRule="auto"/>
              <w:jc w:val="center"/>
            </w:pPr>
            <w:r>
              <w:t>22</w:t>
            </w:r>
          </w:p>
        </w:tc>
      </w:tr>
      <w:tr w:rsidR="00000000">
        <w:tblPrEx>
          <w:tblCellMar>
            <w:top w:w="0" w:type="dxa"/>
            <w:bottom w:w="0" w:type="dxa"/>
          </w:tblCellMar>
        </w:tblPrEx>
        <w:tc>
          <w:tcPr>
            <w:tcW w:w="819" w:type="dxa"/>
          </w:tcPr>
          <w:p w:rsidR="00000000" w:rsidRDefault="00000000">
            <w:pPr>
              <w:spacing w:before="40" w:after="40" w:line="240" w:lineRule="auto"/>
            </w:pPr>
            <w:r>
              <w:t>8</w:t>
            </w:r>
          </w:p>
        </w:tc>
        <w:tc>
          <w:tcPr>
            <w:tcW w:w="4041" w:type="dxa"/>
          </w:tcPr>
          <w:p w:rsidR="00000000" w:rsidRDefault="00000000">
            <w:pPr>
              <w:spacing w:before="40" w:after="40" w:line="240" w:lineRule="auto"/>
            </w:pPr>
            <w:r>
              <w:t>LGSC Keffi</w:t>
            </w:r>
          </w:p>
        </w:tc>
        <w:tc>
          <w:tcPr>
            <w:tcW w:w="1440" w:type="dxa"/>
          </w:tcPr>
          <w:p w:rsidR="00000000" w:rsidRDefault="00000000">
            <w:pPr>
              <w:spacing w:before="40" w:after="40" w:line="240" w:lineRule="auto"/>
              <w:jc w:val="center"/>
            </w:pPr>
            <w:r>
              <w:t>126</w:t>
            </w:r>
          </w:p>
        </w:tc>
        <w:tc>
          <w:tcPr>
            <w:tcW w:w="900" w:type="dxa"/>
          </w:tcPr>
          <w:p w:rsidR="00000000" w:rsidRDefault="00000000">
            <w:pPr>
              <w:spacing w:before="40" w:after="40" w:line="240" w:lineRule="auto"/>
              <w:jc w:val="center"/>
            </w:pPr>
            <w:r>
              <w:t>106</w:t>
            </w:r>
          </w:p>
        </w:tc>
        <w:tc>
          <w:tcPr>
            <w:tcW w:w="1170" w:type="dxa"/>
          </w:tcPr>
          <w:p w:rsidR="00000000" w:rsidRDefault="00000000">
            <w:pPr>
              <w:spacing w:before="40" w:after="40" w:line="240" w:lineRule="auto"/>
              <w:jc w:val="center"/>
            </w:pPr>
            <w:r>
              <w:t>20</w:t>
            </w:r>
          </w:p>
        </w:tc>
        <w:tc>
          <w:tcPr>
            <w:tcW w:w="1440" w:type="dxa"/>
          </w:tcPr>
          <w:p w:rsidR="00000000" w:rsidRDefault="00000000">
            <w:pPr>
              <w:spacing w:before="40" w:after="40" w:line="240" w:lineRule="auto"/>
              <w:jc w:val="center"/>
            </w:pPr>
            <w:r>
              <w:t>16</w:t>
            </w:r>
          </w:p>
        </w:tc>
      </w:tr>
      <w:tr w:rsidR="00000000">
        <w:tblPrEx>
          <w:tblCellMar>
            <w:top w:w="0" w:type="dxa"/>
            <w:bottom w:w="0" w:type="dxa"/>
          </w:tblCellMar>
        </w:tblPrEx>
        <w:tc>
          <w:tcPr>
            <w:tcW w:w="819" w:type="dxa"/>
          </w:tcPr>
          <w:p w:rsidR="00000000" w:rsidRDefault="00000000">
            <w:pPr>
              <w:spacing w:before="40" w:after="40" w:line="240" w:lineRule="auto"/>
            </w:pPr>
            <w:r>
              <w:t>9</w:t>
            </w:r>
          </w:p>
        </w:tc>
        <w:tc>
          <w:tcPr>
            <w:tcW w:w="4041" w:type="dxa"/>
          </w:tcPr>
          <w:p w:rsidR="00000000" w:rsidRDefault="00000000">
            <w:pPr>
              <w:spacing w:before="40" w:after="40" w:line="240" w:lineRule="auto"/>
            </w:pPr>
            <w:r>
              <w:t>LGSC Karu</w:t>
            </w:r>
          </w:p>
        </w:tc>
        <w:tc>
          <w:tcPr>
            <w:tcW w:w="1440" w:type="dxa"/>
          </w:tcPr>
          <w:p w:rsidR="00000000" w:rsidRDefault="00000000">
            <w:pPr>
              <w:spacing w:before="40" w:after="40" w:line="240" w:lineRule="auto"/>
              <w:jc w:val="center"/>
            </w:pPr>
            <w:r>
              <w:t>187</w:t>
            </w:r>
          </w:p>
        </w:tc>
        <w:tc>
          <w:tcPr>
            <w:tcW w:w="900" w:type="dxa"/>
          </w:tcPr>
          <w:p w:rsidR="00000000" w:rsidRDefault="00000000">
            <w:pPr>
              <w:spacing w:before="40" w:after="40" w:line="240" w:lineRule="auto"/>
              <w:jc w:val="center"/>
            </w:pPr>
            <w:r>
              <w:t>131</w:t>
            </w:r>
          </w:p>
        </w:tc>
        <w:tc>
          <w:tcPr>
            <w:tcW w:w="1170" w:type="dxa"/>
          </w:tcPr>
          <w:p w:rsidR="00000000" w:rsidRDefault="00000000">
            <w:pPr>
              <w:spacing w:before="40" w:after="40" w:line="240" w:lineRule="auto"/>
              <w:jc w:val="center"/>
            </w:pPr>
            <w:r>
              <w:t>56</w:t>
            </w:r>
          </w:p>
        </w:tc>
        <w:tc>
          <w:tcPr>
            <w:tcW w:w="1440" w:type="dxa"/>
          </w:tcPr>
          <w:p w:rsidR="00000000" w:rsidRDefault="00000000">
            <w:pPr>
              <w:spacing w:before="40" w:after="40" w:line="240" w:lineRule="auto"/>
              <w:jc w:val="center"/>
            </w:pPr>
            <w:r>
              <w:t>30</w:t>
            </w:r>
          </w:p>
        </w:tc>
      </w:tr>
      <w:tr w:rsidR="00000000">
        <w:tblPrEx>
          <w:tblCellMar>
            <w:top w:w="0" w:type="dxa"/>
            <w:bottom w:w="0" w:type="dxa"/>
          </w:tblCellMar>
        </w:tblPrEx>
        <w:tc>
          <w:tcPr>
            <w:tcW w:w="819" w:type="dxa"/>
          </w:tcPr>
          <w:p w:rsidR="00000000" w:rsidRDefault="00000000">
            <w:pPr>
              <w:spacing w:before="40" w:after="40" w:line="240" w:lineRule="auto"/>
            </w:pPr>
            <w:r>
              <w:t>10</w:t>
            </w:r>
          </w:p>
        </w:tc>
        <w:tc>
          <w:tcPr>
            <w:tcW w:w="4041" w:type="dxa"/>
          </w:tcPr>
          <w:p w:rsidR="00000000" w:rsidRDefault="00000000">
            <w:pPr>
              <w:spacing w:before="40" w:after="40" w:line="240" w:lineRule="auto"/>
            </w:pPr>
            <w:r>
              <w:t>LGSC Obi</w:t>
            </w:r>
          </w:p>
        </w:tc>
        <w:tc>
          <w:tcPr>
            <w:tcW w:w="1440" w:type="dxa"/>
          </w:tcPr>
          <w:p w:rsidR="00000000" w:rsidRDefault="00000000">
            <w:pPr>
              <w:spacing w:before="40" w:after="40" w:line="240" w:lineRule="auto"/>
              <w:jc w:val="center"/>
            </w:pPr>
            <w:r>
              <w:t>219</w:t>
            </w:r>
          </w:p>
        </w:tc>
        <w:tc>
          <w:tcPr>
            <w:tcW w:w="900" w:type="dxa"/>
          </w:tcPr>
          <w:p w:rsidR="00000000" w:rsidRDefault="00000000">
            <w:pPr>
              <w:spacing w:before="40" w:after="40" w:line="240" w:lineRule="auto"/>
              <w:jc w:val="center"/>
            </w:pPr>
            <w:r>
              <w:t>158</w:t>
            </w:r>
          </w:p>
        </w:tc>
        <w:tc>
          <w:tcPr>
            <w:tcW w:w="1170" w:type="dxa"/>
          </w:tcPr>
          <w:p w:rsidR="00000000" w:rsidRDefault="00000000">
            <w:pPr>
              <w:spacing w:before="40" w:after="40" w:line="240" w:lineRule="auto"/>
              <w:jc w:val="center"/>
            </w:pPr>
            <w:r>
              <w:t>61</w:t>
            </w:r>
          </w:p>
        </w:tc>
        <w:tc>
          <w:tcPr>
            <w:tcW w:w="1440" w:type="dxa"/>
          </w:tcPr>
          <w:p w:rsidR="00000000" w:rsidRDefault="00000000">
            <w:pPr>
              <w:spacing w:before="40" w:after="40" w:line="240" w:lineRule="auto"/>
              <w:jc w:val="center"/>
            </w:pPr>
            <w:r>
              <w:t>28</w:t>
            </w:r>
          </w:p>
        </w:tc>
      </w:tr>
      <w:tr w:rsidR="00000000">
        <w:tblPrEx>
          <w:tblCellMar>
            <w:top w:w="0" w:type="dxa"/>
            <w:bottom w:w="0" w:type="dxa"/>
          </w:tblCellMar>
        </w:tblPrEx>
        <w:tc>
          <w:tcPr>
            <w:tcW w:w="819" w:type="dxa"/>
          </w:tcPr>
          <w:p w:rsidR="00000000" w:rsidRDefault="00000000">
            <w:pPr>
              <w:spacing w:before="40" w:after="40" w:line="240" w:lineRule="auto"/>
            </w:pPr>
            <w:r>
              <w:t>11</w:t>
            </w:r>
          </w:p>
        </w:tc>
        <w:tc>
          <w:tcPr>
            <w:tcW w:w="4041" w:type="dxa"/>
          </w:tcPr>
          <w:p w:rsidR="00000000" w:rsidRDefault="00000000">
            <w:pPr>
              <w:spacing w:before="40" w:after="40" w:line="240" w:lineRule="auto"/>
            </w:pPr>
            <w:r>
              <w:t>LGSC Wamba</w:t>
            </w:r>
          </w:p>
        </w:tc>
        <w:tc>
          <w:tcPr>
            <w:tcW w:w="1440" w:type="dxa"/>
          </w:tcPr>
          <w:p w:rsidR="00000000" w:rsidRDefault="00000000">
            <w:pPr>
              <w:spacing w:before="40" w:after="40" w:line="240" w:lineRule="auto"/>
              <w:jc w:val="center"/>
            </w:pPr>
            <w:r>
              <w:t>158</w:t>
            </w:r>
          </w:p>
        </w:tc>
        <w:tc>
          <w:tcPr>
            <w:tcW w:w="900" w:type="dxa"/>
          </w:tcPr>
          <w:p w:rsidR="00000000" w:rsidRDefault="00000000">
            <w:pPr>
              <w:spacing w:before="40" w:after="40" w:line="240" w:lineRule="auto"/>
              <w:jc w:val="center"/>
            </w:pPr>
            <w:r>
              <w:t>106</w:t>
            </w:r>
          </w:p>
        </w:tc>
        <w:tc>
          <w:tcPr>
            <w:tcW w:w="1170" w:type="dxa"/>
          </w:tcPr>
          <w:p w:rsidR="00000000" w:rsidRDefault="00000000">
            <w:pPr>
              <w:spacing w:before="40" w:after="40" w:line="240" w:lineRule="auto"/>
              <w:jc w:val="center"/>
            </w:pPr>
            <w:r>
              <w:t>52</w:t>
            </w:r>
          </w:p>
        </w:tc>
        <w:tc>
          <w:tcPr>
            <w:tcW w:w="1440" w:type="dxa"/>
          </w:tcPr>
          <w:p w:rsidR="00000000" w:rsidRDefault="00000000">
            <w:pPr>
              <w:spacing w:before="40" w:after="40" w:line="240" w:lineRule="auto"/>
              <w:jc w:val="center"/>
            </w:pPr>
            <w:r>
              <w:t>33</w:t>
            </w:r>
          </w:p>
        </w:tc>
      </w:tr>
      <w:tr w:rsidR="00000000">
        <w:tblPrEx>
          <w:tblCellMar>
            <w:top w:w="0" w:type="dxa"/>
            <w:bottom w:w="0" w:type="dxa"/>
          </w:tblCellMar>
        </w:tblPrEx>
        <w:tc>
          <w:tcPr>
            <w:tcW w:w="819" w:type="dxa"/>
          </w:tcPr>
          <w:p w:rsidR="00000000" w:rsidRDefault="00000000">
            <w:pPr>
              <w:spacing w:before="40" w:after="40" w:line="240" w:lineRule="auto"/>
            </w:pPr>
            <w:r>
              <w:t>12</w:t>
            </w:r>
          </w:p>
        </w:tc>
        <w:tc>
          <w:tcPr>
            <w:tcW w:w="4041" w:type="dxa"/>
          </w:tcPr>
          <w:p w:rsidR="00000000" w:rsidRDefault="00000000">
            <w:pPr>
              <w:spacing w:before="40" w:after="40" w:line="240" w:lineRule="auto"/>
            </w:pPr>
            <w:r>
              <w:t>LGSC Nassarawa Eggon</w:t>
            </w:r>
          </w:p>
        </w:tc>
        <w:tc>
          <w:tcPr>
            <w:tcW w:w="1440" w:type="dxa"/>
          </w:tcPr>
          <w:p w:rsidR="00000000" w:rsidRDefault="00000000">
            <w:pPr>
              <w:spacing w:before="40" w:after="40" w:line="240" w:lineRule="auto"/>
              <w:jc w:val="center"/>
            </w:pPr>
            <w:r>
              <w:t>311</w:t>
            </w:r>
          </w:p>
        </w:tc>
        <w:tc>
          <w:tcPr>
            <w:tcW w:w="900" w:type="dxa"/>
          </w:tcPr>
          <w:p w:rsidR="00000000" w:rsidRDefault="00000000">
            <w:pPr>
              <w:spacing w:before="40" w:after="40" w:line="240" w:lineRule="auto"/>
              <w:jc w:val="center"/>
            </w:pPr>
            <w:r>
              <w:t>226</w:t>
            </w:r>
          </w:p>
        </w:tc>
        <w:tc>
          <w:tcPr>
            <w:tcW w:w="1170" w:type="dxa"/>
          </w:tcPr>
          <w:p w:rsidR="00000000" w:rsidRDefault="00000000">
            <w:pPr>
              <w:spacing w:before="40" w:after="40" w:line="240" w:lineRule="auto"/>
              <w:jc w:val="center"/>
            </w:pPr>
            <w:r>
              <w:t>85</w:t>
            </w:r>
          </w:p>
        </w:tc>
        <w:tc>
          <w:tcPr>
            <w:tcW w:w="1440" w:type="dxa"/>
          </w:tcPr>
          <w:p w:rsidR="00000000" w:rsidRDefault="00000000">
            <w:pPr>
              <w:spacing w:before="40" w:after="40" w:line="240" w:lineRule="auto"/>
              <w:jc w:val="center"/>
            </w:pPr>
            <w:r>
              <w:t>27</w:t>
            </w:r>
          </w:p>
        </w:tc>
      </w:tr>
      <w:tr w:rsidR="00000000">
        <w:tblPrEx>
          <w:tblCellMar>
            <w:top w:w="0" w:type="dxa"/>
            <w:bottom w:w="0" w:type="dxa"/>
          </w:tblCellMar>
        </w:tblPrEx>
        <w:tc>
          <w:tcPr>
            <w:tcW w:w="819" w:type="dxa"/>
          </w:tcPr>
          <w:p w:rsidR="00000000" w:rsidRDefault="00000000">
            <w:pPr>
              <w:spacing w:before="40" w:after="40" w:line="240" w:lineRule="auto"/>
            </w:pPr>
            <w:r>
              <w:t>13</w:t>
            </w:r>
          </w:p>
        </w:tc>
        <w:tc>
          <w:tcPr>
            <w:tcW w:w="4041" w:type="dxa"/>
          </w:tcPr>
          <w:p w:rsidR="00000000" w:rsidRDefault="00000000">
            <w:pPr>
              <w:spacing w:before="40" w:after="40" w:line="240" w:lineRule="auto"/>
            </w:pPr>
            <w:r>
              <w:t>LGSC Nassarawa</w:t>
            </w:r>
          </w:p>
        </w:tc>
        <w:tc>
          <w:tcPr>
            <w:tcW w:w="1440" w:type="dxa"/>
          </w:tcPr>
          <w:p w:rsidR="00000000" w:rsidRDefault="00000000">
            <w:pPr>
              <w:spacing w:before="40" w:after="40" w:line="240" w:lineRule="auto"/>
              <w:jc w:val="center"/>
            </w:pPr>
            <w:r>
              <w:t>240</w:t>
            </w:r>
          </w:p>
        </w:tc>
        <w:tc>
          <w:tcPr>
            <w:tcW w:w="900" w:type="dxa"/>
          </w:tcPr>
          <w:p w:rsidR="00000000" w:rsidRDefault="00000000">
            <w:pPr>
              <w:spacing w:before="40" w:after="40" w:line="240" w:lineRule="auto"/>
              <w:jc w:val="center"/>
            </w:pPr>
            <w:r>
              <w:t>190</w:t>
            </w:r>
          </w:p>
        </w:tc>
        <w:tc>
          <w:tcPr>
            <w:tcW w:w="1170" w:type="dxa"/>
          </w:tcPr>
          <w:p w:rsidR="00000000" w:rsidRDefault="00000000">
            <w:pPr>
              <w:spacing w:before="40" w:after="40" w:line="240" w:lineRule="auto"/>
              <w:jc w:val="center"/>
            </w:pPr>
            <w:r>
              <w:t>50</w:t>
            </w:r>
          </w:p>
        </w:tc>
        <w:tc>
          <w:tcPr>
            <w:tcW w:w="1440" w:type="dxa"/>
          </w:tcPr>
          <w:p w:rsidR="00000000" w:rsidRDefault="00000000">
            <w:pPr>
              <w:spacing w:before="40" w:after="40" w:line="240" w:lineRule="auto"/>
              <w:jc w:val="center"/>
            </w:pPr>
            <w:r>
              <w:t>21</w:t>
            </w:r>
          </w:p>
        </w:tc>
      </w:tr>
    </w:tbl>
    <w:p w:rsidR="00000000" w:rsidRDefault="00000000">
      <w:pPr>
        <w:spacing w:line="120" w:lineRule="exact"/>
        <w:rPr>
          <w:sz w:val="10"/>
        </w:rPr>
      </w:pPr>
    </w:p>
    <w:p w:rsidR="00000000" w:rsidRDefault="00000000">
      <w:pPr>
        <w:spacing w:line="240" w:lineRule="auto"/>
      </w:pPr>
      <w:r>
        <w:t>Source: Nassarawa Civil Service Commission 2002.</w:t>
      </w:r>
    </w:p>
    <w:p w:rsidR="00000000" w:rsidRDefault="00000000">
      <w:pPr>
        <w:spacing w:line="120" w:lineRule="exact"/>
        <w:rPr>
          <w:b/>
          <w:sz w:val="10"/>
        </w:rPr>
      </w:pPr>
    </w:p>
    <w:p w:rsidR="00000000" w:rsidRDefault="00000000">
      <w:pPr>
        <w:spacing w:line="120" w:lineRule="exact"/>
        <w:rPr>
          <w:b/>
          <w:sz w:val="10"/>
        </w:rPr>
      </w:pPr>
    </w:p>
    <w:p w:rsidR="00000000" w:rsidRDefault="00000000">
      <w:pPr>
        <w:spacing w:line="120" w:lineRule="exact"/>
        <w:rPr>
          <w:b/>
          <w:sz w:val="10"/>
        </w:rPr>
      </w:pPr>
    </w:p>
    <w:p w:rsidR="00000000" w:rsidRDefault="00000000">
      <w:pPr>
        <w:pStyle w:val="BodyTextIndent"/>
        <w:numPr>
          <w:ilvl w:val="1"/>
          <w:numId w:val="141"/>
        </w:numPr>
        <w:rPr>
          <w:rFonts w:ascii="Times New Roman" w:hAnsi="Times New Roman"/>
          <w:sz w:val="20"/>
          <w:lang w:val="en-GB"/>
        </w:rPr>
      </w:pPr>
      <w:r>
        <w:rPr>
          <w:rFonts w:ascii="Times New Roman" w:hAnsi="Times New Roman"/>
          <w:sz w:val="20"/>
          <w:lang w:val="en-GB"/>
        </w:rPr>
        <w:t>The data from INEC showing the distribution of contestants and winners by Party/Gender in the National and State Houses of Assembly elections show the poor outing of women in the 1999 elections (See Table 7.5). Women have not fared any better in the membership of Federal Boards and Parastatals. Available records indicate that women constitute 5.6 percent of Federal Board Chairmen and 10.3 percent of Federal Board Members as presented in Table 7.6.</w:t>
      </w:r>
    </w:p>
    <w:p w:rsidR="00000000" w:rsidRDefault="00000000">
      <w:pPr>
        <w:pStyle w:val="BodyTextIndent"/>
        <w:ind w:left="0" w:firstLine="0"/>
        <w:rPr>
          <w:rFonts w:ascii="Times New Roman" w:hAnsi="Times New Roman"/>
          <w:sz w:val="20"/>
          <w:lang w:val="en-GB"/>
        </w:rPr>
      </w:pPr>
    </w:p>
    <w:p w:rsidR="00000000" w:rsidRDefault="00000000">
      <w:pPr>
        <w:pStyle w:val="BodyTextIndent"/>
        <w:rPr>
          <w:rFonts w:ascii="Times New Roman" w:hAnsi="Times New Roman"/>
          <w:sz w:val="20"/>
          <w:lang w:val="en-GB"/>
        </w:rPr>
      </w:pPr>
      <w:r>
        <w:rPr>
          <w:rFonts w:ascii="Times New Roman" w:hAnsi="Times New Roman"/>
          <w:sz w:val="20"/>
          <w:lang w:val="en-GB"/>
        </w:rPr>
        <w:t>7.4</w:t>
      </w:r>
      <w:r>
        <w:rPr>
          <w:rFonts w:ascii="Times New Roman" w:hAnsi="Times New Roman"/>
          <w:sz w:val="20"/>
          <w:lang w:val="en-GB"/>
        </w:rPr>
        <w:tab/>
        <w:t>In a bid to reverse the trend of low representation of women in politics and public life as reflected in the preceding paragraphs, several measures have been taken by Government, political parties and other development partners in this regard:</w:t>
      </w:r>
    </w:p>
    <w:p w:rsidR="00000000" w:rsidRDefault="00000000">
      <w:pPr>
        <w:pStyle w:val="BodyTextIndent"/>
        <w:ind w:left="0" w:firstLine="0"/>
        <w:rPr>
          <w:rFonts w:ascii="Times New Roman" w:hAnsi="Times New Roman"/>
          <w:sz w:val="20"/>
          <w:lang w:val="en-GB"/>
        </w:rPr>
      </w:pPr>
    </w:p>
    <w:p w:rsidR="00000000" w:rsidRDefault="00000000">
      <w:pPr>
        <w:pStyle w:val="BodyTextIndent"/>
        <w:numPr>
          <w:ilvl w:val="0"/>
          <w:numId w:val="154"/>
        </w:numPr>
        <w:rPr>
          <w:rFonts w:ascii="Times New Roman" w:hAnsi="Times New Roman"/>
          <w:sz w:val="20"/>
          <w:lang w:val="en-GB"/>
        </w:rPr>
      </w:pPr>
      <w:r>
        <w:rPr>
          <w:rFonts w:ascii="Times New Roman" w:hAnsi="Times New Roman"/>
          <w:sz w:val="20"/>
          <w:lang w:val="en-GB"/>
        </w:rPr>
        <w:t>Negotiation visits to the INEC Chairman as well as Chairmen and Executives of the then existing political parties.</w:t>
      </w:r>
    </w:p>
    <w:p w:rsidR="00000000" w:rsidRDefault="00000000">
      <w:pPr>
        <w:pStyle w:val="BodyTextIndent"/>
        <w:ind w:left="0" w:firstLine="0"/>
        <w:rPr>
          <w:rFonts w:ascii="Times New Roman" w:hAnsi="Times New Roman"/>
          <w:sz w:val="20"/>
          <w:lang w:val="en-GB"/>
        </w:rPr>
      </w:pPr>
    </w:p>
    <w:p w:rsidR="00000000" w:rsidRDefault="00000000">
      <w:pPr>
        <w:pStyle w:val="BodyTextIndent"/>
        <w:numPr>
          <w:ilvl w:val="0"/>
          <w:numId w:val="154"/>
        </w:numPr>
        <w:rPr>
          <w:rFonts w:ascii="Times New Roman" w:hAnsi="Times New Roman"/>
          <w:sz w:val="20"/>
          <w:lang w:val="en-GB"/>
        </w:rPr>
      </w:pPr>
      <w:r>
        <w:rPr>
          <w:rFonts w:ascii="Times New Roman" w:hAnsi="Times New Roman"/>
          <w:sz w:val="20"/>
          <w:lang w:val="en-GB"/>
        </w:rPr>
        <w:t>Mobilization and public enlightenment by agencies such as National Orientation Agency (NOA), NGOs and the national and states women machinery.</w:t>
      </w:r>
    </w:p>
    <w:p w:rsidR="00000000" w:rsidRDefault="00000000">
      <w:pPr>
        <w:pStyle w:val="BodyTextIndent"/>
        <w:ind w:left="0" w:firstLine="0"/>
        <w:rPr>
          <w:rFonts w:ascii="Times New Roman" w:hAnsi="Times New Roman"/>
          <w:sz w:val="20"/>
          <w:lang w:val="en-GB"/>
        </w:rPr>
      </w:pPr>
    </w:p>
    <w:p w:rsidR="00000000" w:rsidRDefault="00000000">
      <w:pPr>
        <w:pStyle w:val="BodyTextIndent"/>
        <w:numPr>
          <w:ilvl w:val="0"/>
          <w:numId w:val="154"/>
        </w:numPr>
        <w:rPr>
          <w:rFonts w:ascii="Times New Roman" w:hAnsi="Times New Roman"/>
          <w:sz w:val="20"/>
          <w:lang w:val="en-GB"/>
        </w:rPr>
      </w:pPr>
      <w:r>
        <w:rPr>
          <w:rFonts w:ascii="Times New Roman" w:hAnsi="Times New Roman"/>
          <w:sz w:val="20"/>
          <w:lang w:val="en-GB"/>
        </w:rPr>
        <w:t xml:space="preserve">Exemption of women aspirants from paying the mandatory registration fees and free issuance of forms to women by the ruling Peoples Democratic Party (PDP). (As at the time of preparation of this report). </w:t>
      </w:r>
    </w:p>
    <w:p w:rsidR="00000000" w:rsidRDefault="00000000">
      <w:pPr>
        <w:pStyle w:val="BodyTextIndent"/>
        <w:ind w:left="0" w:firstLine="0"/>
        <w:rPr>
          <w:rFonts w:ascii="Times New Roman" w:hAnsi="Times New Roman"/>
          <w:sz w:val="20"/>
          <w:lang w:val="en-GB"/>
        </w:rPr>
      </w:pPr>
    </w:p>
    <w:p w:rsidR="00000000" w:rsidRDefault="00000000">
      <w:pPr>
        <w:pStyle w:val="BodyTextIndent"/>
        <w:numPr>
          <w:ilvl w:val="1"/>
          <w:numId w:val="104"/>
        </w:numPr>
        <w:rPr>
          <w:rFonts w:ascii="Times New Roman" w:hAnsi="Times New Roman"/>
          <w:sz w:val="20"/>
          <w:lang w:val="en-GB"/>
        </w:rPr>
      </w:pPr>
      <w:r>
        <w:rPr>
          <w:rFonts w:ascii="Times New Roman" w:hAnsi="Times New Roman"/>
          <w:sz w:val="20"/>
          <w:lang w:val="en-GB"/>
        </w:rPr>
        <w:t>However, compared to the situation about a decade ago, more women have been appointed into Committees and Boards as well as the judicial and executive arms of government. This is the result of aggressive lobbying, advocacy and sensitization by women organizations who have been critically involved in influencing decision making in political and public life at both the national and community levels. Typical examples are efforts made by the FMWAYD, NCWS, which influences appointment of women into political positions and COWAN which influence decision making at the community level by increasing women’s access to micro-credit at the grassroots level. These measures will in the long run lead to women enjoying more of their rights.</w:t>
      </w:r>
    </w:p>
    <w:p w:rsidR="00000000" w:rsidRDefault="00000000">
      <w:pPr>
        <w:pStyle w:val="BodyTextIndent"/>
        <w:ind w:left="0" w:firstLine="0"/>
        <w:rPr>
          <w:rFonts w:ascii="Times New Roman" w:hAnsi="Times New Roman"/>
          <w:sz w:val="20"/>
          <w:lang w:val="en-GB"/>
        </w:rPr>
      </w:pPr>
    </w:p>
    <w:p w:rsidR="00000000" w:rsidRDefault="00000000">
      <w:pPr>
        <w:pStyle w:val="BodyTextIndent"/>
        <w:numPr>
          <w:ilvl w:val="1"/>
          <w:numId w:val="104"/>
        </w:numPr>
        <w:rPr>
          <w:rFonts w:ascii="Times New Roman" w:hAnsi="Times New Roman"/>
          <w:sz w:val="20"/>
          <w:lang w:val="en-GB"/>
        </w:rPr>
      </w:pPr>
      <w:r>
        <w:rPr>
          <w:rFonts w:ascii="Times New Roman" w:hAnsi="Times New Roman"/>
          <w:sz w:val="20"/>
          <w:lang w:val="en-GB"/>
        </w:rPr>
        <w:t>Apart from the participation rights, which are fundamental, women organizations support Government efforts in implementing developmental projects at the grassroots level such as training of traditional birth attendants, adult literacy classes and mobilization of the community for self-help projects. Women NGOs recently have become a strong force in the developmental terrain making tremendous impact in the lives of women and children in Nigeria through formation of coalitions, networks and strong advocacy groups.</w:t>
      </w:r>
    </w:p>
    <w:p w:rsidR="00000000" w:rsidRDefault="00000000">
      <w:pPr>
        <w:pStyle w:val="BodyTextIndent"/>
        <w:rPr>
          <w:rFonts w:ascii="Times New Roman" w:hAnsi="Times New Roman"/>
          <w:sz w:val="20"/>
          <w:lang w:val="en-GB"/>
        </w:rPr>
      </w:pPr>
    </w:p>
    <w:p w:rsidR="00000000" w:rsidRDefault="00000000">
      <w:pPr>
        <w:pStyle w:val="BodyTextIndent"/>
        <w:rPr>
          <w:rFonts w:ascii="Times New Roman" w:hAnsi="Times New Roman"/>
          <w:sz w:val="20"/>
          <w:lang w:val="en-GB"/>
        </w:rPr>
      </w:pPr>
    </w:p>
    <w:p w:rsidR="00000000" w:rsidRDefault="00000000">
      <w:pPr>
        <w:pStyle w:val="BodyTextIndent"/>
        <w:rPr>
          <w:rFonts w:ascii="Times New Roman" w:hAnsi="Times New Roman"/>
          <w:sz w:val="20"/>
          <w:lang w:val="en-GB"/>
        </w:rPr>
      </w:pPr>
    </w:p>
    <w:p w:rsidR="00000000" w:rsidRDefault="00000000">
      <w:pPr>
        <w:pStyle w:val="BodyTextIndent"/>
        <w:rPr>
          <w:rFonts w:ascii="Times New Roman" w:hAnsi="Times New Roman"/>
          <w:sz w:val="20"/>
          <w:lang w:val="en-GB"/>
        </w:rPr>
      </w:pPr>
    </w:p>
    <w:p w:rsidR="00000000" w:rsidRDefault="00000000">
      <w:pPr>
        <w:pStyle w:val="BodyTextIndent"/>
        <w:spacing w:line="120" w:lineRule="exact"/>
        <w:ind w:left="0" w:firstLine="0"/>
        <w:rPr>
          <w:rFonts w:ascii="Times New Roman" w:hAnsi="Times New Roman"/>
          <w:sz w:val="10"/>
          <w:lang w:val="en-GB"/>
        </w:rPr>
      </w:pPr>
    </w:p>
    <w:p w:rsidR="00000000" w:rsidRDefault="00000000">
      <w:pPr>
        <w:pStyle w:val="BodyTextIndent"/>
        <w:spacing w:line="120" w:lineRule="exact"/>
        <w:ind w:left="0" w:firstLine="0"/>
        <w:rPr>
          <w:rFonts w:ascii="Times New Roman" w:hAnsi="Times New Roman"/>
          <w:sz w:val="10"/>
          <w:lang w:val="en-GB"/>
        </w:rPr>
      </w:pPr>
    </w:p>
    <w:p w:rsidR="00000000" w:rsidRDefault="00000000">
      <w:pPr>
        <w:pStyle w:val="BodyTextIndent"/>
        <w:spacing w:line="120" w:lineRule="exact"/>
        <w:ind w:left="0" w:firstLine="0"/>
        <w:rPr>
          <w:rFonts w:ascii="Times New Roman" w:hAnsi="Times New Roman"/>
          <w:sz w:val="10"/>
          <w:lang w:val="en-GB"/>
        </w:rPr>
      </w:pPr>
    </w:p>
    <w:p w:rsidR="00000000" w:rsidRDefault="00000000">
      <w:pPr>
        <w:pStyle w:val="Heading1"/>
        <w:rPr>
          <w:b/>
          <w:sz w:val="20"/>
          <w:lang w:val="en-GB"/>
        </w:rPr>
      </w:pPr>
      <w:r>
        <w:rPr>
          <w:b/>
          <w:sz w:val="20"/>
          <w:u w:val="single"/>
          <w:lang w:val="en-GB"/>
        </w:rPr>
        <w:t>Table 7.5</w:t>
      </w:r>
    </w:p>
    <w:p w:rsidR="00000000" w:rsidRDefault="00000000">
      <w:pPr>
        <w:pStyle w:val="Heading1"/>
        <w:rPr>
          <w:b/>
          <w:sz w:val="20"/>
          <w:lang w:val="en-GB"/>
        </w:rPr>
      </w:pPr>
      <w:r>
        <w:rPr>
          <w:b/>
          <w:sz w:val="20"/>
          <w:lang w:val="en-GB"/>
        </w:rPr>
        <w:t>Analysis of Gender Distribution of 1999 Elective Positions</w:t>
      </w:r>
    </w:p>
    <w:p w:rsidR="00000000" w:rsidRDefault="00000000">
      <w:pPr>
        <w:pStyle w:val="Footer"/>
        <w:tabs>
          <w:tab w:val="clear" w:pos="4320"/>
          <w:tab w:val="clear" w:pos="8640"/>
        </w:tabs>
        <w:spacing w:line="120" w:lineRule="exact"/>
        <w:rPr>
          <w:noProof w:val="0"/>
          <w:sz w:val="10"/>
          <w:lang w:val="en-GB"/>
        </w:rPr>
      </w:pPr>
    </w:p>
    <w:p w:rsidR="00000000" w:rsidRDefault="00000000">
      <w:pPr>
        <w:pStyle w:val="Footer"/>
        <w:tabs>
          <w:tab w:val="clear" w:pos="4320"/>
          <w:tab w:val="clear" w:pos="8640"/>
        </w:tabs>
        <w:spacing w:line="120" w:lineRule="exact"/>
        <w:rPr>
          <w:noProof w:val="0"/>
          <w:sz w:val="10"/>
          <w:lang w:val="en-GB"/>
        </w:rPr>
      </w:pPr>
    </w:p>
    <w:tbl>
      <w:tblPr>
        <w:tblW w:w="0" w:type="auto"/>
        <w:tblInd w:w="2" w:type="dxa"/>
        <w:tblLayout w:type="fixed"/>
        <w:tblCellMar>
          <w:left w:w="0" w:type="dxa"/>
          <w:right w:w="0" w:type="dxa"/>
        </w:tblCellMar>
        <w:tblLook w:val="0000" w:firstRow="0" w:lastRow="0" w:firstColumn="0" w:lastColumn="0" w:noHBand="0" w:noVBand="0"/>
      </w:tblPr>
      <w:tblGrid>
        <w:gridCol w:w="3240"/>
        <w:gridCol w:w="1710"/>
        <w:gridCol w:w="855"/>
        <w:gridCol w:w="855"/>
        <w:gridCol w:w="855"/>
        <w:gridCol w:w="855"/>
      </w:tblGrid>
      <w:tr w:rsidR="00000000">
        <w:tblPrEx>
          <w:tblCellMar>
            <w:top w:w="0" w:type="dxa"/>
            <w:left w:w="0" w:type="dxa"/>
            <w:bottom w:w="0" w:type="dxa"/>
            <w:right w:w="0" w:type="dxa"/>
          </w:tblCellMar>
        </w:tblPrEx>
        <w:trPr>
          <w:cantSplit/>
          <w:tblHeader/>
        </w:trPr>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ind w:left="144" w:right="144"/>
              <w:rPr>
                <w:b/>
              </w:rPr>
            </w:pPr>
            <w:r>
              <w:rPr>
                <w:b/>
              </w:rPr>
              <w:t>Position</w:t>
            </w:r>
          </w:p>
        </w:tc>
        <w:tc>
          <w:tcPr>
            <w:tcW w:w="171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ind w:left="144" w:right="144"/>
              <w:rPr>
                <w:b/>
              </w:rPr>
            </w:pPr>
            <w:r>
              <w:rPr>
                <w:b/>
              </w:rPr>
              <w:t>No. of Available Seats</w:t>
            </w:r>
          </w:p>
        </w:tc>
        <w:tc>
          <w:tcPr>
            <w:tcW w:w="171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ind w:left="144" w:right="144"/>
              <w:rPr>
                <w:b/>
              </w:rPr>
            </w:pPr>
            <w:r>
              <w:rPr>
                <w:b/>
              </w:rPr>
              <w:t xml:space="preserve">No. of Women Contestants </w:t>
            </w:r>
            <w:r>
              <w:rPr>
                <w:b/>
              </w:rPr>
              <w:br/>
              <w:t>&amp; % of Total</w:t>
            </w:r>
          </w:p>
        </w:tc>
        <w:tc>
          <w:tcPr>
            <w:tcW w:w="171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ind w:left="144" w:right="144"/>
              <w:rPr>
                <w:b/>
              </w:rPr>
            </w:pPr>
            <w:r>
              <w:rPr>
                <w:b/>
              </w:rPr>
              <w:t xml:space="preserve">No. of Women Winners % of </w:t>
            </w:r>
            <w:r>
              <w:rPr>
                <w:b/>
              </w:rPr>
              <w:br/>
              <w:t>Total</w:t>
            </w:r>
          </w:p>
        </w:tc>
      </w:tr>
      <w:tr w:rsidR="00000000">
        <w:tblPrEx>
          <w:tblCellMar>
            <w:top w:w="0" w:type="dxa"/>
            <w:left w:w="0" w:type="dxa"/>
            <w:bottom w:w="0" w:type="dxa"/>
            <w:right w:w="0" w:type="dxa"/>
          </w:tblCellMar>
        </w:tblPrEx>
        <w:trPr>
          <w:trHeight w:hRule="exact" w:val="115"/>
          <w:tblHeader/>
        </w:trPr>
        <w:tc>
          <w:tcPr>
            <w:tcW w:w="3240" w:type="dxa"/>
            <w:tcBorders>
              <w:left w:val="single" w:sz="4" w:space="0" w:color="auto"/>
              <w:right w:val="single" w:sz="4" w:space="0" w:color="auto"/>
            </w:tcBorders>
            <w:vAlign w:val="bottom"/>
          </w:tcPr>
          <w:p w:rsidR="00000000" w:rsidRDefault="00000000">
            <w:pPr>
              <w:spacing w:before="40" w:after="120"/>
              <w:ind w:left="144" w:right="144"/>
            </w:pPr>
          </w:p>
        </w:tc>
        <w:tc>
          <w:tcPr>
            <w:tcW w:w="1710" w:type="dxa"/>
            <w:tcBorders>
              <w:left w:val="single" w:sz="4" w:space="0" w:color="auto"/>
              <w:right w:val="single" w:sz="4" w:space="0" w:color="auto"/>
            </w:tcBorders>
            <w:vAlign w:val="bottom"/>
          </w:tcPr>
          <w:p w:rsidR="00000000" w:rsidRDefault="00000000">
            <w:pPr>
              <w:spacing w:before="40" w:after="120"/>
              <w:ind w:left="144" w:right="144"/>
              <w:jc w:val="right"/>
            </w:pPr>
          </w:p>
        </w:tc>
        <w:tc>
          <w:tcPr>
            <w:tcW w:w="855" w:type="dxa"/>
            <w:tcBorders>
              <w:left w:val="single" w:sz="4" w:space="0" w:color="auto"/>
            </w:tcBorders>
            <w:vAlign w:val="bottom"/>
          </w:tcPr>
          <w:p w:rsidR="00000000" w:rsidRDefault="00000000">
            <w:pPr>
              <w:spacing w:before="40" w:after="120"/>
              <w:ind w:left="144" w:right="144"/>
              <w:jc w:val="right"/>
            </w:pPr>
          </w:p>
        </w:tc>
        <w:tc>
          <w:tcPr>
            <w:tcW w:w="855" w:type="dxa"/>
            <w:tcBorders>
              <w:right w:val="single" w:sz="4" w:space="0" w:color="auto"/>
            </w:tcBorders>
            <w:vAlign w:val="bottom"/>
          </w:tcPr>
          <w:p w:rsidR="00000000" w:rsidRDefault="00000000">
            <w:pPr>
              <w:spacing w:before="40" w:after="120"/>
              <w:ind w:left="144" w:right="144"/>
              <w:jc w:val="right"/>
            </w:pPr>
          </w:p>
        </w:tc>
        <w:tc>
          <w:tcPr>
            <w:tcW w:w="855" w:type="dxa"/>
            <w:tcBorders>
              <w:left w:val="single" w:sz="4" w:space="0" w:color="auto"/>
            </w:tcBorders>
            <w:vAlign w:val="bottom"/>
          </w:tcPr>
          <w:p w:rsidR="00000000" w:rsidRDefault="00000000">
            <w:pPr>
              <w:spacing w:before="40" w:after="120"/>
              <w:ind w:left="144" w:right="144"/>
              <w:jc w:val="right"/>
            </w:pPr>
          </w:p>
        </w:tc>
        <w:tc>
          <w:tcPr>
            <w:tcW w:w="855" w:type="dxa"/>
            <w:tcBorders>
              <w:right w:val="single" w:sz="4" w:space="0" w:color="auto"/>
            </w:tcBorders>
            <w:vAlign w:val="bottom"/>
          </w:tcPr>
          <w:p w:rsidR="00000000" w:rsidRDefault="00000000">
            <w:pPr>
              <w:spacing w:before="40" w:after="120"/>
              <w:ind w:left="144" w:right="144"/>
              <w:jc w:val="right"/>
            </w:pPr>
          </w:p>
        </w:tc>
      </w:tr>
      <w:tr w:rsidR="00000000">
        <w:tblPrEx>
          <w:tblCellMar>
            <w:top w:w="0" w:type="dxa"/>
            <w:left w:w="0" w:type="dxa"/>
            <w:bottom w:w="0" w:type="dxa"/>
            <w:right w:w="0" w:type="dxa"/>
          </w:tblCellMar>
        </w:tblPrEx>
        <w:tc>
          <w:tcPr>
            <w:tcW w:w="324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pPr>
            <w:r>
              <w:t>Presidency</w:t>
            </w:r>
          </w:p>
        </w:tc>
        <w:tc>
          <w:tcPr>
            <w:tcW w:w="171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2</w:t>
            </w:r>
          </w:p>
        </w:tc>
        <w:tc>
          <w:tcPr>
            <w:tcW w:w="855"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w:t>
            </w:r>
          </w:p>
        </w:tc>
        <w:tc>
          <w:tcPr>
            <w:tcW w:w="855" w:type="dxa"/>
            <w:tcBorders>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0%</w:t>
            </w:r>
          </w:p>
        </w:tc>
        <w:tc>
          <w:tcPr>
            <w:tcW w:w="855"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w:t>
            </w:r>
          </w:p>
        </w:tc>
        <w:tc>
          <w:tcPr>
            <w:tcW w:w="855" w:type="dxa"/>
            <w:tcBorders>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0%</w:t>
            </w:r>
          </w:p>
        </w:tc>
      </w:tr>
      <w:tr w:rsidR="00000000">
        <w:tblPrEx>
          <w:tblCellMar>
            <w:top w:w="0" w:type="dxa"/>
            <w:left w:w="0" w:type="dxa"/>
            <w:bottom w:w="0" w:type="dxa"/>
            <w:right w:w="0" w:type="dxa"/>
          </w:tblCellMar>
        </w:tblPrEx>
        <w:tc>
          <w:tcPr>
            <w:tcW w:w="324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pPr>
            <w:r>
              <w:rPr>
                <w:noProof/>
                <w:w w:val="100"/>
              </w:rPr>
              <w:pict>
                <v:rect id="_x0000_s2110" style="position:absolute;left:0;text-align:left;margin-left:422.65pt;margin-top:38.05pt;width:93.6pt;height:36pt;z-index:32;mso-position-horizontal:absolute;mso-position-horizontal-relative:text;mso-position-vertical:absolute;mso-position-vertical-relative:text" o:allowincell="f" stroked="f">
                  <v:textbox inset="0">
                    <w:txbxContent>
                      <w:p w:rsidR="00000000" w:rsidRDefault="00000000">
                        <w:pPr>
                          <w:spacing w:line="160" w:lineRule="exact"/>
                          <w:rPr>
                            <w:sz w:val="14"/>
                          </w:rPr>
                        </w:pPr>
                        <w:r>
                          <w:rPr>
                            <w:sz w:val="14"/>
                          </w:rPr>
                          <w:t xml:space="preserve">Though there is one </w:t>
                        </w:r>
                        <w:r>
                          <w:rPr>
                            <w:sz w:val="14"/>
                          </w:rPr>
                          <w:br/>
                          <w:t xml:space="preserve">woman deputy governor </w:t>
                        </w:r>
                        <w:r>
                          <w:rPr>
                            <w:sz w:val="14"/>
                          </w:rPr>
                          <w:br/>
                          <w:t>in Lagos State.</w:t>
                        </w:r>
                      </w:p>
                    </w:txbxContent>
                  </v:textbox>
                  <w10:anchorlock/>
                </v:rect>
              </w:pict>
            </w:r>
            <w:r>
              <w:t>Senate</w:t>
            </w:r>
          </w:p>
        </w:tc>
        <w:tc>
          <w:tcPr>
            <w:tcW w:w="1710" w:type="dxa"/>
            <w:tcBorders>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109</w:t>
            </w:r>
          </w:p>
        </w:tc>
        <w:tc>
          <w:tcPr>
            <w:tcW w:w="855"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5</w:t>
            </w:r>
          </w:p>
        </w:tc>
        <w:tc>
          <w:tcPr>
            <w:tcW w:w="855" w:type="dxa"/>
            <w:tcBorders>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4.58%</w:t>
            </w:r>
          </w:p>
        </w:tc>
        <w:tc>
          <w:tcPr>
            <w:tcW w:w="855" w:type="dxa"/>
            <w:tcBorders>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3</w:t>
            </w:r>
          </w:p>
        </w:tc>
        <w:tc>
          <w:tcPr>
            <w:tcW w:w="855" w:type="dxa"/>
            <w:tcBorders>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2.75%</w:t>
            </w:r>
          </w:p>
        </w:tc>
      </w:tr>
      <w:tr w:rsidR="00000000">
        <w:tblPrEx>
          <w:tblCellMar>
            <w:top w:w="0" w:type="dxa"/>
            <w:left w:w="0" w:type="dxa"/>
            <w:bottom w:w="0" w:type="dxa"/>
            <w:right w:w="0" w:type="dxa"/>
          </w:tblCellMar>
        </w:tblPrEx>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pPr>
            <w:r>
              <w:t>House of representatives</w:t>
            </w:r>
          </w:p>
        </w:tc>
        <w:tc>
          <w:tcPr>
            <w:tcW w:w="17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360</w:t>
            </w:r>
          </w:p>
        </w:tc>
        <w:tc>
          <w:tcPr>
            <w:tcW w:w="85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29</w:t>
            </w:r>
          </w:p>
        </w:tc>
        <w:tc>
          <w:tcPr>
            <w:tcW w:w="855" w:type="dxa"/>
            <w:tcBorders>
              <w:top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8.05%</w:t>
            </w:r>
          </w:p>
        </w:tc>
        <w:tc>
          <w:tcPr>
            <w:tcW w:w="85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12</w:t>
            </w:r>
          </w:p>
        </w:tc>
        <w:tc>
          <w:tcPr>
            <w:tcW w:w="855" w:type="dxa"/>
            <w:tcBorders>
              <w:top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3.3%</w:t>
            </w:r>
          </w:p>
        </w:tc>
      </w:tr>
      <w:tr w:rsidR="00000000">
        <w:tblPrEx>
          <w:tblCellMar>
            <w:top w:w="0" w:type="dxa"/>
            <w:left w:w="0" w:type="dxa"/>
            <w:bottom w:w="0" w:type="dxa"/>
            <w:right w:w="0" w:type="dxa"/>
          </w:tblCellMar>
        </w:tblPrEx>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pPr>
            <w:r>
              <w:t>Governorship</w:t>
            </w:r>
          </w:p>
        </w:tc>
        <w:tc>
          <w:tcPr>
            <w:tcW w:w="17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72</w:t>
            </w:r>
          </w:p>
        </w:tc>
        <w:tc>
          <w:tcPr>
            <w:tcW w:w="85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2</w:t>
            </w:r>
          </w:p>
        </w:tc>
        <w:tc>
          <w:tcPr>
            <w:tcW w:w="855" w:type="dxa"/>
            <w:tcBorders>
              <w:top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2.78%</w:t>
            </w:r>
          </w:p>
        </w:tc>
        <w:tc>
          <w:tcPr>
            <w:tcW w:w="85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p>
        </w:tc>
        <w:tc>
          <w:tcPr>
            <w:tcW w:w="855" w:type="dxa"/>
            <w:tcBorders>
              <w:top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p>
        </w:tc>
      </w:tr>
      <w:tr w:rsidR="00000000">
        <w:tblPrEx>
          <w:tblCellMar>
            <w:top w:w="0" w:type="dxa"/>
            <w:left w:w="0" w:type="dxa"/>
            <w:bottom w:w="0" w:type="dxa"/>
            <w:right w:w="0" w:type="dxa"/>
          </w:tblCellMar>
        </w:tblPrEx>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pPr>
            <w:r>
              <w:t>State Houses of Assembly</w:t>
            </w:r>
          </w:p>
        </w:tc>
        <w:tc>
          <w:tcPr>
            <w:tcW w:w="17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990</w:t>
            </w:r>
          </w:p>
        </w:tc>
        <w:tc>
          <w:tcPr>
            <w:tcW w:w="85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39</w:t>
            </w:r>
          </w:p>
        </w:tc>
        <w:tc>
          <w:tcPr>
            <w:tcW w:w="855" w:type="dxa"/>
            <w:tcBorders>
              <w:top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3.93%</w:t>
            </w:r>
          </w:p>
        </w:tc>
        <w:tc>
          <w:tcPr>
            <w:tcW w:w="85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12</w:t>
            </w:r>
          </w:p>
        </w:tc>
        <w:tc>
          <w:tcPr>
            <w:tcW w:w="855" w:type="dxa"/>
            <w:tcBorders>
              <w:top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1.21%</w:t>
            </w:r>
          </w:p>
        </w:tc>
      </w:tr>
      <w:tr w:rsidR="00000000">
        <w:tblPrEx>
          <w:tblCellMar>
            <w:top w:w="0" w:type="dxa"/>
            <w:left w:w="0" w:type="dxa"/>
            <w:bottom w:w="0" w:type="dxa"/>
            <w:right w:w="0" w:type="dxa"/>
          </w:tblCellMar>
        </w:tblPrEx>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pPr>
            <w:r>
              <w:t>Local Government Chairmanship</w:t>
            </w:r>
          </w:p>
        </w:tc>
        <w:tc>
          <w:tcPr>
            <w:tcW w:w="17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774</w:t>
            </w:r>
          </w:p>
        </w:tc>
        <w:tc>
          <w:tcPr>
            <w:tcW w:w="85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46</w:t>
            </w:r>
          </w:p>
        </w:tc>
        <w:tc>
          <w:tcPr>
            <w:tcW w:w="855" w:type="dxa"/>
            <w:tcBorders>
              <w:top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5.94%</w:t>
            </w:r>
          </w:p>
        </w:tc>
        <w:tc>
          <w:tcPr>
            <w:tcW w:w="85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9</w:t>
            </w:r>
          </w:p>
        </w:tc>
        <w:tc>
          <w:tcPr>
            <w:tcW w:w="855" w:type="dxa"/>
            <w:tcBorders>
              <w:top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120"/>
              <w:ind w:left="144" w:right="144"/>
              <w:jc w:val="right"/>
            </w:pPr>
            <w:r>
              <w:t>1.16%</w:t>
            </w:r>
          </w:p>
        </w:tc>
      </w:tr>
      <w:tr w:rsidR="00000000">
        <w:tblPrEx>
          <w:tblCellMar>
            <w:top w:w="0" w:type="dxa"/>
            <w:left w:w="0" w:type="dxa"/>
            <w:bottom w:w="0" w:type="dxa"/>
            <w:right w:w="0" w:type="dxa"/>
          </w:tblCellMar>
        </w:tblPrEx>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81"/>
              <w:ind w:left="144" w:right="144"/>
            </w:pPr>
            <w:r>
              <w:t>Councillorship</w:t>
            </w:r>
          </w:p>
        </w:tc>
        <w:tc>
          <w:tcPr>
            <w:tcW w:w="17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81"/>
              <w:ind w:left="144" w:right="144"/>
              <w:jc w:val="right"/>
            </w:pPr>
            <w:r>
              <w:t>8 810</w:t>
            </w:r>
          </w:p>
        </w:tc>
        <w:tc>
          <w:tcPr>
            <w:tcW w:w="85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81"/>
              <w:ind w:left="144" w:right="144"/>
              <w:jc w:val="right"/>
            </w:pPr>
            <w:r>
              <w:t>510</w:t>
            </w:r>
          </w:p>
        </w:tc>
        <w:tc>
          <w:tcPr>
            <w:tcW w:w="855" w:type="dxa"/>
            <w:tcBorders>
              <w:top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81"/>
              <w:ind w:left="144" w:right="144"/>
              <w:jc w:val="right"/>
            </w:pPr>
            <w:r>
              <w:t>5.79%</w:t>
            </w:r>
          </w:p>
        </w:tc>
        <w:tc>
          <w:tcPr>
            <w:tcW w:w="85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40" w:after="81"/>
              <w:ind w:left="144" w:right="144"/>
              <w:jc w:val="right"/>
            </w:pPr>
            <w:r>
              <w:t>143</w:t>
            </w:r>
          </w:p>
        </w:tc>
        <w:tc>
          <w:tcPr>
            <w:tcW w:w="855" w:type="dxa"/>
            <w:tcBorders>
              <w:top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81"/>
              <w:ind w:left="144" w:right="144"/>
              <w:jc w:val="right"/>
            </w:pPr>
            <w:r>
              <w:t>1.62%</w:t>
            </w:r>
          </w:p>
        </w:tc>
      </w:tr>
      <w:tr w:rsidR="00000000">
        <w:tblPrEx>
          <w:tblCellMar>
            <w:top w:w="0" w:type="dxa"/>
            <w:left w:w="0" w:type="dxa"/>
            <w:bottom w:w="0" w:type="dxa"/>
            <w:right w:w="0" w:type="dxa"/>
          </w:tblCellMar>
        </w:tblPrEx>
        <w:tc>
          <w:tcPr>
            <w:tcW w:w="32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81" w:after="81"/>
              <w:ind w:left="144" w:right="144"/>
              <w:rPr>
                <w:b/>
              </w:rPr>
            </w:pPr>
            <w:r>
              <w:rPr>
                <w:b/>
              </w:rPr>
              <w:tab/>
              <w:t>Total</w:t>
            </w:r>
          </w:p>
        </w:tc>
        <w:tc>
          <w:tcPr>
            <w:tcW w:w="171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81" w:after="81"/>
              <w:ind w:left="144" w:right="144"/>
              <w:jc w:val="right"/>
              <w:rPr>
                <w:b/>
              </w:rPr>
            </w:pPr>
            <w:r>
              <w:rPr>
                <w:b/>
              </w:rPr>
              <w:t>11 107</w:t>
            </w:r>
          </w:p>
        </w:tc>
        <w:tc>
          <w:tcPr>
            <w:tcW w:w="85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ind w:left="144" w:right="144"/>
              <w:jc w:val="right"/>
              <w:rPr>
                <w:b/>
              </w:rPr>
            </w:pPr>
            <w:r>
              <w:rPr>
                <w:b/>
              </w:rPr>
              <w:t>631</w:t>
            </w:r>
          </w:p>
        </w:tc>
        <w:tc>
          <w:tcPr>
            <w:tcW w:w="855" w:type="dxa"/>
            <w:tcBorders>
              <w:top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81" w:after="81"/>
              <w:ind w:right="144"/>
              <w:jc w:val="right"/>
              <w:rPr>
                <w:b/>
              </w:rPr>
            </w:pPr>
            <w:r>
              <w:rPr>
                <w:b/>
              </w:rPr>
              <w:t>5.68%</w:t>
            </w:r>
          </w:p>
        </w:tc>
        <w:tc>
          <w:tcPr>
            <w:tcW w:w="855" w:type="dxa"/>
            <w:tcBorders>
              <w:top w:val="single" w:sz="4" w:space="0" w:color="auto"/>
              <w:left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ind w:right="144"/>
              <w:jc w:val="right"/>
              <w:rPr>
                <w:b/>
              </w:rPr>
            </w:pPr>
            <w:r>
              <w:rPr>
                <w:b/>
              </w:rPr>
              <w:t>181</w:t>
            </w:r>
          </w:p>
        </w:tc>
        <w:tc>
          <w:tcPr>
            <w:tcW w:w="855" w:type="dxa"/>
            <w:tcBorders>
              <w:top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81" w:after="81"/>
              <w:ind w:right="144"/>
              <w:jc w:val="right"/>
              <w:rPr>
                <w:b/>
              </w:rPr>
            </w:pPr>
            <w:r>
              <w:rPr>
                <w:b/>
              </w:rPr>
              <w:t>1.63%</w:t>
            </w:r>
          </w:p>
        </w:tc>
      </w:tr>
    </w:tbl>
    <w:p w:rsidR="00000000" w:rsidRDefault="00000000">
      <w:pPr>
        <w:pStyle w:val="Footer"/>
        <w:tabs>
          <w:tab w:val="clear" w:pos="4320"/>
          <w:tab w:val="clear" w:pos="8640"/>
        </w:tabs>
        <w:spacing w:line="120" w:lineRule="exact"/>
        <w:rPr>
          <w:b w:val="0"/>
          <w:noProof w:val="0"/>
          <w:sz w:val="10"/>
          <w:lang w:val="en-GB"/>
        </w:rPr>
      </w:pPr>
    </w:p>
    <w:p w:rsidR="00000000" w:rsidRDefault="00000000">
      <w:pPr>
        <w:pStyle w:val="Footer"/>
        <w:tabs>
          <w:tab w:val="clear" w:pos="4320"/>
          <w:tab w:val="clear" w:pos="8640"/>
        </w:tabs>
        <w:rPr>
          <w:b w:val="0"/>
          <w:noProof w:val="0"/>
          <w:lang w:val="en-GB"/>
        </w:rPr>
      </w:pPr>
      <w:r>
        <w:rPr>
          <w:b w:val="0"/>
          <w:noProof w:val="0"/>
          <w:lang w:val="en-GB"/>
        </w:rPr>
        <w:t xml:space="preserve">Source: INEC, Elections 1999. </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spacing w:line="240" w:lineRule="auto"/>
        <w:rPr>
          <w:b/>
          <w:color w:val="000000"/>
          <w:u w:val="single"/>
        </w:rPr>
      </w:pPr>
      <w:r>
        <w:rPr>
          <w:b/>
          <w:color w:val="000000"/>
          <w:u w:val="single"/>
        </w:rPr>
        <w:t>Table 7.6</w:t>
      </w:r>
    </w:p>
    <w:p w:rsidR="00000000" w:rsidRDefault="00000000">
      <w:pPr>
        <w:spacing w:line="240" w:lineRule="auto"/>
      </w:pPr>
      <w:r>
        <w:rPr>
          <w:b/>
          <w:color w:val="000000"/>
        </w:rPr>
        <w:t>Appointments into the Federal Boards and Parastatals</w:t>
      </w:r>
    </w:p>
    <w:p w:rsidR="00000000" w:rsidRDefault="00000000">
      <w:pPr>
        <w:pStyle w:val="BodyTextIndent"/>
        <w:spacing w:line="120" w:lineRule="exact"/>
        <w:ind w:left="0" w:firstLine="0"/>
        <w:rPr>
          <w:rFonts w:ascii="Times New Roman" w:hAnsi="Times New Roman"/>
          <w:b/>
          <w:color w:val="000000"/>
          <w:sz w:val="10"/>
          <w:u w:val="single"/>
          <w:lang w:val="en-GB"/>
        </w:rPr>
      </w:pPr>
    </w:p>
    <w:p w:rsidR="00000000" w:rsidRDefault="00000000">
      <w:pPr>
        <w:pStyle w:val="BodyTextIndent"/>
        <w:spacing w:line="120" w:lineRule="exact"/>
        <w:ind w:left="0" w:firstLine="0"/>
        <w:rPr>
          <w:rFonts w:ascii="Times New Roman" w:hAnsi="Times New Roman"/>
          <w:b/>
          <w:color w:val="000000"/>
          <w:sz w:val="10"/>
          <w:u w:val="single"/>
          <w:lang w:val="en-GB"/>
        </w:rPr>
      </w:pPr>
    </w:p>
    <w:tbl>
      <w:tblPr>
        <w:tblW w:w="0" w:type="auto"/>
        <w:tblInd w:w="1262" w:type="dxa"/>
        <w:tblLayout w:type="fixed"/>
        <w:tblCellMar>
          <w:left w:w="30" w:type="dxa"/>
          <w:right w:w="30" w:type="dxa"/>
        </w:tblCellMar>
        <w:tblLook w:val="0000" w:firstRow="0" w:lastRow="0" w:firstColumn="0" w:lastColumn="0" w:noHBand="0" w:noVBand="0"/>
      </w:tblPr>
      <w:tblGrid>
        <w:gridCol w:w="540"/>
        <w:gridCol w:w="3960"/>
        <w:gridCol w:w="900"/>
        <w:gridCol w:w="990"/>
        <w:gridCol w:w="990"/>
      </w:tblGrid>
      <w:tr w:rsidR="00000000">
        <w:tblPrEx>
          <w:tblCellMar>
            <w:top w:w="0" w:type="dxa"/>
            <w:bottom w:w="0" w:type="dxa"/>
          </w:tblCellMar>
        </w:tblPrEx>
        <w:trPr>
          <w:trHeight w:val="247"/>
          <w:tblHeader/>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b/>
                <w:color w:val="000000"/>
              </w:rPr>
            </w:pPr>
            <w:r>
              <w:rPr>
                <w:b/>
                <w:color w:val="000000"/>
              </w:rPr>
              <w:t>S/N</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b/>
                <w:color w:val="000000"/>
              </w:rPr>
            </w:pPr>
            <w:r>
              <w:rPr>
                <w:b/>
                <w:color w:val="000000"/>
              </w:rPr>
              <w:t>Board</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b/>
                <w:color w:val="000000"/>
              </w:rPr>
            </w:pPr>
            <w:r>
              <w:rPr>
                <w:b/>
                <w:color w:val="000000"/>
              </w:rPr>
              <w:t>Male</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b/>
                <w:color w:val="000000"/>
              </w:rPr>
            </w:pPr>
            <w:r>
              <w:rPr>
                <w:b/>
                <w:color w:val="000000"/>
              </w:rPr>
              <w:t>Female</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b/>
                <w:color w:val="000000"/>
              </w:rPr>
            </w:pPr>
            <w:r>
              <w:rPr>
                <w:b/>
                <w:color w:val="000000"/>
              </w:rPr>
              <w:t>Total</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NAFCON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2</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NEPZA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3</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NITEL</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8</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8</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4</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Ajaokuta Steel Company</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5</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FCDA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8</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8</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6</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NTA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8</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9</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7</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 Dock Nigeria Ltd.</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8</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Nigerian Airspace Management Agency</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9</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NPA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12</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12</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10</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Aluminum Smelter Company</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11</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Nigerian Inland Waterways Authority</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12</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Iron Ore Mining Company Ltd.</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13</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Nigerian Unity Line Plc.</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14</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FAAN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15</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NAHCO</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8</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8</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16</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NCAA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2</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17</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NIPOST</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18</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Programme on Immunization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3</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19</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NAFDAC</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20</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Standard Org. of Nigeria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21</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Steel Rolling Mills, Oshogbo</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2</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22</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Steel Rolling Mills, Jos</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23</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Steel Rolling Mill, Katsina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2</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24</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Delta Steel, Aladja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25</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Steel Materials Dev. Agency</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26</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Federal Office of Statistics</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27</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Theatre</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28</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Directorate of Employment</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8</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8</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29</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Machine Tools, Oshogbo</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30</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News Agency of Nigeria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31</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 Clearing and Forwarding Agency</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32</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 Sugar Company, Bacita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33</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Savannah Sugar Co., Numan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34</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 Paper Mill, Jebba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2</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35</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PAN, Kaduna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36</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ANAMCO, Enugu</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3</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3</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37</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Steyr Automobile Nigeria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3</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3</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38</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Small and Medium Ind. Dev. Agency</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39</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Corporate Affairs Commission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8</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40</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Insurance Commission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41</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 Shippers Council</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42</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Council for Arts and Culture</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43</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 Export Promotion Council</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2</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44</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Eleme Petrochemical Company Limited</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45</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Commission for Museums and Monuments</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2</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46</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Sugar Development Council</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47</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Consumer Protection Council</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23</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3</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26</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48</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Copy Right Commission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49</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SEC (Securities Exchange Commission)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2</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2</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50</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Energy Commission of Nigeria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51</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Automotive Council</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52</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Federal Mortgage Bank of Nigeria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53</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Ind. Training Fund</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54</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 Ind. Development Bank</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55</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 Railway Corporation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56</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NICON Insurance Corporation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8</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9</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57</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NDIC</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56</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 Mining Corporation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57</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 Coal Corporation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8</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2</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10</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58</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 Re-Insurance Corporation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59</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Health Insurance Scheme</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2</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60</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Voice of Nigeria Corporation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61</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FRCN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8</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8</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62</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 Broadcasting Commission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11</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63</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 Agricultural Insurance Corporation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64</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Manpower Board</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66</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Lagos Int. Trade Fair Management Board</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67</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 Film Corporation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69</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Board for Educational Measurements</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2</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3</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70</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Business and Technical Examination Board</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3</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71</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Library Board</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8</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72</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Board for Technical Education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73</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 Dock Labour Board</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74</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Onne Oil and Gas Free Zone P/H</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75</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NNPC</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76</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Petroleum Equalization Fund</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77</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Hyson Nigeria Limited</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78</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Integrated Data Services</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79</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Kaduna Refinery and Petrochemical Company</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6</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80</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 Engineering and Technical Company</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81</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Petroleum Investment Mngt. Services</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8</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8</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82</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Nigerian Gas Company Ltd.</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83</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Liquefied Natural Gas</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84</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 Petroleum Dev. Company</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85</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PPMC</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86</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Port Harcourt Refinery Co.</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87</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Warri Refinery and Petrochemical Company</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88</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Duke Oil</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89</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Administrative Staff College of Nig.</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90</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Centre for Economic Mngt. and Admin.</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91</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Institute for Social and Economic Research</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2</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92</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Leyland Nigeria Limited</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3</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3</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93</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Petroleum Training Institute, Warri</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94</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Petroleum Training Institute, Kaduna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95</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 Institute for Medical Research</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96</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 Stored Products Research Inst</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97</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Institute for Sports, Lagos</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3</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98</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Centre for Women Development</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3</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12</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99</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NYSC</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100</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Metallurgical Training Institute</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3</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3</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101</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Regional Centre for Technology Management</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3</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102</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 Metallurgical Development Centre, Jos</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103</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Centre for Management Development</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104</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Nigerian College of Aviation Technology</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105</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Institute for Cultural Orientation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2</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106</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Centre for Black and African Arts and Civilization</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107</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 Institute for Hospitality and Tourism Studies</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108</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 Trucks Manufacturing Co. Kano.</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109</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 Teachers Institute Kaduna</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110</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National Institute for Nigerian Languages, Aba</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111</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 Institute for Education, Planning and Admin.</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8</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112</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 Productivity Centre</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3</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3</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113</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Micheal Imodu Institute for Labour Studies</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2</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2</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114</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 Technical Aid Corps</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116</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 Office of Tech. Acquisition and Promotion</w:t>
            </w:r>
          </w:p>
        </w:tc>
        <w:tc>
          <w:tcPr>
            <w:tcW w:w="90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vAlign w:val="bottom"/>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117</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 Res. Inst. For Chemical Technology</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118</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 Inst. For Typanosomissis Research</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9</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10</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119</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 xml:space="preserve">Nat. Inst. For Pharmaceutical Research Devt.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6</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7</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120</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Federal Inst. Of Industrial Research</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121</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Project Development Institute</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122</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Nigeria Building and Road Res. Institute</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123</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 Technology Development</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124</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Nat. Inst. For Medical Research</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5</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125</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Maritime Academy of Nigeria, Oron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126</w:t>
            </w:r>
          </w:p>
        </w:tc>
        <w:tc>
          <w:tcPr>
            <w:tcW w:w="39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rPr>
                <w:color w:val="000000"/>
              </w:rPr>
            </w:pPr>
            <w:r>
              <w:rPr>
                <w:color w:val="000000"/>
              </w:rPr>
              <w:t>Technology Business Incubator Centre</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3</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1</w:t>
            </w:r>
          </w:p>
        </w:tc>
        <w:tc>
          <w:tcPr>
            <w:tcW w:w="99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line="240" w:lineRule="auto"/>
              <w:jc w:val="center"/>
              <w:rPr>
                <w:color w:val="000000"/>
              </w:rPr>
            </w:pPr>
            <w:r>
              <w:rPr>
                <w:color w:val="000000"/>
              </w:rPr>
              <w:t>4</w:t>
            </w:r>
          </w:p>
        </w:tc>
      </w:tr>
      <w:tr w:rsidR="00000000">
        <w:tblPrEx>
          <w:tblCellMar>
            <w:top w:w="0" w:type="dxa"/>
            <w:bottom w:w="0" w:type="dxa"/>
          </w:tblCellMar>
        </w:tblPrEx>
        <w:trPr>
          <w:trHeight w:val="247"/>
        </w:trPr>
        <w:tc>
          <w:tcPr>
            <w:tcW w:w="540" w:type="dxa"/>
            <w:tcBorders>
              <w:top w:val="single" w:sz="6" w:space="0" w:color="auto"/>
              <w:left w:val="single" w:sz="6" w:space="0" w:color="auto"/>
              <w:right w:val="single" w:sz="6" w:space="0" w:color="auto"/>
            </w:tcBorders>
          </w:tcPr>
          <w:p w:rsidR="00000000" w:rsidRDefault="00000000">
            <w:pPr>
              <w:autoSpaceDE w:val="0"/>
              <w:autoSpaceDN w:val="0"/>
              <w:adjustRightInd w:val="0"/>
              <w:spacing w:before="40" w:after="81" w:line="240" w:lineRule="auto"/>
              <w:rPr>
                <w:color w:val="000000"/>
              </w:rPr>
            </w:pPr>
            <w:r>
              <w:rPr>
                <w:color w:val="000000"/>
              </w:rPr>
              <w:t>127</w:t>
            </w:r>
          </w:p>
        </w:tc>
        <w:tc>
          <w:tcPr>
            <w:tcW w:w="3960" w:type="dxa"/>
            <w:tcBorders>
              <w:top w:val="single" w:sz="6" w:space="0" w:color="auto"/>
              <w:left w:val="single" w:sz="6" w:space="0" w:color="auto"/>
              <w:right w:val="single" w:sz="6" w:space="0" w:color="auto"/>
            </w:tcBorders>
          </w:tcPr>
          <w:p w:rsidR="00000000" w:rsidRDefault="00000000">
            <w:pPr>
              <w:autoSpaceDE w:val="0"/>
              <w:autoSpaceDN w:val="0"/>
              <w:adjustRightInd w:val="0"/>
              <w:spacing w:before="40" w:after="81" w:line="240" w:lineRule="auto"/>
              <w:rPr>
                <w:color w:val="000000"/>
              </w:rPr>
            </w:pPr>
            <w:r>
              <w:rPr>
                <w:color w:val="000000"/>
              </w:rPr>
              <w:t>Citizenship &amp; Leadership Training Centre</w:t>
            </w:r>
          </w:p>
        </w:tc>
        <w:tc>
          <w:tcPr>
            <w:tcW w:w="900" w:type="dxa"/>
            <w:tcBorders>
              <w:top w:val="single" w:sz="6" w:space="0" w:color="auto"/>
              <w:left w:val="single" w:sz="6" w:space="0" w:color="auto"/>
              <w:right w:val="single" w:sz="6" w:space="0" w:color="auto"/>
            </w:tcBorders>
          </w:tcPr>
          <w:p w:rsidR="00000000" w:rsidRDefault="00000000">
            <w:pPr>
              <w:autoSpaceDE w:val="0"/>
              <w:autoSpaceDN w:val="0"/>
              <w:adjustRightInd w:val="0"/>
              <w:spacing w:before="40" w:after="81" w:line="240" w:lineRule="auto"/>
              <w:jc w:val="center"/>
              <w:rPr>
                <w:color w:val="000000"/>
              </w:rPr>
            </w:pPr>
            <w:r>
              <w:rPr>
                <w:color w:val="000000"/>
              </w:rPr>
              <w:t>10</w:t>
            </w:r>
          </w:p>
        </w:tc>
        <w:tc>
          <w:tcPr>
            <w:tcW w:w="990" w:type="dxa"/>
            <w:tcBorders>
              <w:top w:val="single" w:sz="6" w:space="0" w:color="auto"/>
              <w:left w:val="single" w:sz="6" w:space="0" w:color="auto"/>
              <w:right w:val="single" w:sz="6" w:space="0" w:color="auto"/>
            </w:tcBorders>
          </w:tcPr>
          <w:p w:rsidR="00000000" w:rsidRDefault="00000000">
            <w:pPr>
              <w:autoSpaceDE w:val="0"/>
              <w:autoSpaceDN w:val="0"/>
              <w:adjustRightInd w:val="0"/>
              <w:spacing w:before="40" w:after="81" w:line="240" w:lineRule="auto"/>
              <w:jc w:val="center"/>
              <w:rPr>
                <w:color w:val="000000"/>
              </w:rPr>
            </w:pPr>
            <w:r>
              <w:rPr>
                <w:color w:val="000000"/>
              </w:rPr>
              <w:t>-</w:t>
            </w:r>
          </w:p>
        </w:tc>
        <w:tc>
          <w:tcPr>
            <w:tcW w:w="990" w:type="dxa"/>
            <w:tcBorders>
              <w:top w:val="single" w:sz="6" w:space="0" w:color="auto"/>
              <w:left w:val="single" w:sz="6" w:space="0" w:color="auto"/>
              <w:right w:val="single" w:sz="6" w:space="0" w:color="auto"/>
            </w:tcBorders>
          </w:tcPr>
          <w:p w:rsidR="00000000" w:rsidRDefault="00000000">
            <w:pPr>
              <w:autoSpaceDE w:val="0"/>
              <w:autoSpaceDN w:val="0"/>
              <w:adjustRightInd w:val="0"/>
              <w:spacing w:before="40" w:after="81" w:line="240" w:lineRule="auto"/>
              <w:jc w:val="center"/>
              <w:rPr>
                <w:color w:val="000000"/>
              </w:rPr>
            </w:pPr>
            <w:r>
              <w:rPr>
                <w:color w:val="000000"/>
              </w:rPr>
              <w:t>10</w:t>
            </w:r>
          </w:p>
        </w:tc>
      </w:tr>
      <w:tr w:rsidR="00000000">
        <w:tblPrEx>
          <w:tblCellMar>
            <w:top w:w="0" w:type="dxa"/>
            <w:bottom w:w="0" w:type="dxa"/>
          </w:tblCellMar>
        </w:tblPrEx>
        <w:trPr>
          <w:trHeight w:val="247"/>
        </w:trPr>
        <w:tc>
          <w:tcPr>
            <w:tcW w:w="540" w:type="dxa"/>
            <w:tcBorders>
              <w:top w:val="single" w:sz="4"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81" w:after="81" w:line="240" w:lineRule="auto"/>
              <w:rPr>
                <w:b/>
                <w:color w:val="000000"/>
              </w:rPr>
            </w:pPr>
          </w:p>
        </w:tc>
        <w:tc>
          <w:tcPr>
            <w:tcW w:w="3960" w:type="dxa"/>
            <w:tcBorders>
              <w:top w:val="single" w:sz="4"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81" w:after="81" w:line="240" w:lineRule="auto"/>
              <w:rPr>
                <w:b/>
                <w:color w:val="000000"/>
              </w:rPr>
            </w:pPr>
            <w:r>
              <w:rPr>
                <w:b/>
                <w:color w:val="000000"/>
              </w:rPr>
              <w:t>Total</w:t>
            </w:r>
          </w:p>
        </w:tc>
        <w:tc>
          <w:tcPr>
            <w:tcW w:w="900" w:type="dxa"/>
            <w:tcBorders>
              <w:top w:val="single" w:sz="4"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81" w:after="81" w:line="240" w:lineRule="auto"/>
              <w:jc w:val="center"/>
              <w:rPr>
                <w:b/>
                <w:color w:val="000000"/>
              </w:rPr>
            </w:pPr>
            <w:r>
              <w:rPr>
                <w:b/>
                <w:color w:val="000000"/>
              </w:rPr>
              <w:t>747</w:t>
            </w:r>
          </w:p>
        </w:tc>
        <w:tc>
          <w:tcPr>
            <w:tcW w:w="990" w:type="dxa"/>
            <w:tcBorders>
              <w:top w:val="single" w:sz="4"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81" w:after="81" w:line="240" w:lineRule="auto"/>
              <w:jc w:val="center"/>
              <w:rPr>
                <w:b/>
                <w:color w:val="000000"/>
              </w:rPr>
            </w:pPr>
            <w:r>
              <w:rPr>
                <w:b/>
                <w:color w:val="000000"/>
              </w:rPr>
              <w:t>86</w:t>
            </w:r>
          </w:p>
        </w:tc>
        <w:tc>
          <w:tcPr>
            <w:tcW w:w="990" w:type="dxa"/>
            <w:tcBorders>
              <w:top w:val="single" w:sz="4" w:space="0" w:color="auto"/>
              <w:left w:val="single" w:sz="6" w:space="0" w:color="auto"/>
              <w:bottom w:val="single" w:sz="4" w:space="0" w:color="auto"/>
              <w:right w:val="single" w:sz="6" w:space="0" w:color="auto"/>
            </w:tcBorders>
          </w:tcPr>
          <w:p w:rsidR="00000000" w:rsidRDefault="00000000">
            <w:pPr>
              <w:autoSpaceDE w:val="0"/>
              <w:autoSpaceDN w:val="0"/>
              <w:adjustRightInd w:val="0"/>
              <w:spacing w:before="81" w:after="81" w:line="240" w:lineRule="auto"/>
              <w:jc w:val="center"/>
              <w:rPr>
                <w:b/>
                <w:color w:val="000000"/>
              </w:rPr>
            </w:pPr>
            <w:r>
              <w:rPr>
                <w:b/>
                <w:color w:val="000000"/>
              </w:rPr>
              <w:t>833</w:t>
            </w:r>
          </w:p>
        </w:tc>
      </w:tr>
    </w:tbl>
    <w:p w:rsidR="00000000" w:rsidRDefault="00000000">
      <w:pPr>
        <w:pStyle w:val="Heading3"/>
        <w:spacing w:line="120" w:lineRule="exact"/>
        <w:ind w:left="720"/>
        <w:jc w:val="left"/>
        <w:rPr>
          <w:rFonts w:ascii="Times New Roman" w:hAnsi="Times New Roman"/>
          <w:b/>
          <w:color w:val="000000"/>
          <w:sz w:val="10"/>
          <w:u w:val="none"/>
          <w:lang w:val="en-GB"/>
        </w:rPr>
      </w:pPr>
    </w:p>
    <w:p w:rsidR="00000000" w:rsidRDefault="00000000">
      <w:pPr>
        <w:pStyle w:val="Heading3"/>
        <w:ind w:left="720"/>
        <w:jc w:val="left"/>
        <w:rPr>
          <w:rFonts w:ascii="Times New Roman" w:hAnsi="Times New Roman"/>
          <w:color w:val="000000"/>
          <w:sz w:val="20"/>
          <w:u w:val="none"/>
          <w:lang w:val="en-GB"/>
        </w:rPr>
      </w:pPr>
      <w:r>
        <w:rPr>
          <w:rFonts w:ascii="Times New Roman" w:hAnsi="Times New Roman"/>
          <w:b/>
          <w:color w:val="000000"/>
          <w:sz w:val="20"/>
          <w:u w:val="none"/>
          <w:lang w:val="en-GB"/>
        </w:rPr>
        <w:tab/>
        <w:t xml:space="preserve">      </w:t>
      </w:r>
      <w:r>
        <w:rPr>
          <w:rFonts w:ascii="Times New Roman" w:hAnsi="Times New Roman"/>
          <w:color w:val="000000"/>
          <w:sz w:val="20"/>
          <w:u w:val="none"/>
          <w:lang w:val="en-GB"/>
        </w:rPr>
        <w:t>Source: Women, Law and Development Centre, Gender Views Newsletter. Volume 4, No.3,</w:t>
      </w:r>
      <w:r>
        <w:rPr>
          <w:rFonts w:ascii="Times New Roman" w:hAnsi="Times New Roman"/>
          <w:color w:val="000000"/>
          <w:sz w:val="20"/>
          <w:u w:val="none"/>
          <w:lang w:val="en-GB"/>
        </w:rPr>
        <w:br/>
      </w:r>
      <w:r>
        <w:rPr>
          <w:rFonts w:ascii="Times New Roman" w:hAnsi="Times New Roman"/>
          <w:color w:val="000000"/>
          <w:sz w:val="20"/>
          <w:u w:val="none"/>
          <w:lang w:val="en-GB"/>
        </w:rPr>
        <w:tab/>
      </w:r>
      <w:r>
        <w:rPr>
          <w:rFonts w:ascii="Times New Roman" w:hAnsi="Times New Roman"/>
          <w:color w:val="000000"/>
          <w:sz w:val="20"/>
          <w:u w:val="none"/>
          <w:lang w:val="en-GB"/>
        </w:rPr>
        <w:tab/>
        <w:t>Sept.-Dec. 2000 (pp. 9-16).</w:t>
      </w:r>
    </w:p>
    <w:p w:rsidR="00000000" w:rsidRDefault="00000000">
      <w:pPr>
        <w:spacing w:line="120" w:lineRule="exact"/>
        <w:rPr>
          <w:sz w:val="10"/>
        </w:rPr>
      </w:pPr>
    </w:p>
    <w:p w:rsidR="00000000" w:rsidRDefault="00000000">
      <w:pPr>
        <w:spacing w:line="120" w:lineRule="exact"/>
        <w:rPr>
          <w:sz w:val="10"/>
        </w:rPr>
      </w:pPr>
    </w:p>
    <w:p w:rsidR="00000000" w:rsidRDefault="00000000">
      <w:pPr>
        <w:ind w:left="720"/>
      </w:pPr>
      <w:r>
        <w:t>The National Commission for UNESCO has a woman Secretary General and the National Human Rights Commission has four female board members.</w:t>
      </w:r>
    </w:p>
    <w:p w:rsidR="00000000" w:rsidRDefault="00000000">
      <w:pPr>
        <w:ind w:left="720"/>
      </w:pPr>
    </w:p>
    <w:p w:rsidR="00000000" w:rsidRDefault="00000000">
      <w:pPr>
        <w:pStyle w:val="BodyTextIndent"/>
        <w:tabs>
          <w:tab w:val="left" w:pos="720"/>
        </w:tabs>
        <w:ind w:left="0" w:firstLine="0"/>
        <w:rPr>
          <w:rFonts w:ascii="Times New Roman" w:hAnsi="Times New Roman"/>
          <w:b/>
          <w:sz w:val="20"/>
          <w:lang w:val="en-GB"/>
        </w:rPr>
      </w:pPr>
      <w:r>
        <w:rPr>
          <w:rFonts w:ascii="Times New Roman" w:hAnsi="Times New Roman"/>
          <w:b/>
          <w:sz w:val="20"/>
          <w:lang w:val="en-GB"/>
        </w:rPr>
        <w:t>7.7</w:t>
      </w:r>
      <w:r>
        <w:rPr>
          <w:rFonts w:ascii="Times New Roman" w:hAnsi="Times New Roman"/>
          <w:sz w:val="20"/>
          <w:lang w:val="en-GB"/>
        </w:rPr>
        <w:tab/>
      </w:r>
      <w:r>
        <w:rPr>
          <w:rFonts w:ascii="Times New Roman" w:hAnsi="Times New Roman"/>
          <w:b/>
          <w:sz w:val="20"/>
          <w:lang w:val="en-GB"/>
        </w:rPr>
        <w:t>Constraints and Challenges</w:t>
      </w:r>
    </w:p>
    <w:p w:rsidR="00000000" w:rsidRDefault="00000000">
      <w:pPr>
        <w:pStyle w:val="BodyTextIndent"/>
        <w:ind w:left="0" w:firstLine="0"/>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Despite these gains, women in Nigeria still face an array of barriers to their full participation in the various aspects of social life due to:</w:t>
      </w:r>
    </w:p>
    <w:p w:rsidR="00000000" w:rsidRDefault="00000000">
      <w:pPr>
        <w:pStyle w:val="BodyTextIndent"/>
        <w:ind w:firstLine="0"/>
        <w:rPr>
          <w:rFonts w:ascii="Times New Roman" w:hAnsi="Times New Roman"/>
          <w:sz w:val="20"/>
          <w:lang w:val="en-GB"/>
        </w:rPr>
      </w:pPr>
    </w:p>
    <w:p w:rsidR="00000000" w:rsidRDefault="00000000">
      <w:pPr>
        <w:pStyle w:val="BodyTextIndent"/>
        <w:numPr>
          <w:ilvl w:val="1"/>
          <w:numId w:val="101"/>
        </w:numPr>
        <w:rPr>
          <w:rFonts w:ascii="Times New Roman" w:hAnsi="Times New Roman"/>
          <w:sz w:val="20"/>
          <w:lang w:val="en-GB"/>
        </w:rPr>
      </w:pPr>
      <w:r>
        <w:rPr>
          <w:rFonts w:ascii="Times New Roman" w:hAnsi="Times New Roman"/>
          <w:sz w:val="20"/>
          <w:lang w:val="en-GB"/>
        </w:rPr>
        <w:t>Entrenched harmful cultural and religious attitudes/practices</w:t>
      </w:r>
    </w:p>
    <w:p w:rsidR="00000000" w:rsidRDefault="00000000">
      <w:pPr>
        <w:pStyle w:val="BodyTextIndent"/>
        <w:numPr>
          <w:ilvl w:val="1"/>
          <w:numId w:val="101"/>
        </w:numPr>
        <w:rPr>
          <w:rFonts w:ascii="Times New Roman" w:hAnsi="Times New Roman"/>
          <w:sz w:val="20"/>
          <w:lang w:val="en-GB"/>
        </w:rPr>
      </w:pPr>
      <w:r>
        <w:rPr>
          <w:rFonts w:ascii="Times New Roman" w:hAnsi="Times New Roman"/>
          <w:sz w:val="20"/>
          <w:lang w:val="en-GB"/>
        </w:rPr>
        <w:t>Violent nature of Nigerian politics</w:t>
      </w:r>
    </w:p>
    <w:p w:rsidR="00000000" w:rsidRDefault="00000000">
      <w:pPr>
        <w:pStyle w:val="BodyTextIndent"/>
        <w:numPr>
          <w:ilvl w:val="1"/>
          <w:numId w:val="101"/>
        </w:numPr>
        <w:rPr>
          <w:rFonts w:ascii="Times New Roman" w:hAnsi="Times New Roman"/>
          <w:sz w:val="20"/>
          <w:lang w:val="en-GB"/>
        </w:rPr>
      </w:pPr>
      <w:r>
        <w:rPr>
          <w:rFonts w:ascii="Times New Roman" w:hAnsi="Times New Roman"/>
          <w:sz w:val="20"/>
          <w:lang w:val="en-GB"/>
        </w:rPr>
        <w:t>Male preference in politics</w:t>
      </w:r>
    </w:p>
    <w:p w:rsidR="00000000" w:rsidRDefault="00000000">
      <w:pPr>
        <w:pStyle w:val="BodyTextIndent"/>
        <w:numPr>
          <w:ilvl w:val="1"/>
          <w:numId w:val="101"/>
        </w:numPr>
        <w:rPr>
          <w:rFonts w:ascii="Times New Roman" w:hAnsi="Times New Roman"/>
          <w:sz w:val="20"/>
          <w:lang w:val="en-GB"/>
        </w:rPr>
      </w:pPr>
      <w:r>
        <w:rPr>
          <w:rFonts w:ascii="Times New Roman" w:hAnsi="Times New Roman"/>
          <w:sz w:val="20"/>
          <w:lang w:val="en-GB"/>
        </w:rPr>
        <w:t>Practice of Purdah</w:t>
      </w:r>
    </w:p>
    <w:p w:rsidR="00000000" w:rsidRDefault="00000000">
      <w:pPr>
        <w:pStyle w:val="BodyTextIndent"/>
        <w:numPr>
          <w:ilvl w:val="1"/>
          <w:numId w:val="101"/>
        </w:numPr>
        <w:rPr>
          <w:rFonts w:ascii="Times New Roman" w:hAnsi="Times New Roman"/>
          <w:sz w:val="20"/>
          <w:lang w:val="en-GB"/>
        </w:rPr>
      </w:pPr>
      <w:r>
        <w:rPr>
          <w:rFonts w:ascii="Times New Roman" w:hAnsi="Times New Roman"/>
          <w:sz w:val="20"/>
          <w:lang w:val="en-GB"/>
        </w:rPr>
        <w:t>Misapplication of the Sharia Criminal Law and Justice administration system</w:t>
      </w:r>
    </w:p>
    <w:p w:rsidR="00000000" w:rsidRDefault="00000000">
      <w:pPr>
        <w:pStyle w:val="BodyTextIndent"/>
        <w:numPr>
          <w:ilvl w:val="1"/>
          <w:numId w:val="101"/>
        </w:numPr>
        <w:rPr>
          <w:rFonts w:ascii="Times New Roman" w:hAnsi="Times New Roman"/>
          <w:sz w:val="20"/>
          <w:lang w:val="en-GB"/>
        </w:rPr>
      </w:pPr>
      <w:r>
        <w:rPr>
          <w:rFonts w:ascii="Times New Roman" w:hAnsi="Times New Roman"/>
          <w:sz w:val="20"/>
          <w:lang w:val="en-GB"/>
        </w:rPr>
        <w:t>Illiteracy</w:t>
      </w:r>
    </w:p>
    <w:p w:rsidR="00000000" w:rsidRDefault="00000000">
      <w:pPr>
        <w:pStyle w:val="BodyTextIndent"/>
        <w:numPr>
          <w:ilvl w:val="1"/>
          <w:numId w:val="101"/>
        </w:numPr>
        <w:rPr>
          <w:rFonts w:ascii="Times New Roman" w:hAnsi="Times New Roman"/>
          <w:sz w:val="20"/>
          <w:lang w:val="en-GB"/>
        </w:rPr>
      </w:pPr>
      <w:r>
        <w:rPr>
          <w:rFonts w:ascii="Times New Roman" w:hAnsi="Times New Roman"/>
          <w:sz w:val="20"/>
          <w:lang w:val="en-GB"/>
        </w:rPr>
        <w:t>Early Marriage</w:t>
      </w:r>
    </w:p>
    <w:p w:rsidR="00000000" w:rsidRDefault="00000000">
      <w:pPr>
        <w:pStyle w:val="BodyTextIndent"/>
        <w:numPr>
          <w:ilvl w:val="1"/>
          <w:numId w:val="101"/>
        </w:numPr>
        <w:rPr>
          <w:rFonts w:ascii="Times New Roman" w:hAnsi="Times New Roman"/>
          <w:sz w:val="20"/>
          <w:lang w:val="en-GB"/>
        </w:rPr>
      </w:pPr>
      <w:r>
        <w:rPr>
          <w:rFonts w:ascii="Times New Roman" w:hAnsi="Times New Roman"/>
          <w:sz w:val="20"/>
          <w:lang w:val="en-GB"/>
        </w:rPr>
        <w:t>Widowhood practices</w:t>
      </w:r>
    </w:p>
    <w:p w:rsidR="00000000" w:rsidRDefault="00000000">
      <w:pPr>
        <w:pStyle w:val="BodyTextIndent"/>
        <w:numPr>
          <w:ilvl w:val="1"/>
          <w:numId w:val="101"/>
        </w:numPr>
        <w:rPr>
          <w:rFonts w:ascii="Times New Roman" w:hAnsi="Times New Roman"/>
          <w:sz w:val="20"/>
          <w:lang w:val="en-GB"/>
        </w:rPr>
      </w:pPr>
      <w:r>
        <w:rPr>
          <w:rFonts w:ascii="Times New Roman" w:hAnsi="Times New Roman"/>
          <w:sz w:val="20"/>
          <w:lang w:val="en-GB"/>
        </w:rPr>
        <w:t>Misconceptions about women in Politics and Public life</w:t>
      </w:r>
    </w:p>
    <w:p w:rsidR="00000000" w:rsidRDefault="00000000">
      <w:pPr>
        <w:pStyle w:val="BodyTextIndent"/>
        <w:numPr>
          <w:ilvl w:val="1"/>
          <w:numId w:val="101"/>
        </w:numPr>
        <w:rPr>
          <w:rFonts w:ascii="Times New Roman" w:hAnsi="Times New Roman"/>
          <w:sz w:val="20"/>
          <w:lang w:val="en-GB"/>
        </w:rPr>
      </w:pPr>
      <w:r>
        <w:rPr>
          <w:rFonts w:ascii="Times New Roman" w:hAnsi="Times New Roman"/>
          <w:sz w:val="20"/>
          <w:lang w:val="en-GB"/>
        </w:rPr>
        <w:t>Male dominance</w:t>
      </w:r>
    </w:p>
    <w:p w:rsidR="00000000" w:rsidRDefault="00000000">
      <w:pPr>
        <w:pStyle w:val="BodyTextIndent"/>
        <w:numPr>
          <w:ilvl w:val="1"/>
          <w:numId w:val="101"/>
        </w:numPr>
        <w:rPr>
          <w:rFonts w:ascii="Times New Roman" w:hAnsi="Times New Roman"/>
          <w:sz w:val="20"/>
          <w:u w:val="single"/>
          <w:lang w:val="en-GB"/>
        </w:rPr>
      </w:pPr>
      <w:r>
        <w:rPr>
          <w:rFonts w:ascii="Times New Roman" w:hAnsi="Times New Roman"/>
          <w:sz w:val="20"/>
          <w:lang w:val="en-GB"/>
        </w:rPr>
        <w:t>Disadvantaged economic status</w:t>
      </w:r>
    </w:p>
    <w:p w:rsidR="00000000" w:rsidRDefault="00000000">
      <w:pPr>
        <w:pStyle w:val="BodyTextIndent"/>
        <w:ind w:left="0" w:firstLine="0"/>
        <w:rPr>
          <w:rFonts w:ascii="Times New Roman" w:hAnsi="Times New Roman"/>
          <w:sz w:val="20"/>
          <w:lang w:val="en-GB"/>
        </w:rPr>
      </w:pPr>
    </w:p>
    <w:p w:rsidR="00000000" w:rsidRDefault="00000000">
      <w:pPr>
        <w:pStyle w:val="BodyTextIndent"/>
        <w:rPr>
          <w:rFonts w:ascii="Times New Roman" w:hAnsi="Times New Roman"/>
          <w:b/>
          <w:sz w:val="20"/>
          <w:u w:val="single"/>
          <w:lang w:val="en-GB"/>
        </w:rPr>
      </w:pPr>
      <w:r>
        <w:rPr>
          <w:rFonts w:ascii="Times New Roman" w:hAnsi="Times New Roman"/>
          <w:b/>
          <w:sz w:val="20"/>
          <w:shd w:val="clear" w:color="auto" w:fill="C0C0C0"/>
          <w:lang w:val="en-GB"/>
        </w:rPr>
        <w:t>8.0</w:t>
      </w:r>
      <w:r>
        <w:rPr>
          <w:rFonts w:ascii="Times New Roman" w:hAnsi="Times New Roman"/>
          <w:b/>
          <w:sz w:val="20"/>
          <w:shd w:val="clear" w:color="auto" w:fill="C0C0C0"/>
          <w:lang w:val="en-GB"/>
        </w:rPr>
        <w:tab/>
        <w:t>ARTICLE 8: REPRESENTATION AT THE INTERNATIONAL LEVEL</w:t>
      </w:r>
    </w:p>
    <w:p w:rsidR="00000000" w:rsidRDefault="00000000">
      <w:pPr>
        <w:spacing w:line="240" w:lineRule="auto"/>
        <w:jc w:val="both"/>
        <w:rPr>
          <w:u w:val="single"/>
        </w:rPr>
      </w:pPr>
    </w:p>
    <w:p w:rsidR="00000000" w:rsidRDefault="00000000">
      <w:pPr>
        <w:spacing w:line="240" w:lineRule="auto"/>
        <w:ind w:left="720" w:hanging="720"/>
        <w:jc w:val="both"/>
        <w:rPr>
          <w:i/>
        </w:rPr>
      </w:pPr>
      <w:r>
        <w:rPr>
          <w:b/>
          <w:i/>
        </w:rPr>
        <w:t>8.1</w:t>
      </w:r>
      <w:r>
        <w:rPr>
          <w:i/>
        </w:rPr>
        <w:tab/>
      </w:r>
      <w:r>
        <w:rPr>
          <w:b/>
          <w:i/>
        </w:rPr>
        <w:t>Provisions for Access to International Organizations</w:t>
      </w:r>
    </w:p>
    <w:p w:rsidR="00000000" w:rsidRDefault="00000000">
      <w:pPr>
        <w:spacing w:line="240" w:lineRule="auto"/>
        <w:ind w:left="720" w:hanging="720"/>
        <w:jc w:val="both"/>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Despite the fact that Nigeria has signed and ratified CEDAW for the last 17 years, there are no special programmes put in place to encourage women to have access to international posts. This condition is an extension of male-dominant ideological stereotype that women are not equal citizens in their own right. The impact of this negation of the objective of gender equality as a fundamental principle of CEDAW has left out valuable contributions of women in International fora and organizations.</w:t>
      </w:r>
    </w:p>
    <w:p w:rsidR="00000000" w:rsidRDefault="00000000">
      <w:pPr>
        <w:spacing w:line="240" w:lineRule="auto"/>
        <w:ind w:left="720" w:hanging="720"/>
        <w:jc w:val="both"/>
        <w:rPr>
          <w:i/>
        </w:rPr>
      </w:pPr>
      <w:r>
        <w:rPr>
          <w:b/>
          <w:i/>
        </w:rPr>
        <w:t>8.2</w:t>
      </w:r>
      <w:r>
        <w:rPr>
          <w:i/>
        </w:rPr>
        <w:tab/>
      </w:r>
      <w:r>
        <w:rPr>
          <w:b/>
          <w:i/>
        </w:rPr>
        <w:t>Women in Foreign Service and International Organizations</w:t>
      </w:r>
    </w:p>
    <w:p w:rsidR="00000000" w:rsidRDefault="00000000">
      <w:pPr>
        <w:spacing w:line="240" w:lineRule="auto"/>
        <w:ind w:left="720" w:hanging="720"/>
        <w:jc w:val="both"/>
      </w:pPr>
    </w:p>
    <w:p w:rsidR="00000000" w:rsidRDefault="00000000">
      <w:pPr>
        <w:spacing w:line="240" w:lineRule="auto"/>
        <w:ind w:left="720" w:hanging="720"/>
        <w:jc w:val="both"/>
      </w:pPr>
      <w:r>
        <w:tab/>
        <w:t>As presented in Table 8.1, Nigeria has a total of 662 career diplomatic staff of which 69 are women representing 10.4 percent. This figure when considered against the backdrop of nearly 50 percent women in the Nigerian population can be described as a “token”. Similarly, the total number of Ambassadors is 118 of which 14 are women representing 11.9 percent. On the other hand Table 8.2 indicated that the number of women in International Organizations in the year 2000 stood at 164 (29.6 percent) as against 390 (70.4 percent) for men.</w:t>
      </w:r>
    </w:p>
    <w:p w:rsidR="00000000" w:rsidRDefault="00000000">
      <w:pPr>
        <w:spacing w:line="240" w:lineRule="auto"/>
        <w:jc w:val="both"/>
      </w:pPr>
    </w:p>
    <w:p w:rsidR="00000000" w:rsidRDefault="00000000">
      <w:pPr>
        <w:numPr>
          <w:ilvl w:val="1"/>
          <w:numId w:val="178"/>
        </w:numPr>
        <w:spacing w:line="240" w:lineRule="auto"/>
        <w:jc w:val="both"/>
      </w:pPr>
      <w:r>
        <w:t>There are no mechanisms to specially groom women (or men) towards participating or getting absorbed in international organizations. The only training is in the Ministry of Foreign Affairs where only the members of staff benefit. Consequently, Nigerian women have not secured appointments for the numerous UN vacancy announcements sent to the Federal Ministry of Women Affairs and Youth Development.</w:t>
      </w:r>
    </w:p>
    <w:p w:rsidR="00000000" w:rsidRDefault="00000000">
      <w:pPr>
        <w:spacing w:line="240" w:lineRule="auto"/>
        <w:jc w:val="both"/>
      </w:pPr>
    </w:p>
    <w:p w:rsidR="00000000" w:rsidRDefault="00000000">
      <w:pPr>
        <w:pStyle w:val="BodyText"/>
        <w:ind w:left="720" w:hanging="720"/>
        <w:rPr>
          <w:b/>
          <w:i/>
          <w:sz w:val="20"/>
          <w:lang w:val="en-GB"/>
        </w:rPr>
      </w:pPr>
      <w:r>
        <w:rPr>
          <w:b/>
          <w:i/>
          <w:sz w:val="20"/>
          <w:lang w:val="en-GB"/>
        </w:rPr>
        <w:t>8.4</w:t>
      </w:r>
      <w:r>
        <w:rPr>
          <w:i/>
          <w:sz w:val="20"/>
          <w:lang w:val="en-GB"/>
        </w:rPr>
        <w:tab/>
      </w:r>
      <w:r>
        <w:rPr>
          <w:b/>
          <w:i/>
          <w:sz w:val="20"/>
          <w:lang w:val="en-GB"/>
        </w:rPr>
        <w:t>Other Constraints</w:t>
      </w:r>
    </w:p>
    <w:p w:rsidR="00000000" w:rsidRDefault="00000000">
      <w:pPr>
        <w:pStyle w:val="BodyText"/>
        <w:rPr>
          <w:b/>
          <w:i/>
          <w:sz w:val="20"/>
          <w:lang w:val="en-GB"/>
        </w:rPr>
      </w:pPr>
    </w:p>
    <w:p w:rsidR="00000000" w:rsidRDefault="00000000">
      <w:pPr>
        <w:pStyle w:val="BodyText"/>
        <w:ind w:left="720"/>
        <w:jc w:val="both"/>
        <w:rPr>
          <w:sz w:val="20"/>
          <w:lang w:val="en-GB"/>
        </w:rPr>
      </w:pPr>
      <w:r>
        <w:rPr>
          <w:sz w:val="20"/>
          <w:lang w:val="en-GB"/>
        </w:rPr>
        <w:t xml:space="preserve">One major constraint is that the Nigerian Government has not yet fulfilled its obligation to domesticate the Convention. </w:t>
      </w:r>
      <w:r>
        <w:rPr>
          <w:caps/>
          <w:sz w:val="20"/>
          <w:lang w:val="en-GB"/>
        </w:rPr>
        <w:t>w</w:t>
      </w:r>
      <w:r>
        <w:rPr>
          <w:sz w:val="20"/>
          <w:lang w:val="en-GB"/>
        </w:rPr>
        <w:t>hile Women NGOs and relevant institutions are being sensitized on the provisions and principles of CEDAW, pressure is being mounted on the National Assembly to domesticate. A bill of enforcement has been resubmitted to the National Assembly for consideration. Internationally, there is need for urgent measures to implement affirmative action of at least 30 percent in international representation.</w:t>
      </w:r>
    </w:p>
    <w:p w:rsidR="00000000" w:rsidRDefault="00000000">
      <w:pPr>
        <w:pStyle w:val="BodyText"/>
        <w:spacing w:line="120" w:lineRule="exact"/>
        <w:ind w:left="720"/>
        <w:jc w:val="both"/>
        <w:rPr>
          <w:sz w:val="10"/>
          <w:lang w:val="en-GB"/>
        </w:rPr>
      </w:pPr>
    </w:p>
    <w:p w:rsidR="00000000" w:rsidRDefault="00000000">
      <w:pPr>
        <w:pStyle w:val="BodyText"/>
        <w:spacing w:line="120" w:lineRule="exact"/>
        <w:ind w:left="720"/>
        <w:jc w:val="both"/>
        <w:rPr>
          <w:sz w:val="10"/>
          <w:lang w:val="en-GB"/>
        </w:rPr>
      </w:pPr>
    </w:p>
    <w:p w:rsidR="00000000" w:rsidRDefault="00000000">
      <w:pPr>
        <w:spacing w:line="240" w:lineRule="auto"/>
        <w:ind w:left="720" w:firstLine="720"/>
        <w:jc w:val="both"/>
      </w:pPr>
      <w:r>
        <w:t xml:space="preserve">  </w:t>
      </w:r>
      <w:r>
        <w:rPr>
          <w:b/>
          <w:u w:val="single"/>
        </w:rPr>
        <w:t>Table 8.1</w:t>
      </w:r>
    </w:p>
    <w:p w:rsidR="00000000" w:rsidRDefault="00000000">
      <w:pPr>
        <w:spacing w:line="240" w:lineRule="auto"/>
        <w:ind w:left="720" w:firstLine="720"/>
        <w:jc w:val="both"/>
        <w:rPr>
          <w:b/>
        </w:rPr>
      </w:pPr>
      <w:r>
        <w:rPr>
          <w:b/>
        </w:rPr>
        <w:t xml:space="preserve">  Women in Foreign Service</w:t>
      </w:r>
    </w:p>
    <w:p w:rsidR="00000000" w:rsidRDefault="00000000">
      <w:pPr>
        <w:spacing w:line="120" w:lineRule="exact"/>
        <w:ind w:left="720" w:firstLine="720"/>
        <w:jc w:val="both"/>
        <w:rPr>
          <w:b/>
          <w:sz w:val="10"/>
        </w:rPr>
      </w:pPr>
    </w:p>
    <w:p w:rsidR="00000000" w:rsidRDefault="00000000">
      <w:pPr>
        <w:spacing w:line="120" w:lineRule="exact"/>
        <w:ind w:left="720" w:firstLine="720"/>
        <w:jc w:val="both"/>
        <w:rPr>
          <w:b/>
          <w:sz w:val="10"/>
        </w:rPr>
      </w:pPr>
    </w:p>
    <w:tbl>
      <w:tblPr>
        <w:tblW w:w="0" w:type="auto"/>
        <w:tblInd w:w="1622" w:type="dxa"/>
        <w:tblBorders>
          <w:top w:val="single" w:sz="12" w:space="0" w:color="808080"/>
          <w:left w:val="single" w:sz="12" w:space="0" w:color="808080"/>
          <w:bottom w:val="single" w:sz="12" w:space="0" w:color="808080"/>
          <w:right w:val="single" w:sz="12" w:space="0" w:color="808080"/>
          <w:insideH w:val="nil"/>
          <w:insideV w:val="single" w:sz="6" w:space="0" w:color="C0C0C0"/>
        </w:tblBorders>
        <w:tblLayout w:type="fixed"/>
        <w:tblLook w:val="00BF" w:firstRow="1" w:lastRow="0" w:firstColumn="1" w:lastColumn="0" w:noHBand="0" w:noVBand="0"/>
      </w:tblPr>
      <w:tblGrid>
        <w:gridCol w:w="4867"/>
        <w:gridCol w:w="1200"/>
      </w:tblGrid>
      <w:tr w:rsidR="00000000">
        <w:tblPrEx>
          <w:tblCellMar>
            <w:top w:w="0" w:type="dxa"/>
            <w:bottom w:w="0" w:type="dxa"/>
          </w:tblCellMar>
        </w:tblPrEx>
        <w:tc>
          <w:tcPr>
            <w:tcW w:w="4867" w:type="dxa"/>
            <w:tcBorders>
              <w:bottom w:val="single" w:sz="6" w:space="0" w:color="808080"/>
            </w:tcBorders>
            <w:shd w:val="solid" w:color="C0C0C0" w:fill="FFFFFF"/>
          </w:tcPr>
          <w:p w:rsidR="00000000" w:rsidRDefault="00000000">
            <w:pPr>
              <w:spacing w:line="240" w:lineRule="auto"/>
              <w:jc w:val="both"/>
              <w:rPr>
                <w:b/>
                <w:i/>
              </w:rPr>
            </w:pPr>
          </w:p>
        </w:tc>
        <w:tc>
          <w:tcPr>
            <w:tcW w:w="1200" w:type="dxa"/>
            <w:tcBorders>
              <w:bottom w:val="single" w:sz="6" w:space="0" w:color="808080"/>
            </w:tcBorders>
          </w:tcPr>
          <w:p w:rsidR="00000000" w:rsidRDefault="00000000">
            <w:pPr>
              <w:spacing w:line="240" w:lineRule="auto"/>
              <w:jc w:val="center"/>
              <w:rPr>
                <w:b/>
                <w:i/>
              </w:rPr>
            </w:pPr>
            <w:r>
              <w:rPr>
                <w:b/>
                <w:i/>
              </w:rPr>
              <w:t>Number</w:t>
            </w:r>
          </w:p>
        </w:tc>
      </w:tr>
      <w:tr w:rsidR="00000000">
        <w:tblPrEx>
          <w:tblCellMar>
            <w:top w:w="0" w:type="dxa"/>
            <w:bottom w:w="0" w:type="dxa"/>
          </w:tblCellMar>
        </w:tblPrEx>
        <w:tc>
          <w:tcPr>
            <w:tcW w:w="4867" w:type="dxa"/>
            <w:tcBorders>
              <w:top w:val="single" w:sz="6" w:space="0" w:color="808080"/>
            </w:tcBorders>
            <w:shd w:val="solid" w:color="C0C0C0" w:fill="FFFFFF"/>
          </w:tcPr>
          <w:p w:rsidR="00000000" w:rsidRDefault="00000000">
            <w:pPr>
              <w:spacing w:line="240" w:lineRule="auto"/>
              <w:rPr>
                <w:b/>
              </w:rPr>
            </w:pPr>
            <w:r>
              <w:rPr>
                <w:b/>
              </w:rPr>
              <w:t xml:space="preserve">Total Number of Ambassadors </w:t>
            </w:r>
          </w:p>
        </w:tc>
        <w:tc>
          <w:tcPr>
            <w:tcW w:w="1200" w:type="dxa"/>
            <w:tcBorders>
              <w:top w:val="single" w:sz="6" w:space="0" w:color="808080"/>
            </w:tcBorders>
          </w:tcPr>
          <w:p w:rsidR="00000000" w:rsidRDefault="00000000">
            <w:pPr>
              <w:spacing w:line="240" w:lineRule="auto"/>
              <w:jc w:val="center"/>
            </w:pPr>
            <w:r>
              <w:t>118</w:t>
            </w:r>
          </w:p>
        </w:tc>
      </w:tr>
      <w:tr w:rsidR="00000000">
        <w:tblPrEx>
          <w:tblCellMar>
            <w:top w:w="0" w:type="dxa"/>
            <w:bottom w:w="0" w:type="dxa"/>
          </w:tblCellMar>
        </w:tblPrEx>
        <w:tc>
          <w:tcPr>
            <w:tcW w:w="4867" w:type="dxa"/>
            <w:shd w:val="solid" w:color="C0C0C0" w:fill="FFFFFF"/>
          </w:tcPr>
          <w:p w:rsidR="00000000" w:rsidRDefault="00000000">
            <w:pPr>
              <w:spacing w:line="240" w:lineRule="auto"/>
              <w:rPr>
                <w:b/>
              </w:rPr>
            </w:pPr>
            <w:r>
              <w:rPr>
                <w:b/>
              </w:rPr>
              <w:t>Number of Female Ambassadors</w:t>
            </w:r>
          </w:p>
        </w:tc>
        <w:tc>
          <w:tcPr>
            <w:tcW w:w="1200" w:type="dxa"/>
          </w:tcPr>
          <w:p w:rsidR="00000000" w:rsidRDefault="00000000">
            <w:pPr>
              <w:spacing w:line="240" w:lineRule="auto"/>
              <w:jc w:val="center"/>
            </w:pPr>
            <w:r>
              <w:t>14</w:t>
            </w:r>
          </w:p>
        </w:tc>
      </w:tr>
      <w:tr w:rsidR="00000000">
        <w:tblPrEx>
          <w:tblCellMar>
            <w:top w:w="0" w:type="dxa"/>
            <w:bottom w:w="0" w:type="dxa"/>
          </w:tblCellMar>
        </w:tblPrEx>
        <w:trPr>
          <w:trHeight w:val="279"/>
        </w:trPr>
        <w:tc>
          <w:tcPr>
            <w:tcW w:w="4867" w:type="dxa"/>
            <w:shd w:val="solid" w:color="C0C0C0" w:fill="FFFFFF"/>
          </w:tcPr>
          <w:p w:rsidR="00000000" w:rsidRDefault="00000000">
            <w:pPr>
              <w:spacing w:line="240" w:lineRule="auto"/>
              <w:rPr>
                <w:b/>
              </w:rPr>
            </w:pPr>
            <w:r>
              <w:rPr>
                <w:b/>
              </w:rPr>
              <w:t>Number of Career Women Ambassadors</w:t>
            </w:r>
          </w:p>
        </w:tc>
        <w:tc>
          <w:tcPr>
            <w:tcW w:w="1200" w:type="dxa"/>
          </w:tcPr>
          <w:p w:rsidR="00000000" w:rsidRDefault="00000000">
            <w:pPr>
              <w:spacing w:line="240" w:lineRule="auto"/>
              <w:jc w:val="center"/>
            </w:pPr>
            <w:r>
              <w:t>11</w:t>
            </w:r>
          </w:p>
        </w:tc>
      </w:tr>
      <w:tr w:rsidR="00000000">
        <w:tblPrEx>
          <w:tblCellMar>
            <w:top w:w="0" w:type="dxa"/>
            <w:bottom w:w="0" w:type="dxa"/>
          </w:tblCellMar>
        </w:tblPrEx>
        <w:tc>
          <w:tcPr>
            <w:tcW w:w="4867" w:type="dxa"/>
            <w:shd w:val="solid" w:color="C0C0C0" w:fill="FFFFFF"/>
          </w:tcPr>
          <w:p w:rsidR="00000000" w:rsidRDefault="00000000">
            <w:pPr>
              <w:spacing w:line="240" w:lineRule="auto"/>
              <w:rPr>
                <w:b/>
              </w:rPr>
            </w:pPr>
            <w:r>
              <w:rPr>
                <w:b/>
              </w:rPr>
              <w:t>Number of Non-Career Women Ambassadors</w:t>
            </w:r>
          </w:p>
        </w:tc>
        <w:tc>
          <w:tcPr>
            <w:tcW w:w="1200" w:type="dxa"/>
          </w:tcPr>
          <w:p w:rsidR="00000000" w:rsidRDefault="00000000">
            <w:pPr>
              <w:spacing w:line="240" w:lineRule="auto"/>
              <w:jc w:val="center"/>
            </w:pPr>
            <w:r>
              <w:t>3</w:t>
            </w:r>
          </w:p>
        </w:tc>
      </w:tr>
      <w:tr w:rsidR="00000000">
        <w:tblPrEx>
          <w:tblCellMar>
            <w:top w:w="0" w:type="dxa"/>
            <w:bottom w:w="0" w:type="dxa"/>
          </w:tblCellMar>
        </w:tblPrEx>
        <w:tc>
          <w:tcPr>
            <w:tcW w:w="4867" w:type="dxa"/>
            <w:shd w:val="solid" w:color="C0C0C0" w:fill="FFFFFF"/>
          </w:tcPr>
          <w:p w:rsidR="00000000" w:rsidRDefault="00000000">
            <w:pPr>
              <w:spacing w:line="240" w:lineRule="auto"/>
              <w:rPr>
                <w:b/>
              </w:rPr>
            </w:pPr>
            <w:r>
              <w:rPr>
                <w:b/>
              </w:rPr>
              <w:t>Number of Career Diplomatic Staff</w:t>
            </w:r>
          </w:p>
        </w:tc>
        <w:tc>
          <w:tcPr>
            <w:tcW w:w="1200" w:type="dxa"/>
          </w:tcPr>
          <w:p w:rsidR="00000000" w:rsidRDefault="00000000">
            <w:pPr>
              <w:spacing w:line="240" w:lineRule="auto"/>
              <w:jc w:val="center"/>
            </w:pPr>
            <w:r>
              <w:t>662</w:t>
            </w:r>
          </w:p>
        </w:tc>
      </w:tr>
      <w:tr w:rsidR="00000000">
        <w:tblPrEx>
          <w:tblCellMar>
            <w:top w:w="0" w:type="dxa"/>
            <w:bottom w:w="0" w:type="dxa"/>
          </w:tblCellMar>
        </w:tblPrEx>
        <w:tc>
          <w:tcPr>
            <w:tcW w:w="4867" w:type="dxa"/>
            <w:shd w:val="solid" w:color="C0C0C0" w:fill="FFFFFF"/>
          </w:tcPr>
          <w:p w:rsidR="00000000" w:rsidRDefault="00000000">
            <w:pPr>
              <w:pStyle w:val="BodyText2"/>
              <w:rPr>
                <w:rFonts w:ascii="Times New Roman" w:hAnsi="Times New Roman"/>
                <w:b/>
                <w:sz w:val="20"/>
                <w:lang w:val="en-GB"/>
              </w:rPr>
            </w:pPr>
            <w:r>
              <w:rPr>
                <w:rFonts w:ascii="Times New Roman" w:hAnsi="Times New Roman"/>
                <w:b/>
                <w:sz w:val="20"/>
                <w:lang w:val="en-GB"/>
              </w:rPr>
              <w:t>Number of Women Diplomatic Staff</w:t>
            </w:r>
          </w:p>
        </w:tc>
        <w:tc>
          <w:tcPr>
            <w:tcW w:w="1200" w:type="dxa"/>
          </w:tcPr>
          <w:p w:rsidR="00000000" w:rsidRDefault="00000000">
            <w:pPr>
              <w:spacing w:line="240" w:lineRule="auto"/>
              <w:jc w:val="center"/>
            </w:pPr>
            <w:r>
              <w:t>69</w:t>
            </w:r>
          </w:p>
        </w:tc>
      </w:tr>
    </w:tbl>
    <w:p w:rsidR="00000000" w:rsidRDefault="00000000">
      <w:pPr>
        <w:spacing w:line="120" w:lineRule="exact"/>
        <w:ind w:left="720" w:hanging="720"/>
        <w:jc w:val="both"/>
        <w:rPr>
          <w:sz w:val="10"/>
        </w:rPr>
      </w:pPr>
    </w:p>
    <w:p w:rsidR="00000000" w:rsidRDefault="00000000">
      <w:pPr>
        <w:spacing w:line="240" w:lineRule="auto"/>
        <w:ind w:left="720" w:hanging="720"/>
        <w:jc w:val="both"/>
      </w:pPr>
      <w:r>
        <w:tab/>
      </w:r>
      <w:r>
        <w:tab/>
      </w:r>
      <w:r>
        <w:tab/>
        <w:t xml:space="preserve">   Source: MFA 2002.</w:t>
      </w:r>
    </w:p>
    <w:p w:rsidR="00000000" w:rsidRDefault="00000000">
      <w:pPr>
        <w:spacing w:line="120" w:lineRule="exact"/>
        <w:ind w:left="720" w:hanging="720"/>
        <w:jc w:val="both"/>
        <w:rPr>
          <w:b/>
          <w:sz w:val="10"/>
          <w:u w:val="single"/>
        </w:rPr>
      </w:pPr>
    </w:p>
    <w:p w:rsidR="00000000" w:rsidRDefault="00000000">
      <w:pPr>
        <w:spacing w:line="120" w:lineRule="exact"/>
        <w:ind w:left="720" w:hanging="720"/>
        <w:jc w:val="both"/>
        <w:rPr>
          <w:b/>
          <w:sz w:val="10"/>
          <w:u w:val="single"/>
        </w:rPr>
      </w:pPr>
    </w:p>
    <w:p w:rsidR="00000000" w:rsidRDefault="00000000">
      <w:pPr>
        <w:spacing w:line="120" w:lineRule="exact"/>
        <w:ind w:left="720" w:hanging="720"/>
        <w:jc w:val="both"/>
        <w:rPr>
          <w:b/>
          <w:sz w:val="10"/>
          <w:u w:val="single"/>
        </w:rPr>
      </w:pPr>
    </w:p>
    <w:p w:rsidR="00000000" w:rsidRDefault="00000000">
      <w:pPr>
        <w:spacing w:line="240" w:lineRule="auto"/>
        <w:ind w:left="720" w:hanging="720"/>
        <w:jc w:val="both"/>
        <w:rPr>
          <w:b/>
        </w:rPr>
      </w:pPr>
      <w:r>
        <w:tab/>
      </w:r>
      <w:r>
        <w:tab/>
        <w:t xml:space="preserve">   </w:t>
      </w:r>
      <w:r>
        <w:rPr>
          <w:b/>
          <w:u w:val="single"/>
        </w:rPr>
        <w:t>Table: 8.2</w:t>
      </w:r>
    </w:p>
    <w:p w:rsidR="00000000" w:rsidRDefault="00000000">
      <w:pPr>
        <w:spacing w:line="240" w:lineRule="auto"/>
        <w:ind w:left="720" w:hanging="720"/>
        <w:jc w:val="both"/>
        <w:rPr>
          <w:b/>
        </w:rPr>
      </w:pPr>
      <w:r>
        <w:rPr>
          <w:b/>
        </w:rPr>
        <w:tab/>
      </w:r>
      <w:r>
        <w:rPr>
          <w:b/>
        </w:rPr>
        <w:tab/>
        <w:t xml:space="preserve">   Women in International Organizations</w:t>
      </w:r>
    </w:p>
    <w:p w:rsidR="00000000" w:rsidRDefault="00000000">
      <w:pPr>
        <w:spacing w:line="120" w:lineRule="exact"/>
        <w:ind w:left="720" w:hanging="720"/>
        <w:jc w:val="both"/>
        <w:rPr>
          <w:b/>
          <w:sz w:val="10"/>
        </w:rPr>
      </w:pPr>
    </w:p>
    <w:p w:rsidR="00000000" w:rsidRDefault="00000000">
      <w:pPr>
        <w:spacing w:line="120" w:lineRule="exact"/>
        <w:ind w:left="720" w:hanging="720"/>
        <w:jc w:val="both"/>
        <w:rPr>
          <w:b/>
          <w:sz w:val="10"/>
          <w:u w:val="single"/>
        </w:rPr>
      </w:pPr>
    </w:p>
    <w:tbl>
      <w:tblPr>
        <w:tblW w:w="0" w:type="auto"/>
        <w:tblInd w:w="1161" w:type="dxa"/>
        <w:tblLayout w:type="fixed"/>
        <w:tblLook w:val="0000" w:firstRow="0" w:lastRow="0" w:firstColumn="0" w:lastColumn="0" w:noHBand="0" w:noVBand="0"/>
      </w:tblPr>
      <w:tblGrid>
        <w:gridCol w:w="2621"/>
        <w:gridCol w:w="2259"/>
        <w:gridCol w:w="2440"/>
      </w:tblGrid>
      <w:tr w:rsidR="00000000">
        <w:tblPrEx>
          <w:tblCellMar>
            <w:top w:w="0" w:type="dxa"/>
            <w:bottom w:w="0" w:type="dxa"/>
          </w:tblCellMar>
        </w:tblPrEx>
        <w:trPr>
          <w:tblHeader/>
        </w:trPr>
        <w:tc>
          <w:tcPr>
            <w:tcW w:w="2621" w:type="dxa"/>
            <w:tcBorders>
              <w:top w:val="single" w:sz="4" w:space="0" w:color="auto"/>
            </w:tcBorders>
            <w:vAlign w:val="bottom"/>
          </w:tcPr>
          <w:p w:rsidR="00000000" w:rsidRDefault="00000000">
            <w:pPr>
              <w:pStyle w:val="Heading1"/>
              <w:spacing w:before="80" w:after="80" w:line="160" w:lineRule="exact"/>
              <w:ind w:right="40"/>
              <w:rPr>
                <w:i/>
                <w:sz w:val="14"/>
                <w:lang w:val="en-GB"/>
              </w:rPr>
            </w:pPr>
          </w:p>
        </w:tc>
        <w:tc>
          <w:tcPr>
            <w:tcW w:w="2259" w:type="dxa"/>
            <w:tcBorders>
              <w:top w:val="single" w:sz="4" w:space="0" w:color="auto"/>
            </w:tcBorders>
            <w:vAlign w:val="bottom"/>
          </w:tcPr>
          <w:p w:rsidR="00000000" w:rsidRDefault="00000000">
            <w:pPr>
              <w:pStyle w:val="Heading1"/>
              <w:spacing w:before="80" w:after="80" w:line="160" w:lineRule="exact"/>
              <w:ind w:right="40"/>
              <w:jc w:val="right"/>
              <w:rPr>
                <w:i/>
                <w:sz w:val="14"/>
                <w:lang w:val="en-GB"/>
              </w:rPr>
            </w:pPr>
            <w:r>
              <w:rPr>
                <w:i/>
                <w:sz w:val="14"/>
                <w:lang w:val="en-GB"/>
              </w:rPr>
              <w:t>Male</w:t>
            </w:r>
          </w:p>
        </w:tc>
        <w:tc>
          <w:tcPr>
            <w:tcW w:w="2440" w:type="dxa"/>
            <w:tcBorders>
              <w:top w:val="single" w:sz="4" w:space="0" w:color="auto"/>
            </w:tcBorders>
            <w:vAlign w:val="bottom"/>
          </w:tcPr>
          <w:p w:rsidR="00000000" w:rsidRDefault="00000000">
            <w:pPr>
              <w:pStyle w:val="Heading1"/>
              <w:spacing w:before="80" w:after="80" w:line="160" w:lineRule="exact"/>
              <w:ind w:right="40"/>
              <w:jc w:val="right"/>
              <w:rPr>
                <w:i/>
                <w:sz w:val="14"/>
                <w:lang w:val="en-GB"/>
              </w:rPr>
            </w:pPr>
            <w:r>
              <w:rPr>
                <w:i/>
                <w:sz w:val="14"/>
                <w:lang w:val="en-GB"/>
              </w:rPr>
              <w:t>Female</w:t>
            </w:r>
          </w:p>
        </w:tc>
      </w:tr>
      <w:tr w:rsidR="00000000">
        <w:tblPrEx>
          <w:tblCellMar>
            <w:top w:w="0" w:type="dxa"/>
            <w:bottom w:w="0" w:type="dxa"/>
          </w:tblCellMar>
        </w:tblPrEx>
        <w:trPr>
          <w:trHeight w:hRule="exact" w:val="115"/>
          <w:tblHeader/>
        </w:trPr>
        <w:tc>
          <w:tcPr>
            <w:tcW w:w="2621" w:type="dxa"/>
            <w:tcBorders>
              <w:top w:val="single" w:sz="12" w:space="0" w:color="auto"/>
            </w:tcBorders>
            <w:vAlign w:val="bottom"/>
          </w:tcPr>
          <w:p w:rsidR="00000000" w:rsidRDefault="00000000">
            <w:pPr>
              <w:spacing w:before="40" w:after="40" w:line="210" w:lineRule="exact"/>
              <w:ind w:right="40"/>
              <w:jc w:val="both"/>
              <w:rPr>
                <w:sz w:val="17"/>
              </w:rPr>
            </w:pPr>
          </w:p>
        </w:tc>
        <w:tc>
          <w:tcPr>
            <w:tcW w:w="2259" w:type="dxa"/>
            <w:tcBorders>
              <w:top w:val="single" w:sz="12" w:space="0" w:color="auto"/>
            </w:tcBorders>
            <w:vAlign w:val="bottom"/>
          </w:tcPr>
          <w:p w:rsidR="00000000" w:rsidRDefault="00000000">
            <w:pPr>
              <w:spacing w:before="40" w:after="40" w:line="210" w:lineRule="exact"/>
              <w:ind w:right="40"/>
              <w:jc w:val="right"/>
              <w:rPr>
                <w:sz w:val="17"/>
              </w:rPr>
            </w:pPr>
          </w:p>
        </w:tc>
        <w:tc>
          <w:tcPr>
            <w:tcW w:w="244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Activities for Development</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UNDP (Lagos)</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UNDP (Abuja)</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UNDP State Programme</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UNIFEM</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UNFPA (Lagos)</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UNFPA Asst Programme</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UNFPA Population Programme</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UNDCP (Lagos)</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UNIDD/RDC (Lagos)</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UNFAO (Abuja)</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IBRD (Abuja)</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IFC (Lagos)</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ILO (Lagos)</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UNESCO (Abuja)</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UNHCR (Lagos)</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UNIC (Lagos)</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UNICEF (Lagos)</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UNICEF (Abuja)</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UNICEF (C Zone)</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UNICEF (D Zone)</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WHO (Lagos)</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WHO (Abuja)</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40" w:line="210" w:lineRule="exact"/>
              <w:ind w:right="40"/>
              <w:jc w:val="both"/>
              <w:rPr>
                <w:sz w:val="17"/>
              </w:rPr>
            </w:pPr>
            <w:r>
              <w:rPr>
                <w:sz w:val="17"/>
              </w:rPr>
              <w:t>WHO (projects)</w:t>
            </w:r>
          </w:p>
        </w:tc>
        <w:tc>
          <w:tcPr>
            <w:tcW w:w="22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bottom w:w="0" w:type="dxa"/>
          </w:tblCellMar>
        </w:tblPrEx>
        <w:tc>
          <w:tcPr>
            <w:tcW w:w="2621" w:type="dxa"/>
            <w:vAlign w:val="bottom"/>
          </w:tcPr>
          <w:p w:rsidR="00000000" w:rsidRDefault="00000000">
            <w:pPr>
              <w:tabs>
                <w:tab w:val="left" w:pos="288"/>
                <w:tab w:val="left" w:pos="576"/>
                <w:tab w:val="left" w:pos="864"/>
                <w:tab w:val="left" w:pos="1152"/>
              </w:tabs>
              <w:spacing w:before="40" w:after="81" w:line="210" w:lineRule="exact"/>
              <w:ind w:right="40"/>
              <w:jc w:val="both"/>
              <w:rPr>
                <w:b/>
                <w:sz w:val="17"/>
              </w:rPr>
            </w:pPr>
            <w:r>
              <w:rPr>
                <w:b/>
                <w:sz w:val="17"/>
              </w:rPr>
              <w:t>WMO (Lagos)</w:t>
            </w:r>
          </w:p>
        </w:tc>
        <w:tc>
          <w:tcPr>
            <w:tcW w:w="2259"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4</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w:t>
            </w:r>
          </w:p>
        </w:tc>
      </w:tr>
      <w:tr w:rsidR="00000000">
        <w:tblPrEx>
          <w:tblCellMar>
            <w:top w:w="0" w:type="dxa"/>
            <w:bottom w:w="0" w:type="dxa"/>
          </w:tblCellMar>
        </w:tblPrEx>
        <w:tc>
          <w:tcPr>
            <w:tcW w:w="26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288" w:right="40" w:hanging="288"/>
              <w:jc w:val="both"/>
              <w:rPr>
                <w:b/>
                <w:sz w:val="17"/>
              </w:rPr>
            </w:pPr>
            <w:r>
              <w:rPr>
                <w:b/>
                <w:sz w:val="17"/>
              </w:rPr>
              <w:tab/>
              <w:t>Total</w:t>
            </w:r>
          </w:p>
        </w:tc>
        <w:tc>
          <w:tcPr>
            <w:tcW w:w="22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390</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164</w:t>
            </w:r>
          </w:p>
        </w:tc>
      </w:tr>
    </w:tbl>
    <w:p w:rsidR="00000000" w:rsidRDefault="00000000">
      <w:pPr>
        <w:spacing w:line="120" w:lineRule="exact"/>
        <w:jc w:val="both"/>
        <w:rPr>
          <w:b/>
          <w:sz w:val="10"/>
        </w:rPr>
      </w:pPr>
    </w:p>
    <w:p w:rsidR="00000000" w:rsidRDefault="00000000">
      <w:pPr>
        <w:spacing w:line="240" w:lineRule="auto"/>
        <w:jc w:val="both"/>
      </w:pPr>
      <w:r>
        <w:rPr>
          <w:b/>
        </w:rPr>
        <w:tab/>
      </w:r>
      <w:r>
        <w:rPr>
          <w:b/>
        </w:rPr>
        <w:tab/>
        <w:t xml:space="preserve">   </w:t>
      </w:r>
      <w:r>
        <w:t>Source: United Nations Directory Nigeria. Prepared by UNDP Nigeria, March 2001.</w:t>
      </w:r>
    </w:p>
    <w:p w:rsidR="00000000" w:rsidRDefault="00000000">
      <w:pPr>
        <w:spacing w:line="240" w:lineRule="auto"/>
        <w:jc w:val="both"/>
        <w:rPr>
          <w:b/>
        </w:rPr>
      </w:pPr>
    </w:p>
    <w:p w:rsidR="00000000" w:rsidRDefault="00000000">
      <w:pPr>
        <w:tabs>
          <w:tab w:val="left" w:pos="720"/>
        </w:tabs>
        <w:spacing w:line="240" w:lineRule="auto"/>
        <w:jc w:val="both"/>
        <w:rPr>
          <w:b/>
          <w:u w:val="single"/>
        </w:rPr>
      </w:pPr>
      <w:r>
        <w:rPr>
          <w:b/>
          <w:shd w:val="clear" w:color="auto" w:fill="C0C0C0"/>
        </w:rPr>
        <w:t>9.0</w:t>
      </w:r>
      <w:r>
        <w:rPr>
          <w:shd w:val="clear" w:color="auto" w:fill="C0C0C0"/>
        </w:rPr>
        <w:tab/>
      </w:r>
      <w:r>
        <w:rPr>
          <w:b/>
          <w:shd w:val="clear" w:color="auto" w:fill="C0C0C0"/>
        </w:rPr>
        <w:t>ARTICLE 9: WOMEN AND NATIONALITY</w:t>
      </w:r>
    </w:p>
    <w:p w:rsidR="00000000" w:rsidRDefault="00000000">
      <w:pPr>
        <w:spacing w:line="240" w:lineRule="auto"/>
        <w:jc w:val="both"/>
      </w:pPr>
    </w:p>
    <w:p w:rsidR="00000000" w:rsidRDefault="00000000">
      <w:pPr>
        <w:spacing w:line="240" w:lineRule="auto"/>
        <w:ind w:left="720" w:hanging="720"/>
        <w:jc w:val="both"/>
        <w:rPr>
          <w:b/>
          <w:i/>
        </w:rPr>
      </w:pPr>
      <w:r>
        <w:rPr>
          <w:b/>
          <w:i/>
        </w:rPr>
        <w:t>9.1</w:t>
      </w:r>
      <w:r>
        <w:rPr>
          <w:i/>
        </w:rPr>
        <w:tab/>
      </w:r>
      <w:r>
        <w:rPr>
          <w:b/>
          <w:i/>
        </w:rPr>
        <w:t>The Constitution and Nationality</w:t>
      </w:r>
    </w:p>
    <w:p w:rsidR="00000000" w:rsidRDefault="00000000">
      <w:pPr>
        <w:spacing w:line="240" w:lineRule="auto"/>
        <w:ind w:left="720" w:hanging="720"/>
        <w:jc w:val="both"/>
        <w:rPr>
          <w:b/>
        </w:rPr>
      </w:pPr>
    </w:p>
    <w:p w:rsidR="00000000" w:rsidRDefault="00000000">
      <w:pPr>
        <w:spacing w:line="240" w:lineRule="auto"/>
        <w:ind w:left="720"/>
        <w:jc w:val="both"/>
      </w:pPr>
      <w:r>
        <w:rPr>
          <w:spacing w:val="0"/>
          <w:w w:val="101"/>
        </w:rPr>
        <w:t xml:space="preserve">The Nigerian Constitution is in itself discriminatory on the issue of nationality acquisition by registration as contained in Section 26(2)(a). This Section stipulates that Nigerian men can have their non-Nigerian wives acquire Nigeria citizenship through registration, but the same is not the case for non-Nigerian husbands married to Nigerian women. Also, Section 29 deals with modes of renunciation of Nigeria citizenship. Subsection 29(4)(b) recognizes a married woman (not married man) who avails herself of this Subsection as being of full age. This implies that a girl married at age 12 shall be treated as an adult. However, the Nigerian Constitution of 1999 Section 25(1)(a)-(c) grants women equal rights with men in </w:t>
      </w:r>
      <w:r>
        <w:t>respect of nationality of their children.</w:t>
      </w:r>
    </w:p>
    <w:p w:rsidR="00000000" w:rsidRDefault="00000000">
      <w:pPr>
        <w:spacing w:line="240" w:lineRule="auto"/>
        <w:ind w:left="720"/>
        <w:jc w:val="both"/>
      </w:pPr>
    </w:p>
    <w:p w:rsidR="00000000" w:rsidRDefault="00000000">
      <w:pPr>
        <w:numPr>
          <w:ilvl w:val="1"/>
          <w:numId w:val="107"/>
        </w:numPr>
        <w:spacing w:line="240" w:lineRule="auto"/>
        <w:jc w:val="both"/>
        <w:rPr>
          <w:b/>
          <w:i/>
        </w:rPr>
      </w:pPr>
      <w:r>
        <w:rPr>
          <w:b/>
          <w:i/>
        </w:rPr>
        <w:t>Implications of Constitutional Provisions</w:t>
      </w:r>
    </w:p>
    <w:p w:rsidR="00000000" w:rsidRDefault="00000000">
      <w:pPr>
        <w:spacing w:line="240" w:lineRule="auto"/>
        <w:jc w:val="both"/>
      </w:pPr>
    </w:p>
    <w:p w:rsidR="00000000" w:rsidRDefault="00000000">
      <w:pPr>
        <w:spacing w:line="240" w:lineRule="auto"/>
        <w:ind w:left="720"/>
        <w:jc w:val="both"/>
      </w:pPr>
      <w:r>
        <w:t>The impact of such Constitutional discriminatory provisions and the issue of women’s nationality are seen in cases on which important decisions for women’s advancement are based. For example, the Federal Character Commission directs political contestants to go back to their places of origin to contest election. This discriminates against potential women political aspirants who have relocated to live with their husbands since marriage in Nigeria is almost exclusively patriarchal.</w:t>
      </w:r>
    </w:p>
    <w:p w:rsidR="00000000" w:rsidRDefault="00000000">
      <w:pPr>
        <w:spacing w:line="240" w:lineRule="auto"/>
        <w:jc w:val="both"/>
      </w:pPr>
    </w:p>
    <w:p w:rsidR="00000000" w:rsidRDefault="00000000">
      <w:pPr>
        <w:spacing w:line="240" w:lineRule="auto"/>
        <w:ind w:left="720" w:hanging="720"/>
        <w:jc w:val="both"/>
        <w:rPr>
          <w:i/>
        </w:rPr>
      </w:pPr>
      <w:r>
        <w:rPr>
          <w:b/>
          <w:i/>
        </w:rPr>
        <w:t>9.3</w:t>
      </w:r>
      <w:r>
        <w:rPr>
          <w:i/>
        </w:rPr>
        <w:tab/>
      </w:r>
      <w:r>
        <w:rPr>
          <w:b/>
          <w:i/>
        </w:rPr>
        <w:t>On-going Efforts</w:t>
      </w:r>
    </w:p>
    <w:p w:rsidR="00000000" w:rsidRDefault="00000000">
      <w:pPr>
        <w:spacing w:line="240" w:lineRule="auto"/>
        <w:ind w:left="720" w:hanging="720"/>
        <w:jc w:val="both"/>
      </w:pPr>
    </w:p>
    <w:p w:rsidR="00000000" w:rsidRDefault="00000000">
      <w:pPr>
        <w:spacing w:line="240" w:lineRule="auto"/>
        <w:ind w:left="720"/>
        <w:jc w:val="both"/>
      </w:pPr>
      <w:r>
        <w:t xml:space="preserve">Nigeria is in the process of reviewing its 1999 Constitution. The FMWAYD, Human Rights and Women </w:t>
      </w:r>
      <w:r>
        <w:rPr>
          <w:spacing w:val="0"/>
        </w:rPr>
        <w:t xml:space="preserve">Organizations as well as other Stakeholders have made submissions to the committees set up by the Federal Government for amendment of Sections 26(2)(a), 29(4)(b) and 42(1)(b) on the issue of </w:t>
      </w:r>
      <w:r>
        <w:t>nationality.</w:t>
      </w:r>
    </w:p>
    <w:p w:rsidR="00000000" w:rsidRDefault="00000000">
      <w:pPr>
        <w:tabs>
          <w:tab w:val="left" w:pos="720"/>
        </w:tabs>
        <w:spacing w:line="240" w:lineRule="auto"/>
        <w:jc w:val="both"/>
      </w:pPr>
      <w:r>
        <w:rPr>
          <w:b/>
          <w:shd w:val="clear" w:color="auto" w:fill="C0C0C0"/>
        </w:rPr>
        <w:t>10.0</w:t>
      </w:r>
      <w:r>
        <w:rPr>
          <w:b/>
          <w:shd w:val="clear" w:color="auto" w:fill="C0C0C0"/>
        </w:rPr>
        <w:tab/>
        <w:t>ARTICLE 10: EDUCATION</w:t>
      </w:r>
    </w:p>
    <w:p w:rsidR="00000000" w:rsidRDefault="00000000">
      <w:pPr>
        <w:spacing w:line="240" w:lineRule="auto"/>
        <w:jc w:val="both"/>
      </w:pPr>
    </w:p>
    <w:p w:rsidR="00000000" w:rsidRDefault="00000000">
      <w:pPr>
        <w:tabs>
          <w:tab w:val="left" w:pos="720"/>
        </w:tabs>
        <w:spacing w:line="240" w:lineRule="auto"/>
        <w:jc w:val="both"/>
        <w:rPr>
          <w:b/>
          <w:i/>
        </w:rPr>
      </w:pPr>
      <w:r>
        <w:rPr>
          <w:b/>
          <w:i/>
        </w:rPr>
        <w:t>10.1</w:t>
      </w:r>
      <w:r>
        <w:rPr>
          <w:b/>
          <w:i/>
        </w:rPr>
        <w:tab/>
        <w:t>Legal and other measures adopted</w:t>
      </w:r>
    </w:p>
    <w:p w:rsidR="00000000" w:rsidRDefault="00000000">
      <w:pPr>
        <w:spacing w:line="240" w:lineRule="auto"/>
        <w:jc w:val="both"/>
      </w:pPr>
    </w:p>
    <w:p w:rsidR="00000000" w:rsidRDefault="00000000">
      <w:pPr>
        <w:spacing w:line="240" w:lineRule="auto"/>
        <w:ind w:left="720"/>
        <w:jc w:val="both"/>
      </w:pPr>
      <w:r>
        <w:t>Article 10 of CEDAW invites State parties to take all appropriate measures to eliminate discrimination against women in order to ensure them equal rights with men in the field of education. Although in Nigeria there are no clear legal measures to ensure equal access to education for men and women, Section 18 of the Nigerian Constitution provides that government shall:</w:t>
      </w:r>
    </w:p>
    <w:p w:rsidR="00000000" w:rsidRDefault="00000000">
      <w:pPr>
        <w:spacing w:line="240" w:lineRule="auto"/>
        <w:ind w:left="720"/>
        <w:jc w:val="both"/>
      </w:pPr>
    </w:p>
    <w:p w:rsidR="00000000" w:rsidRDefault="00000000">
      <w:pPr>
        <w:tabs>
          <w:tab w:val="left" w:pos="1800"/>
          <w:tab w:val="left" w:pos="2160"/>
        </w:tabs>
        <w:spacing w:line="240" w:lineRule="auto"/>
        <w:ind w:left="1800" w:hanging="360"/>
        <w:jc w:val="both"/>
      </w:pPr>
      <w:r>
        <w:t>(1)</w:t>
      </w:r>
      <w:r>
        <w:tab/>
        <w:t>Direct its policy towards ensuring that there are equal and adequate educational opportunities at all levels without discrimination</w:t>
      </w:r>
    </w:p>
    <w:p w:rsidR="00000000" w:rsidRDefault="00000000">
      <w:pPr>
        <w:tabs>
          <w:tab w:val="left" w:pos="1800"/>
          <w:tab w:val="left" w:pos="2160"/>
        </w:tabs>
        <w:spacing w:line="240" w:lineRule="auto"/>
        <w:ind w:left="1440"/>
        <w:jc w:val="both"/>
      </w:pPr>
      <w:r>
        <w:t>(2)</w:t>
      </w:r>
      <w:r>
        <w:tab/>
        <w:t>Promote Science and Technology</w:t>
      </w:r>
    </w:p>
    <w:p w:rsidR="00000000" w:rsidRDefault="00000000">
      <w:pPr>
        <w:tabs>
          <w:tab w:val="left" w:pos="1800"/>
          <w:tab w:val="left" w:pos="2160"/>
        </w:tabs>
        <w:spacing w:line="240" w:lineRule="auto"/>
        <w:ind w:left="1440"/>
        <w:jc w:val="both"/>
      </w:pPr>
      <w:r>
        <w:t>(3)</w:t>
      </w:r>
      <w:r>
        <w:tab/>
        <w:t>Strive to eradicate illiteracy and shall as when practicable provide:</w:t>
      </w:r>
    </w:p>
    <w:p w:rsidR="00000000" w:rsidRDefault="00000000">
      <w:pPr>
        <w:tabs>
          <w:tab w:val="left" w:pos="1800"/>
          <w:tab w:val="left" w:pos="2160"/>
        </w:tabs>
        <w:spacing w:line="240" w:lineRule="auto"/>
        <w:ind w:left="1440"/>
        <w:jc w:val="both"/>
      </w:pPr>
      <w:r>
        <w:tab/>
        <w:t>a.</w:t>
      </w:r>
      <w:r>
        <w:tab/>
        <w:t>Free compulsory and universal primary education</w:t>
      </w:r>
    </w:p>
    <w:p w:rsidR="00000000" w:rsidRDefault="00000000">
      <w:pPr>
        <w:tabs>
          <w:tab w:val="left" w:pos="1800"/>
          <w:tab w:val="left" w:pos="2160"/>
        </w:tabs>
        <w:spacing w:line="240" w:lineRule="auto"/>
        <w:ind w:left="1440"/>
        <w:jc w:val="both"/>
      </w:pPr>
      <w:r>
        <w:tab/>
        <w:t>b.</w:t>
      </w:r>
      <w:r>
        <w:tab/>
        <w:t>Free secondary education</w:t>
      </w:r>
    </w:p>
    <w:p w:rsidR="00000000" w:rsidRDefault="00000000">
      <w:pPr>
        <w:tabs>
          <w:tab w:val="left" w:pos="1800"/>
          <w:tab w:val="left" w:pos="2160"/>
        </w:tabs>
        <w:spacing w:line="240" w:lineRule="auto"/>
        <w:ind w:left="1440"/>
        <w:jc w:val="both"/>
      </w:pPr>
      <w:r>
        <w:tab/>
        <w:t>c.</w:t>
      </w:r>
      <w:r>
        <w:tab/>
        <w:t>Free university education</w:t>
      </w:r>
    </w:p>
    <w:p w:rsidR="00000000" w:rsidRDefault="00000000">
      <w:pPr>
        <w:tabs>
          <w:tab w:val="left" w:pos="1800"/>
          <w:tab w:val="left" w:pos="2160"/>
        </w:tabs>
        <w:spacing w:line="240" w:lineRule="auto"/>
        <w:ind w:left="1440"/>
        <w:jc w:val="both"/>
      </w:pPr>
      <w:r>
        <w:tab/>
        <w:t>d.</w:t>
      </w:r>
      <w:r>
        <w:tab/>
        <w:t>Free adult literacy Programme</w:t>
      </w:r>
    </w:p>
    <w:p w:rsidR="00000000" w:rsidRDefault="00000000">
      <w:pPr>
        <w:spacing w:line="240" w:lineRule="auto"/>
        <w:jc w:val="both"/>
        <w:rPr>
          <w:b/>
        </w:rPr>
      </w:pPr>
    </w:p>
    <w:p w:rsidR="00000000" w:rsidRDefault="00000000">
      <w:pPr>
        <w:spacing w:line="240" w:lineRule="auto"/>
        <w:ind w:left="720" w:hanging="720"/>
        <w:jc w:val="both"/>
      </w:pPr>
      <w:r>
        <w:rPr>
          <w:b/>
          <w:i/>
        </w:rPr>
        <w:t>10.2</w:t>
      </w:r>
      <w:r>
        <w:tab/>
        <w:t>The Constitutional provision shows that basic education is non-discriminatory but it has no justiceable backing for any male or female that is denied. The Government states expressly in the Constitution that it shall provide free education as and when practicable. In taking a cue from the Constitution State Governments have embarked on certain measures and policies to provide free primary and secondary education for the indigenes of the respective States.</w:t>
      </w:r>
    </w:p>
    <w:p w:rsidR="00000000" w:rsidRDefault="00000000">
      <w:pPr>
        <w:spacing w:line="240" w:lineRule="auto"/>
        <w:ind w:left="1440"/>
        <w:jc w:val="both"/>
      </w:pPr>
    </w:p>
    <w:p w:rsidR="00000000" w:rsidRDefault="00000000">
      <w:pPr>
        <w:spacing w:line="240" w:lineRule="auto"/>
        <w:ind w:left="720" w:hanging="720"/>
        <w:jc w:val="both"/>
      </w:pPr>
      <w:r>
        <w:rPr>
          <w:b/>
          <w:i/>
        </w:rPr>
        <w:t>10.3</w:t>
      </w:r>
      <w:r>
        <w:tab/>
        <w:t>Under the National Policy on Education adopted in 1981, revised in 1995 and 1998, Nigeria now has a 6-3-3-4 educational system comprising six years of primary education, three years of Junior Secondary education, three years of Senior Secondary education and four years of Higher education. Under the Universal Basic Education, the first nine years of schooling up to the end of junior secondary, now constitute the basic education component. The system also includes adult and non-formal education programs as well as teacher training and special education, especially for disabled children. The system also indicates age groups for which each tier is intended, the admission requirements, modes of entry, systems of assessments, examining bodies and certificates of completion at each stage.</w:t>
      </w:r>
    </w:p>
    <w:p w:rsidR="00000000" w:rsidRDefault="00000000">
      <w:pPr>
        <w:spacing w:line="240" w:lineRule="auto"/>
        <w:ind w:left="1440"/>
        <w:jc w:val="both"/>
      </w:pPr>
    </w:p>
    <w:p w:rsidR="00000000" w:rsidRDefault="00000000">
      <w:pPr>
        <w:pStyle w:val="BodyText"/>
        <w:numPr>
          <w:ilvl w:val="1"/>
          <w:numId w:val="182"/>
        </w:numPr>
        <w:tabs>
          <w:tab w:val="left" w:pos="720"/>
        </w:tabs>
        <w:ind w:right="-360"/>
        <w:rPr>
          <w:b/>
          <w:i/>
          <w:sz w:val="20"/>
          <w:lang w:val="en-GB"/>
        </w:rPr>
      </w:pPr>
      <w:r>
        <w:rPr>
          <w:b/>
          <w:i/>
          <w:sz w:val="20"/>
          <w:lang w:val="en-GB"/>
        </w:rPr>
        <w:tab/>
        <w:t>Actual Progress to Protect and Ensure the Elimination of Discrimination against Women in Education</w:t>
      </w:r>
    </w:p>
    <w:p w:rsidR="00000000" w:rsidRDefault="00000000">
      <w:pPr>
        <w:pStyle w:val="BodyText"/>
        <w:ind w:right="-360" w:firstLine="525"/>
        <w:rPr>
          <w:b/>
          <w:i/>
          <w:sz w:val="20"/>
          <w:lang w:val="en-GB"/>
        </w:rPr>
      </w:pPr>
    </w:p>
    <w:p w:rsidR="00000000" w:rsidRDefault="00000000">
      <w:pPr>
        <w:pStyle w:val="BodyTextIndent"/>
        <w:ind w:left="0" w:firstLine="720"/>
        <w:rPr>
          <w:rFonts w:ascii="Times New Roman" w:hAnsi="Times New Roman"/>
          <w:sz w:val="20"/>
          <w:lang w:val="en-GB"/>
        </w:rPr>
      </w:pPr>
      <w:r>
        <w:rPr>
          <w:rFonts w:ascii="Times New Roman" w:hAnsi="Times New Roman"/>
          <w:sz w:val="20"/>
          <w:lang w:val="en-GB"/>
        </w:rPr>
        <w:t>Progress recorded on Article 10 is discussed under the following indicators:</w:t>
      </w:r>
    </w:p>
    <w:p w:rsidR="00000000" w:rsidRDefault="00000000">
      <w:pPr>
        <w:spacing w:line="240" w:lineRule="auto"/>
        <w:jc w:val="both"/>
      </w:pPr>
    </w:p>
    <w:p w:rsidR="00000000" w:rsidRDefault="00000000">
      <w:pPr>
        <w:tabs>
          <w:tab w:val="left" w:pos="720"/>
        </w:tabs>
        <w:spacing w:line="240" w:lineRule="auto"/>
        <w:ind w:left="-360" w:firstLine="360"/>
        <w:jc w:val="both"/>
        <w:rPr>
          <w:i/>
        </w:rPr>
      </w:pPr>
      <w:r>
        <w:rPr>
          <w:b/>
          <w:i/>
        </w:rPr>
        <w:t>10.4.1</w:t>
      </w:r>
      <w:r>
        <w:rPr>
          <w:b/>
          <w:i/>
        </w:rPr>
        <w:tab/>
        <w:t>Total School Enrolment</w:t>
      </w:r>
    </w:p>
    <w:p w:rsidR="00000000" w:rsidRDefault="00000000">
      <w:pPr>
        <w:spacing w:line="240" w:lineRule="auto"/>
        <w:jc w:val="both"/>
      </w:pPr>
    </w:p>
    <w:p w:rsidR="00000000" w:rsidRDefault="00000000">
      <w:pPr>
        <w:spacing w:line="240" w:lineRule="auto"/>
        <w:ind w:left="720"/>
        <w:jc w:val="both"/>
      </w:pPr>
      <w:r>
        <w:t>It is evident that total school enrolments are always higher for males when compared with females in the reporting years.(See Table 10.1). It is striking to note that males’ total enrolment is higher with increasing level of education. This depicts an imbalance in access to education. For example in 1996, primary school enrolment showed 7,702 males and 6,376 females; Junior Secondary School indicates 1,293 male and 1,157 females and Senior Secondary School 936 males and 815 females. All figures are in thousands.</w:t>
      </w:r>
    </w:p>
    <w:p w:rsidR="00000000" w:rsidRDefault="00000000">
      <w:pPr>
        <w:spacing w:line="120" w:lineRule="exact"/>
        <w:ind w:left="720"/>
        <w:jc w:val="both"/>
        <w:rPr>
          <w:sz w:val="10"/>
        </w:rPr>
      </w:pPr>
    </w:p>
    <w:p w:rsidR="00000000" w:rsidRDefault="00000000">
      <w:pPr>
        <w:spacing w:line="120" w:lineRule="exact"/>
        <w:ind w:left="720"/>
        <w:jc w:val="both"/>
        <w:rPr>
          <w:sz w:val="10"/>
        </w:rPr>
      </w:pPr>
    </w:p>
    <w:p w:rsidR="00000000" w:rsidRDefault="00000000">
      <w:pPr>
        <w:pStyle w:val="Heading8"/>
        <w:rPr>
          <w:rFonts w:ascii="Times New Roman" w:hAnsi="Times New Roman"/>
          <w:sz w:val="20"/>
          <w:u w:val="single"/>
          <w:lang w:val="en-GB"/>
        </w:rPr>
      </w:pPr>
      <w:r>
        <w:rPr>
          <w:rFonts w:ascii="Times New Roman" w:hAnsi="Times New Roman"/>
          <w:sz w:val="20"/>
          <w:lang w:val="en-GB"/>
        </w:rPr>
        <w:tab/>
        <w:t xml:space="preserve">      </w:t>
      </w:r>
      <w:r>
        <w:rPr>
          <w:rFonts w:ascii="Times New Roman" w:hAnsi="Times New Roman"/>
          <w:sz w:val="20"/>
          <w:u w:val="single"/>
          <w:lang w:val="en-GB"/>
        </w:rPr>
        <w:t>Table 10.1</w:t>
      </w:r>
    </w:p>
    <w:p w:rsidR="00000000" w:rsidRDefault="00000000">
      <w:pPr>
        <w:pStyle w:val="Heading8"/>
        <w:rPr>
          <w:rFonts w:ascii="Times New Roman" w:hAnsi="Times New Roman"/>
          <w:sz w:val="20"/>
          <w:lang w:val="en-GB"/>
        </w:rPr>
      </w:pPr>
      <w:r>
        <w:rPr>
          <w:rFonts w:ascii="Times New Roman" w:hAnsi="Times New Roman"/>
          <w:sz w:val="20"/>
          <w:lang w:val="en-GB"/>
        </w:rPr>
        <w:tab/>
        <w:t xml:space="preserve">      Total Primary, Junior and Secondary Education Enrolment 1992-1996</w:t>
      </w:r>
    </w:p>
    <w:p w:rsidR="00000000" w:rsidRDefault="00000000">
      <w:pPr>
        <w:keepNext/>
        <w:spacing w:line="120" w:lineRule="exact"/>
        <w:rPr>
          <w:sz w:val="10"/>
        </w:rPr>
      </w:pPr>
    </w:p>
    <w:p w:rsidR="00000000" w:rsidRDefault="00000000">
      <w:pPr>
        <w:keepNext/>
        <w:spacing w:line="120" w:lineRule="exact"/>
        <w:rPr>
          <w:sz w:val="10"/>
        </w:rPr>
      </w:pPr>
    </w:p>
    <w:tbl>
      <w:tblPr>
        <w:tblW w:w="0" w:type="auto"/>
        <w:tblInd w:w="830" w:type="dxa"/>
        <w:tblLayout w:type="fixed"/>
        <w:tblCellMar>
          <w:left w:w="0" w:type="dxa"/>
          <w:right w:w="0" w:type="dxa"/>
        </w:tblCellMar>
        <w:tblLook w:val="00BF" w:firstRow="1" w:lastRow="0" w:firstColumn="1" w:lastColumn="0" w:noHBand="0" w:noVBand="0"/>
      </w:tblPr>
      <w:tblGrid>
        <w:gridCol w:w="2485"/>
        <w:gridCol w:w="1239"/>
        <w:gridCol w:w="891"/>
        <w:gridCol w:w="854"/>
        <w:gridCol w:w="849"/>
        <w:gridCol w:w="822"/>
        <w:gridCol w:w="887"/>
      </w:tblGrid>
      <w:tr w:rsidR="00000000">
        <w:tblPrEx>
          <w:tblCellMar>
            <w:top w:w="0" w:type="dxa"/>
            <w:left w:w="0" w:type="dxa"/>
            <w:bottom w:w="0" w:type="dxa"/>
            <w:right w:w="0" w:type="dxa"/>
          </w:tblCellMar>
        </w:tblPrEx>
        <w:tc>
          <w:tcPr>
            <w:tcW w:w="2485" w:type="dxa"/>
            <w:tcBorders>
              <w:top w:val="single" w:sz="4" w:space="0" w:color="000000"/>
            </w:tcBorders>
          </w:tcPr>
          <w:p w:rsidR="00000000" w:rsidRDefault="00000000">
            <w:pPr>
              <w:pStyle w:val="Heading1"/>
              <w:spacing w:after="20"/>
              <w:rPr>
                <w:b/>
                <w:sz w:val="20"/>
                <w:lang w:val="en-GB"/>
              </w:rPr>
            </w:pPr>
            <w:r>
              <w:rPr>
                <w:b/>
                <w:sz w:val="20"/>
                <w:lang w:val="en-GB"/>
              </w:rPr>
              <w:t>LEVELS</w:t>
            </w:r>
          </w:p>
        </w:tc>
        <w:tc>
          <w:tcPr>
            <w:tcW w:w="1239" w:type="dxa"/>
            <w:tcBorders>
              <w:top w:val="single" w:sz="4" w:space="0" w:color="000000"/>
              <w:bottom w:val="single" w:sz="12" w:space="0" w:color="000000"/>
            </w:tcBorders>
          </w:tcPr>
          <w:p w:rsidR="00000000" w:rsidRDefault="00000000">
            <w:pPr>
              <w:keepNext/>
              <w:spacing w:after="20" w:line="240" w:lineRule="auto"/>
              <w:jc w:val="both"/>
              <w:rPr>
                <w:b/>
              </w:rPr>
            </w:pPr>
            <w:r>
              <w:rPr>
                <w:b/>
              </w:rPr>
              <w:t>GENDER</w:t>
            </w:r>
          </w:p>
        </w:tc>
        <w:tc>
          <w:tcPr>
            <w:tcW w:w="891" w:type="dxa"/>
            <w:tcBorders>
              <w:top w:val="single" w:sz="4" w:space="0" w:color="000000"/>
              <w:bottom w:val="single" w:sz="12" w:space="0" w:color="000000"/>
            </w:tcBorders>
          </w:tcPr>
          <w:p w:rsidR="00000000" w:rsidRDefault="00000000">
            <w:pPr>
              <w:keepNext/>
              <w:spacing w:after="20" w:line="240" w:lineRule="auto"/>
              <w:jc w:val="right"/>
              <w:rPr>
                <w:b/>
              </w:rPr>
            </w:pPr>
            <w:r>
              <w:rPr>
                <w:b/>
              </w:rPr>
              <w:t>1992</w:t>
            </w:r>
          </w:p>
        </w:tc>
        <w:tc>
          <w:tcPr>
            <w:tcW w:w="854" w:type="dxa"/>
            <w:tcBorders>
              <w:top w:val="single" w:sz="4" w:space="0" w:color="000000"/>
              <w:bottom w:val="single" w:sz="12" w:space="0" w:color="000000"/>
            </w:tcBorders>
          </w:tcPr>
          <w:p w:rsidR="00000000" w:rsidRDefault="00000000">
            <w:pPr>
              <w:keepNext/>
              <w:spacing w:after="20" w:line="240" w:lineRule="auto"/>
              <w:jc w:val="right"/>
              <w:rPr>
                <w:b/>
              </w:rPr>
            </w:pPr>
            <w:r>
              <w:rPr>
                <w:b/>
              </w:rPr>
              <w:t>1993</w:t>
            </w:r>
          </w:p>
        </w:tc>
        <w:tc>
          <w:tcPr>
            <w:tcW w:w="849" w:type="dxa"/>
            <w:tcBorders>
              <w:top w:val="single" w:sz="4" w:space="0" w:color="000000"/>
              <w:bottom w:val="single" w:sz="12" w:space="0" w:color="000000"/>
            </w:tcBorders>
          </w:tcPr>
          <w:p w:rsidR="00000000" w:rsidRDefault="00000000">
            <w:pPr>
              <w:keepNext/>
              <w:spacing w:after="20" w:line="240" w:lineRule="auto"/>
              <w:jc w:val="right"/>
              <w:rPr>
                <w:b/>
              </w:rPr>
            </w:pPr>
            <w:r>
              <w:rPr>
                <w:b/>
              </w:rPr>
              <w:t>1994</w:t>
            </w:r>
          </w:p>
        </w:tc>
        <w:tc>
          <w:tcPr>
            <w:tcW w:w="822" w:type="dxa"/>
            <w:tcBorders>
              <w:top w:val="single" w:sz="4" w:space="0" w:color="000000"/>
              <w:bottom w:val="single" w:sz="12" w:space="0" w:color="000000"/>
            </w:tcBorders>
          </w:tcPr>
          <w:p w:rsidR="00000000" w:rsidRDefault="00000000">
            <w:pPr>
              <w:keepNext/>
              <w:spacing w:after="20" w:line="240" w:lineRule="auto"/>
              <w:jc w:val="right"/>
              <w:rPr>
                <w:b/>
              </w:rPr>
            </w:pPr>
            <w:r>
              <w:rPr>
                <w:b/>
              </w:rPr>
              <w:t>1995</w:t>
            </w:r>
          </w:p>
        </w:tc>
        <w:tc>
          <w:tcPr>
            <w:tcW w:w="887" w:type="dxa"/>
            <w:tcBorders>
              <w:top w:val="single" w:sz="4" w:space="0" w:color="000000"/>
              <w:bottom w:val="single" w:sz="12" w:space="0" w:color="000000"/>
            </w:tcBorders>
          </w:tcPr>
          <w:p w:rsidR="00000000" w:rsidRDefault="00000000">
            <w:pPr>
              <w:keepNext/>
              <w:spacing w:after="20" w:line="240" w:lineRule="auto"/>
              <w:jc w:val="right"/>
              <w:rPr>
                <w:b/>
              </w:rPr>
            </w:pPr>
            <w:r>
              <w:rPr>
                <w:b/>
              </w:rPr>
              <w:t>1996</w:t>
            </w:r>
          </w:p>
        </w:tc>
      </w:tr>
      <w:tr w:rsidR="00000000">
        <w:tblPrEx>
          <w:tblCellMar>
            <w:top w:w="0" w:type="dxa"/>
            <w:left w:w="0" w:type="dxa"/>
            <w:bottom w:w="0" w:type="dxa"/>
            <w:right w:w="0" w:type="dxa"/>
          </w:tblCellMar>
        </w:tblPrEx>
        <w:trPr>
          <w:cantSplit/>
          <w:trHeight w:val="244"/>
        </w:trPr>
        <w:tc>
          <w:tcPr>
            <w:tcW w:w="2485" w:type="dxa"/>
            <w:vMerge w:val="restart"/>
            <w:tcBorders>
              <w:top w:val="single" w:sz="12" w:space="0" w:color="000000"/>
              <w:bottom w:val="single" w:sz="4" w:space="0" w:color="000000"/>
            </w:tcBorders>
          </w:tcPr>
          <w:p w:rsidR="00000000" w:rsidRDefault="00000000">
            <w:pPr>
              <w:keepNext/>
              <w:spacing w:after="20" w:line="240" w:lineRule="auto"/>
            </w:pPr>
            <w:r>
              <w:t>Primary School Enrolment (Thousand)</w:t>
            </w:r>
          </w:p>
        </w:tc>
        <w:tc>
          <w:tcPr>
            <w:tcW w:w="1239" w:type="dxa"/>
          </w:tcPr>
          <w:p w:rsidR="00000000" w:rsidRDefault="00000000">
            <w:pPr>
              <w:keepNext/>
              <w:spacing w:after="20" w:line="240" w:lineRule="auto"/>
              <w:jc w:val="both"/>
            </w:pPr>
            <w:r>
              <w:t xml:space="preserve">Male </w:t>
            </w:r>
          </w:p>
        </w:tc>
        <w:tc>
          <w:tcPr>
            <w:tcW w:w="891" w:type="dxa"/>
          </w:tcPr>
          <w:p w:rsidR="00000000" w:rsidRDefault="00000000">
            <w:pPr>
              <w:keepNext/>
              <w:spacing w:after="20" w:line="240" w:lineRule="auto"/>
              <w:jc w:val="right"/>
            </w:pPr>
            <w:r>
              <w:t>8,274</w:t>
            </w:r>
          </w:p>
        </w:tc>
        <w:tc>
          <w:tcPr>
            <w:tcW w:w="854" w:type="dxa"/>
          </w:tcPr>
          <w:p w:rsidR="00000000" w:rsidRDefault="00000000">
            <w:pPr>
              <w:keepNext/>
              <w:spacing w:after="20" w:line="240" w:lineRule="auto"/>
              <w:jc w:val="right"/>
            </w:pPr>
            <w:r>
              <w:t>8,931</w:t>
            </w:r>
          </w:p>
        </w:tc>
        <w:tc>
          <w:tcPr>
            <w:tcW w:w="849" w:type="dxa"/>
          </w:tcPr>
          <w:p w:rsidR="00000000" w:rsidRDefault="00000000">
            <w:pPr>
              <w:keepNext/>
              <w:spacing w:after="20" w:line="240" w:lineRule="auto"/>
              <w:jc w:val="right"/>
            </w:pPr>
            <w:r>
              <w:t>9,056</w:t>
            </w:r>
          </w:p>
        </w:tc>
        <w:tc>
          <w:tcPr>
            <w:tcW w:w="822" w:type="dxa"/>
          </w:tcPr>
          <w:p w:rsidR="00000000" w:rsidRDefault="00000000">
            <w:pPr>
              <w:keepNext/>
              <w:spacing w:after="20" w:line="240" w:lineRule="auto"/>
              <w:jc w:val="right"/>
            </w:pPr>
            <w:r>
              <w:t>8,729</w:t>
            </w:r>
          </w:p>
        </w:tc>
        <w:tc>
          <w:tcPr>
            <w:tcW w:w="887" w:type="dxa"/>
          </w:tcPr>
          <w:p w:rsidR="00000000" w:rsidRDefault="00000000">
            <w:pPr>
              <w:keepNext/>
              <w:spacing w:after="20" w:line="240" w:lineRule="auto"/>
              <w:jc w:val="right"/>
            </w:pPr>
            <w:r>
              <w:t>7,702</w:t>
            </w:r>
          </w:p>
        </w:tc>
      </w:tr>
      <w:tr w:rsidR="00000000">
        <w:tblPrEx>
          <w:tblCellMar>
            <w:top w:w="0" w:type="dxa"/>
            <w:left w:w="0" w:type="dxa"/>
            <w:bottom w:w="0" w:type="dxa"/>
            <w:right w:w="0" w:type="dxa"/>
          </w:tblCellMar>
        </w:tblPrEx>
        <w:trPr>
          <w:cantSplit/>
          <w:trHeight w:val="245"/>
        </w:trPr>
        <w:tc>
          <w:tcPr>
            <w:tcW w:w="2485" w:type="dxa"/>
            <w:vMerge/>
            <w:tcBorders>
              <w:bottom w:val="single" w:sz="4" w:space="0" w:color="000000"/>
            </w:tcBorders>
          </w:tcPr>
          <w:p w:rsidR="00000000" w:rsidRDefault="00000000">
            <w:pPr>
              <w:keepNext/>
              <w:spacing w:after="20" w:line="240" w:lineRule="auto"/>
              <w:jc w:val="center"/>
            </w:pPr>
          </w:p>
        </w:tc>
        <w:tc>
          <w:tcPr>
            <w:tcW w:w="1239" w:type="dxa"/>
          </w:tcPr>
          <w:p w:rsidR="00000000" w:rsidRDefault="00000000">
            <w:pPr>
              <w:keepNext/>
              <w:spacing w:after="20" w:line="240" w:lineRule="auto"/>
              <w:jc w:val="both"/>
            </w:pPr>
            <w:r>
              <w:t>Female</w:t>
            </w:r>
          </w:p>
        </w:tc>
        <w:tc>
          <w:tcPr>
            <w:tcW w:w="891" w:type="dxa"/>
          </w:tcPr>
          <w:p w:rsidR="00000000" w:rsidRDefault="00000000">
            <w:pPr>
              <w:keepNext/>
              <w:spacing w:after="20" w:line="240" w:lineRule="auto"/>
              <w:jc w:val="right"/>
            </w:pPr>
            <w:r>
              <w:t>6,532</w:t>
            </w:r>
          </w:p>
        </w:tc>
        <w:tc>
          <w:tcPr>
            <w:tcW w:w="854" w:type="dxa"/>
          </w:tcPr>
          <w:p w:rsidR="00000000" w:rsidRDefault="00000000">
            <w:pPr>
              <w:keepNext/>
              <w:spacing w:after="20" w:line="240" w:lineRule="auto"/>
              <w:jc w:val="right"/>
            </w:pPr>
            <w:r>
              <w:t>6,940</w:t>
            </w:r>
          </w:p>
        </w:tc>
        <w:tc>
          <w:tcPr>
            <w:tcW w:w="849" w:type="dxa"/>
          </w:tcPr>
          <w:p w:rsidR="00000000" w:rsidRDefault="00000000">
            <w:pPr>
              <w:keepNext/>
              <w:spacing w:after="20" w:line="240" w:lineRule="auto"/>
              <w:jc w:val="right"/>
            </w:pPr>
            <w:r>
              <w:t>7,135</w:t>
            </w:r>
          </w:p>
        </w:tc>
        <w:tc>
          <w:tcPr>
            <w:tcW w:w="822" w:type="dxa"/>
          </w:tcPr>
          <w:p w:rsidR="00000000" w:rsidRDefault="00000000">
            <w:pPr>
              <w:keepNext/>
              <w:spacing w:after="20" w:line="240" w:lineRule="auto"/>
              <w:jc w:val="right"/>
            </w:pPr>
            <w:r>
              <w:t>7,012</w:t>
            </w:r>
          </w:p>
        </w:tc>
        <w:tc>
          <w:tcPr>
            <w:tcW w:w="887" w:type="dxa"/>
          </w:tcPr>
          <w:p w:rsidR="00000000" w:rsidRDefault="00000000">
            <w:pPr>
              <w:keepNext/>
              <w:spacing w:after="20" w:line="240" w:lineRule="auto"/>
              <w:jc w:val="right"/>
            </w:pPr>
            <w:r>
              <w:t>6,376</w:t>
            </w:r>
          </w:p>
        </w:tc>
      </w:tr>
      <w:tr w:rsidR="00000000">
        <w:tblPrEx>
          <w:tblCellMar>
            <w:top w:w="0" w:type="dxa"/>
            <w:left w:w="0" w:type="dxa"/>
            <w:bottom w:w="0" w:type="dxa"/>
            <w:right w:w="0" w:type="dxa"/>
          </w:tblCellMar>
        </w:tblPrEx>
        <w:trPr>
          <w:cantSplit/>
          <w:trHeight w:val="244"/>
        </w:trPr>
        <w:tc>
          <w:tcPr>
            <w:tcW w:w="2485" w:type="dxa"/>
            <w:vMerge/>
            <w:tcBorders>
              <w:bottom w:val="single" w:sz="4" w:space="0" w:color="000000"/>
            </w:tcBorders>
          </w:tcPr>
          <w:p w:rsidR="00000000" w:rsidRDefault="00000000">
            <w:pPr>
              <w:keepNext/>
              <w:spacing w:after="20" w:line="240" w:lineRule="auto"/>
              <w:jc w:val="center"/>
            </w:pPr>
          </w:p>
        </w:tc>
        <w:tc>
          <w:tcPr>
            <w:tcW w:w="1239" w:type="dxa"/>
            <w:tcBorders>
              <w:bottom w:val="single" w:sz="4" w:space="0" w:color="000000"/>
            </w:tcBorders>
          </w:tcPr>
          <w:p w:rsidR="00000000" w:rsidRDefault="00000000">
            <w:pPr>
              <w:keepNext/>
              <w:spacing w:after="20" w:line="240" w:lineRule="auto"/>
              <w:jc w:val="both"/>
            </w:pPr>
            <w:r>
              <w:t>Total</w:t>
            </w:r>
          </w:p>
        </w:tc>
        <w:tc>
          <w:tcPr>
            <w:tcW w:w="891" w:type="dxa"/>
            <w:tcBorders>
              <w:bottom w:val="single" w:sz="4" w:space="0" w:color="000000"/>
            </w:tcBorders>
          </w:tcPr>
          <w:p w:rsidR="00000000" w:rsidRDefault="00000000">
            <w:pPr>
              <w:keepNext/>
              <w:spacing w:after="20" w:line="240" w:lineRule="auto"/>
              <w:jc w:val="right"/>
            </w:pPr>
            <w:r>
              <w:t>14,806</w:t>
            </w:r>
          </w:p>
        </w:tc>
        <w:tc>
          <w:tcPr>
            <w:tcW w:w="854" w:type="dxa"/>
            <w:tcBorders>
              <w:bottom w:val="single" w:sz="4" w:space="0" w:color="000000"/>
            </w:tcBorders>
          </w:tcPr>
          <w:p w:rsidR="00000000" w:rsidRDefault="00000000">
            <w:pPr>
              <w:keepNext/>
              <w:spacing w:after="20" w:line="240" w:lineRule="auto"/>
              <w:jc w:val="right"/>
            </w:pPr>
            <w:r>
              <w:t>15,871</w:t>
            </w:r>
          </w:p>
        </w:tc>
        <w:tc>
          <w:tcPr>
            <w:tcW w:w="849" w:type="dxa"/>
            <w:tcBorders>
              <w:bottom w:val="single" w:sz="4" w:space="0" w:color="000000"/>
            </w:tcBorders>
          </w:tcPr>
          <w:p w:rsidR="00000000" w:rsidRDefault="00000000">
            <w:pPr>
              <w:keepNext/>
              <w:spacing w:after="20" w:line="240" w:lineRule="auto"/>
              <w:jc w:val="right"/>
            </w:pPr>
            <w:r>
              <w:t>16,191</w:t>
            </w:r>
          </w:p>
        </w:tc>
        <w:tc>
          <w:tcPr>
            <w:tcW w:w="822" w:type="dxa"/>
            <w:tcBorders>
              <w:bottom w:val="single" w:sz="4" w:space="0" w:color="000000"/>
            </w:tcBorders>
          </w:tcPr>
          <w:p w:rsidR="00000000" w:rsidRDefault="00000000">
            <w:pPr>
              <w:keepNext/>
              <w:spacing w:after="20" w:line="240" w:lineRule="auto"/>
              <w:jc w:val="right"/>
            </w:pPr>
            <w:r>
              <w:t>15,741</w:t>
            </w:r>
          </w:p>
        </w:tc>
        <w:tc>
          <w:tcPr>
            <w:tcW w:w="887" w:type="dxa"/>
            <w:tcBorders>
              <w:bottom w:val="single" w:sz="4" w:space="0" w:color="000000"/>
            </w:tcBorders>
          </w:tcPr>
          <w:p w:rsidR="00000000" w:rsidRDefault="00000000">
            <w:pPr>
              <w:keepNext/>
              <w:spacing w:after="20" w:line="240" w:lineRule="auto"/>
              <w:jc w:val="right"/>
            </w:pPr>
            <w:r>
              <w:t>14,078</w:t>
            </w:r>
          </w:p>
        </w:tc>
      </w:tr>
      <w:tr w:rsidR="00000000">
        <w:tblPrEx>
          <w:tblCellMar>
            <w:top w:w="0" w:type="dxa"/>
            <w:left w:w="0" w:type="dxa"/>
            <w:bottom w:w="0" w:type="dxa"/>
            <w:right w:w="0" w:type="dxa"/>
          </w:tblCellMar>
        </w:tblPrEx>
        <w:trPr>
          <w:cantSplit/>
          <w:trHeight w:val="245"/>
        </w:trPr>
        <w:tc>
          <w:tcPr>
            <w:tcW w:w="2485" w:type="dxa"/>
            <w:vMerge w:val="restart"/>
            <w:tcBorders>
              <w:bottom w:val="single" w:sz="4" w:space="0" w:color="000000"/>
            </w:tcBorders>
          </w:tcPr>
          <w:p w:rsidR="00000000" w:rsidRDefault="00000000">
            <w:pPr>
              <w:spacing w:after="20" w:line="240" w:lineRule="auto"/>
            </w:pPr>
            <w:r>
              <w:t>Secondary School Enrolment (Thousand) JSI-JS3</w:t>
            </w:r>
          </w:p>
        </w:tc>
        <w:tc>
          <w:tcPr>
            <w:tcW w:w="1239" w:type="dxa"/>
          </w:tcPr>
          <w:p w:rsidR="00000000" w:rsidRDefault="00000000">
            <w:pPr>
              <w:spacing w:after="20" w:line="240" w:lineRule="auto"/>
              <w:jc w:val="both"/>
            </w:pPr>
            <w:r>
              <w:t>Male</w:t>
            </w:r>
          </w:p>
        </w:tc>
        <w:tc>
          <w:tcPr>
            <w:tcW w:w="891" w:type="dxa"/>
          </w:tcPr>
          <w:p w:rsidR="00000000" w:rsidRDefault="00000000">
            <w:pPr>
              <w:spacing w:after="20" w:line="240" w:lineRule="auto"/>
              <w:jc w:val="right"/>
            </w:pPr>
            <w:r>
              <w:t>1,229</w:t>
            </w:r>
          </w:p>
        </w:tc>
        <w:tc>
          <w:tcPr>
            <w:tcW w:w="854" w:type="dxa"/>
          </w:tcPr>
          <w:p w:rsidR="00000000" w:rsidRDefault="00000000">
            <w:pPr>
              <w:spacing w:after="20" w:line="240" w:lineRule="auto"/>
              <w:jc w:val="right"/>
            </w:pPr>
            <w:r>
              <w:t>1,371</w:t>
            </w:r>
          </w:p>
        </w:tc>
        <w:tc>
          <w:tcPr>
            <w:tcW w:w="849" w:type="dxa"/>
          </w:tcPr>
          <w:p w:rsidR="00000000" w:rsidRDefault="00000000">
            <w:pPr>
              <w:spacing w:after="20" w:line="240" w:lineRule="auto"/>
              <w:jc w:val="right"/>
            </w:pPr>
            <w:r>
              <w:t>1,520</w:t>
            </w:r>
          </w:p>
        </w:tc>
        <w:tc>
          <w:tcPr>
            <w:tcW w:w="822" w:type="dxa"/>
          </w:tcPr>
          <w:p w:rsidR="00000000" w:rsidRDefault="00000000">
            <w:pPr>
              <w:spacing w:after="20" w:line="240" w:lineRule="auto"/>
              <w:jc w:val="right"/>
            </w:pPr>
            <w:r>
              <w:t>1,1441</w:t>
            </w:r>
          </w:p>
        </w:tc>
        <w:tc>
          <w:tcPr>
            <w:tcW w:w="887" w:type="dxa"/>
          </w:tcPr>
          <w:p w:rsidR="00000000" w:rsidRDefault="00000000">
            <w:pPr>
              <w:spacing w:after="20" w:line="240" w:lineRule="auto"/>
              <w:jc w:val="right"/>
            </w:pPr>
            <w:r>
              <w:t>1,292</w:t>
            </w:r>
          </w:p>
        </w:tc>
      </w:tr>
      <w:tr w:rsidR="00000000">
        <w:tblPrEx>
          <w:tblCellMar>
            <w:top w:w="0" w:type="dxa"/>
            <w:left w:w="0" w:type="dxa"/>
            <w:bottom w:w="0" w:type="dxa"/>
            <w:right w:w="0" w:type="dxa"/>
          </w:tblCellMar>
        </w:tblPrEx>
        <w:trPr>
          <w:cantSplit/>
          <w:trHeight w:val="244"/>
        </w:trPr>
        <w:tc>
          <w:tcPr>
            <w:tcW w:w="2485" w:type="dxa"/>
            <w:vMerge/>
            <w:tcBorders>
              <w:bottom w:val="single" w:sz="4" w:space="0" w:color="000000"/>
            </w:tcBorders>
          </w:tcPr>
          <w:p w:rsidR="00000000" w:rsidRDefault="00000000">
            <w:pPr>
              <w:spacing w:after="20" w:line="240" w:lineRule="auto"/>
              <w:jc w:val="center"/>
            </w:pPr>
          </w:p>
        </w:tc>
        <w:tc>
          <w:tcPr>
            <w:tcW w:w="1239" w:type="dxa"/>
          </w:tcPr>
          <w:p w:rsidR="00000000" w:rsidRDefault="00000000">
            <w:pPr>
              <w:spacing w:after="20" w:line="240" w:lineRule="auto"/>
              <w:jc w:val="both"/>
            </w:pPr>
            <w:r>
              <w:t>Female</w:t>
            </w:r>
          </w:p>
        </w:tc>
        <w:tc>
          <w:tcPr>
            <w:tcW w:w="891" w:type="dxa"/>
          </w:tcPr>
          <w:p w:rsidR="00000000" w:rsidRDefault="00000000">
            <w:pPr>
              <w:spacing w:after="20" w:line="240" w:lineRule="auto"/>
              <w:jc w:val="right"/>
            </w:pPr>
            <w:r>
              <w:t>1,008</w:t>
            </w:r>
          </w:p>
        </w:tc>
        <w:tc>
          <w:tcPr>
            <w:tcW w:w="854" w:type="dxa"/>
          </w:tcPr>
          <w:p w:rsidR="00000000" w:rsidRDefault="00000000">
            <w:pPr>
              <w:spacing w:after="20" w:line="240" w:lineRule="auto"/>
              <w:jc w:val="right"/>
            </w:pPr>
            <w:r>
              <w:t>1,177</w:t>
            </w:r>
          </w:p>
        </w:tc>
        <w:tc>
          <w:tcPr>
            <w:tcW w:w="849" w:type="dxa"/>
          </w:tcPr>
          <w:p w:rsidR="00000000" w:rsidRDefault="00000000">
            <w:pPr>
              <w:spacing w:after="20" w:line="240" w:lineRule="auto"/>
              <w:jc w:val="right"/>
            </w:pPr>
            <w:r>
              <w:t>1,272</w:t>
            </w:r>
          </w:p>
        </w:tc>
        <w:tc>
          <w:tcPr>
            <w:tcW w:w="822" w:type="dxa"/>
          </w:tcPr>
          <w:p w:rsidR="00000000" w:rsidRDefault="00000000">
            <w:pPr>
              <w:spacing w:after="20" w:line="240" w:lineRule="auto"/>
              <w:jc w:val="right"/>
            </w:pPr>
            <w:r>
              <w:t>1,286</w:t>
            </w:r>
          </w:p>
        </w:tc>
        <w:tc>
          <w:tcPr>
            <w:tcW w:w="887" w:type="dxa"/>
          </w:tcPr>
          <w:p w:rsidR="00000000" w:rsidRDefault="00000000">
            <w:pPr>
              <w:spacing w:after="20" w:line="240" w:lineRule="auto"/>
              <w:jc w:val="right"/>
            </w:pPr>
            <w:r>
              <w:t>1,157</w:t>
            </w:r>
          </w:p>
        </w:tc>
      </w:tr>
      <w:tr w:rsidR="00000000">
        <w:tblPrEx>
          <w:tblCellMar>
            <w:top w:w="0" w:type="dxa"/>
            <w:left w:w="0" w:type="dxa"/>
            <w:bottom w:w="0" w:type="dxa"/>
            <w:right w:w="0" w:type="dxa"/>
          </w:tblCellMar>
        </w:tblPrEx>
        <w:trPr>
          <w:cantSplit/>
          <w:trHeight w:val="245"/>
        </w:trPr>
        <w:tc>
          <w:tcPr>
            <w:tcW w:w="2485" w:type="dxa"/>
            <w:vMerge/>
          </w:tcPr>
          <w:p w:rsidR="00000000" w:rsidRDefault="00000000">
            <w:pPr>
              <w:spacing w:after="20" w:line="240" w:lineRule="auto"/>
              <w:jc w:val="center"/>
            </w:pPr>
          </w:p>
        </w:tc>
        <w:tc>
          <w:tcPr>
            <w:tcW w:w="1239" w:type="dxa"/>
            <w:tcBorders>
              <w:bottom w:val="single" w:sz="4" w:space="0" w:color="000000"/>
            </w:tcBorders>
          </w:tcPr>
          <w:p w:rsidR="00000000" w:rsidRDefault="00000000">
            <w:pPr>
              <w:spacing w:after="20" w:line="240" w:lineRule="auto"/>
              <w:jc w:val="both"/>
            </w:pPr>
            <w:r>
              <w:t>Total</w:t>
            </w:r>
          </w:p>
        </w:tc>
        <w:tc>
          <w:tcPr>
            <w:tcW w:w="891" w:type="dxa"/>
            <w:tcBorders>
              <w:bottom w:val="single" w:sz="4" w:space="0" w:color="000000"/>
            </w:tcBorders>
          </w:tcPr>
          <w:p w:rsidR="00000000" w:rsidRDefault="00000000">
            <w:pPr>
              <w:spacing w:after="20" w:line="240" w:lineRule="auto"/>
              <w:jc w:val="right"/>
            </w:pPr>
            <w:r>
              <w:t>2,237</w:t>
            </w:r>
          </w:p>
        </w:tc>
        <w:tc>
          <w:tcPr>
            <w:tcW w:w="854" w:type="dxa"/>
            <w:tcBorders>
              <w:bottom w:val="single" w:sz="4" w:space="0" w:color="000000"/>
            </w:tcBorders>
          </w:tcPr>
          <w:p w:rsidR="00000000" w:rsidRDefault="00000000">
            <w:pPr>
              <w:spacing w:after="20" w:line="240" w:lineRule="auto"/>
              <w:jc w:val="right"/>
            </w:pPr>
            <w:r>
              <w:t>2,548</w:t>
            </w:r>
          </w:p>
        </w:tc>
        <w:tc>
          <w:tcPr>
            <w:tcW w:w="849" w:type="dxa"/>
            <w:tcBorders>
              <w:bottom w:val="single" w:sz="4" w:space="0" w:color="000000"/>
            </w:tcBorders>
          </w:tcPr>
          <w:p w:rsidR="00000000" w:rsidRDefault="00000000">
            <w:pPr>
              <w:spacing w:after="20" w:line="240" w:lineRule="auto"/>
              <w:jc w:val="right"/>
            </w:pPr>
            <w:r>
              <w:t>2,792</w:t>
            </w:r>
          </w:p>
        </w:tc>
        <w:tc>
          <w:tcPr>
            <w:tcW w:w="822" w:type="dxa"/>
            <w:tcBorders>
              <w:bottom w:val="single" w:sz="4" w:space="0" w:color="000000"/>
            </w:tcBorders>
          </w:tcPr>
          <w:p w:rsidR="00000000" w:rsidRDefault="00000000">
            <w:pPr>
              <w:spacing w:after="20" w:line="240" w:lineRule="auto"/>
              <w:jc w:val="right"/>
            </w:pPr>
            <w:r>
              <w:t>2,727</w:t>
            </w:r>
          </w:p>
        </w:tc>
        <w:tc>
          <w:tcPr>
            <w:tcW w:w="887" w:type="dxa"/>
            <w:tcBorders>
              <w:bottom w:val="single" w:sz="4" w:space="0" w:color="000000"/>
            </w:tcBorders>
          </w:tcPr>
          <w:p w:rsidR="00000000" w:rsidRDefault="00000000">
            <w:pPr>
              <w:spacing w:after="20" w:line="240" w:lineRule="auto"/>
              <w:jc w:val="right"/>
            </w:pPr>
            <w:r>
              <w:t>2,450</w:t>
            </w:r>
          </w:p>
        </w:tc>
      </w:tr>
      <w:tr w:rsidR="00000000">
        <w:tblPrEx>
          <w:tblCellMar>
            <w:top w:w="0" w:type="dxa"/>
            <w:left w:w="0" w:type="dxa"/>
            <w:bottom w:w="0" w:type="dxa"/>
            <w:right w:w="0" w:type="dxa"/>
          </w:tblCellMar>
        </w:tblPrEx>
        <w:trPr>
          <w:cantSplit/>
          <w:trHeight w:val="244"/>
        </w:trPr>
        <w:tc>
          <w:tcPr>
            <w:tcW w:w="2485" w:type="dxa"/>
            <w:vMerge w:val="restart"/>
            <w:tcBorders>
              <w:top w:val="single" w:sz="4" w:space="0" w:color="000000"/>
              <w:bottom w:val="single" w:sz="12" w:space="0" w:color="000000"/>
            </w:tcBorders>
          </w:tcPr>
          <w:p w:rsidR="00000000" w:rsidRDefault="00000000">
            <w:pPr>
              <w:spacing w:after="20" w:line="240" w:lineRule="auto"/>
            </w:pPr>
            <w:r>
              <w:t>Secondary School Enrolment (Thousand) SSI-SS3</w:t>
            </w:r>
          </w:p>
        </w:tc>
        <w:tc>
          <w:tcPr>
            <w:tcW w:w="1239" w:type="dxa"/>
          </w:tcPr>
          <w:p w:rsidR="00000000" w:rsidRDefault="00000000">
            <w:pPr>
              <w:spacing w:after="20" w:line="240" w:lineRule="auto"/>
              <w:jc w:val="both"/>
            </w:pPr>
            <w:r>
              <w:t>Male</w:t>
            </w:r>
          </w:p>
        </w:tc>
        <w:tc>
          <w:tcPr>
            <w:tcW w:w="891" w:type="dxa"/>
          </w:tcPr>
          <w:p w:rsidR="00000000" w:rsidRDefault="00000000">
            <w:pPr>
              <w:spacing w:after="20" w:line="240" w:lineRule="auto"/>
              <w:jc w:val="right"/>
            </w:pPr>
            <w:r>
              <w:t>739</w:t>
            </w:r>
          </w:p>
        </w:tc>
        <w:tc>
          <w:tcPr>
            <w:tcW w:w="854" w:type="dxa"/>
          </w:tcPr>
          <w:p w:rsidR="00000000" w:rsidRDefault="00000000">
            <w:pPr>
              <w:spacing w:after="20" w:line="240" w:lineRule="auto"/>
              <w:jc w:val="right"/>
            </w:pPr>
            <w:r>
              <w:t>828</w:t>
            </w:r>
          </w:p>
        </w:tc>
        <w:tc>
          <w:tcPr>
            <w:tcW w:w="849" w:type="dxa"/>
          </w:tcPr>
          <w:p w:rsidR="00000000" w:rsidRDefault="00000000">
            <w:pPr>
              <w:spacing w:after="20" w:line="240" w:lineRule="auto"/>
              <w:jc w:val="right"/>
            </w:pPr>
            <w:r>
              <w:t>906</w:t>
            </w:r>
          </w:p>
        </w:tc>
        <w:tc>
          <w:tcPr>
            <w:tcW w:w="822" w:type="dxa"/>
          </w:tcPr>
          <w:p w:rsidR="00000000" w:rsidRDefault="00000000">
            <w:pPr>
              <w:spacing w:after="20" w:line="240" w:lineRule="auto"/>
              <w:jc w:val="right"/>
            </w:pPr>
            <w:r>
              <w:t>911</w:t>
            </w:r>
          </w:p>
        </w:tc>
        <w:tc>
          <w:tcPr>
            <w:tcW w:w="887" w:type="dxa"/>
          </w:tcPr>
          <w:p w:rsidR="00000000" w:rsidRDefault="00000000">
            <w:pPr>
              <w:spacing w:after="20" w:line="240" w:lineRule="auto"/>
              <w:jc w:val="right"/>
            </w:pPr>
            <w:r>
              <w:t>936</w:t>
            </w:r>
          </w:p>
        </w:tc>
      </w:tr>
      <w:tr w:rsidR="00000000">
        <w:tblPrEx>
          <w:tblCellMar>
            <w:top w:w="0" w:type="dxa"/>
            <w:left w:w="0" w:type="dxa"/>
            <w:bottom w:w="0" w:type="dxa"/>
            <w:right w:w="0" w:type="dxa"/>
          </w:tblCellMar>
        </w:tblPrEx>
        <w:trPr>
          <w:cantSplit/>
          <w:trHeight w:val="245"/>
        </w:trPr>
        <w:tc>
          <w:tcPr>
            <w:tcW w:w="2485" w:type="dxa"/>
            <w:vMerge/>
            <w:tcBorders>
              <w:bottom w:val="single" w:sz="12" w:space="0" w:color="000000"/>
            </w:tcBorders>
          </w:tcPr>
          <w:p w:rsidR="00000000" w:rsidRDefault="00000000">
            <w:pPr>
              <w:spacing w:after="20" w:line="240" w:lineRule="auto"/>
              <w:jc w:val="center"/>
              <w:rPr>
                <w:b/>
              </w:rPr>
            </w:pPr>
          </w:p>
        </w:tc>
        <w:tc>
          <w:tcPr>
            <w:tcW w:w="1239" w:type="dxa"/>
          </w:tcPr>
          <w:p w:rsidR="00000000" w:rsidRDefault="00000000">
            <w:pPr>
              <w:spacing w:after="20" w:line="240" w:lineRule="auto"/>
              <w:jc w:val="both"/>
            </w:pPr>
            <w:r>
              <w:t>Female</w:t>
            </w:r>
          </w:p>
        </w:tc>
        <w:tc>
          <w:tcPr>
            <w:tcW w:w="891" w:type="dxa"/>
          </w:tcPr>
          <w:p w:rsidR="00000000" w:rsidRDefault="00000000">
            <w:pPr>
              <w:spacing w:after="20" w:line="240" w:lineRule="auto"/>
              <w:jc w:val="right"/>
            </w:pPr>
            <w:r>
              <w:t>613</w:t>
            </w:r>
          </w:p>
        </w:tc>
        <w:tc>
          <w:tcPr>
            <w:tcW w:w="854" w:type="dxa"/>
          </w:tcPr>
          <w:p w:rsidR="00000000" w:rsidRDefault="00000000">
            <w:pPr>
              <w:spacing w:after="20" w:line="240" w:lineRule="auto"/>
              <w:jc w:val="right"/>
            </w:pPr>
            <w:r>
              <w:t>694</w:t>
            </w:r>
          </w:p>
        </w:tc>
        <w:tc>
          <w:tcPr>
            <w:tcW w:w="849" w:type="dxa"/>
          </w:tcPr>
          <w:p w:rsidR="00000000" w:rsidRDefault="00000000">
            <w:pPr>
              <w:spacing w:after="20" w:line="240" w:lineRule="auto"/>
              <w:jc w:val="right"/>
            </w:pPr>
            <w:r>
              <w:t>760</w:t>
            </w:r>
          </w:p>
        </w:tc>
        <w:tc>
          <w:tcPr>
            <w:tcW w:w="822" w:type="dxa"/>
          </w:tcPr>
          <w:p w:rsidR="00000000" w:rsidRDefault="00000000">
            <w:pPr>
              <w:spacing w:after="20" w:line="240" w:lineRule="auto"/>
              <w:jc w:val="right"/>
            </w:pPr>
            <w:r>
              <w:t>807</w:t>
            </w:r>
          </w:p>
        </w:tc>
        <w:tc>
          <w:tcPr>
            <w:tcW w:w="887" w:type="dxa"/>
          </w:tcPr>
          <w:p w:rsidR="00000000" w:rsidRDefault="00000000">
            <w:pPr>
              <w:spacing w:after="20" w:line="240" w:lineRule="auto"/>
              <w:jc w:val="right"/>
            </w:pPr>
            <w:r>
              <w:t>815</w:t>
            </w:r>
          </w:p>
        </w:tc>
      </w:tr>
      <w:tr w:rsidR="00000000">
        <w:tblPrEx>
          <w:tblCellMar>
            <w:top w:w="0" w:type="dxa"/>
            <w:left w:w="0" w:type="dxa"/>
            <w:bottom w:w="0" w:type="dxa"/>
            <w:right w:w="0" w:type="dxa"/>
          </w:tblCellMar>
        </w:tblPrEx>
        <w:trPr>
          <w:cantSplit/>
          <w:trHeight w:val="245"/>
        </w:trPr>
        <w:tc>
          <w:tcPr>
            <w:tcW w:w="2485" w:type="dxa"/>
            <w:vMerge/>
            <w:tcBorders>
              <w:bottom w:val="single" w:sz="12" w:space="0" w:color="000000"/>
            </w:tcBorders>
          </w:tcPr>
          <w:p w:rsidR="00000000" w:rsidRDefault="00000000">
            <w:pPr>
              <w:spacing w:after="20" w:line="240" w:lineRule="auto"/>
              <w:jc w:val="center"/>
              <w:rPr>
                <w:b/>
              </w:rPr>
            </w:pPr>
          </w:p>
        </w:tc>
        <w:tc>
          <w:tcPr>
            <w:tcW w:w="1239" w:type="dxa"/>
            <w:tcBorders>
              <w:bottom w:val="single" w:sz="12" w:space="0" w:color="000000"/>
            </w:tcBorders>
          </w:tcPr>
          <w:p w:rsidR="00000000" w:rsidRDefault="00000000">
            <w:pPr>
              <w:spacing w:after="20" w:line="240" w:lineRule="auto"/>
              <w:jc w:val="both"/>
            </w:pPr>
            <w:r>
              <w:t>Total</w:t>
            </w:r>
          </w:p>
        </w:tc>
        <w:tc>
          <w:tcPr>
            <w:tcW w:w="891" w:type="dxa"/>
            <w:tcBorders>
              <w:bottom w:val="single" w:sz="12" w:space="0" w:color="000000"/>
            </w:tcBorders>
          </w:tcPr>
          <w:p w:rsidR="00000000" w:rsidRDefault="00000000">
            <w:pPr>
              <w:spacing w:after="20" w:line="240" w:lineRule="auto"/>
              <w:jc w:val="right"/>
            </w:pPr>
            <w:r>
              <w:t>1,352</w:t>
            </w:r>
          </w:p>
        </w:tc>
        <w:tc>
          <w:tcPr>
            <w:tcW w:w="854" w:type="dxa"/>
            <w:tcBorders>
              <w:bottom w:val="single" w:sz="12" w:space="0" w:color="000000"/>
            </w:tcBorders>
          </w:tcPr>
          <w:p w:rsidR="00000000" w:rsidRDefault="00000000">
            <w:pPr>
              <w:spacing w:after="20" w:line="240" w:lineRule="auto"/>
              <w:jc w:val="right"/>
            </w:pPr>
            <w:r>
              <w:t>1,522</w:t>
            </w:r>
          </w:p>
        </w:tc>
        <w:tc>
          <w:tcPr>
            <w:tcW w:w="849" w:type="dxa"/>
            <w:tcBorders>
              <w:bottom w:val="single" w:sz="12" w:space="0" w:color="000000"/>
            </w:tcBorders>
          </w:tcPr>
          <w:p w:rsidR="00000000" w:rsidRDefault="00000000">
            <w:pPr>
              <w:spacing w:after="20" w:line="240" w:lineRule="auto"/>
              <w:jc w:val="right"/>
            </w:pPr>
            <w:r>
              <w:t>1,666</w:t>
            </w:r>
          </w:p>
        </w:tc>
        <w:tc>
          <w:tcPr>
            <w:tcW w:w="822" w:type="dxa"/>
            <w:tcBorders>
              <w:bottom w:val="single" w:sz="12" w:space="0" w:color="000000"/>
            </w:tcBorders>
          </w:tcPr>
          <w:p w:rsidR="00000000" w:rsidRDefault="00000000">
            <w:pPr>
              <w:spacing w:after="20" w:line="240" w:lineRule="auto"/>
              <w:jc w:val="right"/>
            </w:pPr>
            <w:r>
              <w:t>1,718</w:t>
            </w:r>
          </w:p>
        </w:tc>
        <w:tc>
          <w:tcPr>
            <w:tcW w:w="887" w:type="dxa"/>
            <w:tcBorders>
              <w:bottom w:val="single" w:sz="12" w:space="0" w:color="000000"/>
            </w:tcBorders>
          </w:tcPr>
          <w:p w:rsidR="00000000" w:rsidRDefault="00000000">
            <w:pPr>
              <w:spacing w:after="20" w:line="240" w:lineRule="auto"/>
              <w:jc w:val="right"/>
            </w:pPr>
            <w:r>
              <w:t>1,751</w:t>
            </w:r>
          </w:p>
        </w:tc>
      </w:tr>
    </w:tbl>
    <w:p w:rsidR="00000000" w:rsidRDefault="00000000">
      <w:pPr>
        <w:spacing w:line="240" w:lineRule="auto"/>
        <w:ind w:left="720"/>
        <w:jc w:val="both"/>
      </w:pPr>
      <w:r>
        <w:t xml:space="preserve">  Source: SAA Report 2001 Comprehensive Education Analysis FGN/UNICEF/UNESCO and</w:t>
      </w:r>
    </w:p>
    <w:p w:rsidR="00000000" w:rsidRDefault="00000000">
      <w:pPr>
        <w:spacing w:line="240" w:lineRule="auto"/>
        <w:ind w:left="720"/>
        <w:jc w:val="both"/>
        <w:rPr>
          <w:i/>
        </w:rPr>
      </w:pPr>
      <w:r>
        <w:t xml:space="preserve">  UNDP 2000.</w:t>
      </w:r>
    </w:p>
    <w:p w:rsidR="00000000" w:rsidRDefault="00000000">
      <w:pPr>
        <w:pStyle w:val="BodyTextIndent"/>
        <w:ind w:firstLine="0"/>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Table 10.2 shows the gender inequality being more pronounced for total enrolment in Federal and State Technical Colleges from 1993/94 to 1997/98 sessions. Less than one-fifth of the enrolment figures for each year were females. The yawning gender gap calls for a serious intervention if the principle of the Convention on education will have any meaning in Nigeria.</w:t>
      </w:r>
    </w:p>
    <w:p w:rsidR="00000000" w:rsidRDefault="00000000">
      <w:pPr>
        <w:pStyle w:val="BodyTextIndent"/>
        <w:spacing w:line="120" w:lineRule="exact"/>
        <w:ind w:firstLine="0"/>
        <w:rPr>
          <w:rFonts w:ascii="Times New Roman" w:hAnsi="Times New Roman"/>
          <w:sz w:val="10"/>
          <w:lang w:val="en-GB"/>
        </w:rPr>
      </w:pPr>
    </w:p>
    <w:p w:rsidR="00000000" w:rsidRDefault="00000000">
      <w:pPr>
        <w:pStyle w:val="BodyTextIndent"/>
        <w:spacing w:line="120" w:lineRule="exact"/>
        <w:ind w:firstLine="0"/>
        <w:rPr>
          <w:rFonts w:ascii="Times New Roman" w:hAnsi="Times New Roman"/>
          <w:sz w:val="10"/>
          <w:lang w:val="en-GB"/>
        </w:rPr>
      </w:pPr>
    </w:p>
    <w:p w:rsidR="00000000" w:rsidRDefault="00000000">
      <w:pPr>
        <w:spacing w:line="240" w:lineRule="auto"/>
        <w:ind w:firstLine="720"/>
        <w:jc w:val="both"/>
        <w:rPr>
          <w:u w:val="single"/>
        </w:rPr>
      </w:pPr>
      <w:r>
        <w:rPr>
          <w:b/>
          <w:u w:val="single"/>
        </w:rPr>
        <w:t>Table 10.2</w:t>
      </w:r>
    </w:p>
    <w:p w:rsidR="00000000" w:rsidRDefault="00000000">
      <w:pPr>
        <w:spacing w:line="240" w:lineRule="auto"/>
        <w:ind w:firstLine="720"/>
        <w:rPr>
          <w:b/>
        </w:rPr>
      </w:pPr>
      <w:r>
        <w:rPr>
          <w:b/>
        </w:rPr>
        <w:t>Enrolment in Federal and State Technical Colleges 1993/1994-1997/1998</w:t>
      </w:r>
    </w:p>
    <w:p w:rsidR="00000000" w:rsidRDefault="00000000">
      <w:pPr>
        <w:spacing w:line="120" w:lineRule="exact"/>
        <w:ind w:firstLine="720"/>
        <w:rPr>
          <w:b/>
          <w:sz w:val="10"/>
        </w:rPr>
      </w:pPr>
    </w:p>
    <w:p w:rsidR="00000000" w:rsidRDefault="00000000">
      <w:pPr>
        <w:spacing w:line="120" w:lineRule="exact"/>
        <w:ind w:firstLine="720"/>
        <w:rPr>
          <w:b/>
          <w:sz w:val="10"/>
        </w:rPr>
      </w:pPr>
    </w:p>
    <w:tbl>
      <w:tblPr>
        <w:tblW w:w="0" w:type="auto"/>
        <w:tblInd w:w="722" w:type="dxa"/>
        <w:tblLayout w:type="fixed"/>
        <w:tblLook w:val="00BF" w:firstRow="1" w:lastRow="0" w:firstColumn="1" w:lastColumn="0" w:noHBand="0" w:noVBand="0"/>
      </w:tblPr>
      <w:tblGrid>
        <w:gridCol w:w="1159"/>
        <w:gridCol w:w="1044"/>
        <w:gridCol w:w="1211"/>
        <w:gridCol w:w="1457"/>
      </w:tblGrid>
      <w:tr w:rsidR="00000000">
        <w:tblPrEx>
          <w:tblCellMar>
            <w:top w:w="0" w:type="dxa"/>
            <w:bottom w:w="0" w:type="dxa"/>
          </w:tblCellMar>
        </w:tblPrEx>
        <w:tc>
          <w:tcPr>
            <w:tcW w:w="1159" w:type="dxa"/>
            <w:tcBorders>
              <w:top w:val="single" w:sz="4" w:space="0" w:color="000000"/>
              <w:bottom w:val="single" w:sz="12" w:space="0" w:color="000000"/>
            </w:tcBorders>
          </w:tcPr>
          <w:p w:rsidR="00000000" w:rsidRDefault="00000000">
            <w:pPr>
              <w:spacing w:after="40" w:line="240" w:lineRule="auto"/>
              <w:rPr>
                <w:b/>
              </w:rPr>
            </w:pPr>
          </w:p>
        </w:tc>
        <w:tc>
          <w:tcPr>
            <w:tcW w:w="1044" w:type="dxa"/>
            <w:tcBorders>
              <w:top w:val="single" w:sz="4" w:space="0" w:color="000000"/>
              <w:bottom w:val="single" w:sz="12" w:space="0" w:color="000000"/>
            </w:tcBorders>
          </w:tcPr>
          <w:p w:rsidR="00000000" w:rsidRDefault="00000000">
            <w:pPr>
              <w:spacing w:after="40" w:line="240" w:lineRule="auto"/>
              <w:jc w:val="right"/>
              <w:rPr>
                <w:b/>
              </w:rPr>
            </w:pPr>
            <w:r>
              <w:rPr>
                <w:b/>
              </w:rPr>
              <w:t>TOTAL</w:t>
            </w:r>
          </w:p>
        </w:tc>
        <w:tc>
          <w:tcPr>
            <w:tcW w:w="1211" w:type="dxa"/>
            <w:tcBorders>
              <w:top w:val="single" w:sz="4" w:space="0" w:color="000000"/>
              <w:bottom w:val="single" w:sz="12" w:space="0" w:color="000000"/>
            </w:tcBorders>
          </w:tcPr>
          <w:p w:rsidR="00000000" w:rsidRDefault="00000000">
            <w:pPr>
              <w:spacing w:after="40" w:line="240" w:lineRule="auto"/>
              <w:jc w:val="right"/>
              <w:rPr>
                <w:b/>
              </w:rPr>
            </w:pPr>
            <w:r>
              <w:rPr>
                <w:b/>
              </w:rPr>
              <w:t>FEMALE</w:t>
            </w:r>
          </w:p>
        </w:tc>
        <w:tc>
          <w:tcPr>
            <w:tcW w:w="1457" w:type="dxa"/>
            <w:tcBorders>
              <w:top w:val="single" w:sz="4" w:space="0" w:color="000000"/>
              <w:bottom w:val="single" w:sz="12" w:space="0" w:color="000000"/>
            </w:tcBorders>
          </w:tcPr>
          <w:p w:rsidR="00000000" w:rsidRDefault="00000000">
            <w:pPr>
              <w:spacing w:after="40" w:line="240" w:lineRule="auto"/>
              <w:jc w:val="right"/>
              <w:rPr>
                <w:b/>
              </w:rPr>
            </w:pPr>
            <w:r>
              <w:rPr>
                <w:b/>
              </w:rPr>
              <w:t>% FEMALE</w:t>
            </w:r>
          </w:p>
        </w:tc>
      </w:tr>
      <w:tr w:rsidR="00000000">
        <w:tblPrEx>
          <w:tblCellMar>
            <w:top w:w="0" w:type="dxa"/>
            <w:bottom w:w="0" w:type="dxa"/>
          </w:tblCellMar>
        </w:tblPrEx>
        <w:tc>
          <w:tcPr>
            <w:tcW w:w="1159" w:type="dxa"/>
          </w:tcPr>
          <w:p w:rsidR="00000000" w:rsidRDefault="00000000">
            <w:pPr>
              <w:spacing w:after="40" w:line="240" w:lineRule="auto"/>
            </w:pPr>
            <w:r>
              <w:t>1993/94</w:t>
            </w:r>
          </w:p>
        </w:tc>
        <w:tc>
          <w:tcPr>
            <w:tcW w:w="1044" w:type="dxa"/>
          </w:tcPr>
          <w:p w:rsidR="00000000" w:rsidRDefault="00000000">
            <w:pPr>
              <w:spacing w:after="40" w:line="240" w:lineRule="auto"/>
              <w:jc w:val="right"/>
            </w:pPr>
            <w:r>
              <w:t>43,715</w:t>
            </w:r>
          </w:p>
        </w:tc>
        <w:tc>
          <w:tcPr>
            <w:tcW w:w="1211" w:type="dxa"/>
          </w:tcPr>
          <w:p w:rsidR="00000000" w:rsidRDefault="00000000">
            <w:pPr>
              <w:spacing w:after="40" w:line="240" w:lineRule="auto"/>
              <w:jc w:val="right"/>
            </w:pPr>
            <w:r>
              <w:t>7,351</w:t>
            </w:r>
          </w:p>
        </w:tc>
        <w:tc>
          <w:tcPr>
            <w:tcW w:w="1457" w:type="dxa"/>
          </w:tcPr>
          <w:p w:rsidR="00000000" w:rsidRDefault="00000000">
            <w:pPr>
              <w:spacing w:after="40" w:line="240" w:lineRule="auto"/>
              <w:jc w:val="right"/>
            </w:pPr>
            <w:r>
              <w:t>16.8</w:t>
            </w:r>
          </w:p>
        </w:tc>
      </w:tr>
      <w:tr w:rsidR="00000000">
        <w:tblPrEx>
          <w:tblCellMar>
            <w:top w:w="0" w:type="dxa"/>
            <w:bottom w:w="0" w:type="dxa"/>
          </w:tblCellMar>
        </w:tblPrEx>
        <w:tc>
          <w:tcPr>
            <w:tcW w:w="1159" w:type="dxa"/>
          </w:tcPr>
          <w:p w:rsidR="00000000" w:rsidRDefault="00000000">
            <w:pPr>
              <w:spacing w:after="40" w:line="240" w:lineRule="auto"/>
            </w:pPr>
            <w:r>
              <w:t>1994/95</w:t>
            </w:r>
          </w:p>
        </w:tc>
        <w:tc>
          <w:tcPr>
            <w:tcW w:w="1044" w:type="dxa"/>
          </w:tcPr>
          <w:p w:rsidR="00000000" w:rsidRDefault="00000000">
            <w:pPr>
              <w:spacing w:after="40" w:line="240" w:lineRule="auto"/>
              <w:jc w:val="right"/>
            </w:pPr>
            <w:r>
              <w:t>41,520</w:t>
            </w:r>
          </w:p>
        </w:tc>
        <w:tc>
          <w:tcPr>
            <w:tcW w:w="1211" w:type="dxa"/>
          </w:tcPr>
          <w:p w:rsidR="00000000" w:rsidRDefault="00000000">
            <w:pPr>
              <w:spacing w:after="40" w:line="240" w:lineRule="auto"/>
              <w:jc w:val="right"/>
            </w:pPr>
            <w:r>
              <w:t>6,888</w:t>
            </w:r>
          </w:p>
        </w:tc>
        <w:tc>
          <w:tcPr>
            <w:tcW w:w="1457" w:type="dxa"/>
          </w:tcPr>
          <w:p w:rsidR="00000000" w:rsidRDefault="00000000">
            <w:pPr>
              <w:spacing w:after="40" w:line="240" w:lineRule="auto"/>
              <w:jc w:val="right"/>
            </w:pPr>
            <w:r>
              <w:t>16.6</w:t>
            </w:r>
          </w:p>
        </w:tc>
      </w:tr>
      <w:tr w:rsidR="00000000">
        <w:tblPrEx>
          <w:tblCellMar>
            <w:top w:w="0" w:type="dxa"/>
            <w:bottom w:w="0" w:type="dxa"/>
          </w:tblCellMar>
        </w:tblPrEx>
        <w:tc>
          <w:tcPr>
            <w:tcW w:w="1159" w:type="dxa"/>
          </w:tcPr>
          <w:p w:rsidR="00000000" w:rsidRDefault="00000000">
            <w:pPr>
              <w:spacing w:after="40" w:line="240" w:lineRule="auto"/>
            </w:pPr>
            <w:r>
              <w:t>1995/96</w:t>
            </w:r>
          </w:p>
        </w:tc>
        <w:tc>
          <w:tcPr>
            <w:tcW w:w="1044" w:type="dxa"/>
          </w:tcPr>
          <w:p w:rsidR="00000000" w:rsidRDefault="00000000">
            <w:pPr>
              <w:spacing w:after="40" w:line="240" w:lineRule="auto"/>
              <w:jc w:val="right"/>
            </w:pPr>
            <w:r>
              <w:t>42,310</w:t>
            </w:r>
          </w:p>
        </w:tc>
        <w:tc>
          <w:tcPr>
            <w:tcW w:w="1211" w:type="dxa"/>
          </w:tcPr>
          <w:p w:rsidR="00000000" w:rsidRDefault="00000000">
            <w:pPr>
              <w:spacing w:after="40" w:line="240" w:lineRule="auto"/>
              <w:jc w:val="right"/>
            </w:pPr>
            <w:r>
              <w:t>7,056</w:t>
            </w:r>
          </w:p>
        </w:tc>
        <w:tc>
          <w:tcPr>
            <w:tcW w:w="1457" w:type="dxa"/>
          </w:tcPr>
          <w:p w:rsidR="00000000" w:rsidRDefault="00000000">
            <w:pPr>
              <w:spacing w:after="40" w:line="240" w:lineRule="auto"/>
              <w:jc w:val="right"/>
            </w:pPr>
            <w:r>
              <w:t>16.7</w:t>
            </w:r>
          </w:p>
        </w:tc>
      </w:tr>
      <w:tr w:rsidR="00000000">
        <w:tblPrEx>
          <w:tblCellMar>
            <w:top w:w="0" w:type="dxa"/>
            <w:bottom w:w="0" w:type="dxa"/>
          </w:tblCellMar>
        </w:tblPrEx>
        <w:tc>
          <w:tcPr>
            <w:tcW w:w="1159" w:type="dxa"/>
          </w:tcPr>
          <w:p w:rsidR="00000000" w:rsidRDefault="00000000">
            <w:pPr>
              <w:spacing w:after="40" w:line="240" w:lineRule="auto"/>
            </w:pPr>
            <w:r>
              <w:t>1996/97</w:t>
            </w:r>
          </w:p>
        </w:tc>
        <w:tc>
          <w:tcPr>
            <w:tcW w:w="1044" w:type="dxa"/>
          </w:tcPr>
          <w:p w:rsidR="00000000" w:rsidRDefault="00000000">
            <w:pPr>
              <w:spacing w:after="40" w:line="240" w:lineRule="auto"/>
              <w:jc w:val="right"/>
            </w:pPr>
            <w:r>
              <w:t>41,372</w:t>
            </w:r>
          </w:p>
        </w:tc>
        <w:tc>
          <w:tcPr>
            <w:tcW w:w="1211" w:type="dxa"/>
          </w:tcPr>
          <w:p w:rsidR="00000000" w:rsidRDefault="00000000">
            <w:pPr>
              <w:spacing w:after="40" w:line="240" w:lineRule="auto"/>
              <w:jc w:val="right"/>
            </w:pPr>
            <w:r>
              <w:t>6,561</w:t>
            </w:r>
          </w:p>
        </w:tc>
        <w:tc>
          <w:tcPr>
            <w:tcW w:w="1457" w:type="dxa"/>
          </w:tcPr>
          <w:p w:rsidR="00000000" w:rsidRDefault="00000000">
            <w:pPr>
              <w:spacing w:after="40" w:line="240" w:lineRule="auto"/>
              <w:jc w:val="right"/>
            </w:pPr>
            <w:r>
              <w:t>15.9</w:t>
            </w:r>
          </w:p>
        </w:tc>
      </w:tr>
      <w:tr w:rsidR="00000000">
        <w:tblPrEx>
          <w:tblCellMar>
            <w:top w:w="0" w:type="dxa"/>
            <w:bottom w:w="0" w:type="dxa"/>
          </w:tblCellMar>
        </w:tblPrEx>
        <w:tc>
          <w:tcPr>
            <w:tcW w:w="1159" w:type="dxa"/>
            <w:tcBorders>
              <w:bottom w:val="single" w:sz="12" w:space="0" w:color="000000"/>
            </w:tcBorders>
          </w:tcPr>
          <w:p w:rsidR="00000000" w:rsidRDefault="00000000">
            <w:pPr>
              <w:spacing w:after="40" w:line="240" w:lineRule="auto"/>
            </w:pPr>
            <w:r>
              <w:t>1997/98</w:t>
            </w:r>
          </w:p>
        </w:tc>
        <w:tc>
          <w:tcPr>
            <w:tcW w:w="1044" w:type="dxa"/>
            <w:tcBorders>
              <w:bottom w:val="single" w:sz="12" w:space="0" w:color="000000"/>
            </w:tcBorders>
          </w:tcPr>
          <w:p w:rsidR="00000000" w:rsidRDefault="00000000">
            <w:pPr>
              <w:spacing w:after="40" w:line="240" w:lineRule="auto"/>
              <w:jc w:val="right"/>
            </w:pPr>
            <w:r>
              <w:t>43,354</w:t>
            </w:r>
          </w:p>
        </w:tc>
        <w:tc>
          <w:tcPr>
            <w:tcW w:w="1211" w:type="dxa"/>
            <w:tcBorders>
              <w:bottom w:val="single" w:sz="12" w:space="0" w:color="000000"/>
            </w:tcBorders>
          </w:tcPr>
          <w:p w:rsidR="00000000" w:rsidRDefault="00000000">
            <w:pPr>
              <w:spacing w:after="40" w:line="240" w:lineRule="auto"/>
              <w:jc w:val="right"/>
            </w:pPr>
            <w:r>
              <w:t>7,553</w:t>
            </w:r>
          </w:p>
        </w:tc>
        <w:tc>
          <w:tcPr>
            <w:tcW w:w="1457" w:type="dxa"/>
            <w:tcBorders>
              <w:bottom w:val="single" w:sz="12" w:space="0" w:color="000000"/>
            </w:tcBorders>
          </w:tcPr>
          <w:p w:rsidR="00000000" w:rsidRDefault="00000000">
            <w:pPr>
              <w:spacing w:after="40" w:line="240" w:lineRule="auto"/>
              <w:jc w:val="right"/>
            </w:pPr>
            <w:r>
              <w:t>17.4</w:t>
            </w:r>
          </w:p>
        </w:tc>
      </w:tr>
    </w:tbl>
    <w:p w:rsidR="00000000" w:rsidRDefault="00000000">
      <w:pPr>
        <w:spacing w:line="120" w:lineRule="exact"/>
        <w:rPr>
          <w:sz w:val="10"/>
        </w:rPr>
      </w:pPr>
    </w:p>
    <w:p w:rsidR="00000000" w:rsidRDefault="00000000">
      <w:pPr>
        <w:spacing w:line="240" w:lineRule="auto"/>
      </w:pPr>
      <w:r>
        <w:tab/>
        <w:t xml:space="preserve">    Source: SAA Report 2001.</w:t>
      </w:r>
    </w:p>
    <w:p w:rsidR="00000000" w:rsidRDefault="00000000">
      <w:pPr>
        <w:spacing w:line="240" w:lineRule="auto"/>
        <w:rPr>
          <w:b/>
        </w:rPr>
      </w:pPr>
    </w:p>
    <w:p w:rsidR="00000000" w:rsidRDefault="00000000">
      <w:pPr>
        <w:tabs>
          <w:tab w:val="left" w:pos="720"/>
        </w:tabs>
        <w:spacing w:line="240" w:lineRule="auto"/>
        <w:rPr>
          <w:b/>
          <w:i/>
        </w:rPr>
      </w:pPr>
      <w:r>
        <w:rPr>
          <w:b/>
          <w:i/>
        </w:rPr>
        <w:t>10.4.2</w:t>
      </w:r>
      <w:r>
        <w:rPr>
          <w:b/>
          <w:i/>
        </w:rPr>
        <w:tab/>
        <w:t>Gross Enrolment Ratios</w:t>
      </w:r>
    </w:p>
    <w:p w:rsidR="00000000" w:rsidRDefault="00000000">
      <w:pPr>
        <w:spacing w:line="240" w:lineRule="auto"/>
        <w:jc w:val="both"/>
      </w:pPr>
    </w:p>
    <w:p w:rsidR="00000000" w:rsidRDefault="00000000">
      <w:pPr>
        <w:pStyle w:val="BodyTextIndent"/>
        <w:ind w:left="1440"/>
        <w:rPr>
          <w:rFonts w:ascii="Times New Roman" w:hAnsi="Times New Roman"/>
          <w:sz w:val="20"/>
          <w:lang w:val="en-GB"/>
        </w:rPr>
      </w:pPr>
      <w:r>
        <w:rPr>
          <w:rFonts w:ascii="Times New Roman" w:hAnsi="Times New Roman"/>
          <w:sz w:val="20"/>
          <w:lang w:val="en-GB"/>
        </w:rPr>
        <w:t>(a)</w:t>
      </w:r>
      <w:r>
        <w:rPr>
          <w:rFonts w:ascii="Times New Roman" w:hAnsi="Times New Roman"/>
          <w:sz w:val="20"/>
          <w:lang w:val="en-GB"/>
        </w:rPr>
        <w:tab/>
        <w:t>Gross enrolment ratios are better measures of access to education. Tables 10.3 and 10.4 provide sets of indicators comparing male with their female counterparts. Table 10.3 shows a trend of Gross Enrolment ratio at different levels of education. The figures show that the females have not fared well at all levels compared with their male counterparts. A set back was observed generally at primary school level with a decreasing trend in gross enrolment ratio over the years. As expected, the female gross enrolment ratios are consistently higher for the primary school level. However, at the junior and secondary school level gross enrolment ratios varied from 30.2 percent to 40.0 percent. This implies that a lot of children withdrew after primary education. It is also noted that gross enrolment ratios decreased with increasing level of education, accompanied with gender inequality in favour of males for junior secondary education level while a reversed pattern was indicated at senior secondary education level. For the period 1993 to 1996, the females consistently have higher gross enrolment ratio compared with the males.</w:t>
      </w:r>
    </w:p>
    <w:p w:rsidR="00000000" w:rsidRDefault="00000000">
      <w:pPr>
        <w:pStyle w:val="BodyTextIndent"/>
        <w:spacing w:line="120" w:lineRule="exact"/>
        <w:ind w:left="1440"/>
        <w:rPr>
          <w:rFonts w:ascii="Times New Roman" w:hAnsi="Times New Roman"/>
          <w:sz w:val="10"/>
          <w:lang w:val="en-GB"/>
        </w:rPr>
      </w:pPr>
    </w:p>
    <w:p w:rsidR="00000000" w:rsidRDefault="00000000">
      <w:pPr>
        <w:pStyle w:val="BodyTextIndent"/>
        <w:spacing w:line="120" w:lineRule="exact"/>
        <w:ind w:left="1440"/>
        <w:rPr>
          <w:rFonts w:ascii="Times New Roman" w:hAnsi="Times New Roman"/>
          <w:sz w:val="10"/>
          <w:lang w:val="en-GB"/>
        </w:rPr>
      </w:pPr>
    </w:p>
    <w:p w:rsidR="00000000" w:rsidRDefault="00000000">
      <w:pPr>
        <w:keepNext/>
        <w:spacing w:line="240" w:lineRule="auto"/>
        <w:ind w:firstLine="720"/>
      </w:pPr>
      <w:r>
        <w:rPr>
          <w:b/>
          <w:u w:val="single"/>
        </w:rPr>
        <w:t>Table 10.3</w:t>
      </w:r>
    </w:p>
    <w:p w:rsidR="00000000" w:rsidRDefault="00000000">
      <w:pPr>
        <w:keepNext/>
        <w:spacing w:line="240" w:lineRule="auto"/>
        <w:ind w:firstLine="720"/>
        <w:rPr>
          <w:b/>
        </w:rPr>
      </w:pPr>
      <w:r>
        <w:rPr>
          <w:b/>
        </w:rPr>
        <w:t>Gross Enrolment Ratio in Primary, Junior and Senior Secondary Education 1992-1996</w:t>
      </w:r>
    </w:p>
    <w:p w:rsidR="00000000" w:rsidRDefault="00000000">
      <w:pPr>
        <w:spacing w:line="120" w:lineRule="exact"/>
        <w:ind w:firstLine="720"/>
        <w:rPr>
          <w:b/>
          <w:sz w:val="10"/>
        </w:rPr>
      </w:pPr>
    </w:p>
    <w:p w:rsidR="00000000" w:rsidRDefault="00000000">
      <w:pPr>
        <w:spacing w:line="120" w:lineRule="exact"/>
        <w:ind w:firstLine="720"/>
        <w:rPr>
          <w:b/>
          <w:sz w:val="10"/>
        </w:rPr>
      </w:pPr>
    </w:p>
    <w:tbl>
      <w:tblPr>
        <w:tblW w:w="0" w:type="auto"/>
        <w:tblInd w:w="722" w:type="dxa"/>
        <w:tblLayout w:type="fixed"/>
        <w:tblLook w:val="00AF" w:firstRow="1" w:lastRow="0" w:firstColumn="1" w:lastColumn="0" w:noHBand="0" w:noVBand="0"/>
      </w:tblPr>
      <w:tblGrid>
        <w:gridCol w:w="2970"/>
        <w:gridCol w:w="1170"/>
        <w:gridCol w:w="900"/>
        <w:gridCol w:w="810"/>
        <w:gridCol w:w="900"/>
        <w:gridCol w:w="810"/>
        <w:gridCol w:w="720"/>
      </w:tblGrid>
      <w:tr w:rsidR="00000000">
        <w:tblPrEx>
          <w:tblCellMar>
            <w:top w:w="0" w:type="dxa"/>
            <w:bottom w:w="0" w:type="dxa"/>
          </w:tblCellMar>
        </w:tblPrEx>
        <w:tc>
          <w:tcPr>
            <w:tcW w:w="2970" w:type="dxa"/>
            <w:tcBorders>
              <w:top w:val="single" w:sz="4" w:space="0" w:color="000000"/>
              <w:bottom w:val="single" w:sz="12" w:space="0" w:color="000000"/>
            </w:tcBorders>
          </w:tcPr>
          <w:p w:rsidR="00000000" w:rsidRDefault="00000000">
            <w:pPr>
              <w:pStyle w:val="Heading1"/>
              <w:spacing w:before="40" w:after="40"/>
              <w:rPr>
                <w:b/>
                <w:sz w:val="20"/>
                <w:lang w:val="en-GB"/>
              </w:rPr>
            </w:pPr>
            <w:r>
              <w:rPr>
                <w:b/>
                <w:sz w:val="20"/>
                <w:lang w:val="en-GB"/>
              </w:rPr>
              <w:t>LEVELS</w:t>
            </w:r>
          </w:p>
        </w:tc>
        <w:tc>
          <w:tcPr>
            <w:tcW w:w="1170" w:type="dxa"/>
            <w:tcBorders>
              <w:top w:val="single" w:sz="4" w:space="0" w:color="000000"/>
              <w:bottom w:val="single" w:sz="12" w:space="0" w:color="000000"/>
            </w:tcBorders>
          </w:tcPr>
          <w:p w:rsidR="00000000" w:rsidRDefault="00000000">
            <w:pPr>
              <w:spacing w:before="40" w:after="40" w:line="240" w:lineRule="auto"/>
              <w:jc w:val="both"/>
              <w:rPr>
                <w:b/>
              </w:rPr>
            </w:pPr>
            <w:r>
              <w:rPr>
                <w:b/>
              </w:rPr>
              <w:t>GENDER</w:t>
            </w:r>
          </w:p>
        </w:tc>
        <w:tc>
          <w:tcPr>
            <w:tcW w:w="900" w:type="dxa"/>
            <w:tcBorders>
              <w:top w:val="single" w:sz="4" w:space="0" w:color="000000"/>
              <w:bottom w:val="single" w:sz="12" w:space="0" w:color="000000"/>
            </w:tcBorders>
          </w:tcPr>
          <w:p w:rsidR="00000000" w:rsidRDefault="00000000">
            <w:pPr>
              <w:spacing w:before="40" w:after="40" w:line="240" w:lineRule="auto"/>
              <w:jc w:val="right"/>
              <w:rPr>
                <w:b/>
              </w:rPr>
            </w:pPr>
            <w:r>
              <w:rPr>
                <w:b/>
              </w:rPr>
              <w:t>1992</w:t>
            </w:r>
          </w:p>
        </w:tc>
        <w:tc>
          <w:tcPr>
            <w:tcW w:w="810" w:type="dxa"/>
            <w:tcBorders>
              <w:top w:val="single" w:sz="4" w:space="0" w:color="000000"/>
              <w:bottom w:val="single" w:sz="12" w:space="0" w:color="000000"/>
            </w:tcBorders>
          </w:tcPr>
          <w:p w:rsidR="00000000" w:rsidRDefault="00000000">
            <w:pPr>
              <w:spacing w:before="40" w:after="40" w:line="240" w:lineRule="auto"/>
              <w:jc w:val="right"/>
              <w:rPr>
                <w:b/>
              </w:rPr>
            </w:pPr>
            <w:r>
              <w:rPr>
                <w:b/>
              </w:rPr>
              <w:t>1993</w:t>
            </w:r>
          </w:p>
        </w:tc>
        <w:tc>
          <w:tcPr>
            <w:tcW w:w="900" w:type="dxa"/>
            <w:tcBorders>
              <w:top w:val="single" w:sz="4" w:space="0" w:color="000000"/>
              <w:bottom w:val="single" w:sz="12" w:space="0" w:color="000000"/>
            </w:tcBorders>
          </w:tcPr>
          <w:p w:rsidR="00000000" w:rsidRDefault="00000000">
            <w:pPr>
              <w:spacing w:before="40" w:after="40" w:line="240" w:lineRule="auto"/>
              <w:jc w:val="right"/>
              <w:rPr>
                <w:b/>
              </w:rPr>
            </w:pPr>
            <w:r>
              <w:rPr>
                <w:b/>
              </w:rPr>
              <w:t>1994</w:t>
            </w:r>
          </w:p>
        </w:tc>
        <w:tc>
          <w:tcPr>
            <w:tcW w:w="810" w:type="dxa"/>
            <w:tcBorders>
              <w:top w:val="single" w:sz="4" w:space="0" w:color="000000"/>
              <w:bottom w:val="single" w:sz="12" w:space="0" w:color="000000"/>
            </w:tcBorders>
          </w:tcPr>
          <w:p w:rsidR="00000000" w:rsidRDefault="00000000">
            <w:pPr>
              <w:spacing w:before="40" w:after="40" w:line="240" w:lineRule="auto"/>
              <w:jc w:val="right"/>
              <w:rPr>
                <w:b/>
              </w:rPr>
            </w:pPr>
            <w:r>
              <w:rPr>
                <w:b/>
              </w:rPr>
              <w:t>1995</w:t>
            </w:r>
          </w:p>
        </w:tc>
        <w:tc>
          <w:tcPr>
            <w:tcW w:w="720" w:type="dxa"/>
            <w:tcBorders>
              <w:top w:val="single" w:sz="4" w:space="0" w:color="000000"/>
              <w:bottom w:val="single" w:sz="12" w:space="0" w:color="000000"/>
            </w:tcBorders>
          </w:tcPr>
          <w:p w:rsidR="00000000" w:rsidRDefault="00000000">
            <w:pPr>
              <w:spacing w:before="40" w:after="40" w:line="240" w:lineRule="auto"/>
              <w:jc w:val="right"/>
              <w:rPr>
                <w:b/>
              </w:rPr>
            </w:pPr>
            <w:r>
              <w:rPr>
                <w:b/>
              </w:rPr>
              <w:t>1996</w:t>
            </w:r>
          </w:p>
        </w:tc>
      </w:tr>
      <w:tr w:rsidR="00000000">
        <w:tblPrEx>
          <w:tblCellMar>
            <w:top w:w="0" w:type="dxa"/>
            <w:bottom w:w="0" w:type="dxa"/>
          </w:tblCellMar>
        </w:tblPrEx>
        <w:trPr>
          <w:cantSplit/>
        </w:trPr>
        <w:tc>
          <w:tcPr>
            <w:tcW w:w="2970" w:type="dxa"/>
            <w:vMerge w:val="restart"/>
          </w:tcPr>
          <w:p w:rsidR="00000000" w:rsidRDefault="00000000">
            <w:pPr>
              <w:spacing w:before="40" w:after="40" w:line="240" w:lineRule="auto"/>
            </w:pPr>
            <w:r>
              <w:t>Primary School Education</w:t>
            </w:r>
          </w:p>
        </w:tc>
        <w:tc>
          <w:tcPr>
            <w:tcW w:w="1170" w:type="dxa"/>
          </w:tcPr>
          <w:p w:rsidR="00000000" w:rsidRDefault="00000000">
            <w:pPr>
              <w:spacing w:before="40" w:after="40" w:line="240" w:lineRule="auto"/>
              <w:jc w:val="both"/>
            </w:pPr>
            <w:r>
              <w:t xml:space="preserve">Male </w:t>
            </w:r>
          </w:p>
        </w:tc>
        <w:tc>
          <w:tcPr>
            <w:tcW w:w="900" w:type="dxa"/>
          </w:tcPr>
          <w:p w:rsidR="00000000" w:rsidRDefault="00000000">
            <w:pPr>
              <w:spacing w:before="40" w:after="40" w:line="240" w:lineRule="auto"/>
              <w:jc w:val="right"/>
            </w:pPr>
            <w:r>
              <w:t>91</w:t>
            </w:r>
          </w:p>
        </w:tc>
        <w:tc>
          <w:tcPr>
            <w:tcW w:w="810" w:type="dxa"/>
          </w:tcPr>
          <w:p w:rsidR="00000000" w:rsidRDefault="00000000">
            <w:pPr>
              <w:spacing w:before="40" w:after="40" w:line="240" w:lineRule="auto"/>
              <w:jc w:val="right"/>
            </w:pPr>
            <w:r>
              <w:t>95</w:t>
            </w:r>
          </w:p>
        </w:tc>
        <w:tc>
          <w:tcPr>
            <w:tcW w:w="900" w:type="dxa"/>
          </w:tcPr>
          <w:p w:rsidR="00000000" w:rsidRDefault="00000000">
            <w:pPr>
              <w:spacing w:before="40" w:after="40" w:line="240" w:lineRule="auto"/>
              <w:jc w:val="right"/>
            </w:pPr>
            <w:r>
              <w:t>94</w:t>
            </w:r>
          </w:p>
        </w:tc>
        <w:tc>
          <w:tcPr>
            <w:tcW w:w="810" w:type="dxa"/>
          </w:tcPr>
          <w:p w:rsidR="00000000" w:rsidRDefault="00000000">
            <w:pPr>
              <w:spacing w:before="40" w:after="40" w:line="240" w:lineRule="auto"/>
              <w:jc w:val="right"/>
            </w:pPr>
            <w:r>
              <w:t>88</w:t>
            </w:r>
          </w:p>
        </w:tc>
        <w:tc>
          <w:tcPr>
            <w:tcW w:w="720" w:type="dxa"/>
          </w:tcPr>
          <w:p w:rsidR="00000000" w:rsidRDefault="00000000">
            <w:pPr>
              <w:spacing w:before="40" w:after="40" w:line="240" w:lineRule="auto"/>
              <w:jc w:val="right"/>
            </w:pPr>
            <w:r>
              <w:t>75</w:t>
            </w:r>
          </w:p>
        </w:tc>
      </w:tr>
      <w:tr w:rsidR="00000000">
        <w:tblPrEx>
          <w:tblCellMar>
            <w:top w:w="0" w:type="dxa"/>
            <w:bottom w:w="0" w:type="dxa"/>
          </w:tblCellMar>
        </w:tblPrEx>
        <w:trPr>
          <w:cantSplit/>
        </w:trPr>
        <w:tc>
          <w:tcPr>
            <w:tcW w:w="2970" w:type="dxa"/>
            <w:vMerge/>
          </w:tcPr>
          <w:p w:rsidR="00000000" w:rsidRDefault="00000000">
            <w:pPr>
              <w:spacing w:before="40" w:after="40" w:line="240" w:lineRule="auto"/>
            </w:pPr>
          </w:p>
        </w:tc>
        <w:tc>
          <w:tcPr>
            <w:tcW w:w="1170" w:type="dxa"/>
          </w:tcPr>
          <w:p w:rsidR="00000000" w:rsidRDefault="00000000">
            <w:pPr>
              <w:spacing w:before="40" w:after="40" w:line="240" w:lineRule="auto"/>
              <w:jc w:val="both"/>
            </w:pPr>
            <w:r>
              <w:t>Female</w:t>
            </w:r>
          </w:p>
        </w:tc>
        <w:tc>
          <w:tcPr>
            <w:tcW w:w="900" w:type="dxa"/>
          </w:tcPr>
          <w:p w:rsidR="00000000" w:rsidRDefault="00000000">
            <w:pPr>
              <w:spacing w:before="40" w:after="40" w:line="240" w:lineRule="auto"/>
              <w:jc w:val="right"/>
            </w:pPr>
            <w:r>
              <w:t>75</w:t>
            </w:r>
          </w:p>
        </w:tc>
        <w:tc>
          <w:tcPr>
            <w:tcW w:w="810" w:type="dxa"/>
          </w:tcPr>
          <w:p w:rsidR="00000000" w:rsidRDefault="00000000">
            <w:pPr>
              <w:spacing w:before="40" w:after="40" w:line="240" w:lineRule="auto"/>
              <w:jc w:val="right"/>
            </w:pPr>
            <w:r>
              <w:t>77</w:t>
            </w:r>
          </w:p>
        </w:tc>
        <w:tc>
          <w:tcPr>
            <w:tcW w:w="900" w:type="dxa"/>
          </w:tcPr>
          <w:p w:rsidR="00000000" w:rsidRDefault="00000000">
            <w:pPr>
              <w:spacing w:before="40" w:after="40" w:line="240" w:lineRule="auto"/>
              <w:jc w:val="right"/>
            </w:pPr>
            <w:r>
              <w:t>77</w:t>
            </w:r>
          </w:p>
        </w:tc>
        <w:tc>
          <w:tcPr>
            <w:tcW w:w="810" w:type="dxa"/>
          </w:tcPr>
          <w:p w:rsidR="00000000" w:rsidRDefault="00000000">
            <w:pPr>
              <w:spacing w:before="40" w:after="40" w:line="240" w:lineRule="auto"/>
              <w:jc w:val="right"/>
            </w:pPr>
            <w:r>
              <w:t>74</w:t>
            </w:r>
          </w:p>
        </w:tc>
        <w:tc>
          <w:tcPr>
            <w:tcW w:w="720" w:type="dxa"/>
          </w:tcPr>
          <w:p w:rsidR="00000000" w:rsidRDefault="00000000">
            <w:pPr>
              <w:spacing w:before="40" w:after="40" w:line="240" w:lineRule="auto"/>
              <w:jc w:val="right"/>
            </w:pPr>
            <w:r>
              <w:t>65</w:t>
            </w:r>
          </w:p>
        </w:tc>
      </w:tr>
      <w:tr w:rsidR="00000000">
        <w:tblPrEx>
          <w:tblCellMar>
            <w:top w:w="0" w:type="dxa"/>
            <w:bottom w:w="0" w:type="dxa"/>
          </w:tblCellMar>
        </w:tblPrEx>
        <w:trPr>
          <w:cantSplit/>
        </w:trPr>
        <w:tc>
          <w:tcPr>
            <w:tcW w:w="2970" w:type="dxa"/>
            <w:vMerge w:val="restart"/>
          </w:tcPr>
          <w:p w:rsidR="00000000" w:rsidRDefault="00000000">
            <w:pPr>
              <w:spacing w:before="40" w:after="40" w:line="240" w:lineRule="auto"/>
            </w:pPr>
            <w:r>
              <w:t>Junior Secondary Education</w:t>
            </w:r>
          </w:p>
        </w:tc>
        <w:tc>
          <w:tcPr>
            <w:tcW w:w="1170" w:type="dxa"/>
          </w:tcPr>
          <w:p w:rsidR="00000000" w:rsidRDefault="00000000">
            <w:pPr>
              <w:spacing w:before="40" w:after="40" w:line="240" w:lineRule="auto"/>
              <w:jc w:val="both"/>
            </w:pPr>
            <w:r>
              <w:t>Male</w:t>
            </w:r>
          </w:p>
        </w:tc>
        <w:tc>
          <w:tcPr>
            <w:tcW w:w="900" w:type="dxa"/>
          </w:tcPr>
          <w:p w:rsidR="00000000" w:rsidRDefault="00000000">
            <w:pPr>
              <w:spacing w:before="40" w:after="40" w:line="240" w:lineRule="auto"/>
              <w:jc w:val="right"/>
            </w:pPr>
            <w:r>
              <w:t>37</w:t>
            </w:r>
          </w:p>
        </w:tc>
        <w:tc>
          <w:tcPr>
            <w:tcW w:w="810" w:type="dxa"/>
          </w:tcPr>
          <w:p w:rsidR="00000000" w:rsidRDefault="00000000">
            <w:pPr>
              <w:spacing w:before="40" w:after="40" w:line="240" w:lineRule="auto"/>
              <w:jc w:val="right"/>
            </w:pPr>
            <w:r>
              <w:t>40</w:t>
            </w:r>
          </w:p>
        </w:tc>
        <w:tc>
          <w:tcPr>
            <w:tcW w:w="900" w:type="dxa"/>
          </w:tcPr>
          <w:p w:rsidR="00000000" w:rsidRDefault="00000000">
            <w:pPr>
              <w:spacing w:before="40" w:after="40" w:line="240" w:lineRule="auto"/>
              <w:jc w:val="right"/>
            </w:pPr>
            <w:r>
              <w:t>43</w:t>
            </w:r>
          </w:p>
        </w:tc>
        <w:tc>
          <w:tcPr>
            <w:tcW w:w="810" w:type="dxa"/>
          </w:tcPr>
          <w:p w:rsidR="00000000" w:rsidRDefault="00000000">
            <w:pPr>
              <w:spacing w:before="40" w:after="40" w:line="240" w:lineRule="auto"/>
              <w:jc w:val="right"/>
            </w:pPr>
            <w:r>
              <w:t>39</w:t>
            </w:r>
          </w:p>
        </w:tc>
        <w:tc>
          <w:tcPr>
            <w:tcW w:w="720" w:type="dxa"/>
          </w:tcPr>
          <w:p w:rsidR="00000000" w:rsidRDefault="00000000">
            <w:pPr>
              <w:spacing w:before="40" w:after="40" w:line="240" w:lineRule="auto"/>
              <w:jc w:val="right"/>
            </w:pPr>
            <w:r>
              <w:t>34</w:t>
            </w:r>
          </w:p>
        </w:tc>
      </w:tr>
      <w:tr w:rsidR="00000000">
        <w:tblPrEx>
          <w:tblCellMar>
            <w:top w:w="0" w:type="dxa"/>
            <w:bottom w:w="0" w:type="dxa"/>
          </w:tblCellMar>
        </w:tblPrEx>
        <w:trPr>
          <w:cantSplit/>
        </w:trPr>
        <w:tc>
          <w:tcPr>
            <w:tcW w:w="2970" w:type="dxa"/>
            <w:vMerge/>
          </w:tcPr>
          <w:p w:rsidR="00000000" w:rsidRDefault="00000000">
            <w:pPr>
              <w:spacing w:before="40" w:after="40" w:line="240" w:lineRule="auto"/>
            </w:pPr>
          </w:p>
        </w:tc>
        <w:tc>
          <w:tcPr>
            <w:tcW w:w="1170" w:type="dxa"/>
          </w:tcPr>
          <w:p w:rsidR="00000000" w:rsidRDefault="00000000">
            <w:pPr>
              <w:spacing w:before="40" w:after="40" w:line="240" w:lineRule="auto"/>
              <w:jc w:val="both"/>
            </w:pPr>
            <w:r>
              <w:t>Female</w:t>
            </w:r>
          </w:p>
        </w:tc>
        <w:tc>
          <w:tcPr>
            <w:tcW w:w="900" w:type="dxa"/>
          </w:tcPr>
          <w:p w:rsidR="00000000" w:rsidRDefault="00000000">
            <w:pPr>
              <w:spacing w:before="40" w:after="40" w:line="240" w:lineRule="auto"/>
              <w:jc w:val="right"/>
            </w:pPr>
            <w:r>
              <w:t>33</w:t>
            </w:r>
          </w:p>
        </w:tc>
        <w:tc>
          <w:tcPr>
            <w:tcW w:w="810" w:type="dxa"/>
          </w:tcPr>
          <w:p w:rsidR="00000000" w:rsidRDefault="00000000">
            <w:pPr>
              <w:spacing w:before="40" w:after="40" w:line="240" w:lineRule="auto"/>
              <w:jc w:val="right"/>
            </w:pPr>
            <w:r>
              <w:t>37</w:t>
            </w:r>
          </w:p>
        </w:tc>
        <w:tc>
          <w:tcPr>
            <w:tcW w:w="900" w:type="dxa"/>
          </w:tcPr>
          <w:p w:rsidR="00000000" w:rsidRDefault="00000000">
            <w:pPr>
              <w:spacing w:before="40" w:after="40" w:line="240" w:lineRule="auto"/>
              <w:jc w:val="right"/>
            </w:pPr>
            <w:r>
              <w:t>39</w:t>
            </w:r>
          </w:p>
        </w:tc>
        <w:tc>
          <w:tcPr>
            <w:tcW w:w="810" w:type="dxa"/>
          </w:tcPr>
          <w:p w:rsidR="00000000" w:rsidRDefault="00000000">
            <w:pPr>
              <w:spacing w:before="40" w:after="40" w:line="240" w:lineRule="auto"/>
              <w:jc w:val="right"/>
            </w:pPr>
            <w:r>
              <w:t>38</w:t>
            </w:r>
          </w:p>
        </w:tc>
        <w:tc>
          <w:tcPr>
            <w:tcW w:w="720" w:type="dxa"/>
          </w:tcPr>
          <w:p w:rsidR="00000000" w:rsidRDefault="00000000">
            <w:pPr>
              <w:spacing w:before="40" w:after="40" w:line="240" w:lineRule="auto"/>
              <w:jc w:val="right"/>
            </w:pPr>
            <w:r>
              <w:t>34</w:t>
            </w:r>
          </w:p>
        </w:tc>
      </w:tr>
      <w:tr w:rsidR="00000000">
        <w:tblPrEx>
          <w:tblCellMar>
            <w:top w:w="0" w:type="dxa"/>
            <w:bottom w:w="0" w:type="dxa"/>
          </w:tblCellMar>
        </w:tblPrEx>
        <w:trPr>
          <w:cantSplit/>
        </w:trPr>
        <w:tc>
          <w:tcPr>
            <w:tcW w:w="2970" w:type="dxa"/>
            <w:vMerge w:val="restart"/>
            <w:tcBorders>
              <w:bottom w:val="single" w:sz="12" w:space="0" w:color="000000"/>
            </w:tcBorders>
          </w:tcPr>
          <w:p w:rsidR="00000000" w:rsidRDefault="00000000">
            <w:pPr>
              <w:spacing w:before="40" w:after="40" w:line="240" w:lineRule="auto"/>
            </w:pPr>
            <w:r>
              <w:t>Senior Secondary Education</w:t>
            </w:r>
          </w:p>
        </w:tc>
        <w:tc>
          <w:tcPr>
            <w:tcW w:w="1170" w:type="dxa"/>
          </w:tcPr>
          <w:p w:rsidR="00000000" w:rsidRDefault="00000000">
            <w:pPr>
              <w:spacing w:before="40" w:after="40" w:line="240" w:lineRule="auto"/>
              <w:jc w:val="both"/>
            </w:pPr>
            <w:r>
              <w:t>Male</w:t>
            </w:r>
          </w:p>
        </w:tc>
        <w:tc>
          <w:tcPr>
            <w:tcW w:w="900" w:type="dxa"/>
          </w:tcPr>
          <w:p w:rsidR="00000000" w:rsidRDefault="00000000">
            <w:pPr>
              <w:spacing w:before="40" w:after="40" w:line="240" w:lineRule="auto"/>
              <w:jc w:val="right"/>
            </w:pPr>
            <w:r>
              <w:t>28.6</w:t>
            </w:r>
          </w:p>
        </w:tc>
        <w:tc>
          <w:tcPr>
            <w:tcW w:w="810" w:type="dxa"/>
          </w:tcPr>
          <w:p w:rsidR="00000000" w:rsidRDefault="00000000">
            <w:pPr>
              <w:spacing w:before="40" w:after="40" w:line="240" w:lineRule="auto"/>
              <w:jc w:val="right"/>
            </w:pPr>
            <w:r>
              <w:t>31.2</w:t>
            </w:r>
          </w:p>
        </w:tc>
        <w:tc>
          <w:tcPr>
            <w:tcW w:w="900" w:type="dxa"/>
          </w:tcPr>
          <w:p w:rsidR="00000000" w:rsidRDefault="00000000">
            <w:pPr>
              <w:spacing w:before="40" w:after="40" w:line="240" w:lineRule="auto"/>
              <w:jc w:val="right"/>
            </w:pPr>
            <w:r>
              <w:t>30.9</w:t>
            </w:r>
          </w:p>
        </w:tc>
        <w:tc>
          <w:tcPr>
            <w:tcW w:w="810" w:type="dxa"/>
          </w:tcPr>
          <w:p w:rsidR="00000000" w:rsidRDefault="00000000">
            <w:pPr>
              <w:spacing w:before="40" w:after="40" w:line="240" w:lineRule="auto"/>
              <w:jc w:val="right"/>
            </w:pPr>
            <w:r>
              <w:t>32.5</w:t>
            </w:r>
          </w:p>
        </w:tc>
        <w:tc>
          <w:tcPr>
            <w:tcW w:w="720" w:type="dxa"/>
          </w:tcPr>
          <w:p w:rsidR="00000000" w:rsidRDefault="00000000">
            <w:pPr>
              <w:spacing w:before="40" w:after="40" w:line="240" w:lineRule="auto"/>
              <w:jc w:val="right"/>
            </w:pPr>
            <w:r>
              <w:t>32.4</w:t>
            </w:r>
          </w:p>
        </w:tc>
      </w:tr>
      <w:tr w:rsidR="00000000">
        <w:tblPrEx>
          <w:tblCellMar>
            <w:top w:w="0" w:type="dxa"/>
            <w:bottom w:w="0" w:type="dxa"/>
          </w:tblCellMar>
        </w:tblPrEx>
        <w:trPr>
          <w:cantSplit/>
        </w:trPr>
        <w:tc>
          <w:tcPr>
            <w:tcW w:w="2970" w:type="dxa"/>
            <w:vMerge/>
            <w:tcBorders>
              <w:bottom w:val="single" w:sz="12" w:space="0" w:color="000000"/>
            </w:tcBorders>
          </w:tcPr>
          <w:p w:rsidR="00000000" w:rsidRDefault="00000000">
            <w:pPr>
              <w:spacing w:before="40" w:after="40" w:line="240" w:lineRule="auto"/>
              <w:rPr>
                <w:b/>
              </w:rPr>
            </w:pPr>
          </w:p>
        </w:tc>
        <w:tc>
          <w:tcPr>
            <w:tcW w:w="1170" w:type="dxa"/>
            <w:tcBorders>
              <w:bottom w:val="single" w:sz="12" w:space="0" w:color="000000"/>
            </w:tcBorders>
          </w:tcPr>
          <w:p w:rsidR="00000000" w:rsidRDefault="00000000">
            <w:pPr>
              <w:spacing w:before="40" w:after="40" w:line="240" w:lineRule="auto"/>
              <w:jc w:val="both"/>
            </w:pPr>
            <w:r>
              <w:t>Female</w:t>
            </w:r>
          </w:p>
        </w:tc>
        <w:tc>
          <w:tcPr>
            <w:tcW w:w="900" w:type="dxa"/>
            <w:tcBorders>
              <w:bottom w:val="single" w:sz="12" w:space="0" w:color="000000"/>
            </w:tcBorders>
          </w:tcPr>
          <w:p w:rsidR="00000000" w:rsidRDefault="00000000">
            <w:pPr>
              <w:spacing w:before="40" w:after="40" w:line="240" w:lineRule="auto"/>
              <w:jc w:val="right"/>
            </w:pPr>
            <w:r>
              <w:t>30.2</w:t>
            </w:r>
          </w:p>
        </w:tc>
        <w:tc>
          <w:tcPr>
            <w:tcW w:w="810" w:type="dxa"/>
            <w:tcBorders>
              <w:bottom w:val="single" w:sz="12" w:space="0" w:color="000000"/>
            </w:tcBorders>
          </w:tcPr>
          <w:p w:rsidR="00000000" w:rsidRDefault="00000000">
            <w:pPr>
              <w:spacing w:before="40" w:after="40" w:line="240" w:lineRule="auto"/>
              <w:jc w:val="right"/>
            </w:pPr>
            <w:r>
              <w:t>33.3</w:t>
            </w:r>
          </w:p>
        </w:tc>
        <w:tc>
          <w:tcPr>
            <w:tcW w:w="900" w:type="dxa"/>
            <w:tcBorders>
              <w:bottom w:val="single" w:sz="12" w:space="0" w:color="000000"/>
            </w:tcBorders>
          </w:tcPr>
          <w:p w:rsidR="00000000" w:rsidRDefault="00000000">
            <w:pPr>
              <w:spacing w:before="40" w:after="40" w:line="240" w:lineRule="auto"/>
              <w:jc w:val="right"/>
            </w:pPr>
            <w:r>
              <w:t>35.4</w:t>
            </w:r>
          </w:p>
        </w:tc>
        <w:tc>
          <w:tcPr>
            <w:tcW w:w="810" w:type="dxa"/>
            <w:tcBorders>
              <w:bottom w:val="single" w:sz="12" w:space="0" w:color="000000"/>
            </w:tcBorders>
          </w:tcPr>
          <w:p w:rsidR="00000000" w:rsidRDefault="00000000">
            <w:pPr>
              <w:spacing w:before="40" w:after="40" w:line="240" w:lineRule="auto"/>
              <w:jc w:val="right"/>
            </w:pPr>
            <w:r>
              <w:t>36.6</w:t>
            </w:r>
          </w:p>
        </w:tc>
        <w:tc>
          <w:tcPr>
            <w:tcW w:w="720" w:type="dxa"/>
            <w:tcBorders>
              <w:bottom w:val="single" w:sz="12" w:space="0" w:color="000000"/>
            </w:tcBorders>
          </w:tcPr>
          <w:p w:rsidR="00000000" w:rsidRDefault="00000000">
            <w:pPr>
              <w:spacing w:before="40" w:after="40" w:line="240" w:lineRule="auto"/>
              <w:jc w:val="right"/>
            </w:pPr>
            <w:r>
              <w:t>35.9</w:t>
            </w:r>
          </w:p>
        </w:tc>
      </w:tr>
    </w:tbl>
    <w:p w:rsidR="00000000" w:rsidRDefault="00000000">
      <w:pPr>
        <w:pStyle w:val="BodyTextIndent"/>
        <w:spacing w:line="120" w:lineRule="exact"/>
        <w:ind w:left="1440"/>
        <w:rPr>
          <w:rFonts w:ascii="Times New Roman" w:hAnsi="Times New Roman"/>
          <w:sz w:val="10"/>
          <w:lang w:val="en-GB"/>
        </w:rPr>
      </w:pPr>
    </w:p>
    <w:p w:rsidR="00000000" w:rsidRDefault="00000000">
      <w:pPr>
        <w:pStyle w:val="BodyTextIndent"/>
        <w:ind w:left="1440"/>
        <w:rPr>
          <w:rFonts w:ascii="Times New Roman" w:hAnsi="Times New Roman"/>
          <w:sz w:val="20"/>
          <w:lang w:val="en-GB"/>
        </w:rPr>
      </w:pPr>
      <w:r>
        <w:rPr>
          <w:rFonts w:ascii="Times New Roman" w:hAnsi="Times New Roman"/>
          <w:sz w:val="20"/>
          <w:lang w:val="en-GB"/>
        </w:rPr>
        <w:t>Source: SAA Report 2001.</w:t>
      </w:r>
    </w:p>
    <w:p w:rsidR="00000000" w:rsidRDefault="00000000">
      <w:pPr>
        <w:pStyle w:val="BodyText"/>
        <w:ind w:firstLine="720"/>
        <w:rPr>
          <w:b/>
          <w:sz w:val="20"/>
          <w:u w:val="single"/>
          <w:lang w:val="en-GB"/>
        </w:rPr>
      </w:pPr>
    </w:p>
    <w:p w:rsidR="00000000" w:rsidRDefault="00000000">
      <w:pPr>
        <w:pStyle w:val="BodyText"/>
        <w:ind w:firstLine="720"/>
        <w:rPr>
          <w:b/>
          <w:sz w:val="20"/>
          <w:u w:val="single"/>
          <w:lang w:val="en-GB"/>
        </w:rPr>
      </w:pPr>
      <w:r>
        <w:rPr>
          <w:b/>
          <w:sz w:val="20"/>
          <w:u w:val="single"/>
          <w:lang w:val="en-GB"/>
        </w:rPr>
        <w:t>Table 10.4</w:t>
      </w:r>
    </w:p>
    <w:p w:rsidR="00000000" w:rsidRDefault="00000000">
      <w:pPr>
        <w:pStyle w:val="Heading5"/>
        <w:ind w:firstLine="720"/>
        <w:jc w:val="left"/>
        <w:rPr>
          <w:rFonts w:ascii="Times New Roman" w:hAnsi="Times New Roman"/>
          <w:sz w:val="20"/>
          <w:u w:val="none"/>
          <w:lang w:val="en-GB"/>
        </w:rPr>
      </w:pPr>
      <w:r>
        <w:rPr>
          <w:rFonts w:ascii="Times New Roman" w:hAnsi="Times New Roman"/>
          <w:sz w:val="20"/>
          <w:u w:val="none"/>
          <w:lang w:val="en-GB"/>
        </w:rPr>
        <w:t>Primary School Gross Enrolment Ratio by Gender, Zones and Urban/Rural Areas 1995/1999</w:t>
      </w:r>
    </w:p>
    <w:p w:rsidR="00000000" w:rsidRDefault="00000000">
      <w:pPr>
        <w:pStyle w:val="Footer"/>
        <w:tabs>
          <w:tab w:val="clear" w:pos="4320"/>
          <w:tab w:val="clear" w:pos="8640"/>
        </w:tabs>
        <w:spacing w:line="120" w:lineRule="exact"/>
        <w:rPr>
          <w:noProof w:val="0"/>
          <w:sz w:val="10"/>
          <w:lang w:val="en-GB"/>
        </w:rPr>
      </w:pPr>
    </w:p>
    <w:p w:rsidR="00000000" w:rsidRDefault="00000000">
      <w:pPr>
        <w:pStyle w:val="Footer"/>
        <w:tabs>
          <w:tab w:val="clear" w:pos="4320"/>
          <w:tab w:val="clear" w:pos="8640"/>
        </w:tabs>
        <w:spacing w:line="120" w:lineRule="exact"/>
        <w:rPr>
          <w:noProof w:val="0"/>
          <w:sz w:val="10"/>
          <w:lang w:val="en-GB"/>
        </w:rPr>
      </w:pPr>
    </w:p>
    <w:tbl>
      <w:tblPr>
        <w:tblW w:w="0" w:type="auto"/>
        <w:tblInd w:w="722" w:type="dxa"/>
        <w:tblLayout w:type="fixed"/>
        <w:tblCellMar>
          <w:left w:w="0" w:type="dxa"/>
          <w:right w:w="0" w:type="dxa"/>
        </w:tblCellMar>
        <w:tblLook w:val="00AF" w:firstRow="1" w:lastRow="0" w:firstColumn="1" w:lastColumn="0" w:noHBand="0" w:noVBand="0"/>
      </w:tblPr>
      <w:tblGrid>
        <w:gridCol w:w="1728"/>
        <w:gridCol w:w="890"/>
        <w:gridCol w:w="1244"/>
        <w:gridCol w:w="1286"/>
        <w:gridCol w:w="55"/>
        <w:gridCol w:w="107"/>
        <w:gridCol w:w="1078"/>
        <w:gridCol w:w="1235"/>
        <w:gridCol w:w="1341"/>
      </w:tblGrid>
      <w:tr w:rsidR="00000000">
        <w:tblPrEx>
          <w:tblCellMar>
            <w:top w:w="0" w:type="dxa"/>
            <w:left w:w="0" w:type="dxa"/>
            <w:bottom w:w="0" w:type="dxa"/>
            <w:right w:w="0" w:type="dxa"/>
          </w:tblCellMar>
        </w:tblPrEx>
        <w:trPr>
          <w:cantSplit/>
        </w:trPr>
        <w:tc>
          <w:tcPr>
            <w:tcW w:w="1728" w:type="dxa"/>
            <w:vMerge w:val="restart"/>
            <w:tcBorders>
              <w:top w:val="single" w:sz="4" w:space="0" w:color="000000"/>
              <w:bottom w:val="single" w:sz="12" w:space="0" w:color="000000"/>
            </w:tcBorders>
            <w:vAlign w:val="bottom"/>
          </w:tcPr>
          <w:p w:rsidR="00000000" w:rsidRDefault="00000000">
            <w:pPr>
              <w:pStyle w:val="Heading2"/>
              <w:spacing w:before="0" w:after="20"/>
              <w:rPr>
                <w:rFonts w:ascii="Times New Roman" w:hAnsi="Times New Roman"/>
                <w:i w:val="0"/>
                <w:sz w:val="20"/>
                <w:lang w:val="en-GB"/>
              </w:rPr>
            </w:pPr>
            <w:r>
              <w:rPr>
                <w:rFonts w:ascii="Times New Roman" w:hAnsi="Times New Roman"/>
                <w:i w:val="0"/>
                <w:sz w:val="20"/>
                <w:lang w:val="en-GB"/>
              </w:rPr>
              <w:t>MICS ZONES</w:t>
            </w:r>
          </w:p>
        </w:tc>
        <w:tc>
          <w:tcPr>
            <w:tcW w:w="3420" w:type="dxa"/>
            <w:gridSpan w:val="3"/>
            <w:tcBorders>
              <w:top w:val="single" w:sz="4" w:space="0" w:color="000000"/>
              <w:bottom w:val="single" w:sz="4" w:space="0" w:color="000000"/>
            </w:tcBorders>
          </w:tcPr>
          <w:p w:rsidR="00000000" w:rsidRDefault="00000000">
            <w:pPr>
              <w:spacing w:after="20" w:line="240" w:lineRule="auto"/>
              <w:jc w:val="center"/>
              <w:rPr>
                <w:b/>
              </w:rPr>
            </w:pPr>
            <w:r>
              <w:rPr>
                <w:b/>
              </w:rPr>
              <w:t>1995</w:t>
            </w:r>
          </w:p>
        </w:tc>
        <w:tc>
          <w:tcPr>
            <w:tcW w:w="162" w:type="dxa"/>
            <w:gridSpan w:val="2"/>
            <w:tcBorders>
              <w:top w:val="single" w:sz="4" w:space="0" w:color="000000"/>
            </w:tcBorders>
          </w:tcPr>
          <w:p w:rsidR="00000000" w:rsidRDefault="00000000">
            <w:pPr>
              <w:spacing w:after="20" w:line="240" w:lineRule="auto"/>
              <w:jc w:val="center"/>
              <w:rPr>
                <w:b/>
              </w:rPr>
            </w:pPr>
          </w:p>
        </w:tc>
        <w:tc>
          <w:tcPr>
            <w:tcW w:w="3654" w:type="dxa"/>
            <w:gridSpan w:val="3"/>
            <w:tcBorders>
              <w:top w:val="single" w:sz="4" w:space="0" w:color="000000"/>
              <w:bottom w:val="single" w:sz="4" w:space="0" w:color="000000"/>
            </w:tcBorders>
          </w:tcPr>
          <w:p w:rsidR="00000000" w:rsidRDefault="00000000">
            <w:pPr>
              <w:spacing w:after="20" w:line="240" w:lineRule="auto"/>
              <w:jc w:val="center"/>
              <w:rPr>
                <w:b/>
              </w:rPr>
            </w:pPr>
            <w:r>
              <w:rPr>
                <w:b/>
              </w:rPr>
              <w:t>1999</w:t>
            </w:r>
          </w:p>
        </w:tc>
      </w:tr>
      <w:tr w:rsidR="00000000">
        <w:tblPrEx>
          <w:tblCellMar>
            <w:top w:w="0" w:type="dxa"/>
            <w:left w:w="0" w:type="dxa"/>
            <w:bottom w:w="0" w:type="dxa"/>
            <w:right w:w="0" w:type="dxa"/>
          </w:tblCellMar>
        </w:tblPrEx>
        <w:trPr>
          <w:cantSplit/>
        </w:trPr>
        <w:tc>
          <w:tcPr>
            <w:tcW w:w="1728" w:type="dxa"/>
            <w:vMerge/>
            <w:tcBorders>
              <w:bottom w:val="single" w:sz="12" w:space="0" w:color="000000"/>
            </w:tcBorders>
          </w:tcPr>
          <w:p w:rsidR="00000000" w:rsidRDefault="00000000">
            <w:pPr>
              <w:spacing w:after="20" w:line="240" w:lineRule="auto"/>
              <w:rPr>
                <w:b/>
              </w:rPr>
            </w:pPr>
          </w:p>
        </w:tc>
        <w:tc>
          <w:tcPr>
            <w:tcW w:w="890" w:type="dxa"/>
            <w:tcBorders>
              <w:bottom w:val="single" w:sz="12" w:space="0" w:color="000000"/>
            </w:tcBorders>
          </w:tcPr>
          <w:p w:rsidR="00000000" w:rsidRDefault="00000000">
            <w:pPr>
              <w:spacing w:after="20" w:line="240" w:lineRule="auto"/>
              <w:jc w:val="center"/>
              <w:rPr>
                <w:b/>
              </w:rPr>
            </w:pPr>
            <w:r>
              <w:rPr>
                <w:b/>
              </w:rPr>
              <w:t>MALE</w:t>
            </w:r>
          </w:p>
        </w:tc>
        <w:tc>
          <w:tcPr>
            <w:tcW w:w="1244" w:type="dxa"/>
            <w:tcBorders>
              <w:bottom w:val="single" w:sz="12" w:space="0" w:color="000000"/>
            </w:tcBorders>
          </w:tcPr>
          <w:p w:rsidR="00000000" w:rsidRDefault="00000000">
            <w:pPr>
              <w:spacing w:after="20" w:line="240" w:lineRule="auto"/>
              <w:jc w:val="center"/>
              <w:rPr>
                <w:b/>
              </w:rPr>
            </w:pPr>
            <w:r>
              <w:rPr>
                <w:b/>
              </w:rPr>
              <w:t>FEMALE</w:t>
            </w:r>
          </w:p>
        </w:tc>
        <w:tc>
          <w:tcPr>
            <w:tcW w:w="1286" w:type="dxa"/>
            <w:tcBorders>
              <w:bottom w:val="single" w:sz="12" w:space="0" w:color="000000"/>
            </w:tcBorders>
          </w:tcPr>
          <w:p w:rsidR="00000000" w:rsidRDefault="00000000">
            <w:pPr>
              <w:spacing w:after="20" w:line="240" w:lineRule="auto"/>
              <w:jc w:val="center"/>
              <w:rPr>
                <w:b/>
              </w:rPr>
            </w:pPr>
            <w:r>
              <w:rPr>
                <w:b/>
              </w:rPr>
              <w:t>OVERALL</w:t>
            </w:r>
          </w:p>
        </w:tc>
        <w:tc>
          <w:tcPr>
            <w:tcW w:w="1240" w:type="dxa"/>
            <w:gridSpan w:val="3"/>
            <w:tcBorders>
              <w:bottom w:val="single" w:sz="12" w:space="0" w:color="000000"/>
            </w:tcBorders>
          </w:tcPr>
          <w:p w:rsidR="00000000" w:rsidRDefault="00000000">
            <w:pPr>
              <w:spacing w:after="20" w:line="240" w:lineRule="auto"/>
              <w:jc w:val="center"/>
              <w:rPr>
                <w:b/>
              </w:rPr>
            </w:pPr>
            <w:r>
              <w:rPr>
                <w:b/>
              </w:rPr>
              <w:t>MALE</w:t>
            </w:r>
          </w:p>
        </w:tc>
        <w:tc>
          <w:tcPr>
            <w:tcW w:w="1235" w:type="dxa"/>
            <w:tcBorders>
              <w:bottom w:val="single" w:sz="12" w:space="0" w:color="000000"/>
            </w:tcBorders>
          </w:tcPr>
          <w:p w:rsidR="00000000" w:rsidRDefault="00000000">
            <w:pPr>
              <w:spacing w:after="20" w:line="240" w:lineRule="auto"/>
              <w:jc w:val="center"/>
              <w:rPr>
                <w:b/>
              </w:rPr>
            </w:pPr>
            <w:r>
              <w:rPr>
                <w:b/>
              </w:rPr>
              <w:t>FEMALE</w:t>
            </w:r>
          </w:p>
        </w:tc>
        <w:tc>
          <w:tcPr>
            <w:tcW w:w="1341" w:type="dxa"/>
            <w:tcBorders>
              <w:bottom w:val="single" w:sz="12" w:space="0" w:color="000000"/>
            </w:tcBorders>
          </w:tcPr>
          <w:p w:rsidR="00000000" w:rsidRDefault="00000000">
            <w:pPr>
              <w:spacing w:after="20" w:line="240" w:lineRule="auto"/>
              <w:jc w:val="center"/>
              <w:rPr>
                <w:b/>
              </w:rPr>
            </w:pPr>
            <w:r>
              <w:rPr>
                <w:b/>
              </w:rPr>
              <w:t>OVERALL</w:t>
            </w:r>
          </w:p>
        </w:tc>
      </w:tr>
      <w:tr w:rsidR="00000000">
        <w:tblPrEx>
          <w:tblCellMar>
            <w:top w:w="0" w:type="dxa"/>
            <w:left w:w="0" w:type="dxa"/>
            <w:bottom w:w="0" w:type="dxa"/>
            <w:right w:w="0" w:type="dxa"/>
          </w:tblCellMar>
        </w:tblPrEx>
        <w:trPr>
          <w:cantSplit/>
        </w:trPr>
        <w:tc>
          <w:tcPr>
            <w:tcW w:w="1728" w:type="dxa"/>
          </w:tcPr>
          <w:p w:rsidR="00000000" w:rsidRDefault="00000000">
            <w:pPr>
              <w:spacing w:after="20" w:line="240" w:lineRule="auto"/>
            </w:pPr>
            <w:r>
              <w:t>South West</w:t>
            </w:r>
          </w:p>
        </w:tc>
        <w:tc>
          <w:tcPr>
            <w:tcW w:w="890" w:type="dxa"/>
          </w:tcPr>
          <w:p w:rsidR="00000000" w:rsidRDefault="00000000">
            <w:pPr>
              <w:spacing w:after="20" w:line="240" w:lineRule="auto"/>
              <w:jc w:val="center"/>
            </w:pPr>
          </w:p>
        </w:tc>
        <w:tc>
          <w:tcPr>
            <w:tcW w:w="1244" w:type="dxa"/>
          </w:tcPr>
          <w:p w:rsidR="00000000" w:rsidRDefault="00000000">
            <w:pPr>
              <w:spacing w:after="20" w:line="240" w:lineRule="auto"/>
              <w:jc w:val="center"/>
            </w:pPr>
          </w:p>
        </w:tc>
        <w:tc>
          <w:tcPr>
            <w:tcW w:w="1286" w:type="dxa"/>
          </w:tcPr>
          <w:p w:rsidR="00000000" w:rsidRDefault="00000000">
            <w:pPr>
              <w:spacing w:after="20" w:line="240" w:lineRule="auto"/>
              <w:jc w:val="center"/>
            </w:pPr>
          </w:p>
        </w:tc>
        <w:tc>
          <w:tcPr>
            <w:tcW w:w="1240" w:type="dxa"/>
            <w:gridSpan w:val="3"/>
          </w:tcPr>
          <w:p w:rsidR="00000000" w:rsidRDefault="00000000">
            <w:pPr>
              <w:spacing w:after="20" w:line="240" w:lineRule="auto"/>
              <w:jc w:val="center"/>
            </w:pPr>
            <w:r>
              <w:t>117.3</w:t>
            </w:r>
          </w:p>
        </w:tc>
        <w:tc>
          <w:tcPr>
            <w:tcW w:w="1235" w:type="dxa"/>
          </w:tcPr>
          <w:p w:rsidR="00000000" w:rsidRDefault="00000000">
            <w:pPr>
              <w:spacing w:after="20" w:line="240" w:lineRule="auto"/>
              <w:jc w:val="center"/>
            </w:pPr>
            <w:r>
              <w:t>112.8</w:t>
            </w:r>
          </w:p>
        </w:tc>
        <w:tc>
          <w:tcPr>
            <w:tcW w:w="1341" w:type="dxa"/>
          </w:tcPr>
          <w:p w:rsidR="00000000" w:rsidRDefault="00000000">
            <w:pPr>
              <w:spacing w:after="20" w:line="240" w:lineRule="auto"/>
              <w:jc w:val="center"/>
            </w:pPr>
            <w:r>
              <w:t>115.2</w:t>
            </w:r>
          </w:p>
        </w:tc>
      </w:tr>
      <w:tr w:rsidR="00000000">
        <w:tblPrEx>
          <w:tblCellMar>
            <w:top w:w="0" w:type="dxa"/>
            <w:left w:w="0" w:type="dxa"/>
            <w:bottom w:w="0" w:type="dxa"/>
            <w:right w:w="0" w:type="dxa"/>
          </w:tblCellMar>
        </w:tblPrEx>
        <w:trPr>
          <w:cantSplit/>
        </w:trPr>
        <w:tc>
          <w:tcPr>
            <w:tcW w:w="1728" w:type="dxa"/>
          </w:tcPr>
          <w:p w:rsidR="00000000" w:rsidRDefault="00000000">
            <w:pPr>
              <w:spacing w:after="20" w:line="240" w:lineRule="auto"/>
            </w:pPr>
            <w:r>
              <w:t>South East</w:t>
            </w:r>
          </w:p>
        </w:tc>
        <w:tc>
          <w:tcPr>
            <w:tcW w:w="890" w:type="dxa"/>
          </w:tcPr>
          <w:p w:rsidR="00000000" w:rsidRDefault="00000000">
            <w:pPr>
              <w:spacing w:after="20" w:line="240" w:lineRule="auto"/>
              <w:jc w:val="center"/>
            </w:pPr>
          </w:p>
        </w:tc>
        <w:tc>
          <w:tcPr>
            <w:tcW w:w="1244" w:type="dxa"/>
          </w:tcPr>
          <w:p w:rsidR="00000000" w:rsidRDefault="00000000">
            <w:pPr>
              <w:spacing w:after="20" w:line="240" w:lineRule="auto"/>
              <w:jc w:val="center"/>
            </w:pPr>
          </w:p>
        </w:tc>
        <w:tc>
          <w:tcPr>
            <w:tcW w:w="1286" w:type="dxa"/>
          </w:tcPr>
          <w:p w:rsidR="00000000" w:rsidRDefault="00000000">
            <w:pPr>
              <w:spacing w:after="20" w:line="240" w:lineRule="auto"/>
              <w:jc w:val="center"/>
            </w:pPr>
          </w:p>
        </w:tc>
        <w:tc>
          <w:tcPr>
            <w:tcW w:w="1240" w:type="dxa"/>
            <w:gridSpan w:val="3"/>
          </w:tcPr>
          <w:p w:rsidR="00000000" w:rsidRDefault="00000000">
            <w:pPr>
              <w:spacing w:after="20" w:line="240" w:lineRule="auto"/>
              <w:jc w:val="center"/>
            </w:pPr>
            <w:r>
              <w:t>121.6</w:t>
            </w:r>
          </w:p>
        </w:tc>
        <w:tc>
          <w:tcPr>
            <w:tcW w:w="1235" w:type="dxa"/>
          </w:tcPr>
          <w:p w:rsidR="00000000" w:rsidRDefault="00000000">
            <w:pPr>
              <w:spacing w:after="20" w:line="240" w:lineRule="auto"/>
              <w:jc w:val="center"/>
            </w:pPr>
            <w:r>
              <w:t>117.8</w:t>
            </w:r>
          </w:p>
        </w:tc>
        <w:tc>
          <w:tcPr>
            <w:tcW w:w="1341" w:type="dxa"/>
          </w:tcPr>
          <w:p w:rsidR="00000000" w:rsidRDefault="00000000">
            <w:pPr>
              <w:spacing w:after="20" w:line="240" w:lineRule="auto"/>
              <w:jc w:val="center"/>
            </w:pPr>
            <w:r>
              <w:t>119.9</w:t>
            </w:r>
          </w:p>
        </w:tc>
      </w:tr>
      <w:tr w:rsidR="00000000">
        <w:tblPrEx>
          <w:tblCellMar>
            <w:top w:w="0" w:type="dxa"/>
            <w:left w:w="0" w:type="dxa"/>
            <w:bottom w:w="0" w:type="dxa"/>
            <w:right w:w="0" w:type="dxa"/>
          </w:tblCellMar>
        </w:tblPrEx>
        <w:trPr>
          <w:cantSplit/>
        </w:trPr>
        <w:tc>
          <w:tcPr>
            <w:tcW w:w="1728" w:type="dxa"/>
          </w:tcPr>
          <w:p w:rsidR="00000000" w:rsidRDefault="00000000">
            <w:pPr>
              <w:spacing w:after="20" w:line="240" w:lineRule="auto"/>
            </w:pPr>
            <w:r>
              <w:t>North West</w:t>
            </w:r>
          </w:p>
        </w:tc>
        <w:tc>
          <w:tcPr>
            <w:tcW w:w="890" w:type="dxa"/>
          </w:tcPr>
          <w:p w:rsidR="00000000" w:rsidRDefault="00000000">
            <w:pPr>
              <w:spacing w:after="20" w:line="240" w:lineRule="auto"/>
              <w:jc w:val="center"/>
            </w:pPr>
          </w:p>
        </w:tc>
        <w:tc>
          <w:tcPr>
            <w:tcW w:w="1244" w:type="dxa"/>
          </w:tcPr>
          <w:p w:rsidR="00000000" w:rsidRDefault="00000000">
            <w:pPr>
              <w:spacing w:after="20" w:line="240" w:lineRule="auto"/>
              <w:jc w:val="center"/>
            </w:pPr>
          </w:p>
        </w:tc>
        <w:tc>
          <w:tcPr>
            <w:tcW w:w="1286" w:type="dxa"/>
          </w:tcPr>
          <w:p w:rsidR="00000000" w:rsidRDefault="00000000">
            <w:pPr>
              <w:spacing w:after="20" w:line="240" w:lineRule="auto"/>
              <w:jc w:val="center"/>
            </w:pPr>
          </w:p>
        </w:tc>
        <w:tc>
          <w:tcPr>
            <w:tcW w:w="1240" w:type="dxa"/>
            <w:gridSpan w:val="3"/>
          </w:tcPr>
          <w:p w:rsidR="00000000" w:rsidRDefault="00000000">
            <w:pPr>
              <w:spacing w:after="20" w:line="240" w:lineRule="auto"/>
              <w:jc w:val="center"/>
            </w:pPr>
            <w:r>
              <w:t>46.7</w:t>
            </w:r>
          </w:p>
        </w:tc>
        <w:tc>
          <w:tcPr>
            <w:tcW w:w="1235" w:type="dxa"/>
          </w:tcPr>
          <w:p w:rsidR="00000000" w:rsidRDefault="00000000">
            <w:pPr>
              <w:spacing w:after="20" w:line="240" w:lineRule="auto"/>
              <w:jc w:val="center"/>
            </w:pPr>
            <w:r>
              <w:t>35.1</w:t>
            </w:r>
          </w:p>
        </w:tc>
        <w:tc>
          <w:tcPr>
            <w:tcW w:w="1341" w:type="dxa"/>
          </w:tcPr>
          <w:p w:rsidR="00000000" w:rsidRDefault="00000000">
            <w:pPr>
              <w:spacing w:after="20" w:line="240" w:lineRule="auto"/>
              <w:jc w:val="center"/>
            </w:pPr>
            <w:r>
              <w:t>41.2</w:t>
            </w:r>
          </w:p>
        </w:tc>
      </w:tr>
      <w:tr w:rsidR="00000000">
        <w:tblPrEx>
          <w:tblCellMar>
            <w:top w:w="0" w:type="dxa"/>
            <w:left w:w="0" w:type="dxa"/>
            <w:bottom w:w="0" w:type="dxa"/>
            <w:right w:w="0" w:type="dxa"/>
          </w:tblCellMar>
        </w:tblPrEx>
        <w:trPr>
          <w:cantSplit/>
        </w:trPr>
        <w:tc>
          <w:tcPr>
            <w:tcW w:w="1728" w:type="dxa"/>
          </w:tcPr>
          <w:p w:rsidR="00000000" w:rsidRDefault="00000000">
            <w:pPr>
              <w:spacing w:after="20" w:line="240" w:lineRule="auto"/>
            </w:pPr>
            <w:r>
              <w:t>North East</w:t>
            </w:r>
          </w:p>
        </w:tc>
        <w:tc>
          <w:tcPr>
            <w:tcW w:w="890" w:type="dxa"/>
          </w:tcPr>
          <w:p w:rsidR="00000000" w:rsidRDefault="00000000">
            <w:pPr>
              <w:spacing w:after="20" w:line="240" w:lineRule="auto"/>
              <w:jc w:val="center"/>
            </w:pPr>
          </w:p>
        </w:tc>
        <w:tc>
          <w:tcPr>
            <w:tcW w:w="1244" w:type="dxa"/>
          </w:tcPr>
          <w:p w:rsidR="00000000" w:rsidRDefault="00000000">
            <w:pPr>
              <w:spacing w:after="20" w:line="240" w:lineRule="auto"/>
              <w:jc w:val="center"/>
            </w:pPr>
          </w:p>
        </w:tc>
        <w:tc>
          <w:tcPr>
            <w:tcW w:w="1286" w:type="dxa"/>
          </w:tcPr>
          <w:p w:rsidR="00000000" w:rsidRDefault="00000000">
            <w:pPr>
              <w:spacing w:after="20" w:line="240" w:lineRule="auto"/>
              <w:jc w:val="center"/>
            </w:pPr>
          </w:p>
        </w:tc>
        <w:tc>
          <w:tcPr>
            <w:tcW w:w="1240" w:type="dxa"/>
            <w:gridSpan w:val="3"/>
          </w:tcPr>
          <w:p w:rsidR="00000000" w:rsidRDefault="00000000">
            <w:pPr>
              <w:spacing w:after="20" w:line="240" w:lineRule="auto"/>
              <w:jc w:val="center"/>
            </w:pPr>
            <w:r>
              <w:t>59.9</w:t>
            </w:r>
          </w:p>
        </w:tc>
        <w:tc>
          <w:tcPr>
            <w:tcW w:w="1235" w:type="dxa"/>
          </w:tcPr>
          <w:p w:rsidR="00000000" w:rsidRDefault="00000000">
            <w:pPr>
              <w:spacing w:after="20" w:line="240" w:lineRule="auto"/>
              <w:jc w:val="center"/>
            </w:pPr>
            <w:r>
              <w:t>55.1</w:t>
            </w:r>
          </w:p>
        </w:tc>
        <w:tc>
          <w:tcPr>
            <w:tcW w:w="1341" w:type="dxa"/>
          </w:tcPr>
          <w:p w:rsidR="00000000" w:rsidRDefault="00000000">
            <w:pPr>
              <w:spacing w:after="20" w:line="240" w:lineRule="auto"/>
              <w:jc w:val="center"/>
            </w:pPr>
            <w:r>
              <w:t>57.6</w:t>
            </w:r>
          </w:p>
        </w:tc>
      </w:tr>
      <w:tr w:rsidR="00000000">
        <w:tblPrEx>
          <w:tblCellMar>
            <w:top w:w="0" w:type="dxa"/>
            <w:left w:w="0" w:type="dxa"/>
            <w:bottom w:w="0" w:type="dxa"/>
            <w:right w:w="0" w:type="dxa"/>
          </w:tblCellMar>
        </w:tblPrEx>
        <w:trPr>
          <w:cantSplit/>
        </w:trPr>
        <w:tc>
          <w:tcPr>
            <w:tcW w:w="8964" w:type="dxa"/>
            <w:gridSpan w:val="9"/>
          </w:tcPr>
          <w:p w:rsidR="00000000" w:rsidRDefault="00000000">
            <w:pPr>
              <w:pStyle w:val="Heading1"/>
              <w:spacing w:after="20"/>
              <w:rPr>
                <w:sz w:val="20"/>
                <w:lang w:val="en-GB"/>
              </w:rPr>
            </w:pPr>
            <w:r>
              <w:rPr>
                <w:sz w:val="20"/>
                <w:lang w:val="en-GB"/>
              </w:rPr>
              <w:t>RESIDENCE</w:t>
            </w:r>
          </w:p>
        </w:tc>
      </w:tr>
      <w:tr w:rsidR="00000000">
        <w:tblPrEx>
          <w:tblCellMar>
            <w:top w:w="0" w:type="dxa"/>
            <w:left w:w="0" w:type="dxa"/>
            <w:bottom w:w="0" w:type="dxa"/>
            <w:right w:w="0" w:type="dxa"/>
          </w:tblCellMar>
        </w:tblPrEx>
        <w:trPr>
          <w:cantSplit/>
        </w:trPr>
        <w:tc>
          <w:tcPr>
            <w:tcW w:w="1728" w:type="dxa"/>
          </w:tcPr>
          <w:p w:rsidR="00000000" w:rsidRDefault="00000000">
            <w:pPr>
              <w:spacing w:after="20" w:line="240" w:lineRule="auto"/>
            </w:pPr>
            <w:r>
              <w:t>Urban</w:t>
            </w:r>
          </w:p>
        </w:tc>
        <w:tc>
          <w:tcPr>
            <w:tcW w:w="890" w:type="dxa"/>
          </w:tcPr>
          <w:p w:rsidR="00000000" w:rsidRDefault="00000000">
            <w:pPr>
              <w:spacing w:after="20" w:line="240" w:lineRule="auto"/>
              <w:jc w:val="center"/>
            </w:pPr>
          </w:p>
        </w:tc>
        <w:tc>
          <w:tcPr>
            <w:tcW w:w="1244" w:type="dxa"/>
          </w:tcPr>
          <w:p w:rsidR="00000000" w:rsidRDefault="00000000">
            <w:pPr>
              <w:spacing w:after="20" w:line="240" w:lineRule="auto"/>
              <w:jc w:val="center"/>
            </w:pPr>
          </w:p>
        </w:tc>
        <w:tc>
          <w:tcPr>
            <w:tcW w:w="1341" w:type="dxa"/>
            <w:gridSpan w:val="2"/>
          </w:tcPr>
          <w:p w:rsidR="00000000" w:rsidRDefault="00000000">
            <w:pPr>
              <w:spacing w:after="20" w:line="240" w:lineRule="auto"/>
              <w:jc w:val="center"/>
            </w:pPr>
            <w:r>
              <w:t>97.1</w:t>
            </w:r>
          </w:p>
        </w:tc>
        <w:tc>
          <w:tcPr>
            <w:tcW w:w="1185" w:type="dxa"/>
            <w:gridSpan w:val="2"/>
          </w:tcPr>
          <w:p w:rsidR="00000000" w:rsidRDefault="00000000">
            <w:pPr>
              <w:spacing w:after="20" w:line="240" w:lineRule="auto"/>
              <w:jc w:val="center"/>
            </w:pPr>
            <w:r>
              <w:t>103.0</w:t>
            </w:r>
          </w:p>
        </w:tc>
        <w:tc>
          <w:tcPr>
            <w:tcW w:w="1235" w:type="dxa"/>
          </w:tcPr>
          <w:p w:rsidR="00000000" w:rsidRDefault="00000000">
            <w:pPr>
              <w:spacing w:after="20" w:line="240" w:lineRule="auto"/>
              <w:jc w:val="center"/>
            </w:pPr>
            <w:r>
              <w:t>97.3</w:t>
            </w:r>
          </w:p>
        </w:tc>
        <w:tc>
          <w:tcPr>
            <w:tcW w:w="1341" w:type="dxa"/>
          </w:tcPr>
          <w:p w:rsidR="00000000" w:rsidRDefault="00000000">
            <w:pPr>
              <w:spacing w:after="20" w:line="240" w:lineRule="auto"/>
              <w:jc w:val="center"/>
            </w:pPr>
            <w:r>
              <w:t>100.0</w:t>
            </w:r>
          </w:p>
        </w:tc>
      </w:tr>
      <w:tr w:rsidR="00000000">
        <w:tblPrEx>
          <w:tblCellMar>
            <w:top w:w="0" w:type="dxa"/>
            <w:left w:w="0" w:type="dxa"/>
            <w:bottom w:w="0" w:type="dxa"/>
            <w:right w:w="0" w:type="dxa"/>
          </w:tblCellMar>
        </w:tblPrEx>
        <w:trPr>
          <w:cantSplit/>
        </w:trPr>
        <w:tc>
          <w:tcPr>
            <w:tcW w:w="1728" w:type="dxa"/>
          </w:tcPr>
          <w:p w:rsidR="00000000" w:rsidRDefault="00000000">
            <w:pPr>
              <w:spacing w:after="20" w:line="240" w:lineRule="auto"/>
            </w:pPr>
            <w:r>
              <w:t>Rural</w:t>
            </w:r>
          </w:p>
        </w:tc>
        <w:tc>
          <w:tcPr>
            <w:tcW w:w="890" w:type="dxa"/>
          </w:tcPr>
          <w:p w:rsidR="00000000" w:rsidRDefault="00000000">
            <w:pPr>
              <w:spacing w:after="20" w:line="240" w:lineRule="auto"/>
              <w:jc w:val="center"/>
            </w:pPr>
          </w:p>
        </w:tc>
        <w:tc>
          <w:tcPr>
            <w:tcW w:w="1244" w:type="dxa"/>
          </w:tcPr>
          <w:p w:rsidR="00000000" w:rsidRDefault="00000000">
            <w:pPr>
              <w:spacing w:after="20" w:line="240" w:lineRule="auto"/>
              <w:jc w:val="center"/>
            </w:pPr>
          </w:p>
        </w:tc>
        <w:tc>
          <w:tcPr>
            <w:tcW w:w="1341" w:type="dxa"/>
            <w:gridSpan w:val="2"/>
          </w:tcPr>
          <w:p w:rsidR="00000000" w:rsidRDefault="00000000">
            <w:pPr>
              <w:spacing w:after="20" w:line="240" w:lineRule="auto"/>
              <w:jc w:val="center"/>
            </w:pPr>
            <w:r>
              <w:t>79.9</w:t>
            </w:r>
          </w:p>
        </w:tc>
        <w:tc>
          <w:tcPr>
            <w:tcW w:w="1185" w:type="dxa"/>
            <w:gridSpan w:val="2"/>
          </w:tcPr>
          <w:p w:rsidR="00000000" w:rsidRDefault="00000000">
            <w:pPr>
              <w:spacing w:after="20" w:line="240" w:lineRule="auto"/>
              <w:jc w:val="center"/>
            </w:pPr>
            <w:r>
              <w:t>78.0</w:t>
            </w:r>
          </w:p>
        </w:tc>
        <w:tc>
          <w:tcPr>
            <w:tcW w:w="1235" w:type="dxa"/>
          </w:tcPr>
          <w:p w:rsidR="00000000" w:rsidRDefault="00000000">
            <w:pPr>
              <w:spacing w:after="20" w:line="240" w:lineRule="auto"/>
              <w:jc w:val="center"/>
            </w:pPr>
            <w:r>
              <w:t>70.5</w:t>
            </w:r>
          </w:p>
        </w:tc>
        <w:tc>
          <w:tcPr>
            <w:tcW w:w="1341" w:type="dxa"/>
          </w:tcPr>
          <w:p w:rsidR="00000000" w:rsidRDefault="00000000">
            <w:pPr>
              <w:spacing w:after="20" w:line="240" w:lineRule="auto"/>
              <w:jc w:val="center"/>
            </w:pPr>
            <w:r>
              <w:t>74.4</w:t>
            </w:r>
          </w:p>
        </w:tc>
      </w:tr>
      <w:tr w:rsidR="00000000">
        <w:tblPrEx>
          <w:tblCellMar>
            <w:top w:w="0" w:type="dxa"/>
            <w:left w:w="0" w:type="dxa"/>
            <w:bottom w:w="0" w:type="dxa"/>
            <w:right w:w="0" w:type="dxa"/>
          </w:tblCellMar>
        </w:tblPrEx>
        <w:trPr>
          <w:cantSplit/>
        </w:trPr>
        <w:tc>
          <w:tcPr>
            <w:tcW w:w="1728" w:type="dxa"/>
            <w:tcBorders>
              <w:bottom w:val="single" w:sz="12" w:space="0" w:color="000000"/>
            </w:tcBorders>
          </w:tcPr>
          <w:p w:rsidR="00000000" w:rsidRDefault="00000000">
            <w:pPr>
              <w:spacing w:after="20" w:line="240" w:lineRule="auto"/>
            </w:pPr>
            <w:r>
              <w:t>Overall</w:t>
            </w:r>
          </w:p>
        </w:tc>
        <w:tc>
          <w:tcPr>
            <w:tcW w:w="890" w:type="dxa"/>
            <w:tcBorders>
              <w:bottom w:val="single" w:sz="12" w:space="0" w:color="000000"/>
            </w:tcBorders>
          </w:tcPr>
          <w:p w:rsidR="00000000" w:rsidRDefault="00000000">
            <w:pPr>
              <w:spacing w:after="20" w:line="240" w:lineRule="auto"/>
              <w:jc w:val="center"/>
            </w:pPr>
            <w:r>
              <w:t>86.8</w:t>
            </w:r>
          </w:p>
        </w:tc>
        <w:tc>
          <w:tcPr>
            <w:tcW w:w="1244" w:type="dxa"/>
            <w:tcBorders>
              <w:bottom w:val="single" w:sz="12" w:space="0" w:color="000000"/>
            </w:tcBorders>
          </w:tcPr>
          <w:p w:rsidR="00000000" w:rsidRDefault="00000000">
            <w:pPr>
              <w:spacing w:after="20" w:line="240" w:lineRule="auto"/>
              <w:jc w:val="center"/>
            </w:pPr>
            <w:r>
              <w:t>81.5</w:t>
            </w:r>
          </w:p>
        </w:tc>
        <w:tc>
          <w:tcPr>
            <w:tcW w:w="1341" w:type="dxa"/>
            <w:gridSpan w:val="2"/>
            <w:tcBorders>
              <w:bottom w:val="single" w:sz="12" w:space="0" w:color="000000"/>
            </w:tcBorders>
          </w:tcPr>
          <w:p w:rsidR="00000000" w:rsidRDefault="00000000">
            <w:pPr>
              <w:spacing w:after="20" w:line="240" w:lineRule="auto"/>
              <w:jc w:val="center"/>
            </w:pPr>
            <w:r>
              <w:t>84.0</w:t>
            </w:r>
          </w:p>
        </w:tc>
        <w:tc>
          <w:tcPr>
            <w:tcW w:w="1185" w:type="dxa"/>
            <w:gridSpan w:val="2"/>
            <w:tcBorders>
              <w:bottom w:val="single" w:sz="12" w:space="0" w:color="000000"/>
            </w:tcBorders>
          </w:tcPr>
          <w:p w:rsidR="00000000" w:rsidRDefault="00000000">
            <w:pPr>
              <w:spacing w:after="20" w:line="240" w:lineRule="auto"/>
              <w:jc w:val="center"/>
            </w:pPr>
            <w:r>
              <w:t>84.0</w:t>
            </w:r>
          </w:p>
        </w:tc>
        <w:tc>
          <w:tcPr>
            <w:tcW w:w="1235" w:type="dxa"/>
            <w:tcBorders>
              <w:bottom w:val="single" w:sz="12" w:space="0" w:color="000000"/>
            </w:tcBorders>
          </w:tcPr>
          <w:p w:rsidR="00000000" w:rsidRDefault="00000000">
            <w:pPr>
              <w:spacing w:after="20" w:line="240" w:lineRule="auto"/>
              <w:jc w:val="center"/>
            </w:pPr>
            <w:r>
              <w:t>77.3</w:t>
            </w:r>
          </w:p>
        </w:tc>
        <w:tc>
          <w:tcPr>
            <w:tcW w:w="1341" w:type="dxa"/>
            <w:tcBorders>
              <w:bottom w:val="single" w:sz="12" w:space="0" w:color="000000"/>
            </w:tcBorders>
          </w:tcPr>
          <w:p w:rsidR="00000000" w:rsidRDefault="00000000">
            <w:pPr>
              <w:spacing w:after="20" w:line="240" w:lineRule="auto"/>
              <w:jc w:val="center"/>
            </w:pPr>
            <w:r>
              <w:t>80.7</w:t>
            </w:r>
          </w:p>
        </w:tc>
      </w:tr>
    </w:tbl>
    <w:p w:rsidR="00000000" w:rsidRDefault="00000000">
      <w:pPr>
        <w:pStyle w:val="BodyTextIndent"/>
        <w:spacing w:line="120" w:lineRule="exact"/>
        <w:ind w:left="1440"/>
        <w:rPr>
          <w:rFonts w:ascii="Times New Roman" w:hAnsi="Times New Roman"/>
          <w:sz w:val="10"/>
          <w:lang w:val="en-GB"/>
        </w:rPr>
      </w:pPr>
    </w:p>
    <w:p w:rsidR="00000000" w:rsidRDefault="00000000">
      <w:pPr>
        <w:pStyle w:val="BodyTextIndent"/>
        <w:ind w:left="1440"/>
        <w:rPr>
          <w:rFonts w:ascii="Times New Roman" w:hAnsi="Times New Roman"/>
          <w:sz w:val="20"/>
          <w:lang w:val="en-GB"/>
        </w:rPr>
      </w:pPr>
      <w:r>
        <w:rPr>
          <w:rFonts w:ascii="Times New Roman" w:hAnsi="Times New Roman"/>
          <w:sz w:val="20"/>
          <w:lang w:val="en-GB"/>
        </w:rPr>
        <w:t>Source: MICS 1999 (FOS, UNICEF A–2000).</w:t>
      </w:r>
    </w:p>
    <w:p w:rsidR="00000000" w:rsidRDefault="00000000">
      <w:pPr>
        <w:pStyle w:val="BodyTextIndent"/>
        <w:ind w:left="1440"/>
        <w:rPr>
          <w:rFonts w:ascii="Times New Roman" w:hAnsi="Times New Roman"/>
          <w:sz w:val="20"/>
          <w:lang w:val="en-GB"/>
        </w:rPr>
      </w:pPr>
    </w:p>
    <w:p w:rsidR="00000000" w:rsidRDefault="00000000">
      <w:pPr>
        <w:numPr>
          <w:ilvl w:val="0"/>
          <w:numId w:val="98"/>
        </w:numPr>
        <w:spacing w:line="240" w:lineRule="auto"/>
        <w:jc w:val="both"/>
      </w:pPr>
      <w:r>
        <w:t>The primary school gross enrolment ratios depicted in table 10.4 reveal a similar pattern as shown earlier. The zonal and residential disparities show that males consistently have higher figures than females. The gross enrolment ratios in the Southern zones were extremely higher compared with the Northern zones for both males and females.</w:t>
      </w:r>
    </w:p>
    <w:p w:rsidR="00000000" w:rsidRDefault="00000000">
      <w:pPr>
        <w:spacing w:line="240" w:lineRule="auto"/>
        <w:ind w:left="720"/>
        <w:jc w:val="both"/>
      </w:pPr>
    </w:p>
    <w:p w:rsidR="00000000" w:rsidRDefault="00000000">
      <w:pPr>
        <w:pStyle w:val="BodyTextIndent2"/>
        <w:ind w:left="1440" w:hanging="720"/>
        <w:rPr>
          <w:sz w:val="20"/>
          <w:lang w:val="en-GB"/>
        </w:rPr>
      </w:pPr>
      <w:r>
        <w:rPr>
          <w:sz w:val="20"/>
          <w:lang w:val="en-GB"/>
        </w:rPr>
        <w:t>(c)</w:t>
      </w:r>
      <w:r>
        <w:rPr>
          <w:sz w:val="20"/>
          <w:lang w:val="en-GB"/>
        </w:rPr>
        <w:tab/>
        <w:t>For example, male figures depict 117.3 percent (southwest), 121.6 percent (southeast), 46.7 percent (northwest) and 59.9 percent (North East). The corresponding figures for females are 112.8 percent South West); 117.8 percent (south East); 35.1 percent (North West) and 55.1 percent (North East). The gender imbalance is very obvious across the zones while a similar picture is presented for the residence status (rural/urban). In urban sector (103.0 percent males, 97.3 percent females) compared with the rural sector (78.0 percent and 70.5 percent respectively. The tables 10.3 and 10.4 are from administrative sources, (FME) and MICS (FOS) respectively. In a country with a fairly equal gender population ratio, the enrolment ratios as described above is a reflection of the need to address the inequality in education for girls/women.</w:t>
      </w:r>
    </w:p>
    <w:p w:rsidR="00000000" w:rsidRDefault="00000000">
      <w:pPr>
        <w:tabs>
          <w:tab w:val="left" w:pos="720"/>
        </w:tabs>
        <w:spacing w:line="240" w:lineRule="auto"/>
        <w:jc w:val="both"/>
        <w:rPr>
          <w:b/>
          <w:i/>
        </w:rPr>
      </w:pPr>
    </w:p>
    <w:p w:rsidR="00000000" w:rsidRDefault="00000000">
      <w:pPr>
        <w:tabs>
          <w:tab w:val="left" w:pos="720"/>
        </w:tabs>
        <w:spacing w:line="240" w:lineRule="auto"/>
        <w:jc w:val="both"/>
        <w:rPr>
          <w:i/>
        </w:rPr>
      </w:pPr>
      <w:r>
        <w:rPr>
          <w:b/>
          <w:i/>
        </w:rPr>
        <w:t>10.4.3</w:t>
      </w:r>
      <w:r>
        <w:rPr>
          <w:b/>
          <w:i/>
        </w:rPr>
        <w:tab/>
        <w:t>Literacy Rate</w:t>
      </w:r>
    </w:p>
    <w:p w:rsidR="00000000" w:rsidRDefault="00000000">
      <w:pPr>
        <w:spacing w:line="240" w:lineRule="auto"/>
        <w:jc w:val="both"/>
      </w:pPr>
    </w:p>
    <w:p w:rsidR="00000000" w:rsidRDefault="00000000">
      <w:pPr>
        <w:spacing w:line="240" w:lineRule="auto"/>
        <w:ind w:left="1440" w:hanging="720"/>
        <w:jc w:val="both"/>
      </w:pPr>
      <w:r>
        <w:t>(a)</w:t>
      </w:r>
      <w:r>
        <w:tab/>
        <w:t>Closer examination of figure 10.1 shows that national adult literacy rate declined from 57 to 49 percent while the women rate declined from 44 to 41 percent. The Literacy Gender Parity Index (LGPI), which is a measure of gender equality in literacy, remained about 0.8 percent. Although, the literacy rates declined, there was only little progress made in eliminating the wide gender gap. Overall, 7.3m adults were enrolled in literacy classes between 1990 and 1997, and average of little over 900,000 a year. Out of this, 45 percent were women.</w:t>
      </w:r>
    </w:p>
    <w:p w:rsidR="00000000" w:rsidRDefault="00000000">
      <w:pPr>
        <w:spacing w:line="240" w:lineRule="auto"/>
        <w:ind w:left="1440" w:hanging="720"/>
        <w:jc w:val="both"/>
      </w:pPr>
    </w:p>
    <w:p w:rsidR="00000000" w:rsidRDefault="00000000">
      <w:pPr>
        <w:spacing w:line="240" w:lineRule="auto"/>
        <w:ind w:left="1440"/>
        <w:jc w:val="both"/>
        <w:rPr>
          <w:b/>
          <w:u w:val="single"/>
        </w:rPr>
      </w:pPr>
      <w:r>
        <w:rPr>
          <w:b/>
          <w:u w:val="single"/>
        </w:rPr>
        <w:t>Figure 10.1</w:t>
      </w:r>
    </w:p>
    <w:p w:rsidR="00000000" w:rsidRDefault="00000000">
      <w:pPr>
        <w:spacing w:line="240" w:lineRule="auto"/>
        <w:ind w:left="1440"/>
        <w:jc w:val="both"/>
        <w:rPr>
          <w:b/>
        </w:rPr>
      </w:pPr>
      <w:r>
        <w:rPr>
          <w:b/>
        </w:rPr>
        <w:t>Adult literacy rate, 1991 and 1999</w:t>
      </w:r>
    </w:p>
    <w:p w:rsidR="00000000" w:rsidRDefault="00000000">
      <w:pPr>
        <w:spacing w:line="120" w:lineRule="exact"/>
        <w:ind w:left="1440"/>
        <w:jc w:val="both"/>
        <w:rPr>
          <w:b/>
          <w:sz w:val="10"/>
        </w:rPr>
      </w:pPr>
    </w:p>
    <w:p w:rsidR="00000000" w:rsidRDefault="00000000">
      <w:pPr>
        <w:spacing w:line="120" w:lineRule="exact"/>
        <w:ind w:left="1440"/>
        <w:jc w:val="both"/>
        <w:rPr>
          <w:b/>
          <w:sz w:val="10"/>
        </w:rPr>
      </w:pPr>
    </w:p>
    <w:p w:rsidR="00000000" w:rsidRDefault="00000000">
      <w:pPr>
        <w:spacing w:line="200" w:lineRule="exact"/>
        <w:ind w:left="1440"/>
        <w:jc w:val="both"/>
      </w:pPr>
      <w:r>
        <w:pict>
          <v:line id="_x0000_s2058" style="position:absolute;left:0;text-align:left;flip:x;z-index:9;mso-position-horizontal:absolute;mso-position-horizontal-relative:text;mso-position-vertical:absolute;mso-position-vertical-relative:text" from="73.1pt,.15pt" to="73.4pt,120.9pt" o:allowincell="f"/>
        </w:pict>
      </w:r>
      <w:r>
        <w:pict>
          <v:line id="_x0000_s2061" style="position:absolute;left:0;text-align:left;flip:x y;z-index:12;mso-position-horizontal:absolute;mso-position-horizontal-relative:text;mso-position-vertical:absolute;mso-position-vertical-relative:text" from="72.85pt,.05pt" to="300.25pt,.3pt" o:allowincell="f"/>
        </w:pict>
      </w:r>
      <w:r>
        <w:pict>
          <v:line id="_x0000_s2060" style="position:absolute;left:0;text-align:left;flip:y;z-index:11;mso-position-horizontal:absolute;mso-position-horizontal-relative:text;mso-position-vertical:absolute;mso-position-vertical-relative:text" from="300.25pt,.3pt" to="301.1pt,122.7pt" o:allowincell="f"/>
        </w:pict>
      </w:r>
    </w:p>
    <w:p w:rsidR="00000000" w:rsidRDefault="00000000">
      <w:pPr>
        <w:spacing w:line="200" w:lineRule="exact"/>
        <w:ind w:left="1440"/>
        <w:jc w:val="both"/>
      </w:pPr>
    </w:p>
    <w:p w:rsidR="00000000" w:rsidRDefault="00000000">
      <w:pPr>
        <w:spacing w:line="200" w:lineRule="exact"/>
        <w:ind w:left="1440"/>
        <w:jc w:val="both"/>
      </w:pPr>
      <w:r>
        <w:tab/>
      </w:r>
      <w:r>
        <w:tab/>
      </w:r>
      <w:r>
        <w:tab/>
      </w:r>
      <w:r>
        <w:tab/>
      </w:r>
      <w:r>
        <w:tab/>
      </w:r>
      <w:r>
        <w:tab/>
      </w:r>
      <w:r>
        <w:tab/>
        <w:t>68</w:t>
      </w:r>
      <w:r>
        <w:tab/>
      </w:r>
      <w:r>
        <w:tab/>
      </w:r>
      <w:r>
        <w:tab/>
      </w:r>
      <w:r>
        <w:tab/>
      </w:r>
      <w:r>
        <w:tab/>
        <w:t>Key</w:t>
      </w:r>
    </w:p>
    <w:p w:rsidR="00000000" w:rsidRDefault="00000000">
      <w:pPr>
        <w:spacing w:line="200" w:lineRule="exact"/>
        <w:ind w:left="1440"/>
      </w:pPr>
      <w:r>
        <w:pict>
          <v:rect id="_x0000_s2051" style="position:absolute;left:0;text-align:left;margin-left:235.85pt;margin-top:.75pt;width:18pt;height:87.7pt;z-index:2;mso-position-horizontal:absolute;mso-position-horizontal-relative:text;mso-position-vertical:absolute;mso-position-vertical-relative:text" o:allowincell="f" fillcolor="black">
            <v:fill r:id="rId16" o:title="70%" type="pattern"/>
          </v:rect>
        </w:pict>
      </w:r>
      <w:r>
        <w:pict>
          <v:rect id="_x0000_s2056" style="position:absolute;left:0;text-align:left;margin-left:342pt;margin-top:3.15pt;width:45pt;height:27pt;z-index:7;mso-position-horizontal:absolute;mso-position-horizontal-relative:text;mso-position-vertical:absolute;mso-position-vertical-relative:text" o:allowincell="f" fillcolor="black">
            <v:fill r:id="rId17" o:title="10%" type="pattern"/>
            <v:textbox style="mso-next-textbox:#_x0000_s2056">
              <w:txbxContent>
                <w:p w:rsidR="00000000" w:rsidRDefault="00000000">
                  <w:pPr>
                    <w:rPr>
                      <w:sz w:val="24"/>
                    </w:rPr>
                  </w:pPr>
                  <w:r>
                    <w:rPr>
                      <w:sz w:val="24"/>
                    </w:rPr>
                    <w:t>Male</w:t>
                  </w:r>
                </w:p>
              </w:txbxContent>
            </v:textbox>
          </v:rect>
        </w:pict>
      </w:r>
      <w:r>
        <w:tab/>
        <w:t xml:space="preserve">     57</w:t>
      </w:r>
    </w:p>
    <w:p w:rsidR="00000000" w:rsidRDefault="00000000">
      <w:pPr>
        <w:spacing w:line="200" w:lineRule="exact"/>
        <w:ind w:left="1440"/>
        <w:jc w:val="both"/>
      </w:pPr>
      <w:r>
        <w:pict>
          <v:rect id="_x0000_s2052" style="position:absolute;left:0;text-align:left;margin-left:104.65pt;margin-top:5.1pt;width:18pt;height:72.9pt;z-index:3;mso-position-horizontal:absolute;mso-position-horizontal-relative:text;mso-position-vertical:absolute;mso-position-vertical-relative:text" o:allowincell="f" fillcolor="black">
            <v:fill r:id="rId16" o:title="70%" type="pattern"/>
          </v:rect>
        </w:pict>
      </w:r>
      <w:r>
        <w:tab/>
      </w:r>
      <w:r>
        <w:tab/>
      </w:r>
      <w:r>
        <w:tab/>
      </w:r>
      <w:r>
        <w:tab/>
        <w:t xml:space="preserve">  49</w:t>
      </w:r>
      <w:r>
        <w:tab/>
      </w:r>
      <w:r>
        <w:tab/>
      </w:r>
      <w:r>
        <w:tab/>
        <w:t xml:space="preserve">        50</w:t>
      </w:r>
    </w:p>
    <w:p w:rsidR="00000000" w:rsidRDefault="00000000">
      <w:pPr>
        <w:spacing w:line="200" w:lineRule="exact"/>
        <w:ind w:left="1440"/>
      </w:pPr>
      <w:r>
        <w:pict>
          <v:rect id="_x0000_s2055" style="position:absolute;left:0;text-align:left;margin-left:170.8pt;margin-top:7.9pt;width:18pt;height:59.15pt;z-index:6;mso-position-horizontal:absolute;mso-position-horizontal-relative:text;mso-position-vertical:absolute;mso-position-vertical-relative:text" o:allowincell="f" fillcolor="black">
            <v:fill r:id="rId16" o:title="70%" type="pattern"/>
          </v:rect>
        </w:pict>
      </w:r>
      <w:r>
        <w:pict>
          <v:rect id="_x0000_s2050" style="position:absolute;left:0;text-align:left;margin-left:254.9pt;margin-top:5.35pt;width:18pt;height:63pt;z-index:1;mso-position-horizontal:absolute;mso-position-horizontal-relative:text;mso-position-vertical:absolute;mso-position-vertical-relative:text" o:allowincell="f"/>
        </w:pict>
      </w:r>
      <w:r>
        <w:pict>
          <v:rect id="_x0000_s2057" style="position:absolute;left:0;text-align:left;margin-left:342pt;margin-top:11.6pt;width:54pt;height:27pt;z-index:8;mso-position-horizontal:absolute;mso-position-horizontal-relative:text;mso-position-vertical:absolute;mso-position-vertical-relative:text" o:allowincell="f">
            <v:textbox style="mso-next-textbox:#_x0000_s2057">
              <w:txbxContent>
                <w:p w:rsidR="00000000" w:rsidRDefault="00000000">
                  <w:r>
                    <w:rPr>
                      <w:sz w:val="24"/>
                    </w:rPr>
                    <w:t>Female</w:t>
                  </w:r>
                </w:p>
              </w:txbxContent>
            </v:textbox>
          </v:rect>
        </w:pict>
      </w:r>
      <w:r>
        <w:tab/>
      </w:r>
      <w:r>
        <w:tab/>
        <w:t xml:space="preserve">   44</w:t>
      </w:r>
    </w:p>
    <w:p w:rsidR="00000000" w:rsidRDefault="00000000">
      <w:pPr>
        <w:spacing w:line="240" w:lineRule="auto"/>
        <w:ind w:left="1440"/>
        <w:jc w:val="both"/>
      </w:pPr>
      <w:r>
        <w:pict>
          <v:rect id="_x0000_s2053" style="position:absolute;left:0;text-align:left;margin-left:188.9pt;margin-top:10.5pt;width:18pt;height:45pt;z-index:4;mso-position-horizontal:absolute;mso-position-horizontal-relative:text;mso-position-vertical:absolute;mso-position-vertical-relative:text" o:allowincell="f"/>
        </w:pict>
      </w:r>
      <w:r>
        <w:pict>
          <v:rect id="_x0000_s2054" style="position:absolute;left:0;text-align:left;margin-left:123.85pt;margin-top:3.1pt;width:18pt;height:54pt;z-index:5;mso-position-horizontal:absolute;mso-position-horizontal-relative:text;mso-position-vertical:absolute;mso-position-vertical-relative:text" o:allowincell="f"/>
        </w:pict>
      </w:r>
      <w:r>
        <w:tab/>
      </w:r>
      <w:r>
        <w:tab/>
      </w:r>
      <w:r>
        <w:tab/>
      </w:r>
      <w:r>
        <w:tab/>
      </w:r>
      <w:r>
        <w:tab/>
        <w:t xml:space="preserve"> 41</w:t>
      </w:r>
    </w:p>
    <w:p w:rsidR="00000000" w:rsidRDefault="00000000">
      <w:pPr>
        <w:spacing w:line="240" w:lineRule="auto"/>
        <w:ind w:left="1440"/>
        <w:jc w:val="both"/>
      </w:pPr>
    </w:p>
    <w:p w:rsidR="00000000" w:rsidRDefault="00000000">
      <w:pPr>
        <w:spacing w:line="240" w:lineRule="auto"/>
        <w:ind w:left="1440"/>
        <w:jc w:val="both"/>
      </w:pPr>
    </w:p>
    <w:p w:rsidR="00000000" w:rsidRDefault="00000000">
      <w:pPr>
        <w:spacing w:line="240" w:lineRule="auto"/>
        <w:ind w:left="1440"/>
        <w:jc w:val="both"/>
      </w:pPr>
    </w:p>
    <w:p w:rsidR="00000000" w:rsidRDefault="00000000">
      <w:pPr>
        <w:spacing w:line="240" w:lineRule="auto"/>
        <w:ind w:left="1440"/>
        <w:jc w:val="both"/>
      </w:pPr>
    </w:p>
    <w:p w:rsidR="00000000" w:rsidRDefault="00000000">
      <w:pPr>
        <w:spacing w:line="180" w:lineRule="exact"/>
        <w:ind w:left="1440"/>
        <w:jc w:val="both"/>
      </w:pPr>
      <w:r>
        <w:pict>
          <v:line id="_x0000_s2059" style="position:absolute;left:0;text-align:left;z-index:10;mso-position-horizontal:absolute;mso-position-horizontal-relative:text;mso-position-vertical:absolute;mso-position-vertical-relative:text" from="70.65pt,4.95pt" to="300.25pt,5.2pt" o:allowincell="f"/>
        </w:pict>
      </w:r>
    </w:p>
    <w:p w:rsidR="00000000" w:rsidRDefault="00000000">
      <w:pPr>
        <w:spacing w:line="240" w:lineRule="auto"/>
        <w:ind w:left="1440"/>
        <w:jc w:val="both"/>
      </w:pPr>
      <w:r>
        <w:t>Source: SAA 2001.</w:t>
      </w:r>
    </w:p>
    <w:p w:rsidR="00000000" w:rsidRDefault="00000000">
      <w:pPr>
        <w:spacing w:line="120" w:lineRule="exact"/>
        <w:ind w:left="1440"/>
        <w:jc w:val="both"/>
        <w:rPr>
          <w:sz w:val="10"/>
        </w:rPr>
      </w:pPr>
    </w:p>
    <w:p w:rsidR="00000000" w:rsidRDefault="00000000">
      <w:pPr>
        <w:spacing w:line="120" w:lineRule="exact"/>
        <w:ind w:left="1440"/>
        <w:jc w:val="both"/>
        <w:rPr>
          <w:sz w:val="10"/>
        </w:rPr>
      </w:pPr>
    </w:p>
    <w:p w:rsidR="00000000" w:rsidRDefault="00000000">
      <w:pPr>
        <w:spacing w:line="240" w:lineRule="auto"/>
        <w:ind w:left="720"/>
        <w:jc w:val="both"/>
      </w:pPr>
      <w:r>
        <w:t>Further desegregation of the literacy figures on zonal, sectoral and age-wise show consistently higher literacy rates for male as shown in Tables 10.5.</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spacing w:line="240" w:lineRule="auto"/>
        <w:ind w:firstLine="720"/>
        <w:rPr>
          <w:b/>
          <w:u w:val="single"/>
        </w:rPr>
      </w:pPr>
      <w:r>
        <w:rPr>
          <w:b/>
          <w:u w:val="single"/>
        </w:rPr>
        <w:t>Table 10.5</w:t>
      </w:r>
    </w:p>
    <w:p w:rsidR="00000000" w:rsidRDefault="00000000">
      <w:pPr>
        <w:pStyle w:val="Heading3"/>
        <w:ind w:firstLine="720"/>
        <w:jc w:val="left"/>
        <w:rPr>
          <w:rFonts w:ascii="Times New Roman" w:hAnsi="Times New Roman"/>
          <w:sz w:val="20"/>
          <w:u w:val="none"/>
          <w:lang w:val="en-GB"/>
        </w:rPr>
      </w:pPr>
      <w:r>
        <w:rPr>
          <w:rFonts w:ascii="Times New Roman" w:hAnsi="Times New Roman"/>
          <w:b/>
          <w:sz w:val="20"/>
          <w:u w:val="none"/>
          <w:lang w:val="en-GB"/>
        </w:rPr>
        <w:t>Adult Literacy Rate — 1999, % of Population Age 15 and Above (MICS</w:t>
      </w:r>
      <w:r>
        <w:rPr>
          <w:rFonts w:ascii="Times New Roman" w:hAnsi="Times New Roman"/>
          <w:sz w:val="20"/>
          <w:u w:val="none"/>
          <w:lang w:val="en-GB"/>
        </w:rPr>
        <w:t>)</w:t>
      </w:r>
    </w:p>
    <w:p w:rsidR="00000000" w:rsidRDefault="00000000">
      <w:pPr>
        <w:spacing w:line="240" w:lineRule="auto"/>
        <w:jc w:val="center"/>
      </w:pPr>
    </w:p>
    <w:tbl>
      <w:tblPr>
        <w:tblW w:w="0" w:type="auto"/>
        <w:tblInd w:w="722" w:type="dxa"/>
        <w:tblLayout w:type="fixed"/>
        <w:tblLook w:val="00BF" w:firstRow="1" w:lastRow="0" w:firstColumn="1" w:lastColumn="0" w:noHBand="0" w:noVBand="0"/>
      </w:tblPr>
      <w:tblGrid>
        <w:gridCol w:w="1609"/>
        <w:gridCol w:w="1091"/>
        <w:gridCol w:w="1260"/>
        <w:gridCol w:w="1620"/>
      </w:tblGrid>
      <w:tr w:rsidR="00000000">
        <w:tblPrEx>
          <w:tblCellMar>
            <w:top w:w="0" w:type="dxa"/>
            <w:bottom w:w="0" w:type="dxa"/>
          </w:tblCellMar>
        </w:tblPrEx>
        <w:tc>
          <w:tcPr>
            <w:tcW w:w="1609" w:type="dxa"/>
            <w:tcBorders>
              <w:top w:val="single" w:sz="4" w:space="0" w:color="000000"/>
              <w:bottom w:val="single" w:sz="12" w:space="0" w:color="000000"/>
            </w:tcBorders>
          </w:tcPr>
          <w:p w:rsidR="00000000" w:rsidRDefault="00000000">
            <w:pPr>
              <w:spacing w:before="40" w:after="40" w:line="240" w:lineRule="auto"/>
              <w:rPr>
                <w:b/>
              </w:rPr>
            </w:pPr>
            <w:r>
              <w:rPr>
                <w:b/>
              </w:rPr>
              <w:t>MICS ZONES</w:t>
            </w:r>
          </w:p>
        </w:tc>
        <w:tc>
          <w:tcPr>
            <w:tcW w:w="1091" w:type="dxa"/>
            <w:tcBorders>
              <w:top w:val="single" w:sz="4" w:space="0" w:color="000000"/>
              <w:bottom w:val="single" w:sz="12" w:space="0" w:color="000000"/>
            </w:tcBorders>
          </w:tcPr>
          <w:p w:rsidR="00000000" w:rsidRDefault="00000000">
            <w:pPr>
              <w:spacing w:before="40" w:after="40" w:line="240" w:lineRule="auto"/>
              <w:jc w:val="center"/>
              <w:rPr>
                <w:b/>
              </w:rPr>
            </w:pPr>
            <w:r>
              <w:rPr>
                <w:b/>
              </w:rPr>
              <w:t>MALE</w:t>
            </w:r>
          </w:p>
        </w:tc>
        <w:tc>
          <w:tcPr>
            <w:tcW w:w="1260" w:type="dxa"/>
            <w:tcBorders>
              <w:top w:val="single" w:sz="4" w:space="0" w:color="000000"/>
              <w:bottom w:val="single" w:sz="12" w:space="0" w:color="000000"/>
            </w:tcBorders>
          </w:tcPr>
          <w:p w:rsidR="00000000" w:rsidRDefault="00000000">
            <w:pPr>
              <w:spacing w:before="40" w:after="40" w:line="240" w:lineRule="auto"/>
              <w:jc w:val="center"/>
              <w:rPr>
                <w:b/>
              </w:rPr>
            </w:pPr>
            <w:r>
              <w:rPr>
                <w:b/>
              </w:rPr>
              <w:t>FEMALE</w:t>
            </w:r>
          </w:p>
        </w:tc>
        <w:tc>
          <w:tcPr>
            <w:tcW w:w="1620" w:type="dxa"/>
            <w:tcBorders>
              <w:top w:val="single" w:sz="4" w:space="0" w:color="000000"/>
              <w:bottom w:val="single" w:sz="12" w:space="0" w:color="000000"/>
            </w:tcBorders>
          </w:tcPr>
          <w:p w:rsidR="00000000" w:rsidRDefault="00000000">
            <w:pPr>
              <w:spacing w:before="40" w:after="40" w:line="240" w:lineRule="auto"/>
              <w:jc w:val="center"/>
              <w:rPr>
                <w:b/>
              </w:rPr>
            </w:pPr>
            <w:r>
              <w:rPr>
                <w:b/>
              </w:rPr>
              <w:t>TOTAL</w:t>
            </w:r>
          </w:p>
        </w:tc>
      </w:tr>
      <w:tr w:rsidR="00000000">
        <w:tblPrEx>
          <w:tblCellMar>
            <w:top w:w="0" w:type="dxa"/>
            <w:bottom w:w="0" w:type="dxa"/>
          </w:tblCellMar>
        </w:tblPrEx>
        <w:tc>
          <w:tcPr>
            <w:tcW w:w="1609" w:type="dxa"/>
          </w:tcPr>
          <w:p w:rsidR="00000000" w:rsidRDefault="00000000">
            <w:pPr>
              <w:spacing w:before="40" w:after="40" w:line="240" w:lineRule="auto"/>
            </w:pPr>
            <w:r>
              <w:t>South West</w:t>
            </w:r>
          </w:p>
        </w:tc>
        <w:tc>
          <w:tcPr>
            <w:tcW w:w="1091" w:type="dxa"/>
          </w:tcPr>
          <w:p w:rsidR="00000000" w:rsidRDefault="00000000">
            <w:pPr>
              <w:spacing w:before="40" w:after="40" w:line="240" w:lineRule="auto"/>
              <w:jc w:val="center"/>
            </w:pPr>
            <w:r>
              <w:t>74.2</w:t>
            </w:r>
          </w:p>
        </w:tc>
        <w:tc>
          <w:tcPr>
            <w:tcW w:w="1260" w:type="dxa"/>
          </w:tcPr>
          <w:p w:rsidR="00000000" w:rsidRDefault="00000000">
            <w:pPr>
              <w:spacing w:before="40" w:after="40" w:line="240" w:lineRule="auto"/>
              <w:jc w:val="center"/>
            </w:pPr>
            <w:r>
              <w:t>55.4</w:t>
            </w:r>
          </w:p>
        </w:tc>
        <w:tc>
          <w:tcPr>
            <w:tcW w:w="1620" w:type="dxa"/>
          </w:tcPr>
          <w:p w:rsidR="00000000" w:rsidRDefault="00000000">
            <w:pPr>
              <w:spacing w:before="40" w:after="40" w:line="240" w:lineRule="auto"/>
              <w:jc w:val="center"/>
            </w:pPr>
            <w:r>
              <w:t>64.2</w:t>
            </w:r>
          </w:p>
        </w:tc>
      </w:tr>
      <w:tr w:rsidR="00000000">
        <w:tblPrEx>
          <w:tblCellMar>
            <w:top w:w="0" w:type="dxa"/>
            <w:bottom w:w="0" w:type="dxa"/>
          </w:tblCellMar>
        </w:tblPrEx>
        <w:tc>
          <w:tcPr>
            <w:tcW w:w="1609" w:type="dxa"/>
          </w:tcPr>
          <w:p w:rsidR="00000000" w:rsidRDefault="00000000">
            <w:pPr>
              <w:spacing w:before="40" w:after="40" w:line="240" w:lineRule="auto"/>
            </w:pPr>
            <w:r>
              <w:t>South East</w:t>
            </w:r>
          </w:p>
        </w:tc>
        <w:tc>
          <w:tcPr>
            <w:tcW w:w="1091" w:type="dxa"/>
          </w:tcPr>
          <w:p w:rsidR="00000000" w:rsidRDefault="00000000">
            <w:pPr>
              <w:spacing w:before="40" w:after="40" w:line="240" w:lineRule="auto"/>
              <w:jc w:val="center"/>
            </w:pPr>
            <w:r>
              <w:t>74.4</w:t>
            </w:r>
          </w:p>
        </w:tc>
        <w:tc>
          <w:tcPr>
            <w:tcW w:w="1260" w:type="dxa"/>
          </w:tcPr>
          <w:p w:rsidR="00000000" w:rsidRDefault="00000000">
            <w:pPr>
              <w:spacing w:before="40" w:after="40" w:line="240" w:lineRule="auto"/>
              <w:jc w:val="center"/>
            </w:pPr>
            <w:r>
              <w:t>59.5</w:t>
            </w:r>
          </w:p>
        </w:tc>
        <w:tc>
          <w:tcPr>
            <w:tcW w:w="1620" w:type="dxa"/>
          </w:tcPr>
          <w:p w:rsidR="00000000" w:rsidRDefault="00000000">
            <w:pPr>
              <w:spacing w:before="40" w:after="40" w:line="240" w:lineRule="auto"/>
              <w:jc w:val="center"/>
            </w:pPr>
            <w:r>
              <w:t>66.4</w:t>
            </w:r>
          </w:p>
        </w:tc>
      </w:tr>
      <w:tr w:rsidR="00000000">
        <w:tblPrEx>
          <w:tblCellMar>
            <w:top w:w="0" w:type="dxa"/>
            <w:bottom w:w="0" w:type="dxa"/>
          </w:tblCellMar>
        </w:tblPrEx>
        <w:tc>
          <w:tcPr>
            <w:tcW w:w="1609" w:type="dxa"/>
          </w:tcPr>
          <w:p w:rsidR="00000000" w:rsidRDefault="00000000">
            <w:pPr>
              <w:spacing w:before="40" w:after="40" w:line="240" w:lineRule="auto"/>
            </w:pPr>
            <w:r>
              <w:t>North West</w:t>
            </w:r>
          </w:p>
        </w:tc>
        <w:tc>
          <w:tcPr>
            <w:tcW w:w="1091" w:type="dxa"/>
          </w:tcPr>
          <w:p w:rsidR="00000000" w:rsidRDefault="00000000">
            <w:pPr>
              <w:spacing w:before="40" w:after="40" w:line="240" w:lineRule="auto"/>
              <w:jc w:val="center"/>
            </w:pPr>
            <w:r>
              <w:t>40.3</w:t>
            </w:r>
          </w:p>
        </w:tc>
        <w:tc>
          <w:tcPr>
            <w:tcW w:w="1260" w:type="dxa"/>
          </w:tcPr>
          <w:p w:rsidR="00000000" w:rsidRDefault="00000000">
            <w:pPr>
              <w:spacing w:before="40" w:after="40" w:line="240" w:lineRule="auto"/>
              <w:jc w:val="center"/>
            </w:pPr>
            <w:r>
              <w:t>22.1</w:t>
            </w:r>
          </w:p>
        </w:tc>
        <w:tc>
          <w:tcPr>
            <w:tcW w:w="1620" w:type="dxa"/>
          </w:tcPr>
          <w:p w:rsidR="00000000" w:rsidRDefault="00000000">
            <w:pPr>
              <w:spacing w:before="40" w:after="40" w:line="240" w:lineRule="auto"/>
              <w:jc w:val="center"/>
            </w:pPr>
            <w:r>
              <w:t>31.0</w:t>
            </w:r>
          </w:p>
        </w:tc>
      </w:tr>
      <w:tr w:rsidR="00000000">
        <w:tblPrEx>
          <w:tblCellMar>
            <w:top w:w="0" w:type="dxa"/>
            <w:bottom w:w="0" w:type="dxa"/>
          </w:tblCellMar>
        </w:tblPrEx>
        <w:tc>
          <w:tcPr>
            <w:tcW w:w="1609" w:type="dxa"/>
          </w:tcPr>
          <w:p w:rsidR="00000000" w:rsidRDefault="00000000">
            <w:pPr>
              <w:spacing w:before="40" w:after="40" w:line="240" w:lineRule="auto"/>
            </w:pPr>
            <w:r>
              <w:t>North East</w:t>
            </w:r>
          </w:p>
        </w:tc>
        <w:tc>
          <w:tcPr>
            <w:tcW w:w="1091" w:type="dxa"/>
          </w:tcPr>
          <w:p w:rsidR="00000000" w:rsidRDefault="00000000">
            <w:pPr>
              <w:spacing w:before="40" w:after="40" w:line="240" w:lineRule="auto"/>
              <w:jc w:val="center"/>
            </w:pPr>
            <w:r>
              <w:t>42.1</w:t>
            </w:r>
          </w:p>
        </w:tc>
        <w:tc>
          <w:tcPr>
            <w:tcW w:w="1260" w:type="dxa"/>
          </w:tcPr>
          <w:p w:rsidR="00000000" w:rsidRDefault="00000000">
            <w:pPr>
              <w:spacing w:before="40" w:after="40" w:line="240" w:lineRule="auto"/>
              <w:jc w:val="center"/>
            </w:pPr>
            <w:r>
              <w:t>21.4</w:t>
            </w:r>
          </w:p>
        </w:tc>
        <w:tc>
          <w:tcPr>
            <w:tcW w:w="1620" w:type="dxa"/>
          </w:tcPr>
          <w:p w:rsidR="00000000" w:rsidRDefault="00000000">
            <w:pPr>
              <w:spacing w:before="40" w:after="40" w:line="240" w:lineRule="auto"/>
              <w:jc w:val="center"/>
            </w:pPr>
            <w:r>
              <w:t>31.6</w:t>
            </w:r>
          </w:p>
        </w:tc>
      </w:tr>
      <w:tr w:rsidR="00000000">
        <w:tblPrEx>
          <w:tblCellMar>
            <w:top w:w="0" w:type="dxa"/>
            <w:bottom w:w="0" w:type="dxa"/>
          </w:tblCellMar>
        </w:tblPrEx>
        <w:tc>
          <w:tcPr>
            <w:tcW w:w="1609" w:type="dxa"/>
          </w:tcPr>
          <w:p w:rsidR="00000000" w:rsidRDefault="00000000">
            <w:pPr>
              <w:spacing w:before="40" w:after="40" w:line="240" w:lineRule="auto"/>
            </w:pPr>
            <w:r>
              <w:t>Urban</w:t>
            </w:r>
          </w:p>
        </w:tc>
        <w:tc>
          <w:tcPr>
            <w:tcW w:w="1091" w:type="dxa"/>
          </w:tcPr>
          <w:p w:rsidR="00000000" w:rsidRDefault="00000000">
            <w:pPr>
              <w:spacing w:before="40" w:after="40" w:line="240" w:lineRule="auto"/>
              <w:jc w:val="center"/>
            </w:pPr>
            <w:r>
              <w:t>75.4</w:t>
            </w:r>
          </w:p>
        </w:tc>
        <w:tc>
          <w:tcPr>
            <w:tcW w:w="1260" w:type="dxa"/>
          </w:tcPr>
          <w:p w:rsidR="00000000" w:rsidRDefault="00000000">
            <w:pPr>
              <w:spacing w:before="40" w:after="40" w:line="240" w:lineRule="auto"/>
              <w:jc w:val="center"/>
            </w:pPr>
            <w:r>
              <w:t>59.0</w:t>
            </w:r>
          </w:p>
        </w:tc>
        <w:tc>
          <w:tcPr>
            <w:tcW w:w="1620" w:type="dxa"/>
          </w:tcPr>
          <w:p w:rsidR="00000000" w:rsidRDefault="00000000">
            <w:pPr>
              <w:spacing w:before="40" w:after="40" w:line="240" w:lineRule="auto"/>
              <w:jc w:val="center"/>
            </w:pPr>
            <w:r>
              <w:t>67.0</w:t>
            </w:r>
          </w:p>
        </w:tc>
      </w:tr>
      <w:tr w:rsidR="00000000">
        <w:tblPrEx>
          <w:tblCellMar>
            <w:top w:w="0" w:type="dxa"/>
            <w:bottom w:w="0" w:type="dxa"/>
          </w:tblCellMar>
        </w:tblPrEx>
        <w:tc>
          <w:tcPr>
            <w:tcW w:w="1609" w:type="dxa"/>
            <w:tcBorders>
              <w:bottom w:val="single" w:sz="12" w:space="0" w:color="000000"/>
            </w:tcBorders>
          </w:tcPr>
          <w:p w:rsidR="00000000" w:rsidRDefault="00000000">
            <w:pPr>
              <w:spacing w:before="40" w:after="40" w:line="240" w:lineRule="auto"/>
            </w:pPr>
            <w:r>
              <w:t>Rural</w:t>
            </w:r>
          </w:p>
        </w:tc>
        <w:tc>
          <w:tcPr>
            <w:tcW w:w="1091" w:type="dxa"/>
            <w:tcBorders>
              <w:bottom w:val="single" w:sz="12" w:space="0" w:color="000000"/>
            </w:tcBorders>
          </w:tcPr>
          <w:p w:rsidR="00000000" w:rsidRDefault="00000000">
            <w:pPr>
              <w:spacing w:before="40" w:after="40" w:line="240" w:lineRule="auto"/>
              <w:jc w:val="center"/>
            </w:pPr>
            <w:r>
              <w:t>51.0</w:t>
            </w:r>
          </w:p>
        </w:tc>
        <w:tc>
          <w:tcPr>
            <w:tcW w:w="1260" w:type="dxa"/>
            <w:tcBorders>
              <w:bottom w:val="single" w:sz="12" w:space="0" w:color="000000"/>
            </w:tcBorders>
          </w:tcPr>
          <w:p w:rsidR="00000000" w:rsidRDefault="00000000">
            <w:pPr>
              <w:spacing w:before="40" w:after="40" w:line="240" w:lineRule="auto"/>
              <w:jc w:val="center"/>
            </w:pPr>
            <w:r>
              <w:t>33.6</w:t>
            </w:r>
          </w:p>
        </w:tc>
        <w:tc>
          <w:tcPr>
            <w:tcW w:w="1620" w:type="dxa"/>
            <w:tcBorders>
              <w:bottom w:val="single" w:sz="12" w:space="0" w:color="000000"/>
            </w:tcBorders>
          </w:tcPr>
          <w:p w:rsidR="00000000" w:rsidRDefault="00000000">
            <w:pPr>
              <w:spacing w:before="40" w:after="40" w:line="240" w:lineRule="auto"/>
              <w:jc w:val="center"/>
            </w:pPr>
            <w:r>
              <w:t>41.7</w:t>
            </w:r>
          </w:p>
        </w:tc>
      </w:tr>
    </w:tbl>
    <w:p w:rsidR="00000000" w:rsidRDefault="00000000">
      <w:pPr>
        <w:spacing w:line="120" w:lineRule="exact"/>
        <w:rPr>
          <w:sz w:val="10"/>
        </w:rPr>
      </w:pPr>
    </w:p>
    <w:p w:rsidR="00000000" w:rsidRDefault="00000000">
      <w:pPr>
        <w:spacing w:line="240" w:lineRule="auto"/>
      </w:pPr>
      <w:r>
        <w:tab/>
        <w:t xml:space="preserve">    Source: SAA 2001.</w:t>
      </w:r>
    </w:p>
    <w:p w:rsidR="00000000" w:rsidRDefault="00000000">
      <w:pPr>
        <w:spacing w:line="240" w:lineRule="auto"/>
      </w:pPr>
    </w:p>
    <w:p w:rsidR="00000000" w:rsidRDefault="00000000">
      <w:pPr>
        <w:tabs>
          <w:tab w:val="left" w:pos="720"/>
        </w:tabs>
        <w:spacing w:line="240" w:lineRule="auto"/>
        <w:jc w:val="both"/>
        <w:rPr>
          <w:i/>
        </w:rPr>
      </w:pPr>
      <w:r>
        <w:rPr>
          <w:b/>
          <w:i/>
        </w:rPr>
        <w:t>10.4.4</w:t>
      </w:r>
      <w:r>
        <w:rPr>
          <w:i/>
        </w:rPr>
        <w:tab/>
      </w:r>
      <w:r>
        <w:rPr>
          <w:b/>
          <w:i/>
        </w:rPr>
        <w:t>Percentage of Women</w:t>
      </w:r>
      <w:r>
        <w:rPr>
          <w:i/>
        </w:rPr>
        <w:t xml:space="preserve"> </w:t>
      </w:r>
      <w:r>
        <w:rPr>
          <w:b/>
          <w:i/>
        </w:rPr>
        <w:t>Teachers in Primary Schools</w:t>
      </w:r>
    </w:p>
    <w:p w:rsidR="00000000" w:rsidRDefault="00000000">
      <w:pPr>
        <w:spacing w:line="240" w:lineRule="auto"/>
        <w:jc w:val="both"/>
      </w:pPr>
    </w:p>
    <w:p w:rsidR="00000000" w:rsidRDefault="00000000">
      <w:pPr>
        <w:pStyle w:val="BodyTextIndent"/>
        <w:ind w:left="1440"/>
        <w:rPr>
          <w:rFonts w:ascii="Times New Roman" w:hAnsi="Times New Roman"/>
          <w:sz w:val="20"/>
          <w:lang w:val="en-GB"/>
        </w:rPr>
      </w:pPr>
      <w:r>
        <w:rPr>
          <w:rFonts w:ascii="Times New Roman" w:hAnsi="Times New Roman"/>
          <w:sz w:val="20"/>
          <w:lang w:val="en-GB"/>
        </w:rPr>
        <w:t>(a)</w:t>
      </w:r>
      <w:r>
        <w:rPr>
          <w:rFonts w:ascii="Times New Roman" w:hAnsi="Times New Roman"/>
          <w:sz w:val="20"/>
          <w:lang w:val="en-GB"/>
        </w:rPr>
        <w:tab/>
        <w:t>Table 10.6 presents a graphical picture of low level of primary school female teachers in the period of 1985 to 1997. The percentage of yearly output never reached 50 percent for each year and it is an evident of gender inequality, which is still not being properly addressed.</w:t>
      </w:r>
    </w:p>
    <w:p w:rsidR="00000000" w:rsidRDefault="00000000">
      <w:pPr>
        <w:pStyle w:val="Heading3"/>
        <w:spacing w:line="120" w:lineRule="exact"/>
        <w:ind w:firstLine="720"/>
        <w:jc w:val="left"/>
        <w:rPr>
          <w:rFonts w:ascii="Times New Roman" w:hAnsi="Times New Roman"/>
          <w:b/>
          <w:sz w:val="10"/>
          <w:lang w:val="en-GB"/>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eading3"/>
        <w:ind w:firstLine="720"/>
        <w:jc w:val="left"/>
        <w:rPr>
          <w:rFonts w:ascii="Times New Roman" w:hAnsi="Times New Roman"/>
          <w:sz w:val="20"/>
          <w:u w:val="none"/>
          <w:lang w:val="en-GB"/>
        </w:rPr>
      </w:pPr>
      <w:r>
        <w:rPr>
          <w:rFonts w:ascii="Times New Roman" w:hAnsi="Times New Roman"/>
          <w:b/>
          <w:sz w:val="20"/>
          <w:lang w:val="en-GB"/>
        </w:rPr>
        <w:t>Table 10.6</w:t>
      </w:r>
    </w:p>
    <w:p w:rsidR="00000000" w:rsidRDefault="00000000">
      <w:pPr>
        <w:pStyle w:val="Heading3"/>
        <w:ind w:firstLine="720"/>
        <w:jc w:val="left"/>
        <w:rPr>
          <w:rFonts w:ascii="Times New Roman" w:hAnsi="Times New Roman"/>
          <w:b/>
          <w:sz w:val="20"/>
          <w:u w:val="none"/>
          <w:lang w:val="en-GB"/>
        </w:rPr>
      </w:pPr>
      <w:r>
        <w:rPr>
          <w:rFonts w:ascii="Times New Roman" w:hAnsi="Times New Roman"/>
          <w:b/>
          <w:sz w:val="20"/>
          <w:u w:val="none"/>
          <w:lang w:val="en-GB"/>
        </w:rPr>
        <w:t>Percentage of Female Teachers in Primary School 1984-1997</w:t>
      </w:r>
    </w:p>
    <w:p w:rsidR="00000000" w:rsidRDefault="00000000">
      <w:pPr>
        <w:keepNext/>
        <w:spacing w:line="120" w:lineRule="exact"/>
        <w:jc w:val="center"/>
        <w:rPr>
          <w:sz w:val="10"/>
        </w:rPr>
      </w:pPr>
    </w:p>
    <w:p w:rsidR="00000000" w:rsidRDefault="00000000">
      <w:pPr>
        <w:keepNext/>
        <w:spacing w:line="120" w:lineRule="exact"/>
        <w:jc w:val="center"/>
        <w:rPr>
          <w:sz w:val="10"/>
        </w:rPr>
      </w:pPr>
    </w:p>
    <w:tbl>
      <w:tblPr>
        <w:tblW w:w="0" w:type="auto"/>
        <w:tblInd w:w="722" w:type="dxa"/>
        <w:tblLayout w:type="fixed"/>
        <w:tblLook w:val="00BF" w:firstRow="1" w:lastRow="0" w:firstColumn="1" w:lastColumn="0" w:noHBand="0" w:noVBand="0"/>
      </w:tblPr>
      <w:tblGrid>
        <w:gridCol w:w="1126"/>
        <w:gridCol w:w="3727"/>
        <w:gridCol w:w="1795"/>
      </w:tblGrid>
      <w:tr w:rsidR="00000000">
        <w:tblPrEx>
          <w:tblCellMar>
            <w:top w:w="0" w:type="dxa"/>
            <w:bottom w:w="0" w:type="dxa"/>
          </w:tblCellMar>
        </w:tblPrEx>
        <w:trPr>
          <w:tblHeader/>
        </w:trPr>
        <w:tc>
          <w:tcPr>
            <w:tcW w:w="1126" w:type="dxa"/>
            <w:tcBorders>
              <w:top w:val="single" w:sz="4" w:space="0" w:color="000000"/>
              <w:bottom w:val="single" w:sz="12" w:space="0" w:color="000000"/>
            </w:tcBorders>
          </w:tcPr>
          <w:p w:rsidR="00000000" w:rsidRDefault="00000000">
            <w:pPr>
              <w:keepNext/>
              <w:spacing w:before="40" w:after="40" w:line="240" w:lineRule="auto"/>
              <w:rPr>
                <w:b/>
              </w:rPr>
            </w:pPr>
            <w:r>
              <w:rPr>
                <w:b/>
              </w:rPr>
              <w:t>YEAR</w:t>
            </w:r>
          </w:p>
        </w:tc>
        <w:tc>
          <w:tcPr>
            <w:tcW w:w="3727" w:type="dxa"/>
            <w:tcBorders>
              <w:top w:val="single" w:sz="4" w:space="0" w:color="000000"/>
              <w:bottom w:val="single" w:sz="12" w:space="0" w:color="000000"/>
            </w:tcBorders>
          </w:tcPr>
          <w:p w:rsidR="00000000" w:rsidRDefault="00000000">
            <w:pPr>
              <w:keepNext/>
              <w:spacing w:before="40" w:after="40" w:line="240" w:lineRule="auto"/>
              <w:jc w:val="center"/>
              <w:rPr>
                <w:b/>
              </w:rPr>
            </w:pPr>
            <w:r>
              <w:rPr>
                <w:b/>
              </w:rPr>
              <w:t>NUMBER OF FEMALE TEACHERS</w:t>
            </w:r>
          </w:p>
        </w:tc>
        <w:tc>
          <w:tcPr>
            <w:tcW w:w="1795" w:type="dxa"/>
            <w:tcBorders>
              <w:top w:val="single" w:sz="4" w:space="0" w:color="000000"/>
              <w:bottom w:val="single" w:sz="12" w:space="0" w:color="000000"/>
            </w:tcBorders>
          </w:tcPr>
          <w:p w:rsidR="00000000" w:rsidRDefault="00000000">
            <w:pPr>
              <w:keepNext/>
              <w:spacing w:before="40" w:after="40" w:line="240" w:lineRule="auto"/>
              <w:jc w:val="center"/>
              <w:rPr>
                <w:b/>
              </w:rPr>
            </w:pPr>
            <w:r>
              <w:rPr>
                <w:b/>
              </w:rPr>
              <w:t>PERCENTAGE</w:t>
            </w:r>
          </w:p>
        </w:tc>
      </w:tr>
      <w:tr w:rsidR="00000000">
        <w:tblPrEx>
          <w:tblCellMar>
            <w:top w:w="0" w:type="dxa"/>
            <w:bottom w:w="0" w:type="dxa"/>
          </w:tblCellMar>
        </w:tblPrEx>
        <w:tc>
          <w:tcPr>
            <w:tcW w:w="1126" w:type="dxa"/>
          </w:tcPr>
          <w:p w:rsidR="00000000" w:rsidRDefault="00000000">
            <w:pPr>
              <w:keepNext/>
              <w:spacing w:before="40" w:after="40" w:line="240" w:lineRule="auto"/>
            </w:pPr>
            <w:r>
              <w:t>1984/85</w:t>
            </w:r>
          </w:p>
        </w:tc>
        <w:tc>
          <w:tcPr>
            <w:tcW w:w="3727" w:type="dxa"/>
          </w:tcPr>
          <w:p w:rsidR="00000000" w:rsidRDefault="00000000">
            <w:pPr>
              <w:keepNext/>
              <w:spacing w:before="40" w:after="40" w:line="240" w:lineRule="auto"/>
              <w:jc w:val="center"/>
            </w:pPr>
            <w:r>
              <w:t>125,628</w:t>
            </w:r>
          </w:p>
        </w:tc>
        <w:tc>
          <w:tcPr>
            <w:tcW w:w="1795" w:type="dxa"/>
          </w:tcPr>
          <w:p w:rsidR="00000000" w:rsidRDefault="00000000">
            <w:pPr>
              <w:keepNext/>
              <w:spacing w:before="40" w:after="40" w:line="240" w:lineRule="auto"/>
              <w:jc w:val="center"/>
            </w:pPr>
            <w:r>
              <w:t>40.8</w:t>
            </w:r>
          </w:p>
        </w:tc>
      </w:tr>
      <w:tr w:rsidR="00000000">
        <w:tblPrEx>
          <w:tblCellMar>
            <w:top w:w="0" w:type="dxa"/>
            <w:bottom w:w="0" w:type="dxa"/>
          </w:tblCellMar>
        </w:tblPrEx>
        <w:tc>
          <w:tcPr>
            <w:tcW w:w="1126" w:type="dxa"/>
          </w:tcPr>
          <w:p w:rsidR="00000000" w:rsidRDefault="00000000">
            <w:pPr>
              <w:keepNext/>
              <w:spacing w:before="40" w:after="40" w:line="240" w:lineRule="auto"/>
            </w:pPr>
            <w:r>
              <w:t>1985/86</w:t>
            </w:r>
          </w:p>
        </w:tc>
        <w:tc>
          <w:tcPr>
            <w:tcW w:w="3727" w:type="dxa"/>
          </w:tcPr>
          <w:p w:rsidR="00000000" w:rsidRDefault="00000000">
            <w:pPr>
              <w:keepNext/>
              <w:spacing w:before="40" w:after="40" w:line="240" w:lineRule="auto"/>
              <w:jc w:val="center"/>
            </w:pPr>
            <w:r>
              <w:t>107,634</w:t>
            </w:r>
          </w:p>
        </w:tc>
        <w:tc>
          <w:tcPr>
            <w:tcW w:w="1795" w:type="dxa"/>
          </w:tcPr>
          <w:p w:rsidR="00000000" w:rsidRDefault="00000000">
            <w:pPr>
              <w:keepNext/>
              <w:spacing w:before="40" w:after="40" w:line="240" w:lineRule="auto"/>
              <w:jc w:val="center"/>
            </w:pPr>
            <w:r>
              <w:t>36.8</w:t>
            </w:r>
          </w:p>
        </w:tc>
      </w:tr>
      <w:tr w:rsidR="00000000">
        <w:tblPrEx>
          <w:tblCellMar>
            <w:top w:w="0" w:type="dxa"/>
            <w:bottom w:w="0" w:type="dxa"/>
          </w:tblCellMar>
        </w:tblPrEx>
        <w:tc>
          <w:tcPr>
            <w:tcW w:w="1126" w:type="dxa"/>
          </w:tcPr>
          <w:p w:rsidR="00000000" w:rsidRDefault="00000000">
            <w:pPr>
              <w:spacing w:before="40" w:after="40" w:line="240" w:lineRule="auto"/>
            </w:pPr>
            <w:r>
              <w:t>1987</w:t>
            </w:r>
          </w:p>
        </w:tc>
        <w:tc>
          <w:tcPr>
            <w:tcW w:w="3727" w:type="dxa"/>
          </w:tcPr>
          <w:p w:rsidR="00000000" w:rsidRDefault="00000000">
            <w:pPr>
              <w:spacing w:before="40" w:after="40" w:line="240" w:lineRule="auto"/>
              <w:jc w:val="center"/>
            </w:pPr>
            <w:r>
              <w:t>122,634</w:t>
            </w:r>
          </w:p>
        </w:tc>
        <w:tc>
          <w:tcPr>
            <w:tcW w:w="1795" w:type="dxa"/>
          </w:tcPr>
          <w:p w:rsidR="00000000" w:rsidRDefault="00000000">
            <w:pPr>
              <w:spacing w:before="40" w:after="40" w:line="240" w:lineRule="auto"/>
              <w:jc w:val="center"/>
            </w:pPr>
            <w:r>
              <w:t>39.7</w:t>
            </w:r>
          </w:p>
        </w:tc>
      </w:tr>
      <w:tr w:rsidR="00000000">
        <w:tblPrEx>
          <w:tblCellMar>
            <w:top w:w="0" w:type="dxa"/>
            <w:bottom w:w="0" w:type="dxa"/>
          </w:tblCellMar>
        </w:tblPrEx>
        <w:tc>
          <w:tcPr>
            <w:tcW w:w="1126" w:type="dxa"/>
          </w:tcPr>
          <w:p w:rsidR="00000000" w:rsidRDefault="00000000">
            <w:pPr>
              <w:spacing w:before="40" w:after="40" w:line="240" w:lineRule="auto"/>
            </w:pPr>
            <w:r>
              <w:t>1988</w:t>
            </w:r>
          </w:p>
        </w:tc>
        <w:tc>
          <w:tcPr>
            <w:tcW w:w="3727" w:type="dxa"/>
          </w:tcPr>
          <w:p w:rsidR="00000000" w:rsidRDefault="00000000">
            <w:pPr>
              <w:spacing w:before="40" w:after="40" w:line="240" w:lineRule="auto"/>
              <w:jc w:val="center"/>
            </w:pPr>
            <w:r>
              <w:t>104,004</w:t>
            </w:r>
          </w:p>
        </w:tc>
        <w:tc>
          <w:tcPr>
            <w:tcW w:w="1795" w:type="dxa"/>
          </w:tcPr>
          <w:p w:rsidR="00000000" w:rsidRDefault="00000000">
            <w:pPr>
              <w:spacing w:before="40" w:after="40" w:line="240" w:lineRule="auto"/>
              <w:jc w:val="center"/>
            </w:pPr>
            <w:r>
              <w:t>33.7</w:t>
            </w:r>
          </w:p>
        </w:tc>
      </w:tr>
      <w:tr w:rsidR="00000000">
        <w:tblPrEx>
          <w:tblCellMar>
            <w:top w:w="0" w:type="dxa"/>
            <w:bottom w:w="0" w:type="dxa"/>
          </w:tblCellMar>
        </w:tblPrEx>
        <w:tc>
          <w:tcPr>
            <w:tcW w:w="1126" w:type="dxa"/>
          </w:tcPr>
          <w:p w:rsidR="00000000" w:rsidRDefault="00000000">
            <w:pPr>
              <w:spacing w:before="40" w:after="40" w:line="240" w:lineRule="auto"/>
            </w:pPr>
            <w:r>
              <w:t>1989</w:t>
            </w:r>
          </w:p>
        </w:tc>
        <w:tc>
          <w:tcPr>
            <w:tcW w:w="3727" w:type="dxa"/>
          </w:tcPr>
          <w:p w:rsidR="00000000" w:rsidRDefault="00000000">
            <w:pPr>
              <w:spacing w:before="40" w:after="40" w:line="240" w:lineRule="auto"/>
              <w:jc w:val="center"/>
            </w:pPr>
            <w:r>
              <w:t>153,242</w:t>
            </w:r>
          </w:p>
        </w:tc>
        <w:tc>
          <w:tcPr>
            <w:tcW w:w="1795" w:type="dxa"/>
          </w:tcPr>
          <w:p w:rsidR="00000000" w:rsidRDefault="00000000">
            <w:pPr>
              <w:spacing w:before="40" w:after="40" w:line="240" w:lineRule="auto"/>
              <w:jc w:val="center"/>
            </w:pPr>
            <w:r>
              <w:t>44.5</w:t>
            </w:r>
          </w:p>
        </w:tc>
      </w:tr>
      <w:tr w:rsidR="00000000">
        <w:tblPrEx>
          <w:tblCellMar>
            <w:top w:w="0" w:type="dxa"/>
            <w:bottom w:w="0" w:type="dxa"/>
          </w:tblCellMar>
        </w:tblPrEx>
        <w:tc>
          <w:tcPr>
            <w:tcW w:w="1126" w:type="dxa"/>
          </w:tcPr>
          <w:p w:rsidR="00000000" w:rsidRDefault="00000000">
            <w:pPr>
              <w:spacing w:before="40" w:after="40" w:line="240" w:lineRule="auto"/>
            </w:pPr>
            <w:r>
              <w:t>1990</w:t>
            </w:r>
          </w:p>
        </w:tc>
        <w:tc>
          <w:tcPr>
            <w:tcW w:w="3727" w:type="dxa"/>
          </w:tcPr>
          <w:p w:rsidR="00000000" w:rsidRDefault="00000000">
            <w:pPr>
              <w:spacing w:before="40" w:after="40" w:line="240" w:lineRule="auto"/>
              <w:jc w:val="center"/>
            </w:pPr>
            <w:r>
              <w:t>142,416</w:t>
            </w:r>
          </w:p>
        </w:tc>
        <w:tc>
          <w:tcPr>
            <w:tcW w:w="1795" w:type="dxa"/>
          </w:tcPr>
          <w:p w:rsidR="00000000" w:rsidRDefault="00000000">
            <w:pPr>
              <w:spacing w:before="40" w:after="40" w:line="240" w:lineRule="auto"/>
              <w:jc w:val="center"/>
            </w:pPr>
            <w:r>
              <w:t>42.9</w:t>
            </w:r>
          </w:p>
        </w:tc>
      </w:tr>
      <w:tr w:rsidR="00000000">
        <w:tblPrEx>
          <w:tblCellMar>
            <w:top w:w="0" w:type="dxa"/>
            <w:bottom w:w="0" w:type="dxa"/>
          </w:tblCellMar>
        </w:tblPrEx>
        <w:tc>
          <w:tcPr>
            <w:tcW w:w="1126" w:type="dxa"/>
          </w:tcPr>
          <w:p w:rsidR="00000000" w:rsidRDefault="00000000">
            <w:pPr>
              <w:spacing w:before="40" w:after="40" w:line="240" w:lineRule="auto"/>
            </w:pPr>
            <w:r>
              <w:t>1991</w:t>
            </w:r>
          </w:p>
        </w:tc>
        <w:tc>
          <w:tcPr>
            <w:tcW w:w="3727" w:type="dxa"/>
          </w:tcPr>
          <w:p w:rsidR="00000000" w:rsidRDefault="00000000">
            <w:pPr>
              <w:spacing w:before="40" w:after="40" w:line="240" w:lineRule="auto"/>
              <w:jc w:val="center"/>
            </w:pPr>
            <w:r>
              <w:t>150,847</w:t>
            </w:r>
          </w:p>
        </w:tc>
        <w:tc>
          <w:tcPr>
            <w:tcW w:w="1795" w:type="dxa"/>
          </w:tcPr>
          <w:p w:rsidR="00000000" w:rsidRDefault="00000000">
            <w:pPr>
              <w:spacing w:before="40" w:after="40" w:line="240" w:lineRule="auto"/>
              <w:jc w:val="center"/>
            </w:pPr>
            <w:r>
              <w:t>42,7</w:t>
            </w:r>
          </w:p>
        </w:tc>
      </w:tr>
      <w:tr w:rsidR="00000000">
        <w:tblPrEx>
          <w:tblCellMar>
            <w:top w:w="0" w:type="dxa"/>
            <w:bottom w:w="0" w:type="dxa"/>
          </w:tblCellMar>
        </w:tblPrEx>
        <w:tc>
          <w:tcPr>
            <w:tcW w:w="1126" w:type="dxa"/>
          </w:tcPr>
          <w:p w:rsidR="00000000" w:rsidRDefault="00000000">
            <w:pPr>
              <w:spacing w:before="40" w:after="40" w:line="240" w:lineRule="auto"/>
            </w:pPr>
            <w:r>
              <w:t>1992</w:t>
            </w:r>
          </w:p>
        </w:tc>
        <w:tc>
          <w:tcPr>
            <w:tcW w:w="3727" w:type="dxa"/>
          </w:tcPr>
          <w:p w:rsidR="00000000" w:rsidRDefault="00000000">
            <w:pPr>
              <w:spacing w:before="40" w:after="40" w:line="240" w:lineRule="auto"/>
              <w:jc w:val="center"/>
            </w:pPr>
            <w:r>
              <w:t>172,562</w:t>
            </w:r>
          </w:p>
        </w:tc>
        <w:tc>
          <w:tcPr>
            <w:tcW w:w="1795" w:type="dxa"/>
          </w:tcPr>
          <w:p w:rsidR="00000000" w:rsidRDefault="00000000">
            <w:pPr>
              <w:spacing w:before="40" w:after="40" w:line="240" w:lineRule="auto"/>
              <w:jc w:val="center"/>
            </w:pPr>
            <w:r>
              <w:t>44.9</w:t>
            </w:r>
          </w:p>
        </w:tc>
      </w:tr>
      <w:tr w:rsidR="00000000">
        <w:tblPrEx>
          <w:tblCellMar>
            <w:top w:w="0" w:type="dxa"/>
            <w:bottom w:w="0" w:type="dxa"/>
          </w:tblCellMar>
        </w:tblPrEx>
        <w:tc>
          <w:tcPr>
            <w:tcW w:w="1126" w:type="dxa"/>
          </w:tcPr>
          <w:p w:rsidR="00000000" w:rsidRDefault="00000000">
            <w:pPr>
              <w:spacing w:before="40" w:after="40" w:line="240" w:lineRule="auto"/>
            </w:pPr>
            <w:r>
              <w:t>1993</w:t>
            </w:r>
          </w:p>
        </w:tc>
        <w:tc>
          <w:tcPr>
            <w:tcW w:w="3727" w:type="dxa"/>
          </w:tcPr>
          <w:p w:rsidR="00000000" w:rsidRDefault="00000000">
            <w:pPr>
              <w:spacing w:before="40" w:after="40" w:line="240" w:lineRule="auto"/>
              <w:jc w:val="center"/>
            </w:pPr>
            <w:r>
              <w:t>191,831</w:t>
            </w:r>
          </w:p>
        </w:tc>
        <w:tc>
          <w:tcPr>
            <w:tcW w:w="1795" w:type="dxa"/>
          </w:tcPr>
          <w:p w:rsidR="00000000" w:rsidRDefault="00000000">
            <w:pPr>
              <w:spacing w:before="40" w:after="40" w:line="240" w:lineRule="auto"/>
              <w:jc w:val="center"/>
            </w:pPr>
            <w:r>
              <w:t>44.8</w:t>
            </w:r>
          </w:p>
        </w:tc>
      </w:tr>
      <w:tr w:rsidR="00000000">
        <w:tblPrEx>
          <w:tblCellMar>
            <w:top w:w="0" w:type="dxa"/>
            <w:bottom w:w="0" w:type="dxa"/>
          </w:tblCellMar>
        </w:tblPrEx>
        <w:tc>
          <w:tcPr>
            <w:tcW w:w="1126" w:type="dxa"/>
          </w:tcPr>
          <w:p w:rsidR="00000000" w:rsidRDefault="00000000">
            <w:pPr>
              <w:spacing w:before="40" w:after="40" w:line="240" w:lineRule="auto"/>
            </w:pPr>
            <w:r>
              <w:t>1994</w:t>
            </w:r>
          </w:p>
        </w:tc>
        <w:tc>
          <w:tcPr>
            <w:tcW w:w="3727" w:type="dxa"/>
          </w:tcPr>
          <w:p w:rsidR="00000000" w:rsidRDefault="00000000">
            <w:pPr>
              <w:spacing w:before="40" w:after="40" w:line="240" w:lineRule="auto"/>
              <w:jc w:val="center"/>
            </w:pPr>
            <w:r>
              <w:t>201,905</w:t>
            </w:r>
          </w:p>
        </w:tc>
        <w:tc>
          <w:tcPr>
            <w:tcW w:w="1795" w:type="dxa"/>
          </w:tcPr>
          <w:p w:rsidR="00000000" w:rsidRDefault="00000000">
            <w:pPr>
              <w:spacing w:before="40" w:after="40" w:line="240" w:lineRule="auto"/>
              <w:jc w:val="center"/>
            </w:pPr>
            <w:r>
              <w:t>46.4</w:t>
            </w:r>
          </w:p>
        </w:tc>
      </w:tr>
      <w:tr w:rsidR="00000000">
        <w:tblPrEx>
          <w:tblCellMar>
            <w:top w:w="0" w:type="dxa"/>
            <w:bottom w:w="0" w:type="dxa"/>
          </w:tblCellMar>
        </w:tblPrEx>
        <w:tc>
          <w:tcPr>
            <w:tcW w:w="1126" w:type="dxa"/>
          </w:tcPr>
          <w:p w:rsidR="00000000" w:rsidRDefault="00000000">
            <w:pPr>
              <w:spacing w:before="40" w:after="40" w:line="240" w:lineRule="auto"/>
            </w:pPr>
            <w:r>
              <w:t>1995</w:t>
            </w:r>
          </w:p>
        </w:tc>
        <w:tc>
          <w:tcPr>
            <w:tcW w:w="3727" w:type="dxa"/>
          </w:tcPr>
          <w:p w:rsidR="00000000" w:rsidRDefault="00000000">
            <w:pPr>
              <w:spacing w:before="40" w:after="40" w:line="240" w:lineRule="auto"/>
              <w:jc w:val="center"/>
            </w:pPr>
            <w:r>
              <w:t>207,332</w:t>
            </w:r>
          </w:p>
        </w:tc>
        <w:tc>
          <w:tcPr>
            <w:tcW w:w="1795" w:type="dxa"/>
          </w:tcPr>
          <w:p w:rsidR="00000000" w:rsidRDefault="00000000">
            <w:pPr>
              <w:spacing w:before="40" w:after="40" w:line="240" w:lineRule="auto"/>
              <w:jc w:val="center"/>
            </w:pPr>
            <w:r>
              <w:t>47.4</w:t>
            </w:r>
          </w:p>
        </w:tc>
      </w:tr>
      <w:tr w:rsidR="00000000">
        <w:tblPrEx>
          <w:tblCellMar>
            <w:top w:w="0" w:type="dxa"/>
            <w:bottom w:w="0" w:type="dxa"/>
          </w:tblCellMar>
        </w:tblPrEx>
        <w:tc>
          <w:tcPr>
            <w:tcW w:w="1126" w:type="dxa"/>
          </w:tcPr>
          <w:p w:rsidR="00000000" w:rsidRDefault="00000000">
            <w:pPr>
              <w:spacing w:before="40" w:after="40" w:line="240" w:lineRule="auto"/>
            </w:pPr>
            <w:r>
              <w:t>1996</w:t>
            </w:r>
          </w:p>
        </w:tc>
        <w:tc>
          <w:tcPr>
            <w:tcW w:w="3727" w:type="dxa"/>
          </w:tcPr>
          <w:p w:rsidR="00000000" w:rsidRDefault="00000000">
            <w:pPr>
              <w:spacing w:before="40" w:after="40" w:line="240" w:lineRule="auto"/>
              <w:jc w:val="center"/>
            </w:pPr>
            <w:r>
              <w:t>199,797</w:t>
            </w:r>
          </w:p>
        </w:tc>
        <w:tc>
          <w:tcPr>
            <w:tcW w:w="1795" w:type="dxa"/>
          </w:tcPr>
          <w:p w:rsidR="00000000" w:rsidRDefault="00000000">
            <w:pPr>
              <w:spacing w:before="40" w:after="40" w:line="240" w:lineRule="auto"/>
              <w:jc w:val="center"/>
            </w:pPr>
            <w:r>
              <w:t>47.9</w:t>
            </w:r>
          </w:p>
        </w:tc>
      </w:tr>
      <w:tr w:rsidR="00000000">
        <w:tblPrEx>
          <w:tblCellMar>
            <w:top w:w="0" w:type="dxa"/>
            <w:bottom w:w="0" w:type="dxa"/>
          </w:tblCellMar>
        </w:tblPrEx>
        <w:tc>
          <w:tcPr>
            <w:tcW w:w="1126" w:type="dxa"/>
            <w:tcBorders>
              <w:bottom w:val="single" w:sz="12" w:space="0" w:color="000000"/>
            </w:tcBorders>
          </w:tcPr>
          <w:p w:rsidR="00000000" w:rsidRDefault="00000000">
            <w:pPr>
              <w:spacing w:before="40" w:after="40" w:line="240" w:lineRule="auto"/>
            </w:pPr>
            <w:r>
              <w:t>1997</w:t>
            </w:r>
          </w:p>
        </w:tc>
        <w:tc>
          <w:tcPr>
            <w:tcW w:w="3727" w:type="dxa"/>
            <w:tcBorders>
              <w:bottom w:val="single" w:sz="12" w:space="0" w:color="000000"/>
            </w:tcBorders>
          </w:tcPr>
          <w:p w:rsidR="00000000" w:rsidRDefault="00000000">
            <w:pPr>
              <w:spacing w:before="40" w:after="40" w:line="240" w:lineRule="auto"/>
              <w:jc w:val="center"/>
            </w:pPr>
            <w:r>
              <w:t>201,531</w:t>
            </w:r>
          </w:p>
        </w:tc>
        <w:tc>
          <w:tcPr>
            <w:tcW w:w="1795" w:type="dxa"/>
            <w:tcBorders>
              <w:bottom w:val="single" w:sz="12" w:space="0" w:color="000000"/>
            </w:tcBorders>
          </w:tcPr>
          <w:p w:rsidR="00000000" w:rsidRDefault="00000000">
            <w:pPr>
              <w:spacing w:before="40" w:after="40" w:line="240" w:lineRule="auto"/>
              <w:jc w:val="center"/>
            </w:pPr>
            <w:r>
              <w:t>47.0</w:t>
            </w:r>
          </w:p>
        </w:tc>
      </w:tr>
    </w:tbl>
    <w:p w:rsidR="00000000" w:rsidRDefault="00000000">
      <w:pPr>
        <w:spacing w:line="120" w:lineRule="exact"/>
        <w:rPr>
          <w:sz w:val="10"/>
        </w:rPr>
      </w:pPr>
    </w:p>
    <w:p w:rsidR="00000000" w:rsidRDefault="00000000">
      <w:pPr>
        <w:spacing w:line="240" w:lineRule="auto"/>
        <w:rPr>
          <w:i/>
        </w:rPr>
      </w:pPr>
      <w:r>
        <w:tab/>
        <w:t xml:space="preserve">    Source: FOS, Annual Abstract of Statistics, 1999.</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spacing w:line="240" w:lineRule="auto"/>
        <w:ind w:left="1440" w:hanging="720"/>
        <w:jc w:val="both"/>
      </w:pPr>
      <w:r>
        <w:t>(b)</w:t>
      </w:r>
      <w:r>
        <w:tab/>
        <w:t>In most of the three Northern Zones; North West, North East and North Central, laws have been enacted to discourage withdrawal of girls from school for marriage. Also some schools are established for girls while some serve mid-day meals to encourage the girls’ attendance in the school. There is provision of scholarship at all levels for female students in 70 percent of the Northern States. The girl child education programme and the adult and non-formal education programme are still in operation.</w:t>
      </w:r>
    </w:p>
    <w:p w:rsidR="00000000" w:rsidRDefault="00000000">
      <w:pPr>
        <w:spacing w:line="240" w:lineRule="auto"/>
        <w:ind w:left="1440"/>
        <w:jc w:val="both"/>
      </w:pPr>
    </w:p>
    <w:p w:rsidR="00000000" w:rsidRDefault="00000000">
      <w:pPr>
        <w:numPr>
          <w:ilvl w:val="0"/>
          <w:numId w:val="98"/>
        </w:numPr>
        <w:spacing w:line="240" w:lineRule="auto"/>
        <w:jc w:val="both"/>
      </w:pPr>
      <w:r>
        <w:t>The present Government in its effort to reverse the decline in the quality of education launched the Universal Basic Education (UBE) in 1999 to provide free and compulsory education at both primary and junior secondary levels to all Nigerian children. A National Stakeholder Consultation followed this in August 2000 with a view to identifying the underlying problems of the educational system and proffer solutions. The major deficiencies identified were in the curriculum and its delivery, inadequate school infrastructure and crowded classrooms, weak motivation on the part of the teachers, emphasis on examinations rather than skills development, inadequacies in financing, management, planning, statistics monitoring and evaluation.</w:t>
      </w:r>
    </w:p>
    <w:p w:rsidR="00000000" w:rsidRDefault="00000000">
      <w:pPr>
        <w:spacing w:line="240" w:lineRule="auto"/>
        <w:jc w:val="both"/>
      </w:pPr>
    </w:p>
    <w:p w:rsidR="00000000" w:rsidRDefault="00000000">
      <w:pPr>
        <w:numPr>
          <w:ilvl w:val="0"/>
          <w:numId w:val="98"/>
        </w:numPr>
        <w:spacing w:line="240" w:lineRule="auto"/>
        <w:jc w:val="both"/>
      </w:pPr>
      <w:r>
        <w:t>A new social policy is in place to provide free education for females at all levels. This is expected to be in operation before the end of 2002.</w:t>
      </w:r>
    </w:p>
    <w:p w:rsidR="00000000" w:rsidRDefault="00000000">
      <w:pPr>
        <w:spacing w:line="240" w:lineRule="auto"/>
        <w:jc w:val="both"/>
      </w:pPr>
    </w:p>
    <w:p w:rsidR="00000000" w:rsidRDefault="00000000">
      <w:pPr>
        <w:shd w:val="clear" w:color="auto" w:fill="C0C0C0"/>
        <w:tabs>
          <w:tab w:val="left" w:pos="720"/>
        </w:tabs>
        <w:spacing w:line="240" w:lineRule="auto"/>
        <w:jc w:val="both"/>
        <w:rPr>
          <w:b/>
          <w:u w:val="single"/>
        </w:rPr>
      </w:pPr>
      <w:r>
        <w:rPr>
          <w:b/>
        </w:rPr>
        <w:t>11.0</w:t>
      </w:r>
      <w:r>
        <w:tab/>
      </w:r>
      <w:r>
        <w:rPr>
          <w:b/>
        </w:rPr>
        <w:t>ARTICLE 11: EMPLOYMENT</w:t>
      </w:r>
    </w:p>
    <w:p w:rsidR="00000000" w:rsidRDefault="00000000">
      <w:pPr>
        <w:spacing w:line="240" w:lineRule="auto"/>
        <w:jc w:val="both"/>
        <w:rPr>
          <w:b/>
          <w:u w:val="single"/>
        </w:rPr>
      </w:pPr>
    </w:p>
    <w:p w:rsidR="00000000" w:rsidRDefault="00000000">
      <w:pPr>
        <w:numPr>
          <w:ilvl w:val="1"/>
          <w:numId w:val="121"/>
        </w:numPr>
        <w:spacing w:line="240" w:lineRule="auto"/>
        <w:jc w:val="both"/>
        <w:rPr>
          <w:b/>
          <w:i/>
        </w:rPr>
      </w:pPr>
      <w:r>
        <w:rPr>
          <w:b/>
          <w:i/>
        </w:rPr>
        <w:t>Legal Measures</w:t>
      </w:r>
    </w:p>
    <w:p w:rsidR="00000000" w:rsidRDefault="00000000">
      <w:pPr>
        <w:spacing w:line="240" w:lineRule="auto"/>
        <w:jc w:val="both"/>
        <w:rPr>
          <w:b/>
        </w:rPr>
      </w:pPr>
    </w:p>
    <w:p w:rsidR="00000000" w:rsidRDefault="00000000">
      <w:pPr>
        <w:spacing w:line="240" w:lineRule="auto"/>
        <w:ind w:left="720" w:hanging="720"/>
        <w:jc w:val="both"/>
      </w:pPr>
      <w:r>
        <w:tab/>
        <w:t>Article 11 states that women shall have equal rights as men with respect to employment opportunities, choice of professions, promotion and remuneration.</w:t>
      </w:r>
    </w:p>
    <w:p w:rsidR="00000000" w:rsidRDefault="00000000">
      <w:pPr>
        <w:spacing w:line="240" w:lineRule="auto"/>
        <w:ind w:left="720"/>
        <w:jc w:val="both"/>
        <w:rPr>
          <w:b/>
        </w:rPr>
      </w:pPr>
    </w:p>
    <w:p w:rsidR="00000000" w:rsidRDefault="00000000">
      <w:pPr>
        <w:tabs>
          <w:tab w:val="left" w:pos="720"/>
          <w:tab w:val="left" w:pos="1440"/>
        </w:tabs>
        <w:spacing w:line="240" w:lineRule="auto"/>
        <w:ind w:left="1440" w:hanging="1440"/>
        <w:jc w:val="both"/>
      </w:pPr>
      <w:r>
        <w:tab/>
        <w:t>(a)</w:t>
      </w:r>
      <w:r>
        <w:tab/>
        <w:t>The 1999 Nigerian Constitution itself contains the seed for both negative and positive discrimination in relation to the employment of women. Whilst prohibiting discrimination under section 42 (1) and (2) on grounds of sex among other considerations, it permits special provisions in favour of special groups on various grounds including sex under section 42 (3). E.g. in respect of any state appointment, or as a member of the armed forces of Nigeria, or the Nigeria Police Force, etc.</w:t>
      </w:r>
    </w:p>
    <w:p w:rsidR="00000000" w:rsidRDefault="00000000">
      <w:pPr>
        <w:spacing w:line="240" w:lineRule="auto"/>
        <w:jc w:val="both"/>
      </w:pPr>
    </w:p>
    <w:p w:rsidR="00000000" w:rsidRDefault="00000000">
      <w:pPr>
        <w:tabs>
          <w:tab w:val="left" w:pos="720"/>
          <w:tab w:val="left" w:pos="1440"/>
        </w:tabs>
        <w:spacing w:line="240" w:lineRule="auto"/>
        <w:ind w:left="1440" w:hanging="1440"/>
        <w:jc w:val="both"/>
      </w:pPr>
      <w:r>
        <w:tab/>
        <w:t>(b)</w:t>
      </w:r>
      <w:r>
        <w:tab/>
        <w:t>Thus the law that prohibits employment of women at night and in underground work arms an employer with a legitimate weapon against women or the interest group in question, except that the prohibition contained in sections 54 and 55 of the Labour Act Cap. 50, Laws of the Federation of Nigeria 1990, do not apply to women falling within the middle level and high level cadres.</w:t>
      </w:r>
    </w:p>
    <w:p w:rsidR="00000000" w:rsidRDefault="00000000">
      <w:pPr>
        <w:tabs>
          <w:tab w:val="left" w:pos="720"/>
          <w:tab w:val="left" w:pos="1440"/>
        </w:tabs>
        <w:spacing w:line="240" w:lineRule="auto"/>
        <w:ind w:left="1440" w:hanging="1440"/>
        <w:jc w:val="both"/>
      </w:pPr>
    </w:p>
    <w:p w:rsidR="00000000" w:rsidRDefault="00000000">
      <w:pPr>
        <w:tabs>
          <w:tab w:val="left" w:pos="720"/>
          <w:tab w:val="left" w:pos="1440"/>
        </w:tabs>
        <w:spacing w:line="240" w:lineRule="auto"/>
        <w:ind w:left="1440" w:hanging="1440"/>
        <w:jc w:val="both"/>
      </w:pPr>
      <w:r>
        <w:tab/>
        <w:t>(c)</w:t>
      </w:r>
      <w:r>
        <w:tab/>
        <w:t>The factories Act Cap. 126, Laws of the Federation of Nigeria 1990, which makes detailed provisions for the health, safety and welfare of workers does not take into consideration the sensitivity and susceptibility of the female reproductive rights/functions and the need to protect the unborn baby; the effect of toxic substances, radio-active materials in women. Little or no research has been carried out to know the extent of the hazards and the ways of eliminating the hazards.</w:t>
      </w:r>
    </w:p>
    <w:p w:rsidR="00000000" w:rsidRDefault="00000000">
      <w:pPr>
        <w:spacing w:line="240" w:lineRule="auto"/>
        <w:jc w:val="both"/>
      </w:pPr>
    </w:p>
    <w:p w:rsidR="00000000" w:rsidRDefault="00000000">
      <w:pPr>
        <w:spacing w:line="240" w:lineRule="auto"/>
        <w:ind w:left="720" w:hanging="720"/>
        <w:jc w:val="both"/>
        <w:rPr>
          <w:b/>
          <w:i/>
        </w:rPr>
      </w:pPr>
      <w:r>
        <w:rPr>
          <w:b/>
          <w:i/>
        </w:rPr>
        <w:t>11.2</w:t>
      </w:r>
      <w:r>
        <w:rPr>
          <w:i/>
        </w:rPr>
        <w:tab/>
      </w:r>
      <w:r>
        <w:rPr>
          <w:b/>
          <w:i/>
        </w:rPr>
        <w:t>Discriminatory Employment Practices</w:t>
      </w:r>
    </w:p>
    <w:p w:rsidR="00000000" w:rsidRDefault="00000000">
      <w:pPr>
        <w:spacing w:line="240" w:lineRule="auto"/>
        <w:ind w:left="720" w:hanging="720"/>
        <w:jc w:val="both"/>
      </w:pPr>
    </w:p>
    <w:p w:rsidR="00000000" w:rsidRDefault="00000000">
      <w:pPr>
        <w:spacing w:line="240" w:lineRule="auto"/>
        <w:ind w:left="720"/>
        <w:jc w:val="both"/>
      </w:pPr>
      <w:r>
        <w:t>Although there are no manifest discriminatory practices against women in recruitment and employment, the reality is that Nigerian women are far from enjoying equal rights in the labour market due mainly to their heavy burden of domestic work, lower levels of educational attainment, biases against women’s employment in certain sectors of the economy or stereotypes at the workplace and discriminatory welfare packages. This is evident in the private sector, particularly among the new generation banks where single girls are required to sign a contract not committing themselves to marriage until after three years of joining the bank and those married are not allowed to have any child at least three years from the date of employment.</w:t>
      </w:r>
    </w:p>
    <w:p w:rsidR="00000000" w:rsidRDefault="00000000">
      <w:pPr>
        <w:spacing w:line="240" w:lineRule="auto"/>
        <w:jc w:val="both"/>
      </w:pPr>
    </w:p>
    <w:p w:rsidR="00000000" w:rsidRDefault="00000000">
      <w:pPr>
        <w:spacing w:line="240" w:lineRule="auto"/>
        <w:ind w:left="720" w:hanging="720"/>
        <w:jc w:val="both"/>
      </w:pPr>
      <w:r>
        <w:rPr>
          <w:b/>
          <w:i/>
        </w:rPr>
        <w:t>11.3</w:t>
      </w:r>
      <w:r>
        <w:tab/>
        <w:t>There is also a growing phenomenon in the schedule of the banking sector where young girls are employed as marketing officers. These girls are saddled with the responsibility of sourcing customers/funds to meet high targets and when they have been optimally utilized, they are often relieved of their duties by other younger girls since such positions are not career jobs. Furthermore, women who get married to co-bankers working in the same bank have to resign their jobs. In view of the fact that bank jobs are high paying, most women comply with the policy.</w:t>
      </w:r>
    </w:p>
    <w:p w:rsidR="00000000" w:rsidRDefault="00000000">
      <w:pPr>
        <w:spacing w:line="240" w:lineRule="auto"/>
        <w:ind w:left="720"/>
        <w:jc w:val="both"/>
      </w:pPr>
    </w:p>
    <w:p w:rsidR="00000000" w:rsidRDefault="00000000">
      <w:pPr>
        <w:spacing w:line="240" w:lineRule="auto"/>
        <w:ind w:left="720" w:hanging="720"/>
        <w:jc w:val="both"/>
        <w:rPr>
          <w:b/>
        </w:rPr>
      </w:pPr>
      <w:r>
        <w:rPr>
          <w:b/>
          <w:i/>
        </w:rPr>
        <w:t>11.4</w:t>
      </w:r>
      <w:r>
        <w:rPr>
          <w:b/>
        </w:rPr>
        <w:tab/>
        <w:t xml:space="preserve">Even though there is no disparity in taxation for male and female workers, due to the patriarchal nature of the society, women are subjected to proof of their custodianship of children and dependants. This is based on the misconception that women are not breadwinners and therefore not responsible for the maintenance of children and their family at large. Another evidenced discrimination is in the employment of male and female in that spouses and families of men in management levels are entitled to medical treatment sponsored by the employers while the same treatment is not applicable to spouses and families of women in the same management level. Furthermore, the spouses of Foreign Service officers are not allowed to work when they are accompanying their husbands/wives on postings. Furthermore, on return from foreign posting workingwomen either lose their jobs, or their progression in the work place. Spouses of women political office holders and other non-government functionaries cannot have diplomatic passports unlike wives of same. </w:t>
      </w:r>
    </w:p>
    <w:p w:rsidR="00000000" w:rsidRDefault="00000000">
      <w:pPr>
        <w:spacing w:line="240" w:lineRule="auto"/>
        <w:jc w:val="both"/>
      </w:pPr>
    </w:p>
    <w:p w:rsidR="00000000" w:rsidRDefault="00000000">
      <w:pPr>
        <w:spacing w:line="240" w:lineRule="auto"/>
        <w:ind w:left="720" w:hanging="720"/>
        <w:jc w:val="both"/>
      </w:pPr>
      <w:r>
        <w:rPr>
          <w:b/>
          <w:i/>
        </w:rPr>
        <w:t>11.5</w:t>
      </w:r>
      <w:r>
        <w:tab/>
        <w:t xml:space="preserve">There is a wide regional variation in the labour participation rates for women in the country. This largely correlates with low literacy rates and high prevalence of poverty in some regions. There is no doubt whatsoever that women still account for only a very small proportion of the formal sector workforce in Nigeria notably in industry, the professions and the civil service. </w:t>
      </w:r>
    </w:p>
    <w:p w:rsidR="00000000" w:rsidRDefault="00000000">
      <w:pPr>
        <w:pStyle w:val="BodyTextIndent"/>
        <w:rPr>
          <w:rFonts w:ascii="Times New Roman" w:hAnsi="Times New Roman"/>
          <w:sz w:val="20"/>
          <w:lang w:val="en-GB"/>
        </w:rPr>
      </w:pPr>
      <w:r>
        <w:rPr>
          <w:rFonts w:ascii="Times New Roman" w:hAnsi="Times New Roman"/>
          <w:b/>
          <w:i/>
          <w:sz w:val="20"/>
          <w:lang w:val="en-GB"/>
        </w:rPr>
        <w:t>11.6</w:t>
      </w:r>
      <w:r>
        <w:rPr>
          <w:rFonts w:ascii="Times New Roman" w:hAnsi="Times New Roman"/>
          <w:sz w:val="20"/>
          <w:lang w:val="en-GB"/>
        </w:rPr>
        <w:tab/>
        <w:t>On the other hand, women constitute 95 percent of magistrates in the three geopolitical zones of the Southern part of the country. The figure is high because the remuneration attached to such jobs is not commensurate with the risk and hazards of the job.</w:t>
      </w:r>
    </w:p>
    <w:p w:rsidR="00000000" w:rsidRDefault="00000000">
      <w:pPr>
        <w:spacing w:line="240" w:lineRule="auto"/>
        <w:ind w:left="720" w:hanging="720"/>
        <w:jc w:val="both"/>
      </w:pPr>
    </w:p>
    <w:p w:rsidR="00000000" w:rsidRDefault="00000000">
      <w:pPr>
        <w:spacing w:line="240" w:lineRule="auto"/>
        <w:ind w:left="720" w:hanging="720"/>
        <w:jc w:val="both"/>
      </w:pPr>
      <w:r>
        <w:rPr>
          <w:b/>
          <w:i/>
        </w:rPr>
        <w:t>11.7</w:t>
      </w:r>
      <w:r>
        <w:tab/>
        <w:t>The gender specific division of labour is linked to the traditional perception of women’s economic roles, the majority of women being employed in the clerical (typists), sales and service sectors (teaching and nursing professions) A high percentage of women find employment in the agricultural sector where women’s involvement in household subsistence farming, animal husbandry, food processing and distribution for additional family income is not taken into account. A high proportion of economically “inactive” females are involved in domestic duties.</w:t>
      </w:r>
    </w:p>
    <w:p w:rsidR="00000000" w:rsidRDefault="00000000">
      <w:pPr>
        <w:spacing w:line="240" w:lineRule="auto"/>
        <w:ind w:left="720" w:hanging="720"/>
        <w:jc w:val="both"/>
      </w:pPr>
    </w:p>
    <w:p w:rsidR="00000000" w:rsidRDefault="00000000">
      <w:pPr>
        <w:pStyle w:val="BodyTextIndent"/>
        <w:rPr>
          <w:rFonts w:ascii="Times New Roman" w:hAnsi="Times New Roman"/>
          <w:sz w:val="20"/>
          <w:lang w:val="en-GB"/>
        </w:rPr>
      </w:pPr>
      <w:r>
        <w:rPr>
          <w:rFonts w:ascii="Times New Roman" w:hAnsi="Times New Roman"/>
          <w:b/>
          <w:i/>
          <w:sz w:val="20"/>
          <w:lang w:val="en-GB"/>
        </w:rPr>
        <w:t>11.8</w:t>
      </w:r>
      <w:r>
        <w:rPr>
          <w:rFonts w:ascii="Times New Roman" w:hAnsi="Times New Roman"/>
          <w:sz w:val="20"/>
          <w:lang w:val="en-GB"/>
        </w:rPr>
        <w:tab/>
        <w:t>According to the Federal Ministry of Women Affairs and Youth Development, 1999 Beijing +5 Country Report., women account for 18 percent of the formal sector workforce and only 3 percent of administrative and managerial positions in the country. The gender disparity is even greater in the professions such as, medicine, engineering and architecture, which remain overwhelmingly dominated by men. However, there are some women representation in education and the judiciary.</w:t>
      </w:r>
    </w:p>
    <w:p w:rsidR="00000000" w:rsidRDefault="00000000">
      <w:pPr>
        <w:spacing w:line="240" w:lineRule="auto"/>
        <w:jc w:val="both"/>
      </w:pPr>
    </w:p>
    <w:p w:rsidR="00000000" w:rsidRDefault="00000000">
      <w:pPr>
        <w:pStyle w:val="Heading3"/>
        <w:tabs>
          <w:tab w:val="left" w:pos="720"/>
        </w:tabs>
        <w:jc w:val="left"/>
        <w:rPr>
          <w:rFonts w:ascii="Times New Roman" w:hAnsi="Times New Roman"/>
          <w:b/>
          <w:i/>
          <w:sz w:val="20"/>
          <w:u w:val="none"/>
          <w:lang w:val="en-GB"/>
        </w:rPr>
      </w:pPr>
      <w:r>
        <w:rPr>
          <w:rFonts w:ascii="Times New Roman" w:hAnsi="Times New Roman"/>
          <w:b/>
          <w:i/>
          <w:sz w:val="20"/>
          <w:u w:val="none"/>
          <w:lang w:val="en-GB"/>
        </w:rPr>
        <w:t>11.9</w:t>
      </w:r>
      <w:r>
        <w:rPr>
          <w:rFonts w:ascii="Times New Roman" w:hAnsi="Times New Roman"/>
          <w:b/>
          <w:i/>
          <w:sz w:val="20"/>
          <w:u w:val="none"/>
          <w:lang w:val="en-GB"/>
        </w:rPr>
        <w:tab/>
        <w:t>Effect of Child Care/Unemployment on Women</w:t>
      </w:r>
    </w:p>
    <w:p w:rsidR="00000000" w:rsidRDefault="00000000">
      <w:pPr>
        <w:spacing w:line="240" w:lineRule="auto"/>
      </w:pPr>
    </w:p>
    <w:p w:rsidR="00000000" w:rsidRDefault="00000000">
      <w:pPr>
        <w:spacing w:line="240" w:lineRule="auto"/>
        <w:ind w:left="720" w:hanging="720"/>
        <w:jc w:val="both"/>
      </w:pPr>
      <w:r>
        <w:tab/>
        <w:t xml:space="preserve">Nigeria witnessed very high rates of unemployment particularly youth unemployment during the military era and the effect still persists, adversely affecting women. This has resulted in young girls resorting to prostitution and many becoming victims of trafficking and abuse. There is an improved development in the acquisition of basic education and basic trade skills for young women. </w:t>
      </w:r>
      <w:r>
        <w:rPr>
          <w:caps/>
        </w:rPr>
        <w:t>t</w:t>
      </w:r>
      <w:r>
        <w:t>hese are the first conditions for finding gainful employment but as soon as they are married and start caring for children their career progression is suspended as a sacrifice for childcare responsibilities. Thus women’s employment is greatly affected by the burden of child rearing activities, which are considered female responsibilities. The inadequacies of childcare facilities greatly affect women’s participation in the labour force. Despite these problems, the economic development in the last four years has caused an increase in the participation of women in the labour force.</w:t>
      </w:r>
    </w:p>
    <w:p w:rsidR="00000000" w:rsidRDefault="00000000">
      <w:pPr>
        <w:spacing w:line="240" w:lineRule="auto"/>
        <w:jc w:val="both"/>
      </w:pPr>
    </w:p>
    <w:p w:rsidR="00000000" w:rsidRDefault="00000000">
      <w:pPr>
        <w:numPr>
          <w:ilvl w:val="1"/>
          <w:numId w:val="155"/>
        </w:numPr>
        <w:tabs>
          <w:tab w:val="left" w:pos="720"/>
        </w:tabs>
        <w:spacing w:line="240" w:lineRule="auto"/>
        <w:jc w:val="both"/>
        <w:rPr>
          <w:b/>
          <w:i/>
        </w:rPr>
      </w:pPr>
      <w:r>
        <w:rPr>
          <w:b/>
          <w:i/>
        </w:rPr>
        <w:tab/>
        <w:t>Gender Discrimination in Appointment to Strategic and Sensitive Positions</w:t>
      </w:r>
    </w:p>
    <w:p w:rsidR="00000000" w:rsidRDefault="00000000">
      <w:pPr>
        <w:spacing w:line="240" w:lineRule="auto"/>
        <w:jc w:val="both"/>
        <w:rPr>
          <w: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There are no core professions reserved specifically for men or women. However, there are instances where men are favoured in appointments and deployments to jobs/postings considered strategic and sensitive. Such jobs include, immigration, international postings, armed and national security forces, peacekeeping operations, political appointments into strategic ministries and agencies, protocol duties and appointments into presidential committees. The reasons adduced for this situation are: nature of the job which often involves frequent mobility and transfers and high frequency of travelling often at little or no notice, male chauvinism, non-availability of women or women’s failure to apply for such jobs, irregular working hours, marital status and responsibilities. There is observable subtle gender discrimination in appointments to strategic and sensitive positions hidden under performance/merit (through examinations and interviews) capability, seniority and at times consideration for gender representation. However, the scenario is gradually changing because currently, the Comptroller General of Immigration is a woman, the Minister of State for Defence is a woman and there is currently a female Commissioner of Police.</w:t>
      </w:r>
    </w:p>
    <w:p w:rsidR="00000000" w:rsidRDefault="00000000">
      <w:pPr>
        <w:pStyle w:val="BodyTextIndent2"/>
        <w:ind w:left="0"/>
        <w:rPr>
          <w:b/>
          <w:sz w:val="20"/>
          <w:lang w:val="en-GB"/>
        </w:rPr>
      </w:pPr>
    </w:p>
    <w:p w:rsidR="00000000" w:rsidRDefault="00000000">
      <w:pPr>
        <w:pStyle w:val="BodyTextIndent2"/>
        <w:tabs>
          <w:tab w:val="left" w:pos="720"/>
        </w:tabs>
        <w:ind w:left="-180"/>
        <w:rPr>
          <w:b/>
          <w:i/>
          <w:sz w:val="20"/>
          <w:lang w:val="en-GB"/>
        </w:rPr>
      </w:pPr>
      <w:r>
        <w:rPr>
          <w:b/>
          <w:i/>
          <w:sz w:val="20"/>
          <w:lang w:val="en-GB"/>
        </w:rPr>
        <w:t>11.11</w:t>
      </w:r>
      <w:r>
        <w:rPr>
          <w:b/>
          <w:i/>
          <w:sz w:val="20"/>
          <w:lang w:val="en-GB"/>
        </w:rPr>
        <w:tab/>
        <w:t>Constraints to Security and Health of Pregnant Women</w:t>
      </w:r>
    </w:p>
    <w:p w:rsidR="00000000" w:rsidRDefault="00000000">
      <w:pPr>
        <w:pStyle w:val="BodyTextIndent2"/>
        <w:rPr>
          <w:sz w:val="20"/>
          <w:lang w:val="en-GB"/>
        </w:rPr>
      </w:pPr>
    </w:p>
    <w:p w:rsidR="00000000" w:rsidRDefault="00000000">
      <w:pPr>
        <w:spacing w:line="240" w:lineRule="auto"/>
        <w:ind w:left="720"/>
        <w:jc w:val="both"/>
      </w:pPr>
      <w:r>
        <w:t>Field observations/findings indicate that there do still exist constraints to security and health of pregnant women, mothers and women in their places of work. Most affected are those in the private sector especially in the manufacturing industries that are exposed to harmful chemicals. Cases of sexual harassment often reported are not documented; hence no statistical data is available. There is no law in place offering protective measures and in these places; there are no existing texts, laws, bylaws or regulations to ensure protection of such pregnant women against hazards of the job. These constraints are basically due to the poverty level and ignorance of these women.</w:t>
      </w:r>
    </w:p>
    <w:p w:rsidR="00000000" w:rsidRDefault="00000000">
      <w:pPr>
        <w:spacing w:line="240" w:lineRule="auto"/>
        <w:jc w:val="both"/>
        <w:rPr>
          <w:b/>
        </w:rPr>
      </w:pPr>
    </w:p>
    <w:p w:rsidR="00000000" w:rsidRDefault="00000000">
      <w:pPr>
        <w:numPr>
          <w:ilvl w:val="1"/>
          <w:numId w:val="124"/>
        </w:numPr>
        <w:tabs>
          <w:tab w:val="left" w:pos="720"/>
        </w:tabs>
        <w:spacing w:line="240" w:lineRule="auto"/>
        <w:jc w:val="both"/>
        <w:rPr>
          <w:b/>
          <w:i/>
        </w:rPr>
      </w:pPr>
      <w:r>
        <w:rPr>
          <w:b/>
          <w:i/>
        </w:rPr>
        <w:tab/>
        <w:t>Factors Responsible for Changes in Women’s Employment Status</w:t>
      </w:r>
    </w:p>
    <w:p w:rsidR="00000000" w:rsidRDefault="00000000">
      <w:pPr>
        <w:spacing w:line="240" w:lineRule="auto"/>
        <w:ind w:left="-180"/>
        <w:jc w:val="both"/>
      </w:pPr>
    </w:p>
    <w:p w:rsidR="00000000" w:rsidRDefault="00000000">
      <w:pPr>
        <w:pStyle w:val="BodyTextIndent"/>
        <w:rPr>
          <w:rFonts w:ascii="Times New Roman" w:hAnsi="Times New Roman"/>
          <w:sz w:val="20"/>
          <w:lang w:val="en-GB"/>
        </w:rPr>
      </w:pPr>
      <w:r>
        <w:rPr>
          <w:rFonts w:ascii="Times New Roman" w:hAnsi="Times New Roman"/>
          <w:sz w:val="20"/>
          <w:lang w:val="en-GB"/>
        </w:rPr>
        <w:tab/>
        <w:t>Despite the identified problems, significant changes in the status and quality of women’s employment have been recorded since the previous report. These are due to:</w:t>
      </w:r>
    </w:p>
    <w:p w:rsidR="00000000" w:rsidRDefault="00000000">
      <w:pPr>
        <w:spacing w:line="240" w:lineRule="auto"/>
        <w:jc w:val="both"/>
      </w:pPr>
    </w:p>
    <w:p w:rsidR="00000000" w:rsidRDefault="00000000">
      <w:pPr>
        <w:tabs>
          <w:tab w:val="num" w:pos="1899"/>
        </w:tabs>
        <w:spacing w:line="240" w:lineRule="auto"/>
        <w:ind w:left="720" w:firstLine="720"/>
        <w:jc w:val="both"/>
      </w:pPr>
      <w:r>
        <w:t>-</w:t>
      </w:r>
      <w:r>
        <w:tab/>
        <w:t xml:space="preserve">Increased women’s entry into various categories of employment </w:t>
      </w:r>
    </w:p>
    <w:p w:rsidR="00000000" w:rsidRDefault="00000000">
      <w:pPr>
        <w:spacing w:line="240" w:lineRule="auto"/>
        <w:ind w:left="720"/>
        <w:jc w:val="both"/>
      </w:pPr>
    </w:p>
    <w:p w:rsidR="00000000" w:rsidRDefault="00000000">
      <w:pPr>
        <w:numPr>
          <w:ilvl w:val="0"/>
          <w:numId w:val="111"/>
        </w:numPr>
        <w:tabs>
          <w:tab w:val="clear" w:pos="2160"/>
          <w:tab w:val="num" w:pos="1899"/>
        </w:tabs>
        <w:spacing w:line="240" w:lineRule="auto"/>
        <w:jc w:val="both"/>
      </w:pPr>
      <w:r>
        <w:t>Current review of labour laws/acts with due consideration to gender</w:t>
      </w:r>
    </w:p>
    <w:p w:rsidR="00000000" w:rsidRDefault="00000000">
      <w:pPr>
        <w:tabs>
          <w:tab w:val="num" w:pos="1890"/>
        </w:tabs>
        <w:spacing w:line="240" w:lineRule="auto"/>
        <w:ind w:left="1440"/>
        <w:jc w:val="both"/>
      </w:pPr>
    </w:p>
    <w:p w:rsidR="00000000" w:rsidRDefault="00000000">
      <w:pPr>
        <w:numPr>
          <w:ilvl w:val="0"/>
          <w:numId w:val="111"/>
        </w:numPr>
        <w:tabs>
          <w:tab w:val="clear" w:pos="2160"/>
          <w:tab w:val="num" w:pos="1899"/>
        </w:tabs>
        <w:spacing w:line="240" w:lineRule="auto"/>
        <w:ind w:left="1900" w:hanging="460"/>
        <w:jc w:val="both"/>
      </w:pPr>
      <w:r>
        <w:t>Advocacy for implementation of Affirmative Action through advocacy visits, sensitization and awareness programmes of Ministry of Women Affairs and Youth Development in conjunction with NGOs and development partners</w:t>
      </w:r>
    </w:p>
    <w:p w:rsidR="00000000" w:rsidRDefault="00000000">
      <w:pPr>
        <w:tabs>
          <w:tab w:val="num" w:pos="1890"/>
        </w:tabs>
        <w:spacing w:line="240" w:lineRule="auto"/>
        <w:jc w:val="both"/>
      </w:pPr>
    </w:p>
    <w:p w:rsidR="00000000" w:rsidRDefault="00000000">
      <w:pPr>
        <w:numPr>
          <w:ilvl w:val="0"/>
          <w:numId w:val="111"/>
        </w:numPr>
        <w:tabs>
          <w:tab w:val="clear" w:pos="2160"/>
          <w:tab w:val="num" w:pos="1899"/>
        </w:tabs>
        <w:spacing w:line="240" w:lineRule="auto"/>
        <w:ind w:left="1900" w:hanging="460"/>
        <w:jc w:val="both"/>
      </w:pPr>
      <w:r>
        <w:t xml:space="preserve">The National Poverty Eradication Programme (NAPEP), which provides training on skills acquisition for both men and women. </w:t>
      </w:r>
    </w:p>
    <w:p w:rsidR="00000000" w:rsidRDefault="00000000">
      <w:pPr>
        <w:tabs>
          <w:tab w:val="num" w:pos="1890"/>
        </w:tabs>
        <w:spacing w:line="240" w:lineRule="auto"/>
        <w:jc w:val="both"/>
      </w:pPr>
    </w:p>
    <w:p w:rsidR="00000000" w:rsidRDefault="00000000">
      <w:pPr>
        <w:numPr>
          <w:ilvl w:val="0"/>
          <w:numId w:val="111"/>
        </w:numPr>
        <w:tabs>
          <w:tab w:val="clear" w:pos="2160"/>
          <w:tab w:val="num" w:pos="1899"/>
        </w:tabs>
        <w:spacing w:line="240" w:lineRule="auto"/>
        <w:jc w:val="both"/>
      </w:pPr>
      <w:r>
        <w:t>Vocational Skills Training provided by Women Development Centres nationwide.</w:t>
      </w:r>
    </w:p>
    <w:p w:rsidR="00000000" w:rsidRDefault="00000000">
      <w:pPr>
        <w:tabs>
          <w:tab w:val="num" w:pos="1890"/>
        </w:tabs>
        <w:spacing w:line="240" w:lineRule="auto"/>
        <w:jc w:val="both"/>
      </w:pPr>
    </w:p>
    <w:p w:rsidR="00000000" w:rsidRDefault="00000000">
      <w:pPr>
        <w:numPr>
          <w:ilvl w:val="0"/>
          <w:numId w:val="111"/>
        </w:numPr>
        <w:tabs>
          <w:tab w:val="clear" w:pos="2160"/>
          <w:tab w:val="num" w:pos="1899"/>
        </w:tabs>
        <w:spacing w:line="240" w:lineRule="auto"/>
        <w:jc w:val="both"/>
      </w:pPr>
      <w:r>
        <w:t>Research and documentation by NCWD</w:t>
      </w:r>
    </w:p>
    <w:p w:rsidR="00000000" w:rsidRDefault="00000000">
      <w:pPr>
        <w:spacing w:line="240" w:lineRule="auto"/>
        <w:ind w:left="720"/>
        <w:jc w:val="both"/>
      </w:pPr>
    </w:p>
    <w:p w:rsidR="00000000" w:rsidRDefault="00000000">
      <w:pPr>
        <w:spacing w:line="240" w:lineRule="auto"/>
        <w:ind w:left="720" w:hanging="720"/>
        <w:jc w:val="both"/>
      </w:pPr>
      <w:r>
        <w:t>11.13</w:t>
      </w:r>
      <w:r>
        <w:tab/>
        <w:t>Several programmes on sensitization by Government, NGOs and other relevant agencies are impacting positively on female employment in the country. NGOs have helped to train commercial sex workers to prepare them adequately for meaningful employment. The implementation of CEDAW and Beijing Platform for Action has considerably improved the status of women, raised consciousness about women’s issues in organizations and male dominated institutions. As fallout of these, attention is now focused on addressing the remaining obstacles to increasing female participation in the labour force.</w:t>
      </w:r>
    </w:p>
    <w:p w:rsidR="00000000" w:rsidRDefault="00000000">
      <w:pPr>
        <w:spacing w:line="240" w:lineRule="auto"/>
      </w:pPr>
    </w:p>
    <w:p w:rsidR="00000000" w:rsidRDefault="00000000">
      <w:pPr>
        <w:shd w:val="clear" w:color="auto" w:fill="C0C0C0"/>
        <w:tabs>
          <w:tab w:val="left" w:pos="720"/>
        </w:tabs>
        <w:spacing w:line="240" w:lineRule="auto"/>
        <w:jc w:val="both"/>
      </w:pPr>
      <w:r>
        <w:rPr>
          <w:b/>
        </w:rPr>
        <w:t>12.0</w:t>
      </w:r>
      <w:r>
        <w:rPr>
          <w:b/>
        </w:rPr>
        <w:tab/>
        <w:t>ARTICLE 12: EQUALITY IN ACCESS TO HEALTH CARE</w:t>
      </w:r>
    </w:p>
    <w:p w:rsidR="00000000" w:rsidRDefault="00000000">
      <w:pPr>
        <w:spacing w:line="240" w:lineRule="auto"/>
        <w:jc w:val="both"/>
      </w:pPr>
    </w:p>
    <w:p w:rsidR="00000000" w:rsidRDefault="00000000">
      <w:pPr>
        <w:tabs>
          <w:tab w:val="left" w:pos="720"/>
        </w:tabs>
        <w:spacing w:line="240" w:lineRule="auto"/>
        <w:jc w:val="both"/>
        <w:rPr>
          <w:b/>
          <w:i/>
        </w:rPr>
      </w:pPr>
      <w:r>
        <w:rPr>
          <w:b/>
          <w:i/>
        </w:rPr>
        <w:t>12.1</w:t>
      </w:r>
      <w:r>
        <w:rPr>
          <w:b/>
          <w:i/>
        </w:rPr>
        <w:tab/>
        <w:t>Legal and Other Measures Taken</w:t>
      </w:r>
    </w:p>
    <w:p w:rsidR="00000000" w:rsidRDefault="00000000">
      <w:pPr>
        <w:spacing w:line="240" w:lineRule="auto"/>
        <w:jc w:val="both"/>
      </w:pPr>
    </w:p>
    <w:p w:rsidR="00000000" w:rsidRDefault="00000000">
      <w:pPr>
        <w:spacing w:line="240" w:lineRule="auto"/>
        <w:ind w:left="720"/>
        <w:jc w:val="both"/>
      </w:pPr>
      <w:r>
        <w:t>Article 12 enjoins State parties to take all appropriate measures to eliminate discrimination against women in the field of health care services, including family planning. Section 17(3) (c) of the 1999 Constitution of the Federal Republic of Nigeria provides that:</w:t>
      </w:r>
    </w:p>
    <w:p w:rsidR="00000000" w:rsidRDefault="00000000">
      <w:pPr>
        <w:spacing w:line="240" w:lineRule="auto"/>
        <w:ind w:left="720"/>
        <w:jc w:val="both"/>
      </w:pPr>
    </w:p>
    <w:p w:rsidR="00000000" w:rsidRDefault="00000000">
      <w:pPr>
        <w:spacing w:line="240" w:lineRule="auto"/>
        <w:ind w:left="1440"/>
        <w:jc w:val="both"/>
      </w:pPr>
      <w:r>
        <w:t>“The State shall direct its policy towards ensuring that the health, safety and welfare of all persons in employment are safeguarded and not endangered or abused, and that, there are adequate medical and health facilities for all persons”</w:t>
      </w:r>
    </w:p>
    <w:p w:rsidR="00000000" w:rsidRDefault="00000000">
      <w:pPr>
        <w:spacing w:line="240" w:lineRule="auto"/>
        <w:jc w:val="both"/>
      </w:pPr>
    </w:p>
    <w:p w:rsidR="00000000" w:rsidRDefault="00000000">
      <w:pPr>
        <w:spacing w:line="240" w:lineRule="auto"/>
        <w:ind w:left="720"/>
        <w:jc w:val="both"/>
      </w:pPr>
      <w:r>
        <w:t>In pursuance of the provisions of the Constitution and CEDAW on health, the Federal Ministry of Health with other developmental bodies have pursued vigorously programmes for the advancement of the causes of Nigerian women.</w:t>
      </w:r>
    </w:p>
    <w:p w:rsidR="00000000" w:rsidRDefault="00000000">
      <w:pPr>
        <w:spacing w:line="240" w:lineRule="auto"/>
        <w:ind w:left="720"/>
        <w:jc w:val="both"/>
      </w:pPr>
    </w:p>
    <w:p w:rsidR="00000000" w:rsidRDefault="00000000">
      <w:pPr>
        <w:spacing w:line="240" w:lineRule="auto"/>
        <w:ind w:left="720"/>
        <w:jc w:val="both"/>
      </w:pPr>
      <w:r>
        <w:t>In the recent past a number of health care reforms favourable to women have emerged. These include a National Reproductive Health Policy as well as a National Food and Nutrition Policy approved in 1998 to improve the general nutrition especially of pregnant women and children. The National Health Policy also set the goal of achieving “a level of health that will enable all Nigerians to achieve socially and economically productive lives’. It made provisions for a health system with three tiers — primary, secondary and tertiary. The primary level consists of health centers and clinics, as well as outreach services. The secondary level made up of mainly general hospitals, provides curative services and some preventive services, while the tertiary tier provide more specialized curative, rehabilitative and constructive services.</w:t>
      </w:r>
    </w:p>
    <w:p w:rsidR="00000000" w:rsidRDefault="00000000">
      <w:pPr>
        <w:spacing w:line="240" w:lineRule="auto"/>
        <w:ind w:left="720"/>
        <w:jc w:val="both"/>
      </w:pPr>
    </w:p>
    <w:p w:rsidR="00000000" w:rsidRDefault="00000000">
      <w:pPr>
        <w:pStyle w:val="BodyTextIndent"/>
        <w:numPr>
          <w:ilvl w:val="1"/>
          <w:numId w:val="159"/>
        </w:numPr>
        <w:rPr>
          <w:rFonts w:ascii="Times New Roman" w:hAnsi="Times New Roman"/>
          <w:sz w:val="20"/>
          <w:lang w:val="en-GB"/>
        </w:rPr>
      </w:pPr>
      <w:r>
        <w:rPr>
          <w:rFonts w:ascii="Times New Roman" w:hAnsi="Times New Roman"/>
          <w:sz w:val="20"/>
          <w:lang w:val="en-GB"/>
        </w:rPr>
        <w:t>With the inception of democratic governance in May 1999, the Federal Ministry of Health initiated a consultative consensus building process, involving a wide range of stakeholders, to develop a strategy for health sector reform. A medium term Plan of Action for Health Sector Reform for the years 2001-2003 emerged, aimed at employing a combination of practical approaches, increased funding and additional resource mobilization from donors to achieve tangible improvements in seven key areas such as Primary Health Care, Disease Control, Sexual and Reproductive Health (including STDs and HIV/AIDS), secondary and tertiary care drug production and management coordination with development partners, and organization and management.</w:t>
      </w:r>
    </w:p>
    <w:p w:rsidR="00000000" w:rsidRDefault="00000000">
      <w:pPr>
        <w:pStyle w:val="BodyTextIndent"/>
        <w:ind w:left="0" w:firstLine="0"/>
        <w:rPr>
          <w:rFonts w:ascii="Times New Roman" w:hAnsi="Times New Roman"/>
          <w:sz w:val="20"/>
          <w:lang w:val="en-GB"/>
        </w:rPr>
      </w:pPr>
    </w:p>
    <w:p w:rsidR="00000000" w:rsidRDefault="00000000">
      <w:pPr>
        <w:spacing w:line="240" w:lineRule="auto"/>
        <w:ind w:left="720" w:hanging="720"/>
        <w:jc w:val="both"/>
        <w:rPr>
          <w:i/>
        </w:rPr>
      </w:pPr>
      <w:r>
        <w:rPr>
          <w:b/>
          <w:i/>
        </w:rPr>
        <w:t>12.3</w:t>
      </w:r>
      <w:r>
        <w:rPr>
          <w:i/>
        </w:rPr>
        <w:tab/>
      </w:r>
      <w:r>
        <w:rPr>
          <w:b/>
          <w:i/>
        </w:rPr>
        <w:t>Actual Progress made to ensure the elimination of discrimination against women in the health sector</w:t>
      </w:r>
      <w:r>
        <w:rPr>
          <w:i/>
        </w:rPr>
        <w:t xml:space="preserve"> </w:t>
      </w:r>
    </w:p>
    <w:p w:rsidR="00000000" w:rsidRDefault="00000000">
      <w:pPr>
        <w:pStyle w:val="BodyTextIndent3"/>
        <w:ind w:right="-432"/>
        <w:jc w:val="both"/>
        <w:rPr>
          <w:rFonts w:ascii="Times New Roman" w:hAnsi="Times New Roman"/>
          <w:sz w:val="20"/>
          <w:lang w:val="en-GB"/>
        </w:rPr>
      </w:pPr>
    </w:p>
    <w:p w:rsidR="00000000" w:rsidRDefault="00000000">
      <w:pPr>
        <w:pStyle w:val="BodyTextIndent3"/>
        <w:jc w:val="both"/>
        <w:rPr>
          <w:rFonts w:ascii="Times New Roman" w:hAnsi="Times New Roman"/>
          <w:sz w:val="20"/>
          <w:lang w:val="en-GB"/>
        </w:rPr>
      </w:pPr>
      <w:r>
        <w:rPr>
          <w:rFonts w:ascii="Times New Roman" w:hAnsi="Times New Roman"/>
          <w:sz w:val="20"/>
          <w:lang w:val="en-GB"/>
        </w:rPr>
        <w:t>Overall data indicate that in 1999 there were 18,258 registered Primary Health Care (PHC) facilities across the country, 3,275 secondary facilities and 29 tertiary facilities. The public sector accounted for 67 percent of PHC facilities, 25 percent of secondary facilities and all but one of the tertiary facilities. However, this number is inadequate considering the population and expansive nature of the country.</w:t>
      </w:r>
    </w:p>
    <w:p w:rsidR="00000000" w:rsidRDefault="00000000">
      <w:pPr>
        <w:pStyle w:val="BodyTextIndent"/>
        <w:ind w:firstLine="0"/>
        <w:rPr>
          <w:rFonts w:ascii="Times New Roman" w:hAnsi="Times New Roman"/>
          <w:sz w:val="20"/>
          <w:lang w:val="en-GB"/>
        </w:rPr>
      </w:pPr>
    </w:p>
    <w:p w:rsidR="00000000" w:rsidRDefault="00000000">
      <w:pPr>
        <w:pStyle w:val="BodyTextIndent3"/>
        <w:numPr>
          <w:ilvl w:val="1"/>
          <w:numId w:val="160"/>
        </w:numPr>
        <w:jc w:val="both"/>
        <w:rPr>
          <w:rFonts w:ascii="Times New Roman" w:hAnsi="Times New Roman"/>
          <w:b/>
          <w:i/>
          <w:sz w:val="20"/>
          <w:lang w:val="en-GB"/>
        </w:rPr>
      </w:pPr>
      <w:r>
        <w:rPr>
          <w:rFonts w:ascii="Times New Roman" w:hAnsi="Times New Roman"/>
          <w:b/>
          <w:i/>
          <w:sz w:val="20"/>
          <w:lang w:val="en-GB"/>
        </w:rPr>
        <w:t>Maternal Mortality and Morbidity</w:t>
      </w:r>
    </w:p>
    <w:p w:rsidR="00000000" w:rsidRDefault="00000000">
      <w:pPr>
        <w:pStyle w:val="BodyTextIndent3"/>
        <w:ind w:left="0"/>
        <w:jc w:val="both"/>
        <w:rPr>
          <w:rFonts w:ascii="Times New Roman" w:hAnsi="Times New Roman"/>
          <w:sz w:val="20"/>
          <w:lang w:val="en-GB"/>
        </w:rPr>
      </w:pPr>
    </w:p>
    <w:p w:rsidR="00000000" w:rsidRDefault="00000000">
      <w:pPr>
        <w:pStyle w:val="BodyTextIndent2"/>
        <w:rPr>
          <w:sz w:val="20"/>
          <w:lang w:val="en-GB"/>
        </w:rPr>
      </w:pPr>
      <w:r>
        <w:rPr>
          <w:sz w:val="20"/>
          <w:lang w:val="en-GB"/>
        </w:rPr>
        <w:t>Maternal Mortality Ratio and Morbidity are principal indicators for assessment of the survival of women. The Maternal Mortality Ratio (MMR) is the number of maternal deaths per 100,000 live births. The Table 12.1, according to 1999 MICS estimated a national MMR of 704 per 100,000 live births. This implies that about one-woman dies every three minutes in Nigeria as a result of delivery complications. The table also depicts a huge urban/rural and zonal disparities in the MMR; that maternal mortality rate is more than twice as high in the rural areas (828 per 100,000 live births) than in the urban areas (351 per 100,000 live births).</w:t>
      </w:r>
    </w:p>
    <w:p w:rsidR="00000000" w:rsidRDefault="00000000">
      <w:pPr>
        <w:pStyle w:val="Heading5"/>
        <w:spacing w:line="120" w:lineRule="exact"/>
        <w:ind w:firstLine="720"/>
        <w:jc w:val="left"/>
        <w:rPr>
          <w:rFonts w:ascii="Times New Roman" w:hAnsi="Times New Roman"/>
          <w:sz w:val="10"/>
          <w:lang w:val="en-GB"/>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eading5"/>
        <w:ind w:firstLine="720"/>
        <w:jc w:val="left"/>
        <w:rPr>
          <w:rFonts w:ascii="Times New Roman" w:hAnsi="Times New Roman"/>
          <w:sz w:val="20"/>
          <w:u w:val="none"/>
          <w:lang w:val="en-GB"/>
        </w:rPr>
      </w:pPr>
      <w:r>
        <w:rPr>
          <w:rFonts w:ascii="Times New Roman" w:hAnsi="Times New Roman"/>
          <w:sz w:val="20"/>
          <w:lang w:val="en-GB"/>
        </w:rPr>
        <w:t>Table 12.1</w:t>
      </w:r>
    </w:p>
    <w:p w:rsidR="00000000" w:rsidRDefault="00000000">
      <w:pPr>
        <w:pStyle w:val="Heading5"/>
        <w:ind w:firstLine="720"/>
        <w:jc w:val="left"/>
        <w:rPr>
          <w:rFonts w:ascii="Times New Roman" w:hAnsi="Times New Roman"/>
          <w:sz w:val="20"/>
          <w:lang w:val="en-GB"/>
        </w:rPr>
      </w:pPr>
      <w:r>
        <w:rPr>
          <w:rFonts w:ascii="Times New Roman" w:hAnsi="Times New Roman"/>
          <w:sz w:val="20"/>
          <w:u w:val="none"/>
          <w:lang w:val="en-GB"/>
        </w:rPr>
        <w:t>Maternal Mortality Ratio (MMR) in Selected Areas of Nigeria</w:t>
      </w:r>
    </w:p>
    <w:p w:rsidR="00000000" w:rsidRDefault="00000000">
      <w:pPr>
        <w:spacing w:line="120" w:lineRule="exact"/>
        <w:jc w:val="both"/>
        <w:rPr>
          <w:sz w:val="10"/>
        </w:rPr>
      </w:pPr>
    </w:p>
    <w:p w:rsidR="00000000" w:rsidRDefault="00000000">
      <w:pPr>
        <w:spacing w:line="120" w:lineRule="exact"/>
        <w:jc w:val="both"/>
        <w:rPr>
          <w:sz w:val="10"/>
        </w:rPr>
      </w:pPr>
    </w:p>
    <w:tbl>
      <w:tblPr>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3600"/>
      </w:tblGrid>
      <w:tr w:rsidR="00000000">
        <w:tblPrEx>
          <w:tblCellMar>
            <w:top w:w="0" w:type="dxa"/>
            <w:bottom w:w="0" w:type="dxa"/>
          </w:tblCellMar>
        </w:tblPrEx>
        <w:tc>
          <w:tcPr>
            <w:tcW w:w="2520" w:type="dxa"/>
          </w:tcPr>
          <w:p w:rsidR="00000000" w:rsidRDefault="00000000">
            <w:pPr>
              <w:spacing w:line="240" w:lineRule="auto"/>
              <w:jc w:val="center"/>
              <w:rPr>
                <w:b/>
              </w:rPr>
            </w:pPr>
            <w:r>
              <w:rPr>
                <w:b/>
              </w:rPr>
              <w:t>LOCATION</w:t>
            </w:r>
          </w:p>
        </w:tc>
        <w:tc>
          <w:tcPr>
            <w:tcW w:w="3600" w:type="dxa"/>
          </w:tcPr>
          <w:p w:rsidR="00000000" w:rsidRDefault="00000000">
            <w:pPr>
              <w:spacing w:line="240" w:lineRule="auto"/>
              <w:jc w:val="center"/>
              <w:rPr>
                <w:b/>
              </w:rPr>
            </w:pPr>
            <w:r>
              <w:rPr>
                <w:b/>
              </w:rPr>
              <w:t>MMR (PER 100,000 LIVE BIRTHS)</w:t>
            </w:r>
          </w:p>
        </w:tc>
      </w:tr>
      <w:tr w:rsidR="00000000">
        <w:tblPrEx>
          <w:tblCellMar>
            <w:top w:w="0" w:type="dxa"/>
            <w:bottom w:w="0" w:type="dxa"/>
          </w:tblCellMar>
        </w:tblPrEx>
        <w:tc>
          <w:tcPr>
            <w:tcW w:w="2520" w:type="dxa"/>
          </w:tcPr>
          <w:p w:rsidR="00000000" w:rsidRDefault="00000000">
            <w:pPr>
              <w:spacing w:line="240" w:lineRule="auto"/>
              <w:jc w:val="center"/>
            </w:pPr>
            <w:r>
              <w:t xml:space="preserve">National </w:t>
            </w:r>
          </w:p>
        </w:tc>
        <w:tc>
          <w:tcPr>
            <w:tcW w:w="3600" w:type="dxa"/>
          </w:tcPr>
          <w:p w:rsidR="00000000" w:rsidRDefault="00000000">
            <w:pPr>
              <w:spacing w:line="240" w:lineRule="auto"/>
              <w:jc w:val="center"/>
            </w:pPr>
            <w:r>
              <w:t>704</w:t>
            </w:r>
          </w:p>
        </w:tc>
      </w:tr>
      <w:tr w:rsidR="00000000">
        <w:tblPrEx>
          <w:tblCellMar>
            <w:top w:w="0" w:type="dxa"/>
            <w:bottom w:w="0" w:type="dxa"/>
          </w:tblCellMar>
        </w:tblPrEx>
        <w:tc>
          <w:tcPr>
            <w:tcW w:w="2520" w:type="dxa"/>
          </w:tcPr>
          <w:p w:rsidR="00000000" w:rsidRDefault="00000000">
            <w:pPr>
              <w:spacing w:line="240" w:lineRule="auto"/>
              <w:jc w:val="center"/>
            </w:pPr>
            <w:r>
              <w:t>South West</w:t>
            </w:r>
          </w:p>
        </w:tc>
        <w:tc>
          <w:tcPr>
            <w:tcW w:w="3600" w:type="dxa"/>
          </w:tcPr>
          <w:p w:rsidR="00000000" w:rsidRDefault="00000000">
            <w:pPr>
              <w:spacing w:line="240" w:lineRule="auto"/>
              <w:jc w:val="center"/>
            </w:pPr>
            <w:r>
              <w:t>165</w:t>
            </w:r>
          </w:p>
        </w:tc>
      </w:tr>
      <w:tr w:rsidR="00000000">
        <w:tblPrEx>
          <w:tblCellMar>
            <w:top w:w="0" w:type="dxa"/>
            <w:bottom w:w="0" w:type="dxa"/>
          </w:tblCellMar>
        </w:tblPrEx>
        <w:tc>
          <w:tcPr>
            <w:tcW w:w="2520" w:type="dxa"/>
          </w:tcPr>
          <w:p w:rsidR="00000000" w:rsidRDefault="00000000">
            <w:pPr>
              <w:spacing w:line="240" w:lineRule="auto"/>
              <w:jc w:val="center"/>
            </w:pPr>
            <w:r>
              <w:t>South East</w:t>
            </w:r>
          </w:p>
        </w:tc>
        <w:tc>
          <w:tcPr>
            <w:tcW w:w="3600" w:type="dxa"/>
          </w:tcPr>
          <w:p w:rsidR="00000000" w:rsidRDefault="00000000">
            <w:pPr>
              <w:spacing w:line="240" w:lineRule="auto"/>
              <w:jc w:val="center"/>
            </w:pPr>
            <w:r>
              <w:t>286</w:t>
            </w:r>
          </w:p>
        </w:tc>
      </w:tr>
      <w:tr w:rsidR="00000000">
        <w:tblPrEx>
          <w:tblCellMar>
            <w:top w:w="0" w:type="dxa"/>
            <w:bottom w:w="0" w:type="dxa"/>
          </w:tblCellMar>
        </w:tblPrEx>
        <w:tc>
          <w:tcPr>
            <w:tcW w:w="2520" w:type="dxa"/>
          </w:tcPr>
          <w:p w:rsidR="00000000" w:rsidRDefault="00000000">
            <w:pPr>
              <w:spacing w:line="240" w:lineRule="auto"/>
              <w:jc w:val="center"/>
            </w:pPr>
            <w:r>
              <w:t>North West</w:t>
            </w:r>
          </w:p>
        </w:tc>
        <w:tc>
          <w:tcPr>
            <w:tcW w:w="3600" w:type="dxa"/>
          </w:tcPr>
          <w:p w:rsidR="00000000" w:rsidRDefault="00000000">
            <w:pPr>
              <w:spacing w:line="240" w:lineRule="auto"/>
              <w:jc w:val="center"/>
            </w:pPr>
            <w:r>
              <w:t>1,025</w:t>
            </w:r>
          </w:p>
        </w:tc>
      </w:tr>
      <w:tr w:rsidR="00000000">
        <w:tblPrEx>
          <w:tblCellMar>
            <w:top w:w="0" w:type="dxa"/>
            <w:bottom w:w="0" w:type="dxa"/>
          </w:tblCellMar>
        </w:tblPrEx>
        <w:tc>
          <w:tcPr>
            <w:tcW w:w="2520" w:type="dxa"/>
          </w:tcPr>
          <w:p w:rsidR="00000000" w:rsidRDefault="00000000">
            <w:pPr>
              <w:spacing w:line="240" w:lineRule="auto"/>
              <w:jc w:val="center"/>
            </w:pPr>
            <w:r>
              <w:t>North East</w:t>
            </w:r>
          </w:p>
        </w:tc>
        <w:tc>
          <w:tcPr>
            <w:tcW w:w="3600" w:type="dxa"/>
          </w:tcPr>
          <w:p w:rsidR="00000000" w:rsidRDefault="00000000">
            <w:pPr>
              <w:spacing w:line="240" w:lineRule="auto"/>
              <w:jc w:val="center"/>
            </w:pPr>
            <w:r>
              <w:t>1,549</w:t>
            </w:r>
          </w:p>
        </w:tc>
      </w:tr>
      <w:tr w:rsidR="00000000">
        <w:tblPrEx>
          <w:tblCellMar>
            <w:top w:w="0" w:type="dxa"/>
            <w:bottom w:w="0" w:type="dxa"/>
          </w:tblCellMar>
        </w:tblPrEx>
        <w:tc>
          <w:tcPr>
            <w:tcW w:w="2520" w:type="dxa"/>
          </w:tcPr>
          <w:p w:rsidR="00000000" w:rsidRDefault="00000000">
            <w:pPr>
              <w:spacing w:line="240" w:lineRule="auto"/>
              <w:jc w:val="center"/>
            </w:pPr>
            <w:r>
              <w:t>Urban</w:t>
            </w:r>
          </w:p>
        </w:tc>
        <w:tc>
          <w:tcPr>
            <w:tcW w:w="3600" w:type="dxa"/>
          </w:tcPr>
          <w:p w:rsidR="00000000" w:rsidRDefault="00000000">
            <w:pPr>
              <w:spacing w:line="240" w:lineRule="auto"/>
              <w:jc w:val="center"/>
            </w:pPr>
            <w:r>
              <w:t>351</w:t>
            </w:r>
          </w:p>
        </w:tc>
      </w:tr>
      <w:tr w:rsidR="00000000">
        <w:tblPrEx>
          <w:tblCellMar>
            <w:top w:w="0" w:type="dxa"/>
            <w:bottom w:w="0" w:type="dxa"/>
          </w:tblCellMar>
        </w:tblPrEx>
        <w:tc>
          <w:tcPr>
            <w:tcW w:w="2520" w:type="dxa"/>
          </w:tcPr>
          <w:p w:rsidR="00000000" w:rsidRDefault="00000000">
            <w:pPr>
              <w:spacing w:line="240" w:lineRule="auto"/>
              <w:jc w:val="center"/>
            </w:pPr>
            <w:r>
              <w:t>Rural</w:t>
            </w:r>
          </w:p>
        </w:tc>
        <w:tc>
          <w:tcPr>
            <w:tcW w:w="3600" w:type="dxa"/>
          </w:tcPr>
          <w:p w:rsidR="00000000" w:rsidRDefault="00000000">
            <w:pPr>
              <w:spacing w:line="240" w:lineRule="auto"/>
              <w:jc w:val="center"/>
            </w:pPr>
            <w:r>
              <w:t>828</w:t>
            </w:r>
          </w:p>
        </w:tc>
      </w:tr>
    </w:tbl>
    <w:p w:rsidR="00000000" w:rsidRDefault="00000000">
      <w:pPr>
        <w:spacing w:line="120" w:lineRule="exact"/>
        <w:rPr>
          <w:sz w:val="10"/>
        </w:rPr>
      </w:pPr>
    </w:p>
    <w:p w:rsidR="00000000" w:rsidRDefault="00000000">
      <w:pPr>
        <w:spacing w:line="240" w:lineRule="auto"/>
      </w:pPr>
      <w:r>
        <w:tab/>
        <w:t xml:space="preserve">    Source: MICS 1999 FOS/UNICEF.</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240" w:lineRule="auto"/>
        <w:ind w:left="720"/>
        <w:jc w:val="both"/>
      </w:pPr>
      <w:r>
        <w:t>The primary causes of maternal mortality as shown in Figure 12.1 include haemorrhage (23 percent), sepsis (17 percent), malaria, anaemia, abortion, CDP and Toxaemia (account for 11 percent each) and others (5 percent). The Figure also depicts primary causes of maternal death.</w:t>
      </w:r>
    </w:p>
    <w:p w:rsidR="00000000" w:rsidRDefault="00000000">
      <w:pPr>
        <w:spacing w:line="120" w:lineRule="exact"/>
        <w:rPr>
          <w:b/>
          <w:sz w:val="10"/>
          <w:u w:val="single"/>
        </w:rPr>
      </w:pPr>
    </w:p>
    <w:p w:rsidR="00000000" w:rsidRDefault="00000000">
      <w:pPr>
        <w:spacing w:line="120" w:lineRule="exact"/>
        <w:rPr>
          <w:b/>
          <w:sz w:val="10"/>
          <w:u w:val="single"/>
        </w:rPr>
      </w:pPr>
    </w:p>
    <w:p w:rsidR="00000000" w:rsidRDefault="00000000">
      <w:pPr>
        <w:keepNext/>
        <w:spacing w:line="240" w:lineRule="auto"/>
        <w:rPr>
          <w:b/>
        </w:rPr>
      </w:pPr>
      <w:r>
        <w:rPr>
          <w:b/>
          <w:u w:val="single"/>
        </w:rPr>
        <w:br w:type="page"/>
        <w:t>Figure 12.1</w:t>
      </w:r>
    </w:p>
    <w:p w:rsidR="00000000" w:rsidRDefault="00000000">
      <w:pPr>
        <w:keepNext/>
        <w:spacing w:line="240" w:lineRule="auto"/>
      </w:pPr>
      <w:r>
        <w:rPr>
          <w:b/>
        </w:rPr>
        <w:t>Primary Causes of Maternal Death</w:t>
      </w:r>
    </w:p>
    <w:p w:rsidR="00000000" w:rsidRDefault="00000000">
      <w:pPr>
        <w:pStyle w:val="BodyTextIndent"/>
        <w:keepNext/>
        <w:ind w:firstLine="0"/>
        <w:rPr>
          <w:rFonts w:ascii="Times New Roman" w:hAnsi="Times New Roman"/>
          <w:sz w:val="20"/>
          <w:lang w:val="en-GB"/>
        </w:rPr>
      </w:pPr>
      <w:r>
        <w:rPr>
          <w:rFonts w:ascii="Times New Roman" w:hAnsi="Times New Roman"/>
          <w:sz w:val="20"/>
          <w:lang w:val="en-GB"/>
        </w:rPr>
        <w:pict>
          <v:shape id="_x0000_s2081" type="#_x0000_t75" style="position:absolute;left:0;text-align:left;margin-left:27pt;margin-top:7.9pt;width:327.7pt;height:153pt;z-index:26;mso-position-horizontal:absolute;mso-position-horizontal-relative:text;mso-position-vertical:absolute;mso-position-vertical-relative:text" o:allowincell="f" fillcolor="black" strokecolor="#b8b8b8" strokeweight="3e-5mm">
            <v:fill color2="#b8b8b8"/>
            <v:imagedata r:id="rId18" o:title=""/>
            <o:lock v:ext="edit" rotation="t"/>
            <w10:wrap type="topAndBottom"/>
          </v:shape>
          <o:OLEObject Type="Embed" ProgID="Excel.Chart.8" ShapeID="_x0000_s2081" DrawAspect="Content" ObjectID="_1395246804" r:id="rId19">
            <o:FieldCodes>\s</o:FieldCodes>
          </o:OLEObject>
        </w:pict>
      </w:r>
      <w:r>
        <w:rPr>
          <w:rFonts w:ascii="Times New Roman" w:hAnsi="Times New Roman"/>
          <w:sz w:val="20"/>
          <w:lang w:val="en-GB"/>
        </w:rPr>
        <w:t>Source: FOS.</w:t>
      </w:r>
    </w:p>
    <w:p w:rsidR="00000000" w:rsidRDefault="00000000">
      <w:pPr>
        <w:pStyle w:val="BodyTextIndent3"/>
        <w:jc w:val="both"/>
        <w:rPr>
          <w:rFonts w:ascii="Times New Roman" w:hAnsi="Times New Roman"/>
          <w:sz w:val="20"/>
          <w:lang w:val="en-GB"/>
        </w:rPr>
      </w:pPr>
    </w:p>
    <w:p w:rsidR="00000000" w:rsidRDefault="00000000">
      <w:pPr>
        <w:pStyle w:val="BodyTextIndent3"/>
        <w:jc w:val="both"/>
        <w:rPr>
          <w:rFonts w:ascii="Times New Roman" w:hAnsi="Times New Roman"/>
          <w:sz w:val="20"/>
          <w:lang w:val="en-GB"/>
        </w:rPr>
      </w:pPr>
      <w:r>
        <w:rPr>
          <w:rFonts w:ascii="Times New Roman" w:hAnsi="Times New Roman"/>
          <w:sz w:val="20"/>
          <w:lang w:val="en-GB"/>
        </w:rPr>
        <w:t>Zonal disparities show that North -East has the highest MMR (1,549 per 100,000 live births), which is almost ten times higher than in the South West (165 per 100,000 live births). The rate in the North West (1,025 per 100,000 live births) is six times higher than the South West. However, the present democratic Government efforts through reactivation and expansion of primary health care clinics and facilities both in the rural and urban areas have contributed remarkably towards reduction in maternal mortality and morbidity ratios in the country.</w:t>
      </w:r>
    </w:p>
    <w:p w:rsidR="00000000" w:rsidRDefault="00000000">
      <w:pPr>
        <w:spacing w:line="240" w:lineRule="auto"/>
        <w:rPr>
          <w:b/>
          <w:u w:val="single"/>
        </w:rPr>
      </w:pPr>
    </w:p>
    <w:p w:rsidR="00000000" w:rsidRDefault="00000000">
      <w:pPr>
        <w:tabs>
          <w:tab w:val="left" w:pos="720"/>
        </w:tabs>
        <w:spacing w:line="240" w:lineRule="auto"/>
        <w:jc w:val="both"/>
        <w:rPr>
          <w:i/>
        </w:rPr>
      </w:pPr>
      <w:r>
        <w:rPr>
          <w:b/>
          <w:i/>
        </w:rPr>
        <w:t>12.5</w:t>
      </w:r>
      <w:r>
        <w:rPr>
          <w:i/>
        </w:rPr>
        <w:tab/>
      </w:r>
      <w:r>
        <w:rPr>
          <w:b/>
          <w:i/>
        </w:rPr>
        <w:t>Infant and under-five mortality rates</w:t>
      </w:r>
    </w:p>
    <w:p w:rsidR="00000000" w:rsidRDefault="00000000">
      <w:pPr>
        <w:spacing w:line="240" w:lineRule="auto"/>
        <w:jc w:val="both"/>
      </w:pPr>
    </w:p>
    <w:p w:rsidR="00000000" w:rsidRDefault="00000000">
      <w:pPr>
        <w:pStyle w:val="BodyTextIndent3"/>
        <w:jc w:val="both"/>
        <w:rPr>
          <w:rFonts w:ascii="Times New Roman" w:hAnsi="Times New Roman"/>
          <w:b/>
          <w:sz w:val="20"/>
          <w:u w:val="single"/>
          <w:lang w:val="en-GB"/>
        </w:rPr>
      </w:pPr>
      <w:r>
        <w:rPr>
          <w:rFonts w:ascii="Times New Roman" w:hAnsi="Times New Roman"/>
          <w:sz w:val="20"/>
          <w:lang w:val="en-GB"/>
        </w:rPr>
        <w:t>Infant and under five mortality rates are good indicators for measuring health performance of children on mortality. Table 12.2 depicts the gloomy picture of infant and under-five mortality rates in Nigeria. There is little gender disparity according to MICS 1999 for infant mortality rate which is 105 per 1,000 live births each while the rate for the under-five mortality reveals gender disparity (148 per 1,000 live births for males and 167 per 1000 live births for females). The figures for both infant and under-five mortality rates remain high for both NDHS 1999 and MICS 1999. Nigeria is still far from meeting the recommended goals for both indicators. She is yet to make an appreciable progress on the reduction of both infant and under five mortality rates. Rural areas are significantly worse off than the urban areas. However appreciable progress has been made in the eradication of polio.</w:t>
      </w:r>
    </w:p>
    <w:p w:rsidR="00000000" w:rsidRDefault="00000000">
      <w:pPr>
        <w:spacing w:line="120" w:lineRule="exact"/>
        <w:ind w:firstLine="720"/>
        <w:rPr>
          <w:b/>
          <w:sz w:val="10"/>
          <w:u w:val="single"/>
        </w:rPr>
      </w:pPr>
    </w:p>
    <w:p w:rsidR="00000000" w:rsidRDefault="00000000">
      <w:pPr>
        <w:spacing w:line="120" w:lineRule="exact"/>
        <w:ind w:firstLine="720"/>
        <w:rPr>
          <w:b/>
          <w:sz w:val="10"/>
          <w:u w:val="single"/>
        </w:rPr>
      </w:pPr>
    </w:p>
    <w:p w:rsidR="00000000" w:rsidRDefault="00000000">
      <w:pPr>
        <w:spacing w:line="240" w:lineRule="auto"/>
        <w:ind w:firstLine="720"/>
        <w:rPr>
          <w:b/>
        </w:rPr>
      </w:pPr>
      <w:r>
        <w:rPr>
          <w:b/>
          <w:u w:val="single"/>
        </w:rPr>
        <w:t>Table 12.2</w:t>
      </w:r>
    </w:p>
    <w:p w:rsidR="00000000" w:rsidRDefault="00000000">
      <w:pPr>
        <w:spacing w:line="240" w:lineRule="auto"/>
        <w:ind w:firstLine="720"/>
      </w:pPr>
      <w:r>
        <w:rPr>
          <w:b/>
        </w:rPr>
        <w:t>Infant and Under-Five Mortality Rates (Per 1,000 Live Births</w:t>
      </w:r>
      <w:r>
        <w:t>)</w:t>
      </w:r>
    </w:p>
    <w:p w:rsidR="00000000" w:rsidRDefault="00000000">
      <w:pPr>
        <w:spacing w:line="120" w:lineRule="exact"/>
        <w:ind w:firstLine="720"/>
        <w:rPr>
          <w:sz w:val="10"/>
        </w:rPr>
      </w:pPr>
    </w:p>
    <w:p w:rsidR="00000000" w:rsidRDefault="00000000">
      <w:pPr>
        <w:spacing w:line="120" w:lineRule="exact"/>
        <w:ind w:firstLine="720"/>
        <w:rPr>
          <w:sz w:val="10"/>
        </w:rPr>
      </w:pPr>
    </w:p>
    <w:tbl>
      <w:tblPr>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4"/>
        <w:gridCol w:w="1656"/>
        <w:gridCol w:w="2160"/>
      </w:tblGrid>
      <w:tr w:rsidR="00000000">
        <w:tblPrEx>
          <w:tblCellMar>
            <w:top w:w="0" w:type="dxa"/>
            <w:bottom w:w="0" w:type="dxa"/>
          </w:tblCellMar>
        </w:tblPrEx>
        <w:trPr>
          <w:tblHeader/>
        </w:trPr>
        <w:tc>
          <w:tcPr>
            <w:tcW w:w="2124" w:type="dxa"/>
          </w:tcPr>
          <w:p w:rsidR="00000000" w:rsidRDefault="00000000">
            <w:pPr>
              <w:spacing w:line="240" w:lineRule="auto"/>
              <w:rPr>
                <w:b/>
              </w:rPr>
            </w:pPr>
            <w:r>
              <w:rPr>
                <w:b/>
              </w:rPr>
              <w:t>IMR</w:t>
            </w:r>
          </w:p>
        </w:tc>
        <w:tc>
          <w:tcPr>
            <w:tcW w:w="1656" w:type="dxa"/>
          </w:tcPr>
          <w:p w:rsidR="00000000" w:rsidRDefault="00000000">
            <w:pPr>
              <w:spacing w:line="240" w:lineRule="auto"/>
              <w:jc w:val="center"/>
              <w:rPr>
                <w:b/>
              </w:rPr>
            </w:pPr>
            <w:r>
              <w:rPr>
                <w:b/>
              </w:rPr>
              <w:t>NDHS 1999</w:t>
            </w:r>
          </w:p>
        </w:tc>
        <w:tc>
          <w:tcPr>
            <w:tcW w:w="2160" w:type="dxa"/>
          </w:tcPr>
          <w:p w:rsidR="00000000" w:rsidRDefault="00000000">
            <w:pPr>
              <w:spacing w:line="240" w:lineRule="auto"/>
              <w:jc w:val="center"/>
              <w:rPr>
                <w:b/>
              </w:rPr>
            </w:pPr>
            <w:r>
              <w:rPr>
                <w:b/>
              </w:rPr>
              <w:t>MICS 1999</w:t>
            </w:r>
          </w:p>
        </w:tc>
      </w:tr>
      <w:tr w:rsidR="00000000">
        <w:tblPrEx>
          <w:tblCellMar>
            <w:top w:w="0" w:type="dxa"/>
            <w:bottom w:w="0" w:type="dxa"/>
          </w:tblCellMar>
        </w:tblPrEx>
        <w:tc>
          <w:tcPr>
            <w:tcW w:w="2124" w:type="dxa"/>
          </w:tcPr>
          <w:p w:rsidR="00000000" w:rsidRDefault="00000000">
            <w:pPr>
              <w:tabs>
                <w:tab w:val="left" w:pos="162"/>
              </w:tabs>
              <w:spacing w:line="240" w:lineRule="auto"/>
            </w:pPr>
            <w:r>
              <w:t>National</w:t>
            </w:r>
          </w:p>
        </w:tc>
        <w:tc>
          <w:tcPr>
            <w:tcW w:w="1656" w:type="dxa"/>
          </w:tcPr>
          <w:p w:rsidR="00000000" w:rsidRDefault="00000000">
            <w:pPr>
              <w:spacing w:line="240" w:lineRule="auto"/>
              <w:jc w:val="center"/>
            </w:pPr>
            <w:r>
              <w:t>70.8</w:t>
            </w:r>
          </w:p>
        </w:tc>
        <w:tc>
          <w:tcPr>
            <w:tcW w:w="2160" w:type="dxa"/>
          </w:tcPr>
          <w:p w:rsidR="00000000" w:rsidRDefault="00000000">
            <w:pPr>
              <w:spacing w:line="240" w:lineRule="auto"/>
              <w:jc w:val="center"/>
            </w:pPr>
            <w:r>
              <w:t>105</w:t>
            </w:r>
          </w:p>
        </w:tc>
      </w:tr>
      <w:tr w:rsidR="00000000">
        <w:tblPrEx>
          <w:tblCellMar>
            <w:top w:w="0" w:type="dxa"/>
            <w:bottom w:w="0" w:type="dxa"/>
          </w:tblCellMar>
        </w:tblPrEx>
        <w:tc>
          <w:tcPr>
            <w:tcW w:w="2124" w:type="dxa"/>
          </w:tcPr>
          <w:p w:rsidR="00000000" w:rsidRDefault="00000000">
            <w:pPr>
              <w:spacing w:line="240" w:lineRule="auto"/>
              <w:rPr>
                <w:b/>
              </w:rPr>
            </w:pPr>
            <w:r>
              <w:rPr>
                <w:b/>
              </w:rPr>
              <w:t xml:space="preserve">Residence </w:t>
            </w:r>
          </w:p>
        </w:tc>
        <w:tc>
          <w:tcPr>
            <w:tcW w:w="1656" w:type="dxa"/>
          </w:tcPr>
          <w:p w:rsidR="00000000" w:rsidRDefault="00000000">
            <w:pPr>
              <w:spacing w:line="240" w:lineRule="auto"/>
              <w:rPr>
                <w:b/>
              </w:rPr>
            </w:pPr>
          </w:p>
        </w:tc>
        <w:tc>
          <w:tcPr>
            <w:tcW w:w="2160" w:type="dxa"/>
          </w:tcPr>
          <w:p w:rsidR="00000000" w:rsidRDefault="00000000">
            <w:pPr>
              <w:spacing w:line="240" w:lineRule="auto"/>
              <w:rPr>
                <w:b/>
              </w:rPr>
            </w:pPr>
          </w:p>
        </w:tc>
      </w:tr>
      <w:tr w:rsidR="00000000">
        <w:tblPrEx>
          <w:tblCellMar>
            <w:top w:w="0" w:type="dxa"/>
            <w:bottom w:w="0" w:type="dxa"/>
          </w:tblCellMar>
        </w:tblPrEx>
        <w:tc>
          <w:tcPr>
            <w:tcW w:w="2124" w:type="dxa"/>
          </w:tcPr>
          <w:p w:rsidR="00000000" w:rsidRDefault="00000000">
            <w:pPr>
              <w:tabs>
                <w:tab w:val="left" w:pos="162"/>
              </w:tabs>
              <w:spacing w:line="240" w:lineRule="auto"/>
            </w:pPr>
            <w:r>
              <w:t>Urban</w:t>
            </w:r>
          </w:p>
        </w:tc>
        <w:tc>
          <w:tcPr>
            <w:tcW w:w="1656" w:type="dxa"/>
          </w:tcPr>
          <w:p w:rsidR="00000000" w:rsidRDefault="00000000">
            <w:pPr>
              <w:spacing w:line="240" w:lineRule="auto"/>
              <w:jc w:val="center"/>
            </w:pPr>
            <w:r>
              <w:t>59.3</w:t>
            </w:r>
          </w:p>
        </w:tc>
        <w:tc>
          <w:tcPr>
            <w:tcW w:w="2160" w:type="dxa"/>
          </w:tcPr>
          <w:p w:rsidR="00000000" w:rsidRDefault="00000000">
            <w:pPr>
              <w:spacing w:line="240" w:lineRule="auto"/>
              <w:jc w:val="center"/>
            </w:pPr>
            <w:r>
              <w:t>83</w:t>
            </w:r>
          </w:p>
        </w:tc>
      </w:tr>
      <w:tr w:rsidR="00000000">
        <w:tblPrEx>
          <w:tblCellMar>
            <w:top w:w="0" w:type="dxa"/>
            <w:bottom w:w="0" w:type="dxa"/>
          </w:tblCellMar>
        </w:tblPrEx>
        <w:tc>
          <w:tcPr>
            <w:tcW w:w="2124" w:type="dxa"/>
          </w:tcPr>
          <w:p w:rsidR="00000000" w:rsidRDefault="00000000">
            <w:pPr>
              <w:tabs>
                <w:tab w:val="left" w:pos="162"/>
              </w:tabs>
              <w:spacing w:line="240" w:lineRule="auto"/>
            </w:pPr>
            <w:r>
              <w:t>Rural</w:t>
            </w:r>
          </w:p>
        </w:tc>
        <w:tc>
          <w:tcPr>
            <w:tcW w:w="1656" w:type="dxa"/>
          </w:tcPr>
          <w:p w:rsidR="00000000" w:rsidRDefault="00000000">
            <w:pPr>
              <w:spacing w:line="240" w:lineRule="auto"/>
              <w:jc w:val="center"/>
            </w:pPr>
            <w:r>
              <w:t>75.0</w:t>
            </w:r>
          </w:p>
        </w:tc>
        <w:tc>
          <w:tcPr>
            <w:tcW w:w="2160" w:type="dxa"/>
          </w:tcPr>
          <w:p w:rsidR="00000000" w:rsidRDefault="00000000">
            <w:pPr>
              <w:spacing w:line="240" w:lineRule="auto"/>
              <w:jc w:val="center"/>
            </w:pPr>
            <w:r>
              <w:t>113</w:t>
            </w:r>
          </w:p>
        </w:tc>
      </w:tr>
      <w:tr w:rsidR="00000000">
        <w:tblPrEx>
          <w:tblCellMar>
            <w:top w:w="0" w:type="dxa"/>
            <w:bottom w:w="0" w:type="dxa"/>
          </w:tblCellMar>
        </w:tblPrEx>
        <w:tc>
          <w:tcPr>
            <w:tcW w:w="2124" w:type="dxa"/>
          </w:tcPr>
          <w:p w:rsidR="00000000" w:rsidRDefault="00000000">
            <w:pPr>
              <w:pStyle w:val="Heading1"/>
              <w:keepNext w:val="0"/>
              <w:rPr>
                <w:b/>
                <w:sz w:val="20"/>
                <w:lang w:val="en-GB"/>
              </w:rPr>
            </w:pPr>
            <w:r>
              <w:rPr>
                <w:b/>
                <w:sz w:val="20"/>
                <w:lang w:val="en-GB"/>
              </w:rPr>
              <w:t>Zones</w:t>
            </w:r>
          </w:p>
        </w:tc>
        <w:tc>
          <w:tcPr>
            <w:tcW w:w="1656" w:type="dxa"/>
          </w:tcPr>
          <w:p w:rsidR="00000000" w:rsidRDefault="00000000">
            <w:pPr>
              <w:spacing w:line="240" w:lineRule="auto"/>
            </w:pPr>
          </w:p>
        </w:tc>
        <w:tc>
          <w:tcPr>
            <w:tcW w:w="2160" w:type="dxa"/>
          </w:tcPr>
          <w:p w:rsidR="00000000" w:rsidRDefault="00000000">
            <w:pPr>
              <w:spacing w:line="240" w:lineRule="auto"/>
            </w:pPr>
          </w:p>
        </w:tc>
      </w:tr>
      <w:tr w:rsidR="00000000">
        <w:tblPrEx>
          <w:tblCellMar>
            <w:top w:w="0" w:type="dxa"/>
            <w:bottom w:w="0" w:type="dxa"/>
          </w:tblCellMar>
        </w:tblPrEx>
        <w:tc>
          <w:tcPr>
            <w:tcW w:w="2124" w:type="dxa"/>
          </w:tcPr>
          <w:p w:rsidR="00000000" w:rsidRDefault="00000000">
            <w:pPr>
              <w:pStyle w:val="Heading1"/>
              <w:keepNext w:val="0"/>
              <w:tabs>
                <w:tab w:val="left" w:pos="162"/>
              </w:tabs>
              <w:rPr>
                <w:sz w:val="20"/>
                <w:lang w:val="en-GB"/>
              </w:rPr>
            </w:pPr>
            <w:r>
              <w:rPr>
                <w:sz w:val="20"/>
                <w:lang w:val="en-GB"/>
              </w:rPr>
              <w:t>South- West</w:t>
            </w:r>
          </w:p>
        </w:tc>
        <w:tc>
          <w:tcPr>
            <w:tcW w:w="1656" w:type="dxa"/>
          </w:tcPr>
          <w:p w:rsidR="00000000" w:rsidRDefault="00000000">
            <w:pPr>
              <w:spacing w:line="240" w:lineRule="auto"/>
              <w:jc w:val="center"/>
            </w:pPr>
            <w:r>
              <w:t>69.9</w:t>
            </w:r>
          </w:p>
        </w:tc>
        <w:tc>
          <w:tcPr>
            <w:tcW w:w="2160" w:type="dxa"/>
          </w:tcPr>
          <w:p w:rsidR="00000000" w:rsidRDefault="00000000">
            <w:pPr>
              <w:spacing w:line="240" w:lineRule="auto"/>
              <w:jc w:val="center"/>
            </w:pPr>
            <w:r>
              <w:t>45</w:t>
            </w:r>
          </w:p>
        </w:tc>
      </w:tr>
      <w:tr w:rsidR="00000000">
        <w:tblPrEx>
          <w:tblCellMar>
            <w:top w:w="0" w:type="dxa"/>
            <w:bottom w:w="0" w:type="dxa"/>
          </w:tblCellMar>
        </w:tblPrEx>
        <w:tc>
          <w:tcPr>
            <w:tcW w:w="2124" w:type="dxa"/>
          </w:tcPr>
          <w:p w:rsidR="00000000" w:rsidRDefault="00000000">
            <w:pPr>
              <w:pStyle w:val="Heading1"/>
              <w:keepNext w:val="0"/>
              <w:tabs>
                <w:tab w:val="left" w:pos="162"/>
              </w:tabs>
              <w:rPr>
                <w:sz w:val="20"/>
                <w:lang w:val="en-GB"/>
              </w:rPr>
            </w:pPr>
            <w:r>
              <w:rPr>
                <w:sz w:val="20"/>
                <w:lang w:val="en-GB"/>
              </w:rPr>
              <w:t>South East</w:t>
            </w:r>
          </w:p>
        </w:tc>
        <w:tc>
          <w:tcPr>
            <w:tcW w:w="1656" w:type="dxa"/>
          </w:tcPr>
          <w:p w:rsidR="00000000" w:rsidRDefault="00000000">
            <w:pPr>
              <w:spacing w:line="240" w:lineRule="auto"/>
              <w:jc w:val="center"/>
            </w:pPr>
            <w:r>
              <w:t>74.3</w:t>
            </w:r>
          </w:p>
        </w:tc>
        <w:tc>
          <w:tcPr>
            <w:tcW w:w="2160" w:type="dxa"/>
          </w:tcPr>
          <w:p w:rsidR="00000000" w:rsidRDefault="00000000">
            <w:pPr>
              <w:spacing w:line="240" w:lineRule="auto"/>
              <w:jc w:val="center"/>
            </w:pPr>
            <w:r>
              <w:t>112</w:t>
            </w:r>
          </w:p>
        </w:tc>
      </w:tr>
      <w:tr w:rsidR="00000000">
        <w:tblPrEx>
          <w:tblCellMar>
            <w:top w:w="0" w:type="dxa"/>
            <w:bottom w:w="0" w:type="dxa"/>
          </w:tblCellMar>
        </w:tblPrEx>
        <w:tc>
          <w:tcPr>
            <w:tcW w:w="2124" w:type="dxa"/>
          </w:tcPr>
          <w:p w:rsidR="00000000" w:rsidRDefault="00000000">
            <w:pPr>
              <w:pStyle w:val="Heading1"/>
              <w:keepNext w:val="0"/>
              <w:tabs>
                <w:tab w:val="left" w:pos="162"/>
              </w:tabs>
              <w:rPr>
                <w:sz w:val="20"/>
                <w:lang w:val="en-GB"/>
              </w:rPr>
            </w:pPr>
            <w:r>
              <w:rPr>
                <w:sz w:val="20"/>
                <w:lang w:val="en-GB"/>
              </w:rPr>
              <w:t>North West</w:t>
            </w:r>
          </w:p>
        </w:tc>
        <w:tc>
          <w:tcPr>
            <w:tcW w:w="1656" w:type="dxa"/>
          </w:tcPr>
          <w:p w:rsidR="00000000" w:rsidRDefault="00000000">
            <w:pPr>
              <w:spacing w:line="240" w:lineRule="auto"/>
              <w:jc w:val="center"/>
            </w:pPr>
            <w:r>
              <w:t>82.6</w:t>
            </w:r>
          </w:p>
        </w:tc>
        <w:tc>
          <w:tcPr>
            <w:tcW w:w="2160" w:type="dxa"/>
          </w:tcPr>
          <w:p w:rsidR="00000000" w:rsidRDefault="00000000">
            <w:pPr>
              <w:spacing w:line="240" w:lineRule="auto"/>
              <w:jc w:val="center"/>
            </w:pPr>
            <w:r>
              <w:t>114</w:t>
            </w:r>
          </w:p>
        </w:tc>
      </w:tr>
      <w:tr w:rsidR="00000000">
        <w:tblPrEx>
          <w:tblCellMar>
            <w:top w:w="0" w:type="dxa"/>
            <w:bottom w:w="0" w:type="dxa"/>
          </w:tblCellMar>
        </w:tblPrEx>
        <w:tc>
          <w:tcPr>
            <w:tcW w:w="2124" w:type="dxa"/>
          </w:tcPr>
          <w:p w:rsidR="00000000" w:rsidRDefault="00000000">
            <w:pPr>
              <w:pStyle w:val="Heading1"/>
              <w:keepNext w:val="0"/>
              <w:tabs>
                <w:tab w:val="left" w:pos="162"/>
              </w:tabs>
              <w:rPr>
                <w:sz w:val="20"/>
                <w:lang w:val="en-GB"/>
              </w:rPr>
            </w:pPr>
            <w:r>
              <w:rPr>
                <w:sz w:val="20"/>
                <w:lang w:val="en-GB"/>
              </w:rPr>
              <w:t>North East</w:t>
            </w:r>
          </w:p>
        </w:tc>
        <w:tc>
          <w:tcPr>
            <w:tcW w:w="1656" w:type="dxa"/>
          </w:tcPr>
          <w:p w:rsidR="00000000" w:rsidRDefault="00000000">
            <w:pPr>
              <w:spacing w:line="240" w:lineRule="auto"/>
              <w:jc w:val="center"/>
            </w:pPr>
            <w:r>
              <w:t>79.4</w:t>
            </w:r>
          </w:p>
        </w:tc>
        <w:tc>
          <w:tcPr>
            <w:tcW w:w="2160" w:type="dxa"/>
          </w:tcPr>
          <w:p w:rsidR="00000000" w:rsidRDefault="00000000">
            <w:pPr>
              <w:spacing w:line="240" w:lineRule="auto"/>
              <w:jc w:val="center"/>
            </w:pPr>
            <w:r>
              <w:t>117</w:t>
            </w:r>
          </w:p>
        </w:tc>
      </w:tr>
      <w:tr w:rsidR="00000000">
        <w:tblPrEx>
          <w:tblCellMar>
            <w:top w:w="0" w:type="dxa"/>
            <w:bottom w:w="0" w:type="dxa"/>
          </w:tblCellMar>
        </w:tblPrEx>
        <w:tc>
          <w:tcPr>
            <w:tcW w:w="2124" w:type="dxa"/>
          </w:tcPr>
          <w:p w:rsidR="00000000" w:rsidRDefault="00000000">
            <w:pPr>
              <w:pStyle w:val="Heading1"/>
              <w:keepNext w:val="0"/>
              <w:tabs>
                <w:tab w:val="left" w:pos="162"/>
              </w:tabs>
              <w:rPr>
                <w:sz w:val="20"/>
                <w:lang w:val="en-GB"/>
              </w:rPr>
            </w:pPr>
            <w:r>
              <w:rPr>
                <w:sz w:val="20"/>
                <w:lang w:val="en-GB"/>
              </w:rPr>
              <w:t>North Central</w:t>
            </w:r>
          </w:p>
        </w:tc>
        <w:tc>
          <w:tcPr>
            <w:tcW w:w="1656" w:type="dxa"/>
          </w:tcPr>
          <w:p w:rsidR="00000000" w:rsidRDefault="00000000">
            <w:pPr>
              <w:spacing w:line="240" w:lineRule="auto"/>
              <w:jc w:val="center"/>
            </w:pPr>
            <w:r>
              <w:t>50.7</w:t>
            </w:r>
          </w:p>
        </w:tc>
        <w:tc>
          <w:tcPr>
            <w:tcW w:w="2160" w:type="dxa"/>
          </w:tcPr>
          <w:p w:rsidR="00000000" w:rsidRDefault="00000000">
            <w:pPr>
              <w:spacing w:line="240" w:lineRule="auto"/>
              <w:jc w:val="center"/>
            </w:pPr>
            <w:r>
              <w:t>N.A.</w:t>
            </w:r>
          </w:p>
        </w:tc>
      </w:tr>
      <w:tr w:rsidR="00000000">
        <w:tblPrEx>
          <w:tblCellMar>
            <w:top w:w="0" w:type="dxa"/>
            <w:bottom w:w="0" w:type="dxa"/>
          </w:tblCellMar>
        </w:tblPrEx>
        <w:tc>
          <w:tcPr>
            <w:tcW w:w="2124" w:type="dxa"/>
          </w:tcPr>
          <w:p w:rsidR="00000000" w:rsidRDefault="00000000">
            <w:pPr>
              <w:pStyle w:val="Heading1"/>
              <w:rPr>
                <w:b/>
                <w:sz w:val="20"/>
                <w:lang w:val="en-GB"/>
              </w:rPr>
            </w:pPr>
            <w:r>
              <w:rPr>
                <w:b/>
                <w:sz w:val="20"/>
                <w:lang w:val="en-GB"/>
              </w:rPr>
              <w:t>Gender</w:t>
            </w:r>
          </w:p>
        </w:tc>
        <w:tc>
          <w:tcPr>
            <w:tcW w:w="1656" w:type="dxa"/>
          </w:tcPr>
          <w:p w:rsidR="00000000" w:rsidRDefault="00000000">
            <w:pPr>
              <w:keepNext/>
              <w:spacing w:line="240" w:lineRule="auto"/>
              <w:rPr>
                <w:b/>
              </w:rPr>
            </w:pPr>
          </w:p>
        </w:tc>
        <w:tc>
          <w:tcPr>
            <w:tcW w:w="2160" w:type="dxa"/>
          </w:tcPr>
          <w:p w:rsidR="00000000" w:rsidRDefault="00000000">
            <w:pPr>
              <w:keepNext/>
              <w:spacing w:line="240" w:lineRule="auto"/>
              <w:rPr>
                <w:b/>
              </w:rPr>
            </w:pPr>
          </w:p>
        </w:tc>
      </w:tr>
      <w:tr w:rsidR="00000000">
        <w:tblPrEx>
          <w:tblCellMar>
            <w:top w:w="0" w:type="dxa"/>
            <w:bottom w:w="0" w:type="dxa"/>
          </w:tblCellMar>
        </w:tblPrEx>
        <w:tc>
          <w:tcPr>
            <w:tcW w:w="2124" w:type="dxa"/>
          </w:tcPr>
          <w:p w:rsidR="00000000" w:rsidRDefault="00000000">
            <w:pPr>
              <w:pStyle w:val="Heading1"/>
              <w:tabs>
                <w:tab w:val="left" w:pos="162"/>
              </w:tabs>
              <w:rPr>
                <w:sz w:val="20"/>
                <w:lang w:val="en-GB"/>
              </w:rPr>
            </w:pPr>
            <w:r>
              <w:rPr>
                <w:sz w:val="20"/>
                <w:lang w:val="en-GB"/>
              </w:rPr>
              <w:t>Male</w:t>
            </w:r>
          </w:p>
        </w:tc>
        <w:tc>
          <w:tcPr>
            <w:tcW w:w="1656" w:type="dxa"/>
          </w:tcPr>
          <w:p w:rsidR="00000000" w:rsidRDefault="00000000">
            <w:pPr>
              <w:keepNext/>
              <w:spacing w:line="240" w:lineRule="auto"/>
              <w:jc w:val="center"/>
            </w:pPr>
            <w:r>
              <w:t>73.2</w:t>
            </w:r>
          </w:p>
        </w:tc>
        <w:tc>
          <w:tcPr>
            <w:tcW w:w="2160" w:type="dxa"/>
          </w:tcPr>
          <w:p w:rsidR="00000000" w:rsidRDefault="00000000">
            <w:pPr>
              <w:keepNext/>
              <w:spacing w:line="240" w:lineRule="auto"/>
              <w:jc w:val="center"/>
            </w:pPr>
            <w:r>
              <w:t>105</w:t>
            </w:r>
          </w:p>
        </w:tc>
      </w:tr>
      <w:tr w:rsidR="00000000">
        <w:tblPrEx>
          <w:tblCellMar>
            <w:top w:w="0" w:type="dxa"/>
            <w:bottom w:w="0" w:type="dxa"/>
          </w:tblCellMar>
        </w:tblPrEx>
        <w:tc>
          <w:tcPr>
            <w:tcW w:w="2124" w:type="dxa"/>
          </w:tcPr>
          <w:p w:rsidR="00000000" w:rsidRDefault="00000000">
            <w:pPr>
              <w:pStyle w:val="Heading1"/>
              <w:keepNext w:val="0"/>
              <w:tabs>
                <w:tab w:val="left" w:pos="162"/>
              </w:tabs>
              <w:rPr>
                <w:sz w:val="20"/>
                <w:lang w:val="en-GB"/>
              </w:rPr>
            </w:pPr>
            <w:r>
              <w:rPr>
                <w:sz w:val="20"/>
                <w:lang w:val="en-GB"/>
              </w:rPr>
              <w:t>Female</w:t>
            </w:r>
          </w:p>
        </w:tc>
        <w:tc>
          <w:tcPr>
            <w:tcW w:w="1656" w:type="dxa"/>
          </w:tcPr>
          <w:p w:rsidR="00000000" w:rsidRDefault="00000000">
            <w:pPr>
              <w:spacing w:line="240" w:lineRule="auto"/>
              <w:jc w:val="center"/>
            </w:pPr>
            <w:r>
              <w:t>68.2</w:t>
            </w:r>
          </w:p>
        </w:tc>
        <w:tc>
          <w:tcPr>
            <w:tcW w:w="2160" w:type="dxa"/>
          </w:tcPr>
          <w:p w:rsidR="00000000" w:rsidRDefault="00000000">
            <w:pPr>
              <w:spacing w:line="240" w:lineRule="auto"/>
              <w:jc w:val="center"/>
            </w:pPr>
            <w:r>
              <w:t>105</w:t>
            </w:r>
          </w:p>
        </w:tc>
      </w:tr>
      <w:tr w:rsidR="00000000">
        <w:tblPrEx>
          <w:tblCellMar>
            <w:top w:w="0" w:type="dxa"/>
            <w:bottom w:w="0" w:type="dxa"/>
          </w:tblCellMar>
        </w:tblPrEx>
        <w:tc>
          <w:tcPr>
            <w:tcW w:w="2124" w:type="dxa"/>
          </w:tcPr>
          <w:p w:rsidR="00000000" w:rsidRDefault="00000000">
            <w:pPr>
              <w:pStyle w:val="Heading1"/>
              <w:keepNext w:val="0"/>
              <w:rPr>
                <w:b/>
                <w:sz w:val="20"/>
                <w:lang w:val="en-GB"/>
              </w:rPr>
            </w:pPr>
            <w:r>
              <w:rPr>
                <w:b/>
                <w:sz w:val="20"/>
                <w:lang w:val="en-GB"/>
              </w:rPr>
              <w:t>USMR</w:t>
            </w:r>
          </w:p>
        </w:tc>
        <w:tc>
          <w:tcPr>
            <w:tcW w:w="1656" w:type="dxa"/>
          </w:tcPr>
          <w:p w:rsidR="00000000" w:rsidRDefault="00000000">
            <w:pPr>
              <w:spacing w:line="240" w:lineRule="auto"/>
              <w:jc w:val="center"/>
            </w:pPr>
          </w:p>
        </w:tc>
        <w:tc>
          <w:tcPr>
            <w:tcW w:w="2160" w:type="dxa"/>
          </w:tcPr>
          <w:p w:rsidR="00000000" w:rsidRDefault="00000000">
            <w:pPr>
              <w:spacing w:line="240" w:lineRule="auto"/>
              <w:jc w:val="center"/>
            </w:pPr>
          </w:p>
        </w:tc>
      </w:tr>
      <w:tr w:rsidR="00000000">
        <w:tblPrEx>
          <w:tblCellMar>
            <w:top w:w="0" w:type="dxa"/>
            <w:bottom w:w="0" w:type="dxa"/>
          </w:tblCellMar>
        </w:tblPrEx>
        <w:tc>
          <w:tcPr>
            <w:tcW w:w="2124" w:type="dxa"/>
          </w:tcPr>
          <w:p w:rsidR="00000000" w:rsidRDefault="00000000">
            <w:pPr>
              <w:pStyle w:val="Heading1"/>
              <w:keepNext w:val="0"/>
              <w:tabs>
                <w:tab w:val="left" w:pos="162"/>
              </w:tabs>
              <w:rPr>
                <w:sz w:val="20"/>
                <w:lang w:val="en-GB"/>
              </w:rPr>
            </w:pPr>
            <w:r>
              <w:rPr>
                <w:sz w:val="20"/>
                <w:lang w:val="en-GB"/>
              </w:rPr>
              <w:t>National</w:t>
            </w:r>
          </w:p>
        </w:tc>
        <w:tc>
          <w:tcPr>
            <w:tcW w:w="1656" w:type="dxa"/>
          </w:tcPr>
          <w:p w:rsidR="00000000" w:rsidRDefault="00000000">
            <w:pPr>
              <w:spacing w:line="240" w:lineRule="auto"/>
              <w:jc w:val="center"/>
            </w:pPr>
            <w:r>
              <w:t>133.4</w:t>
            </w:r>
          </w:p>
        </w:tc>
        <w:tc>
          <w:tcPr>
            <w:tcW w:w="2160" w:type="dxa"/>
          </w:tcPr>
          <w:p w:rsidR="00000000" w:rsidRDefault="00000000">
            <w:pPr>
              <w:spacing w:line="240" w:lineRule="auto"/>
              <w:jc w:val="center"/>
            </w:pPr>
            <w:r>
              <w:t>178</w:t>
            </w:r>
          </w:p>
        </w:tc>
      </w:tr>
      <w:tr w:rsidR="00000000">
        <w:tblPrEx>
          <w:tblCellMar>
            <w:top w:w="0" w:type="dxa"/>
            <w:bottom w:w="0" w:type="dxa"/>
          </w:tblCellMar>
        </w:tblPrEx>
        <w:tc>
          <w:tcPr>
            <w:tcW w:w="2124" w:type="dxa"/>
          </w:tcPr>
          <w:p w:rsidR="00000000" w:rsidRDefault="00000000">
            <w:pPr>
              <w:pStyle w:val="Heading1"/>
              <w:tabs>
                <w:tab w:val="left" w:pos="162"/>
              </w:tabs>
              <w:rPr>
                <w:b/>
                <w:sz w:val="20"/>
                <w:lang w:val="en-GB"/>
              </w:rPr>
            </w:pPr>
            <w:r>
              <w:rPr>
                <w:b/>
                <w:sz w:val="20"/>
                <w:lang w:val="en-GB"/>
              </w:rPr>
              <w:t>Residence</w:t>
            </w:r>
          </w:p>
        </w:tc>
        <w:tc>
          <w:tcPr>
            <w:tcW w:w="1656" w:type="dxa"/>
          </w:tcPr>
          <w:p w:rsidR="00000000" w:rsidRDefault="00000000">
            <w:pPr>
              <w:spacing w:line="240" w:lineRule="auto"/>
              <w:rPr>
                <w:b/>
              </w:rPr>
            </w:pPr>
          </w:p>
        </w:tc>
        <w:tc>
          <w:tcPr>
            <w:tcW w:w="2160" w:type="dxa"/>
          </w:tcPr>
          <w:p w:rsidR="00000000" w:rsidRDefault="00000000">
            <w:pPr>
              <w:spacing w:line="240" w:lineRule="auto"/>
              <w:rPr>
                <w:b/>
              </w:rPr>
            </w:pPr>
          </w:p>
        </w:tc>
      </w:tr>
      <w:tr w:rsidR="00000000">
        <w:tblPrEx>
          <w:tblCellMar>
            <w:top w:w="0" w:type="dxa"/>
            <w:bottom w:w="0" w:type="dxa"/>
          </w:tblCellMar>
        </w:tblPrEx>
        <w:tc>
          <w:tcPr>
            <w:tcW w:w="2124" w:type="dxa"/>
          </w:tcPr>
          <w:p w:rsidR="00000000" w:rsidRDefault="00000000">
            <w:pPr>
              <w:pStyle w:val="Heading1"/>
              <w:tabs>
                <w:tab w:val="left" w:pos="162"/>
              </w:tabs>
              <w:rPr>
                <w:sz w:val="20"/>
                <w:lang w:val="en-GB"/>
              </w:rPr>
            </w:pPr>
            <w:r>
              <w:rPr>
                <w:sz w:val="20"/>
                <w:lang w:val="en-GB"/>
              </w:rPr>
              <w:t>Urban</w:t>
            </w:r>
          </w:p>
        </w:tc>
        <w:tc>
          <w:tcPr>
            <w:tcW w:w="1656" w:type="dxa"/>
          </w:tcPr>
          <w:p w:rsidR="00000000" w:rsidRDefault="00000000">
            <w:pPr>
              <w:spacing w:line="240" w:lineRule="auto"/>
              <w:jc w:val="center"/>
            </w:pPr>
            <w:r>
              <w:t>107.8</w:t>
            </w:r>
          </w:p>
        </w:tc>
        <w:tc>
          <w:tcPr>
            <w:tcW w:w="2160" w:type="dxa"/>
          </w:tcPr>
          <w:p w:rsidR="00000000" w:rsidRDefault="00000000">
            <w:pPr>
              <w:spacing w:line="240" w:lineRule="auto"/>
              <w:jc w:val="center"/>
            </w:pPr>
            <w:r>
              <w:t>129</w:t>
            </w:r>
          </w:p>
        </w:tc>
      </w:tr>
      <w:tr w:rsidR="00000000">
        <w:tblPrEx>
          <w:tblCellMar>
            <w:top w:w="0" w:type="dxa"/>
            <w:bottom w:w="0" w:type="dxa"/>
          </w:tblCellMar>
        </w:tblPrEx>
        <w:tc>
          <w:tcPr>
            <w:tcW w:w="2124" w:type="dxa"/>
          </w:tcPr>
          <w:p w:rsidR="00000000" w:rsidRDefault="00000000">
            <w:pPr>
              <w:pStyle w:val="Heading1"/>
              <w:tabs>
                <w:tab w:val="left" w:pos="162"/>
              </w:tabs>
              <w:rPr>
                <w:sz w:val="20"/>
                <w:lang w:val="en-GB"/>
              </w:rPr>
            </w:pPr>
            <w:r>
              <w:rPr>
                <w:sz w:val="20"/>
                <w:lang w:val="en-GB"/>
              </w:rPr>
              <w:t xml:space="preserve">Rural </w:t>
            </w:r>
          </w:p>
        </w:tc>
        <w:tc>
          <w:tcPr>
            <w:tcW w:w="1656" w:type="dxa"/>
          </w:tcPr>
          <w:p w:rsidR="00000000" w:rsidRDefault="00000000">
            <w:pPr>
              <w:spacing w:line="240" w:lineRule="auto"/>
              <w:jc w:val="center"/>
            </w:pPr>
            <w:r>
              <w:t>142.9</w:t>
            </w:r>
          </w:p>
        </w:tc>
        <w:tc>
          <w:tcPr>
            <w:tcW w:w="2160" w:type="dxa"/>
          </w:tcPr>
          <w:p w:rsidR="00000000" w:rsidRDefault="00000000">
            <w:pPr>
              <w:spacing w:line="240" w:lineRule="auto"/>
              <w:jc w:val="center"/>
            </w:pPr>
            <w:r>
              <w:t>192</w:t>
            </w:r>
          </w:p>
        </w:tc>
      </w:tr>
      <w:tr w:rsidR="00000000">
        <w:tblPrEx>
          <w:tblCellMar>
            <w:top w:w="0" w:type="dxa"/>
            <w:bottom w:w="0" w:type="dxa"/>
          </w:tblCellMar>
        </w:tblPrEx>
        <w:tc>
          <w:tcPr>
            <w:tcW w:w="2124" w:type="dxa"/>
          </w:tcPr>
          <w:p w:rsidR="00000000" w:rsidRDefault="00000000">
            <w:pPr>
              <w:pStyle w:val="Heading1"/>
              <w:rPr>
                <w:b/>
                <w:sz w:val="20"/>
                <w:lang w:val="en-GB"/>
              </w:rPr>
            </w:pPr>
            <w:r>
              <w:rPr>
                <w:b/>
                <w:sz w:val="20"/>
                <w:lang w:val="en-GB"/>
              </w:rPr>
              <w:t>Zones</w:t>
            </w:r>
          </w:p>
        </w:tc>
        <w:tc>
          <w:tcPr>
            <w:tcW w:w="1656" w:type="dxa"/>
          </w:tcPr>
          <w:p w:rsidR="00000000" w:rsidRDefault="00000000">
            <w:pPr>
              <w:spacing w:line="240" w:lineRule="auto"/>
              <w:rPr>
                <w:b/>
              </w:rPr>
            </w:pPr>
          </w:p>
        </w:tc>
        <w:tc>
          <w:tcPr>
            <w:tcW w:w="2160" w:type="dxa"/>
          </w:tcPr>
          <w:p w:rsidR="00000000" w:rsidRDefault="00000000">
            <w:pPr>
              <w:spacing w:line="240" w:lineRule="auto"/>
              <w:rPr>
                <w:b/>
              </w:rPr>
            </w:pPr>
          </w:p>
        </w:tc>
      </w:tr>
      <w:tr w:rsidR="00000000">
        <w:tblPrEx>
          <w:tblCellMar>
            <w:top w:w="0" w:type="dxa"/>
            <w:bottom w:w="0" w:type="dxa"/>
          </w:tblCellMar>
        </w:tblPrEx>
        <w:tc>
          <w:tcPr>
            <w:tcW w:w="2124" w:type="dxa"/>
          </w:tcPr>
          <w:p w:rsidR="00000000" w:rsidRDefault="00000000">
            <w:pPr>
              <w:pStyle w:val="Heading1"/>
              <w:tabs>
                <w:tab w:val="left" w:pos="162"/>
              </w:tabs>
              <w:rPr>
                <w:sz w:val="20"/>
                <w:lang w:val="en-GB"/>
              </w:rPr>
            </w:pPr>
            <w:r>
              <w:rPr>
                <w:sz w:val="20"/>
                <w:lang w:val="en-GB"/>
              </w:rPr>
              <w:t>South West</w:t>
            </w:r>
          </w:p>
        </w:tc>
        <w:tc>
          <w:tcPr>
            <w:tcW w:w="1656" w:type="dxa"/>
          </w:tcPr>
          <w:p w:rsidR="00000000" w:rsidRDefault="00000000">
            <w:pPr>
              <w:spacing w:line="240" w:lineRule="auto"/>
              <w:jc w:val="center"/>
            </w:pPr>
            <w:r>
              <w:t>101.5</w:t>
            </w:r>
          </w:p>
        </w:tc>
        <w:tc>
          <w:tcPr>
            <w:tcW w:w="2160" w:type="dxa"/>
          </w:tcPr>
          <w:p w:rsidR="00000000" w:rsidRDefault="00000000">
            <w:pPr>
              <w:spacing w:line="240" w:lineRule="auto"/>
              <w:jc w:val="center"/>
            </w:pPr>
            <w:r>
              <w:t>119</w:t>
            </w:r>
          </w:p>
        </w:tc>
      </w:tr>
      <w:tr w:rsidR="00000000">
        <w:tblPrEx>
          <w:tblCellMar>
            <w:top w:w="0" w:type="dxa"/>
            <w:bottom w:w="0" w:type="dxa"/>
          </w:tblCellMar>
        </w:tblPrEx>
        <w:tc>
          <w:tcPr>
            <w:tcW w:w="2124" w:type="dxa"/>
          </w:tcPr>
          <w:p w:rsidR="00000000" w:rsidRDefault="00000000">
            <w:pPr>
              <w:pStyle w:val="Heading1"/>
              <w:tabs>
                <w:tab w:val="left" w:pos="162"/>
              </w:tabs>
              <w:rPr>
                <w:sz w:val="20"/>
                <w:lang w:val="en-GB"/>
              </w:rPr>
            </w:pPr>
            <w:r>
              <w:rPr>
                <w:sz w:val="20"/>
                <w:lang w:val="en-GB"/>
              </w:rPr>
              <w:t>South East</w:t>
            </w:r>
          </w:p>
        </w:tc>
        <w:tc>
          <w:tcPr>
            <w:tcW w:w="1656" w:type="dxa"/>
          </w:tcPr>
          <w:p w:rsidR="00000000" w:rsidRDefault="00000000">
            <w:pPr>
              <w:spacing w:line="240" w:lineRule="auto"/>
              <w:jc w:val="center"/>
            </w:pPr>
            <w:r>
              <w:t>135.0</w:t>
            </w:r>
          </w:p>
        </w:tc>
        <w:tc>
          <w:tcPr>
            <w:tcW w:w="2160" w:type="dxa"/>
          </w:tcPr>
          <w:p w:rsidR="00000000" w:rsidRDefault="00000000">
            <w:pPr>
              <w:spacing w:line="240" w:lineRule="auto"/>
              <w:jc w:val="center"/>
            </w:pPr>
            <w:r>
              <w:t>131</w:t>
            </w:r>
          </w:p>
        </w:tc>
      </w:tr>
      <w:tr w:rsidR="00000000">
        <w:tblPrEx>
          <w:tblCellMar>
            <w:top w:w="0" w:type="dxa"/>
            <w:bottom w:w="0" w:type="dxa"/>
          </w:tblCellMar>
        </w:tblPrEx>
        <w:tc>
          <w:tcPr>
            <w:tcW w:w="2124" w:type="dxa"/>
          </w:tcPr>
          <w:p w:rsidR="00000000" w:rsidRDefault="00000000">
            <w:pPr>
              <w:pStyle w:val="Heading1"/>
              <w:tabs>
                <w:tab w:val="left" w:pos="162"/>
              </w:tabs>
              <w:rPr>
                <w:sz w:val="20"/>
                <w:lang w:val="en-GB"/>
              </w:rPr>
            </w:pPr>
            <w:r>
              <w:rPr>
                <w:sz w:val="20"/>
                <w:lang w:val="en-GB"/>
              </w:rPr>
              <w:t>North West</w:t>
            </w:r>
          </w:p>
        </w:tc>
        <w:tc>
          <w:tcPr>
            <w:tcW w:w="1656" w:type="dxa"/>
          </w:tcPr>
          <w:p w:rsidR="00000000" w:rsidRDefault="00000000">
            <w:pPr>
              <w:spacing w:line="240" w:lineRule="auto"/>
              <w:jc w:val="center"/>
            </w:pPr>
            <w:r>
              <w:t>188.2</w:t>
            </w:r>
          </w:p>
        </w:tc>
        <w:tc>
          <w:tcPr>
            <w:tcW w:w="2160" w:type="dxa"/>
          </w:tcPr>
          <w:p w:rsidR="00000000" w:rsidRDefault="00000000">
            <w:pPr>
              <w:spacing w:line="240" w:lineRule="auto"/>
              <w:jc w:val="center"/>
            </w:pPr>
            <w:r>
              <w:t>217</w:t>
            </w:r>
          </w:p>
        </w:tc>
      </w:tr>
      <w:tr w:rsidR="00000000">
        <w:tblPrEx>
          <w:tblCellMar>
            <w:top w:w="0" w:type="dxa"/>
            <w:bottom w:w="0" w:type="dxa"/>
          </w:tblCellMar>
        </w:tblPrEx>
        <w:tc>
          <w:tcPr>
            <w:tcW w:w="2124" w:type="dxa"/>
          </w:tcPr>
          <w:p w:rsidR="00000000" w:rsidRDefault="00000000">
            <w:pPr>
              <w:pStyle w:val="Heading1"/>
              <w:tabs>
                <w:tab w:val="left" w:pos="162"/>
              </w:tabs>
              <w:rPr>
                <w:sz w:val="20"/>
                <w:lang w:val="en-GB"/>
              </w:rPr>
            </w:pPr>
            <w:r>
              <w:rPr>
                <w:sz w:val="20"/>
                <w:lang w:val="en-GB"/>
              </w:rPr>
              <w:t>North East</w:t>
            </w:r>
          </w:p>
        </w:tc>
        <w:tc>
          <w:tcPr>
            <w:tcW w:w="1656" w:type="dxa"/>
          </w:tcPr>
          <w:p w:rsidR="00000000" w:rsidRDefault="00000000">
            <w:pPr>
              <w:spacing w:line="240" w:lineRule="auto"/>
              <w:jc w:val="center"/>
            </w:pPr>
            <w:r>
              <w:t>175.2</w:t>
            </w:r>
          </w:p>
        </w:tc>
        <w:tc>
          <w:tcPr>
            <w:tcW w:w="2160" w:type="dxa"/>
          </w:tcPr>
          <w:p w:rsidR="00000000" w:rsidRDefault="00000000">
            <w:pPr>
              <w:spacing w:line="240" w:lineRule="auto"/>
              <w:jc w:val="center"/>
            </w:pPr>
            <w:r>
              <w:t>199</w:t>
            </w:r>
          </w:p>
        </w:tc>
      </w:tr>
      <w:tr w:rsidR="00000000">
        <w:tblPrEx>
          <w:tblCellMar>
            <w:top w:w="0" w:type="dxa"/>
            <w:bottom w:w="0" w:type="dxa"/>
          </w:tblCellMar>
        </w:tblPrEx>
        <w:tc>
          <w:tcPr>
            <w:tcW w:w="2124" w:type="dxa"/>
          </w:tcPr>
          <w:p w:rsidR="00000000" w:rsidRDefault="00000000">
            <w:pPr>
              <w:pStyle w:val="Heading1"/>
              <w:tabs>
                <w:tab w:val="left" w:pos="162"/>
              </w:tabs>
              <w:rPr>
                <w:sz w:val="20"/>
                <w:lang w:val="en-GB"/>
              </w:rPr>
            </w:pPr>
            <w:r>
              <w:rPr>
                <w:sz w:val="20"/>
                <w:lang w:val="en-GB"/>
              </w:rPr>
              <w:t>North Central</w:t>
            </w:r>
          </w:p>
        </w:tc>
        <w:tc>
          <w:tcPr>
            <w:tcW w:w="1656" w:type="dxa"/>
          </w:tcPr>
          <w:p w:rsidR="00000000" w:rsidRDefault="00000000">
            <w:pPr>
              <w:spacing w:line="240" w:lineRule="auto"/>
              <w:jc w:val="center"/>
            </w:pPr>
            <w:r>
              <w:t>84.4</w:t>
            </w:r>
          </w:p>
        </w:tc>
        <w:tc>
          <w:tcPr>
            <w:tcW w:w="2160" w:type="dxa"/>
          </w:tcPr>
          <w:p w:rsidR="00000000" w:rsidRDefault="00000000">
            <w:pPr>
              <w:spacing w:line="240" w:lineRule="auto"/>
              <w:jc w:val="center"/>
            </w:pPr>
            <w:r>
              <w:t>n.a.</w:t>
            </w:r>
          </w:p>
        </w:tc>
      </w:tr>
      <w:tr w:rsidR="00000000">
        <w:tblPrEx>
          <w:tblCellMar>
            <w:top w:w="0" w:type="dxa"/>
            <w:bottom w:w="0" w:type="dxa"/>
          </w:tblCellMar>
        </w:tblPrEx>
        <w:tc>
          <w:tcPr>
            <w:tcW w:w="2124" w:type="dxa"/>
          </w:tcPr>
          <w:p w:rsidR="00000000" w:rsidRDefault="00000000">
            <w:pPr>
              <w:pStyle w:val="Heading1"/>
              <w:rPr>
                <w:b/>
                <w:sz w:val="20"/>
                <w:lang w:val="en-GB"/>
              </w:rPr>
            </w:pPr>
            <w:r>
              <w:rPr>
                <w:b/>
                <w:sz w:val="20"/>
                <w:lang w:val="en-GB"/>
              </w:rPr>
              <w:t>Gender</w:t>
            </w:r>
          </w:p>
        </w:tc>
        <w:tc>
          <w:tcPr>
            <w:tcW w:w="1656" w:type="dxa"/>
          </w:tcPr>
          <w:p w:rsidR="00000000" w:rsidRDefault="00000000">
            <w:pPr>
              <w:spacing w:line="240" w:lineRule="auto"/>
              <w:rPr>
                <w:b/>
              </w:rPr>
            </w:pPr>
          </w:p>
        </w:tc>
        <w:tc>
          <w:tcPr>
            <w:tcW w:w="2160" w:type="dxa"/>
          </w:tcPr>
          <w:p w:rsidR="00000000" w:rsidRDefault="00000000">
            <w:pPr>
              <w:spacing w:line="240" w:lineRule="auto"/>
              <w:rPr>
                <w:b/>
              </w:rPr>
            </w:pPr>
          </w:p>
        </w:tc>
      </w:tr>
      <w:tr w:rsidR="00000000">
        <w:tblPrEx>
          <w:tblCellMar>
            <w:top w:w="0" w:type="dxa"/>
            <w:bottom w:w="0" w:type="dxa"/>
          </w:tblCellMar>
        </w:tblPrEx>
        <w:tc>
          <w:tcPr>
            <w:tcW w:w="2124" w:type="dxa"/>
          </w:tcPr>
          <w:p w:rsidR="00000000" w:rsidRDefault="00000000">
            <w:pPr>
              <w:pStyle w:val="Heading1"/>
              <w:tabs>
                <w:tab w:val="left" w:pos="162"/>
              </w:tabs>
              <w:rPr>
                <w:sz w:val="20"/>
                <w:lang w:val="en-GB"/>
              </w:rPr>
            </w:pPr>
            <w:r>
              <w:rPr>
                <w:sz w:val="20"/>
                <w:lang w:val="en-GB"/>
              </w:rPr>
              <w:t>Male</w:t>
            </w:r>
          </w:p>
        </w:tc>
        <w:tc>
          <w:tcPr>
            <w:tcW w:w="1656" w:type="dxa"/>
          </w:tcPr>
          <w:p w:rsidR="00000000" w:rsidRDefault="00000000">
            <w:pPr>
              <w:spacing w:line="240" w:lineRule="auto"/>
              <w:jc w:val="center"/>
            </w:pPr>
            <w:r>
              <w:t>134.4</w:t>
            </w:r>
          </w:p>
        </w:tc>
        <w:tc>
          <w:tcPr>
            <w:tcW w:w="2160" w:type="dxa"/>
          </w:tcPr>
          <w:p w:rsidR="00000000" w:rsidRDefault="00000000">
            <w:pPr>
              <w:spacing w:line="240" w:lineRule="auto"/>
              <w:jc w:val="center"/>
            </w:pPr>
            <w:r>
              <w:t>148</w:t>
            </w:r>
          </w:p>
        </w:tc>
      </w:tr>
      <w:tr w:rsidR="00000000">
        <w:tblPrEx>
          <w:tblCellMar>
            <w:top w:w="0" w:type="dxa"/>
            <w:bottom w:w="0" w:type="dxa"/>
          </w:tblCellMar>
        </w:tblPrEx>
        <w:tc>
          <w:tcPr>
            <w:tcW w:w="2124" w:type="dxa"/>
            <w:tcBorders>
              <w:bottom w:val="single" w:sz="4" w:space="0" w:color="auto"/>
            </w:tcBorders>
          </w:tcPr>
          <w:p w:rsidR="00000000" w:rsidRDefault="00000000">
            <w:pPr>
              <w:pStyle w:val="Heading1"/>
              <w:tabs>
                <w:tab w:val="left" w:pos="162"/>
              </w:tabs>
              <w:rPr>
                <w:sz w:val="20"/>
                <w:lang w:val="en-GB"/>
              </w:rPr>
            </w:pPr>
            <w:r>
              <w:rPr>
                <w:sz w:val="20"/>
                <w:lang w:val="en-GB"/>
              </w:rPr>
              <w:t>Female</w:t>
            </w:r>
          </w:p>
        </w:tc>
        <w:tc>
          <w:tcPr>
            <w:tcW w:w="1656" w:type="dxa"/>
            <w:tcBorders>
              <w:bottom w:val="single" w:sz="4" w:space="0" w:color="auto"/>
            </w:tcBorders>
          </w:tcPr>
          <w:p w:rsidR="00000000" w:rsidRDefault="00000000">
            <w:pPr>
              <w:spacing w:line="240" w:lineRule="auto"/>
              <w:jc w:val="center"/>
            </w:pPr>
            <w:r>
              <w:t>132.5</w:t>
            </w:r>
          </w:p>
        </w:tc>
        <w:tc>
          <w:tcPr>
            <w:tcW w:w="2160" w:type="dxa"/>
            <w:tcBorders>
              <w:bottom w:val="single" w:sz="4" w:space="0" w:color="auto"/>
            </w:tcBorders>
          </w:tcPr>
          <w:p w:rsidR="00000000" w:rsidRDefault="00000000">
            <w:pPr>
              <w:spacing w:line="240" w:lineRule="auto"/>
              <w:jc w:val="center"/>
            </w:pPr>
            <w:r>
              <w:t>167</w:t>
            </w:r>
          </w:p>
        </w:tc>
      </w:tr>
    </w:tbl>
    <w:p w:rsidR="00000000" w:rsidRDefault="00000000">
      <w:pPr>
        <w:spacing w:line="120" w:lineRule="exact"/>
        <w:ind w:firstLine="720"/>
        <w:jc w:val="both"/>
        <w:rPr>
          <w:sz w:val="10"/>
        </w:rPr>
      </w:pPr>
    </w:p>
    <w:p w:rsidR="00000000" w:rsidRDefault="00000000">
      <w:pPr>
        <w:spacing w:line="240" w:lineRule="auto"/>
        <w:ind w:firstLine="720"/>
        <w:jc w:val="both"/>
      </w:pPr>
      <w:r>
        <w:t>Source: SAA Report (2001).</w:t>
      </w:r>
    </w:p>
    <w:p w:rsidR="00000000" w:rsidRDefault="00000000">
      <w:pPr>
        <w:spacing w:line="240" w:lineRule="auto"/>
        <w:ind w:firstLine="720"/>
        <w:jc w:val="both"/>
      </w:pPr>
    </w:p>
    <w:p w:rsidR="00000000" w:rsidRDefault="00000000">
      <w:pPr>
        <w:pStyle w:val="BodyTextIndent"/>
        <w:rPr>
          <w:rFonts w:ascii="Times New Roman" w:hAnsi="Times New Roman"/>
          <w:b/>
          <w:i/>
          <w:sz w:val="20"/>
          <w:lang w:val="en-GB"/>
        </w:rPr>
      </w:pPr>
      <w:r>
        <w:rPr>
          <w:rFonts w:ascii="Times New Roman" w:hAnsi="Times New Roman"/>
          <w:b/>
          <w:i/>
          <w:sz w:val="20"/>
          <w:lang w:val="en-GB"/>
        </w:rPr>
        <w:t>12.6</w:t>
      </w:r>
      <w:r>
        <w:rPr>
          <w:rFonts w:ascii="Times New Roman" w:hAnsi="Times New Roman"/>
          <w:i/>
          <w:sz w:val="20"/>
          <w:lang w:val="en-GB"/>
        </w:rPr>
        <w:tab/>
      </w:r>
      <w:r>
        <w:rPr>
          <w:rFonts w:ascii="Times New Roman" w:hAnsi="Times New Roman"/>
          <w:b/>
          <w:i/>
          <w:sz w:val="20"/>
          <w:lang w:val="en-GB"/>
        </w:rPr>
        <w:t>Provision of Pre-natal Care</w:t>
      </w:r>
    </w:p>
    <w:p w:rsidR="00000000" w:rsidRDefault="00000000">
      <w:pPr>
        <w:spacing w:line="240" w:lineRule="auto"/>
      </w:pPr>
    </w:p>
    <w:p w:rsidR="00000000" w:rsidRDefault="00000000">
      <w:pPr>
        <w:pStyle w:val="BodyTextIndent2"/>
        <w:rPr>
          <w:sz w:val="20"/>
          <w:lang w:val="en-GB"/>
        </w:rPr>
      </w:pPr>
      <w:r>
        <w:rPr>
          <w:sz w:val="20"/>
          <w:lang w:val="en-GB"/>
        </w:rPr>
        <w:t>Table 12.4 shows percentage distribution of women receiving pre-natal care by age group and medical personnel. The figures show that a lot of attention is required for reproductive health and obstetric care in Nigeria.</w:t>
      </w:r>
    </w:p>
    <w:p w:rsidR="00000000" w:rsidRDefault="00000000">
      <w:pPr>
        <w:spacing w:line="240" w:lineRule="auto"/>
        <w:ind w:left="720"/>
      </w:pPr>
    </w:p>
    <w:p w:rsidR="00000000" w:rsidRDefault="00000000">
      <w:pPr>
        <w:spacing w:line="240" w:lineRule="auto"/>
        <w:ind w:left="765"/>
        <w:jc w:val="both"/>
      </w:pPr>
      <w:r>
        <w:t>The table depicts that about 45 percent of mothers of less than 20 years of age did not receive any antenatal care, while the corresponding figures for age group 20-34 years and 35+ are 26.1 percent and 28.4 percent respectively. Nurses and Midwives account for less than 42 percent in the other age groups. This is unacceptable and the Government has instituted necessary mechanisms to correct imbalances in the health care delivery system in the country.</w:t>
      </w:r>
    </w:p>
    <w:p w:rsidR="00000000" w:rsidRDefault="00000000">
      <w:pPr>
        <w:spacing w:line="240" w:lineRule="auto"/>
      </w:pPr>
    </w:p>
    <w:p w:rsidR="00000000" w:rsidRDefault="00000000">
      <w:pPr>
        <w:tabs>
          <w:tab w:val="left" w:pos="720"/>
        </w:tabs>
        <w:spacing w:line="240" w:lineRule="auto"/>
        <w:rPr>
          <w:i/>
        </w:rPr>
      </w:pPr>
      <w:r>
        <w:rPr>
          <w:b/>
          <w:i/>
        </w:rPr>
        <w:t>12.7</w:t>
      </w:r>
      <w:r>
        <w:rPr>
          <w:i/>
        </w:rPr>
        <w:tab/>
      </w:r>
      <w:r>
        <w:rPr>
          <w:b/>
          <w:i/>
        </w:rPr>
        <w:t>Family Planning Services</w:t>
      </w:r>
    </w:p>
    <w:p w:rsidR="00000000" w:rsidRDefault="00000000">
      <w:pPr>
        <w:pStyle w:val="BodyTextIndent"/>
        <w:ind w:firstLine="0"/>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Available family planning services are under-utilized (Figure 12.2). There is need for improvement and creation of necessary awareness in order to enhance the health of women of reproductive age. Government’s efforts through provision of (most of the time) free family planning services have not yielded expected results. The results of prevalence of usage of contraceptive methods in Table 12.3 are recent and evidence abounds to show that there might have been a backward slide.</w:t>
      </w:r>
    </w:p>
    <w:p w:rsidR="00000000" w:rsidRDefault="00000000">
      <w:pPr>
        <w:spacing w:line="120" w:lineRule="exact"/>
        <w:ind w:left="765"/>
        <w:jc w:val="both"/>
        <w:rPr>
          <w:sz w:val="10"/>
        </w:rPr>
      </w:pPr>
    </w:p>
    <w:p w:rsidR="00000000" w:rsidRDefault="00000000">
      <w:pPr>
        <w:spacing w:line="120" w:lineRule="exact"/>
        <w:ind w:left="765"/>
        <w:jc w:val="both"/>
        <w:rPr>
          <w:sz w:val="10"/>
        </w:rPr>
      </w:pPr>
    </w:p>
    <w:p w:rsidR="00000000" w:rsidRDefault="00000000">
      <w:pPr>
        <w:spacing w:line="240" w:lineRule="auto"/>
        <w:ind w:left="765"/>
        <w:jc w:val="both"/>
        <w:rPr>
          <w:b/>
          <w:u w:val="single"/>
        </w:rPr>
      </w:pPr>
      <w:r>
        <w:rPr>
          <w:b/>
          <w:u w:val="single"/>
        </w:rPr>
        <w:br w:type="page"/>
        <w:t>Figure 12.2</w:t>
      </w:r>
    </w:p>
    <w:p w:rsidR="00000000" w:rsidRDefault="00000000">
      <w:pPr>
        <w:spacing w:line="240" w:lineRule="auto"/>
        <w:ind w:left="765"/>
        <w:jc w:val="both"/>
        <w:rPr>
          <w:b/>
        </w:rPr>
      </w:pPr>
      <w:r>
        <w:rPr>
          <w:b/>
          <w:w w:val="100"/>
        </w:rPr>
        <w:pict>
          <v:shapetype id="_x0000_t202" coordsize="21600,21600" o:spt="202" path="m,l,21600r21600,l21600,xe">
            <v:stroke joinstyle="miter"/>
            <v:path gradientshapeok="t" o:connecttype="rect"/>
          </v:shapetype>
          <v:shape id="_x0000_s2107" type="#_x0000_t202" style="position:absolute;left:0;text-align:left;margin-left:336.25pt;margin-top:50.8pt;width:2in;height:1in;z-index:29;mso-position-horizontal:absolute;mso-position-horizontal-relative:text;mso-position-vertical:absolute;mso-position-vertical-relative:text" o:allowincell="f">
            <v:textbox style="mso-next-textbox:#_x0000_s2107">
              <w:txbxContent>
                <w:p w:rsidR="00000000" w:rsidRDefault="00000000">
                  <w:pPr>
                    <w:rPr>
                      <w:sz w:val="22"/>
                    </w:rPr>
                  </w:pPr>
                  <w:r>
                    <w:rPr>
                      <w:color w:val="0000FF"/>
                      <w:sz w:val="22"/>
                    </w:rPr>
                    <w:t>*</w:t>
                  </w:r>
                  <w:r>
                    <w:rPr>
                      <w:sz w:val="22"/>
                    </w:rPr>
                    <w:t>Any Method</w:t>
                  </w:r>
                </w:p>
                <w:p w:rsidR="00000000" w:rsidRDefault="00000000">
                  <w:pPr>
                    <w:rPr>
                      <w:sz w:val="22"/>
                    </w:rPr>
                  </w:pPr>
                  <w:r>
                    <w:rPr>
                      <w:color w:val="FF00FF"/>
                      <w:sz w:val="22"/>
                    </w:rPr>
                    <w:t>*</w:t>
                  </w:r>
                  <w:r>
                    <w:rPr>
                      <w:sz w:val="22"/>
                    </w:rPr>
                    <w:t>Any Modern Method</w:t>
                  </w:r>
                </w:p>
                <w:p w:rsidR="00000000" w:rsidRDefault="00000000">
                  <w:pPr>
                    <w:rPr>
                      <w:sz w:val="22"/>
                    </w:rPr>
                  </w:pPr>
                  <w:r>
                    <w:rPr>
                      <w:color w:val="FFFF00"/>
                      <w:sz w:val="22"/>
                    </w:rPr>
                    <w:t>*</w:t>
                  </w:r>
                  <w:r>
                    <w:rPr>
                      <w:sz w:val="22"/>
                    </w:rPr>
                    <w:t>Any Traditional Method</w:t>
                  </w:r>
                </w:p>
                <w:p w:rsidR="00000000" w:rsidRDefault="00000000">
                  <w:pPr>
                    <w:rPr>
                      <w:sz w:val="22"/>
                    </w:rPr>
                  </w:pPr>
                  <w:r>
                    <w:rPr>
                      <w:color w:val="00FFFF"/>
                      <w:sz w:val="22"/>
                    </w:rPr>
                    <w:t>*</w:t>
                  </w:r>
                  <w:r>
                    <w:rPr>
                      <w:sz w:val="22"/>
                    </w:rPr>
                    <w:t>Other Methods</w:t>
                  </w:r>
                </w:p>
              </w:txbxContent>
            </v:textbox>
          </v:shape>
        </w:pict>
      </w:r>
      <w:r>
        <w:rPr>
          <w:b/>
        </w:rPr>
        <w:t>Available Family Planning Services</w:t>
      </w:r>
    </w:p>
    <w:p w:rsidR="00000000" w:rsidRDefault="00000000">
      <w:pPr>
        <w:spacing w:line="120" w:lineRule="exact"/>
        <w:ind w:left="765"/>
        <w:jc w:val="both"/>
        <w:rPr>
          <w:sz w:val="10"/>
        </w:rPr>
      </w:pPr>
      <w:r>
        <w:pict>
          <v:shape id="_x0000_s2106" type="#_x0000_t75" style="position:absolute;left:0;text-align:left;margin-left:41.05pt;margin-top:6.3pt;width:269.2pt;height:145.35pt;z-index:28;mso-position-horizontal:absolute;mso-position-horizontal-relative:text;mso-position-vertical:absolute;mso-position-vertical-relative:text" o:allowincell="f">
            <v:imagedata r:id="rId20" o:title=""/>
            <w10:wrap type="topAndBottom"/>
          </v:shape>
        </w:pict>
      </w:r>
    </w:p>
    <w:p w:rsidR="00000000" w:rsidRDefault="00000000">
      <w:pPr>
        <w:spacing w:line="240" w:lineRule="auto"/>
        <w:ind w:left="765"/>
        <w:jc w:val="both"/>
      </w:pPr>
      <w:r>
        <w:t xml:space="preserve">  Source: FMOH 1999.</w:t>
      </w:r>
    </w:p>
    <w:p w:rsidR="00000000" w:rsidRDefault="00000000">
      <w:pPr>
        <w:spacing w:line="120" w:lineRule="exact"/>
        <w:ind w:left="765"/>
        <w:jc w:val="both"/>
        <w:rPr>
          <w:sz w:val="10"/>
        </w:rPr>
      </w:pPr>
    </w:p>
    <w:p w:rsidR="00000000" w:rsidRDefault="00000000">
      <w:pPr>
        <w:spacing w:line="120" w:lineRule="exact"/>
        <w:ind w:left="765"/>
        <w:jc w:val="both"/>
        <w:rPr>
          <w:sz w:val="10"/>
        </w:rPr>
      </w:pPr>
    </w:p>
    <w:p w:rsidR="00000000" w:rsidRDefault="00000000">
      <w:pPr>
        <w:spacing w:line="240" w:lineRule="auto"/>
        <w:ind w:left="720"/>
        <w:jc w:val="both"/>
        <w:rPr>
          <w:b/>
          <w:i/>
          <w:spacing w:val="2"/>
        </w:rPr>
      </w:pPr>
      <w:r>
        <w:rPr>
          <w:spacing w:val="2"/>
        </w:rPr>
        <w:t>The overall national rate in the use of family planning services is 15.7 percent, any modern method (8.6 percent), any traditional method (5.8 percent) and others (1.0 percent) for all women. The figures for all currently married women portray a similar picture. However, for sexually active unmarried women the rates at the national level for any method, modern, traditional and other methods were 58.6 percent, 35.4 percent, 14.1 percent and 4.0 percent respectively. These last scenarios were higher than for the earlier groups.</w:t>
      </w:r>
    </w:p>
    <w:p w:rsidR="00000000" w:rsidRDefault="00000000">
      <w:pPr>
        <w:pStyle w:val="Heading5"/>
        <w:ind w:firstLine="720"/>
        <w:jc w:val="left"/>
        <w:rPr>
          <w:rFonts w:ascii="Times New Roman" w:hAnsi="Times New Roman"/>
          <w:sz w:val="20"/>
          <w:lang w:val="en-GB"/>
        </w:rPr>
      </w:pPr>
    </w:p>
    <w:p w:rsidR="00000000" w:rsidRDefault="00000000">
      <w:pPr>
        <w:pStyle w:val="Heading5"/>
        <w:ind w:firstLine="720"/>
        <w:jc w:val="left"/>
        <w:rPr>
          <w:rFonts w:ascii="Times New Roman" w:hAnsi="Times New Roman"/>
          <w:b w:val="0"/>
          <w:sz w:val="20"/>
          <w:u w:val="none"/>
          <w:lang w:val="en-GB"/>
        </w:rPr>
      </w:pPr>
      <w:r>
        <w:rPr>
          <w:rFonts w:ascii="Times New Roman" w:hAnsi="Times New Roman"/>
          <w:sz w:val="20"/>
          <w:lang w:val="en-GB"/>
        </w:rPr>
        <w:t>Table 12.3</w:t>
      </w:r>
    </w:p>
    <w:p w:rsidR="00000000" w:rsidRDefault="00000000">
      <w:pPr>
        <w:pStyle w:val="Heading5"/>
        <w:ind w:firstLine="720"/>
        <w:jc w:val="left"/>
        <w:rPr>
          <w:rFonts w:ascii="Times New Roman" w:hAnsi="Times New Roman"/>
          <w:sz w:val="20"/>
          <w:u w:val="none"/>
          <w:lang w:val="en-GB"/>
        </w:rPr>
      </w:pPr>
      <w:r>
        <w:rPr>
          <w:rFonts w:ascii="Times New Roman" w:hAnsi="Times New Roman"/>
          <w:sz w:val="20"/>
          <w:u w:val="none"/>
          <w:lang w:val="en-GB"/>
        </w:rPr>
        <w:t>Rate of Prevalence of Contraception by Method</w:t>
      </w:r>
    </w:p>
    <w:p w:rsidR="00000000" w:rsidRDefault="00000000">
      <w:pPr>
        <w:spacing w:line="120" w:lineRule="exact"/>
        <w:rPr>
          <w:sz w:val="10"/>
        </w:rPr>
      </w:pPr>
    </w:p>
    <w:p w:rsidR="00000000" w:rsidRDefault="00000000">
      <w:pPr>
        <w:spacing w:line="120" w:lineRule="exact"/>
        <w:rPr>
          <w:sz w:val="10"/>
        </w:rPr>
      </w:pPr>
    </w:p>
    <w:tbl>
      <w:tblPr>
        <w:tblW w:w="0" w:type="auto"/>
        <w:tblInd w:w="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
        <w:gridCol w:w="1350"/>
        <w:gridCol w:w="1800"/>
        <w:gridCol w:w="2340"/>
        <w:gridCol w:w="2070"/>
      </w:tblGrid>
      <w:tr w:rsidR="00000000">
        <w:tblPrEx>
          <w:tblCellMar>
            <w:top w:w="0" w:type="dxa"/>
            <w:bottom w:w="0" w:type="dxa"/>
          </w:tblCellMar>
        </w:tblPrEx>
        <w:trPr>
          <w:cantSplit/>
          <w:tblHeader/>
        </w:trPr>
        <w:tc>
          <w:tcPr>
            <w:tcW w:w="963" w:type="dxa"/>
            <w:vAlign w:val="bottom"/>
          </w:tcPr>
          <w:p w:rsidR="00000000" w:rsidRDefault="00000000">
            <w:pPr>
              <w:spacing w:line="240" w:lineRule="auto"/>
              <w:rPr>
                <w:b/>
              </w:rPr>
            </w:pPr>
            <w:r>
              <w:rPr>
                <w:b/>
              </w:rPr>
              <w:t>AGE</w:t>
            </w:r>
          </w:p>
        </w:tc>
        <w:tc>
          <w:tcPr>
            <w:tcW w:w="1350" w:type="dxa"/>
          </w:tcPr>
          <w:p w:rsidR="00000000" w:rsidRDefault="00000000">
            <w:pPr>
              <w:spacing w:line="240" w:lineRule="auto"/>
              <w:jc w:val="center"/>
              <w:rPr>
                <w:b/>
              </w:rPr>
            </w:pPr>
            <w:r>
              <w:rPr>
                <w:b/>
              </w:rPr>
              <w:t>ANY METHOD</w:t>
            </w:r>
          </w:p>
        </w:tc>
        <w:tc>
          <w:tcPr>
            <w:tcW w:w="1800" w:type="dxa"/>
          </w:tcPr>
          <w:p w:rsidR="00000000" w:rsidRDefault="00000000">
            <w:pPr>
              <w:spacing w:line="240" w:lineRule="auto"/>
              <w:jc w:val="center"/>
              <w:rPr>
                <w:b/>
              </w:rPr>
            </w:pPr>
            <w:r>
              <w:rPr>
                <w:b/>
              </w:rPr>
              <w:t>ANY MODERN METHOD</w:t>
            </w:r>
          </w:p>
        </w:tc>
        <w:tc>
          <w:tcPr>
            <w:tcW w:w="2340" w:type="dxa"/>
          </w:tcPr>
          <w:p w:rsidR="00000000" w:rsidRDefault="00000000">
            <w:pPr>
              <w:spacing w:line="240" w:lineRule="auto"/>
              <w:jc w:val="center"/>
              <w:rPr>
                <w:b/>
              </w:rPr>
            </w:pPr>
            <w:r>
              <w:rPr>
                <w:b/>
              </w:rPr>
              <w:t>ANY TRADITIONAL METHOD</w:t>
            </w:r>
          </w:p>
        </w:tc>
        <w:tc>
          <w:tcPr>
            <w:tcW w:w="2070" w:type="dxa"/>
          </w:tcPr>
          <w:p w:rsidR="00000000" w:rsidRDefault="00000000">
            <w:pPr>
              <w:spacing w:line="240" w:lineRule="auto"/>
              <w:jc w:val="center"/>
              <w:rPr>
                <w:b/>
              </w:rPr>
            </w:pPr>
            <w:r>
              <w:rPr>
                <w:b/>
              </w:rPr>
              <w:t>OTHER METHODS</w:t>
            </w:r>
          </w:p>
        </w:tc>
      </w:tr>
      <w:tr w:rsidR="00000000">
        <w:tblPrEx>
          <w:tblCellMar>
            <w:top w:w="0" w:type="dxa"/>
            <w:bottom w:w="0" w:type="dxa"/>
          </w:tblCellMar>
        </w:tblPrEx>
        <w:trPr>
          <w:cantSplit/>
        </w:trPr>
        <w:tc>
          <w:tcPr>
            <w:tcW w:w="963" w:type="dxa"/>
          </w:tcPr>
          <w:p w:rsidR="00000000" w:rsidRDefault="00000000">
            <w:pPr>
              <w:spacing w:line="240" w:lineRule="auto"/>
            </w:pPr>
            <w:r>
              <w:t>15.19</w:t>
            </w:r>
          </w:p>
        </w:tc>
        <w:tc>
          <w:tcPr>
            <w:tcW w:w="1350" w:type="dxa"/>
          </w:tcPr>
          <w:p w:rsidR="00000000" w:rsidRDefault="00000000">
            <w:pPr>
              <w:spacing w:line="240" w:lineRule="auto"/>
              <w:jc w:val="center"/>
            </w:pPr>
            <w:r>
              <w:t>6.6</w:t>
            </w:r>
          </w:p>
        </w:tc>
        <w:tc>
          <w:tcPr>
            <w:tcW w:w="1800" w:type="dxa"/>
          </w:tcPr>
          <w:p w:rsidR="00000000" w:rsidRDefault="00000000">
            <w:pPr>
              <w:spacing w:line="240" w:lineRule="auto"/>
              <w:jc w:val="center"/>
            </w:pPr>
            <w:r>
              <w:t>3.2</w:t>
            </w:r>
          </w:p>
        </w:tc>
        <w:tc>
          <w:tcPr>
            <w:tcW w:w="2340" w:type="dxa"/>
          </w:tcPr>
          <w:p w:rsidR="00000000" w:rsidRDefault="00000000">
            <w:pPr>
              <w:spacing w:line="240" w:lineRule="auto"/>
              <w:jc w:val="center"/>
            </w:pPr>
            <w:r>
              <w:t>2.9</w:t>
            </w:r>
          </w:p>
        </w:tc>
        <w:tc>
          <w:tcPr>
            <w:tcW w:w="2070" w:type="dxa"/>
          </w:tcPr>
          <w:p w:rsidR="00000000" w:rsidRDefault="00000000">
            <w:pPr>
              <w:spacing w:line="240" w:lineRule="auto"/>
              <w:jc w:val="center"/>
            </w:pPr>
            <w:r>
              <w:t>0.5</w:t>
            </w:r>
          </w:p>
        </w:tc>
      </w:tr>
      <w:tr w:rsidR="00000000">
        <w:tblPrEx>
          <w:tblCellMar>
            <w:top w:w="0" w:type="dxa"/>
            <w:bottom w:w="0" w:type="dxa"/>
          </w:tblCellMar>
        </w:tblPrEx>
        <w:trPr>
          <w:cantSplit/>
        </w:trPr>
        <w:tc>
          <w:tcPr>
            <w:tcW w:w="963" w:type="dxa"/>
          </w:tcPr>
          <w:p w:rsidR="00000000" w:rsidRDefault="00000000">
            <w:pPr>
              <w:spacing w:line="240" w:lineRule="auto"/>
            </w:pPr>
            <w:r>
              <w:t>20.24</w:t>
            </w:r>
          </w:p>
        </w:tc>
        <w:tc>
          <w:tcPr>
            <w:tcW w:w="1350" w:type="dxa"/>
          </w:tcPr>
          <w:p w:rsidR="00000000" w:rsidRDefault="00000000">
            <w:pPr>
              <w:spacing w:line="240" w:lineRule="auto"/>
              <w:jc w:val="center"/>
            </w:pPr>
            <w:r>
              <w:t>16.0</w:t>
            </w:r>
          </w:p>
        </w:tc>
        <w:tc>
          <w:tcPr>
            <w:tcW w:w="1800" w:type="dxa"/>
          </w:tcPr>
          <w:p w:rsidR="00000000" w:rsidRDefault="00000000">
            <w:pPr>
              <w:spacing w:line="240" w:lineRule="auto"/>
              <w:jc w:val="center"/>
            </w:pPr>
            <w:r>
              <w:t>7.9</w:t>
            </w:r>
          </w:p>
        </w:tc>
        <w:tc>
          <w:tcPr>
            <w:tcW w:w="2340" w:type="dxa"/>
          </w:tcPr>
          <w:p w:rsidR="00000000" w:rsidRDefault="00000000">
            <w:pPr>
              <w:spacing w:line="240" w:lineRule="auto"/>
              <w:jc w:val="center"/>
            </w:pPr>
            <w:r>
              <w:t>7.0</w:t>
            </w:r>
          </w:p>
        </w:tc>
        <w:tc>
          <w:tcPr>
            <w:tcW w:w="2070" w:type="dxa"/>
          </w:tcPr>
          <w:p w:rsidR="00000000" w:rsidRDefault="00000000">
            <w:pPr>
              <w:spacing w:line="240" w:lineRule="auto"/>
              <w:jc w:val="center"/>
            </w:pPr>
            <w:r>
              <w:t>1.1</w:t>
            </w:r>
          </w:p>
        </w:tc>
      </w:tr>
      <w:tr w:rsidR="00000000">
        <w:tblPrEx>
          <w:tblCellMar>
            <w:top w:w="0" w:type="dxa"/>
            <w:bottom w:w="0" w:type="dxa"/>
          </w:tblCellMar>
        </w:tblPrEx>
        <w:trPr>
          <w:cantSplit/>
        </w:trPr>
        <w:tc>
          <w:tcPr>
            <w:tcW w:w="963" w:type="dxa"/>
          </w:tcPr>
          <w:p w:rsidR="00000000" w:rsidRDefault="00000000">
            <w:pPr>
              <w:spacing w:line="240" w:lineRule="auto"/>
            </w:pPr>
            <w:r>
              <w:t>25.29</w:t>
            </w:r>
          </w:p>
        </w:tc>
        <w:tc>
          <w:tcPr>
            <w:tcW w:w="1350" w:type="dxa"/>
          </w:tcPr>
          <w:p w:rsidR="00000000" w:rsidRDefault="00000000">
            <w:pPr>
              <w:spacing w:line="240" w:lineRule="auto"/>
              <w:jc w:val="center"/>
            </w:pPr>
            <w:r>
              <w:t>17.2</w:t>
            </w:r>
          </w:p>
        </w:tc>
        <w:tc>
          <w:tcPr>
            <w:tcW w:w="1800" w:type="dxa"/>
          </w:tcPr>
          <w:p w:rsidR="00000000" w:rsidRDefault="00000000">
            <w:pPr>
              <w:spacing w:line="240" w:lineRule="auto"/>
              <w:jc w:val="center"/>
            </w:pPr>
            <w:r>
              <w:t>8.8</w:t>
            </w:r>
          </w:p>
        </w:tc>
        <w:tc>
          <w:tcPr>
            <w:tcW w:w="2340" w:type="dxa"/>
          </w:tcPr>
          <w:p w:rsidR="00000000" w:rsidRDefault="00000000">
            <w:pPr>
              <w:spacing w:line="240" w:lineRule="auto"/>
              <w:jc w:val="center"/>
            </w:pPr>
            <w:r>
              <w:t>7.3</w:t>
            </w:r>
          </w:p>
        </w:tc>
        <w:tc>
          <w:tcPr>
            <w:tcW w:w="2070" w:type="dxa"/>
          </w:tcPr>
          <w:p w:rsidR="00000000" w:rsidRDefault="00000000">
            <w:pPr>
              <w:spacing w:line="240" w:lineRule="auto"/>
              <w:jc w:val="center"/>
            </w:pPr>
            <w:r>
              <w:t>1.2</w:t>
            </w:r>
          </w:p>
        </w:tc>
      </w:tr>
      <w:tr w:rsidR="00000000">
        <w:tblPrEx>
          <w:tblCellMar>
            <w:top w:w="0" w:type="dxa"/>
            <w:bottom w:w="0" w:type="dxa"/>
          </w:tblCellMar>
        </w:tblPrEx>
        <w:trPr>
          <w:cantSplit/>
        </w:trPr>
        <w:tc>
          <w:tcPr>
            <w:tcW w:w="963" w:type="dxa"/>
          </w:tcPr>
          <w:p w:rsidR="00000000" w:rsidRDefault="00000000">
            <w:pPr>
              <w:spacing w:line="240" w:lineRule="auto"/>
            </w:pPr>
            <w:r>
              <w:t>30.34</w:t>
            </w:r>
          </w:p>
        </w:tc>
        <w:tc>
          <w:tcPr>
            <w:tcW w:w="1350" w:type="dxa"/>
          </w:tcPr>
          <w:p w:rsidR="00000000" w:rsidRDefault="00000000">
            <w:pPr>
              <w:spacing w:line="240" w:lineRule="auto"/>
              <w:jc w:val="center"/>
            </w:pPr>
            <w:r>
              <w:t>20.8</w:t>
            </w:r>
          </w:p>
        </w:tc>
        <w:tc>
          <w:tcPr>
            <w:tcW w:w="1800" w:type="dxa"/>
          </w:tcPr>
          <w:p w:rsidR="00000000" w:rsidRDefault="00000000">
            <w:pPr>
              <w:spacing w:line="240" w:lineRule="auto"/>
              <w:jc w:val="center"/>
            </w:pPr>
            <w:r>
              <w:t>13.6</w:t>
            </w:r>
          </w:p>
        </w:tc>
        <w:tc>
          <w:tcPr>
            <w:tcW w:w="2340" w:type="dxa"/>
          </w:tcPr>
          <w:p w:rsidR="00000000" w:rsidRDefault="00000000">
            <w:pPr>
              <w:spacing w:line="240" w:lineRule="auto"/>
              <w:jc w:val="center"/>
            </w:pPr>
            <w:r>
              <w:t>6.6</w:t>
            </w:r>
          </w:p>
        </w:tc>
        <w:tc>
          <w:tcPr>
            <w:tcW w:w="2070" w:type="dxa"/>
          </w:tcPr>
          <w:p w:rsidR="00000000" w:rsidRDefault="00000000">
            <w:pPr>
              <w:spacing w:line="240" w:lineRule="auto"/>
              <w:jc w:val="center"/>
            </w:pPr>
            <w:r>
              <w:t>0.6</w:t>
            </w:r>
          </w:p>
        </w:tc>
      </w:tr>
      <w:tr w:rsidR="00000000">
        <w:tblPrEx>
          <w:tblCellMar>
            <w:top w:w="0" w:type="dxa"/>
            <w:bottom w:w="0" w:type="dxa"/>
          </w:tblCellMar>
        </w:tblPrEx>
        <w:trPr>
          <w:cantSplit/>
        </w:trPr>
        <w:tc>
          <w:tcPr>
            <w:tcW w:w="963" w:type="dxa"/>
          </w:tcPr>
          <w:p w:rsidR="00000000" w:rsidRDefault="00000000">
            <w:pPr>
              <w:spacing w:line="240" w:lineRule="auto"/>
            </w:pPr>
            <w:r>
              <w:t>35.39</w:t>
            </w:r>
          </w:p>
        </w:tc>
        <w:tc>
          <w:tcPr>
            <w:tcW w:w="1350" w:type="dxa"/>
          </w:tcPr>
          <w:p w:rsidR="00000000" w:rsidRDefault="00000000">
            <w:pPr>
              <w:spacing w:line="240" w:lineRule="auto"/>
              <w:jc w:val="center"/>
            </w:pPr>
            <w:r>
              <w:t>20.5</w:t>
            </w:r>
          </w:p>
        </w:tc>
        <w:tc>
          <w:tcPr>
            <w:tcW w:w="1800" w:type="dxa"/>
          </w:tcPr>
          <w:p w:rsidR="00000000" w:rsidRDefault="00000000">
            <w:pPr>
              <w:spacing w:line="240" w:lineRule="auto"/>
              <w:jc w:val="center"/>
            </w:pPr>
            <w:r>
              <w:t>13.3</w:t>
            </w:r>
          </w:p>
        </w:tc>
        <w:tc>
          <w:tcPr>
            <w:tcW w:w="2340" w:type="dxa"/>
          </w:tcPr>
          <w:p w:rsidR="00000000" w:rsidRDefault="00000000">
            <w:pPr>
              <w:spacing w:line="240" w:lineRule="auto"/>
              <w:jc w:val="center"/>
            </w:pPr>
            <w:r>
              <w:t>6.6</w:t>
            </w:r>
          </w:p>
        </w:tc>
        <w:tc>
          <w:tcPr>
            <w:tcW w:w="2070" w:type="dxa"/>
          </w:tcPr>
          <w:p w:rsidR="00000000" w:rsidRDefault="00000000">
            <w:pPr>
              <w:spacing w:line="240" w:lineRule="auto"/>
              <w:jc w:val="center"/>
            </w:pPr>
            <w:r>
              <w:t>0.6</w:t>
            </w:r>
          </w:p>
        </w:tc>
      </w:tr>
      <w:tr w:rsidR="00000000">
        <w:tblPrEx>
          <w:tblCellMar>
            <w:top w:w="0" w:type="dxa"/>
            <w:bottom w:w="0" w:type="dxa"/>
          </w:tblCellMar>
        </w:tblPrEx>
        <w:trPr>
          <w:cantSplit/>
        </w:trPr>
        <w:tc>
          <w:tcPr>
            <w:tcW w:w="963" w:type="dxa"/>
          </w:tcPr>
          <w:p w:rsidR="00000000" w:rsidRDefault="00000000">
            <w:pPr>
              <w:spacing w:line="240" w:lineRule="auto"/>
            </w:pPr>
            <w:r>
              <w:t>40.44</w:t>
            </w:r>
          </w:p>
        </w:tc>
        <w:tc>
          <w:tcPr>
            <w:tcW w:w="1350" w:type="dxa"/>
          </w:tcPr>
          <w:p w:rsidR="00000000" w:rsidRDefault="00000000">
            <w:pPr>
              <w:spacing w:line="240" w:lineRule="auto"/>
              <w:jc w:val="center"/>
            </w:pPr>
            <w:r>
              <w:t>19.8</w:t>
            </w:r>
          </w:p>
        </w:tc>
        <w:tc>
          <w:tcPr>
            <w:tcW w:w="1800" w:type="dxa"/>
          </w:tcPr>
          <w:p w:rsidR="00000000" w:rsidRDefault="00000000">
            <w:pPr>
              <w:spacing w:line="240" w:lineRule="auto"/>
              <w:jc w:val="center"/>
            </w:pPr>
            <w:r>
              <w:t>11.7</w:t>
            </w:r>
          </w:p>
        </w:tc>
        <w:tc>
          <w:tcPr>
            <w:tcW w:w="2340" w:type="dxa"/>
          </w:tcPr>
          <w:p w:rsidR="00000000" w:rsidRDefault="00000000">
            <w:pPr>
              <w:spacing w:line="240" w:lineRule="auto"/>
              <w:jc w:val="center"/>
            </w:pPr>
            <w:r>
              <w:t>5.6</w:t>
            </w:r>
          </w:p>
        </w:tc>
        <w:tc>
          <w:tcPr>
            <w:tcW w:w="2070" w:type="dxa"/>
          </w:tcPr>
          <w:p w:rsidR="00000000" w:rsidRDefault="00000000">
            <w:pPr>
              <w:spacing w:line="240" w:lineRule="auto"/>
              <w:jc w:val="center"/>
            </w:pPr>
            <w:r>
              <w:t>2.5</w:t>
            </w:r>
          </w:p>
        </w:tc>
      </w:tr>
      <w:tr w:rsidR="00000000">
        <w:tblPrEx>
          <w:tblCellMar>
            <w:top w:w="0" w:type="dxa"/>
            <w:bottom w:w="0" w:type="dxa"/>
          </w:tblCellMar>
        </w:tblPrEx>
        <w:trPr>
          <w:cantSplit/>
        </w:trPr>
        <w:tc>
          <w:tcPr>
            <w:tcW w:w="963" w:type="dxa"/>
          </w:tcPr>
          <w:p w:rsidR="00000000" w:rsidRDefault="00000000">
            <w:pPr>
              <w:spacing w:line="240" w:lineRule="auto"/>
            </w:pPr>
            <w:r>
              <w:t>45.44</w:t>
            </w:r>
          </w:p>
        </w:tc>
        <w:tc>
          <w:tcPr>
            <w:tcW w:w="1350" w:type="dxa"/>
          </w:tcPr>
          <w:p w:rsidR="00000000" w:rsidRDefault="00000000">
            <w:pPr>
              <w:spacing w:line="240" w:lineRule="auto"/>
              <w:jc w:val="center"/>
            </w:pPr>
            <w:r>
              <w:t>14.9</w:t>
            </w:r>
          </w:p>
        </w:tc>
        <w:tc>
          <w:tcPr>
            <w:tcW w:w="1800" w:type="dxa"/>
          </w:tcPr>
          <w:p w:rsidR="00000000" w:rsidRDefault="00000000">
            <w:pPr>
              <w:spacing w:line="240" w:lineRule="auto"/>
              <w:jc w:val="center"/>
            </w:pPr>
            <w:r>
              <w:t>8.7</w:t>
            </w:r>
          </w:p>
        </w:tc>
        <w:tc>
          <w:tcPr>
            <w:tcW w:w="2340" w:type="dxa"/>
          </w:tcPr>
          <w:p w:rsidR="00000000" w:rsidRDefault="00000000">
            <w:pPr>
              <w:spacing w:line="240" w:lineRule="auto"/>
              <w:jc w:val="center"/>
            </w:pPr>
            <w:r>
              <w:t>5.2</w:t>
            </w:r>
          </w:p>
        </w:tc>
        <w:tc>
          <w:tcPr>
            <w:tcW w:w="2070" w:type="dxa"/>
          </w:tcPr>
          <w:p w:rsidR="00000000" w:rsidRDefault="00000000">
            <w:pPr>
              <w:spacing w:line="240" w:lineRule="auto"/>
              <w:jc w:val="center"/>
            </w:pPr>
            <w:r>
              <w:t>0.9</w:t>
            </w:r>
          </w:p>
        </w:tc>
      </w:tr>
      <w:tr w:rsidR="00000000">
        <w:tblPrEx>
          <w:tblCellMar>
            <w:top w:w="0" w:type="dxa"/>
            <w:bottom w:w="0" w:type="dxa"/>
          </w:tblCellMar>
        </w:tblPrEx>
        <w:trPr>
          <w:cantSplit/>
        </w:trPr>
        <w:tc>
          <w:tcPr>
            <w:tcW w:w="963" w:type="dxa"/>
          </w:tcPr>
          <w:p w:rsidR="00000000" w:rsidRDefault="00000000">
            <w:pPr>
              <w:spacing w:line="240" w:lineRule="auto"/>
              <w:rPr>
                <w:b/>
              </w:rPr>
            </w:pPr>
            <w:r>
              <w:rPr>
                <w:b/>
              </w:rPr>
              <w:t>TOTAL</w:t>
            </w:r>
          </w:p>
        </w:tc>
        <w:tc>
          <w:tcPr>
            <w:tcW w:w="1350" w:type="dxa"/>
          </w:tcPr>
          <w:p w:rsidR="00000000" w:rsidRDefault="00000000">
            <w:pPr>
              <w:spacing w:line="240" w:lineRule="auto"/>
              <w:jc w:val="center"/>
              <w:rPr>
                <w:b/>
              </w:rPr>
            </w:pPr>
            <w:r>
              <w:rPr>
                <w:b/>
              </w:rPr>
              <w:t>15.7</w:t>
            </w:r>
          </w:p>
        </w:tc>
        <w:tc>
          <w:tcPr>
            <w:tcW w:w="1800" w:type="dxa"/>
          </w:tcPr>
          <w:p w:rsidR="00000000" w:rsidRDefault="00000000">
            <w:pPr>
              <w:spacing w:line="240" w:lineRule="auto"/>
              <w:jc w:val="center"/>
              <w:rPr>
                <w:b/>
              </w:rPr>
            </w:pPr>
            <w:r>
              <w:rPr>
                <w:b/>
              </w:rPr>
              <w:t>8.9</w:t>
            </w:r>
          </w:p>
        </w:tc>
        <w:tc>
          <w:tcPr>
            <w:tcW w:w="2340" w:type="dxa"/>
          </w:tcPr>
          <w:p w:rsidR="00000000" w:rsidRDefault="00000000">
            <w:pPr>
              <w:spacing w:line="240" w:lineRule="auto"/>
              <w:jc w:val="center"/>
              <w:rPr>
                <w:b/>
              </w:rPr>
            </w:pPr>
            <w:r>
              <w:rPr>
                <w:b/>
              </w:rPr>
              <w:t>5.8</w:t>
            </w:r>
          </w:p>
        </w:tc>
        <w:tc>
          <w:tcPr>
            <w:tcW w:w="2070" w:type="dxa"/>
          </w:tcPr>
          <w:p w:rsidR="00000000" w:rsidRDefault="00000000">
            <w:pPr>
              <w:spacing w:line="240" w:lineRule="auto"/>
              <w:jc w:val="center"/>
              <w:rPr>
                <w:b/>
              </w:rPr>
            </w:pPr>
            <w:r>
              <w:rPr>
                <w:b/>
              </w:rPr>
              <w:t>1.0</w:t>
            </w:r>
          </w:p>
        </w:tc>
      </w:tr>
      <w:tr w:rsidR="00000000">
        <w:tblPrEx>
          <w:tblCellMar>
            <w:top w:w="0" w:type="dxa"/>
            <w:bottom w:w="0" w:type="dxa"/>
          </w:tblCellMar>
        </w:tblPrEx>
        <w:trPr>
          <w:cantSplit/>
        </w:trPr>
        <w:tc>
          <w:tcPr>
            <w:tcW w:w="8523" w:type="dxa"/>
            <w:gridSpan w:val="5"/>
          </w:tcPr>
          <w:p w:rsidR="00000000" w:rsidRDefault="00000000">
            <w:pPr>
              <w:pStyle w:val="Heading1"/>
              <w:rPr>
                <w:b/>
                <w:sz w:val="20"/>
                <w:lang w:val="en-GB"/>
              </w:rPr>
            </w:pPr>
            <w:r>
              <w:rPr>
                <w:b/>
                <w:sz w:val="20"/>
                <w:lang w:val="en-GB"/>
              </w:rPr>
              <w:t>CURRENTLY MARRIED</w:t>
            </w:r>
          </w:p>
        </w:tc>
      </w:tr>
      <w:tr w:rsidR="00000000">
        <w:tblPrEx>
          <w:tblCellMar>
            <w:top w:w="0" w:type="dxa"/>
            <w:bottom w:w="0" w:type="dxa"/>
          </w:tblCellMar>
        </w:tblPrEx>
        <w:trPr>
          <w:cantSplit/>
        </w:trPr>
        <w:tc>
          <w:tcPr>
            <w:tcW w:w="963" w:type="dxa"/>
          </w:tcPr>
          <w:p w:rsidR="00000000" w:rsidRDefault="00000000">
            <w:pPr>
              <w:spacing w:line="240" w:lineRule="auto"/>
            </w:pPr>
            <w:r>
              <w:t>15.19</w:t>
            </w:r>
          </w:p>
        </w:tc>
        <w:tc>
          <w:tcPr>
            <w:tcW w:w="1350" w:type="dxa"/>
          </w:tcPr>
          <w:p w:rsidR="00000000" w:rsidRDefault="00000000">
            <w:pPr>
              <w:spacing w:line="240" w:lineRule="auto"/>
              <w:jc w:val="center"/>
            </w:pPr>
            <w:r>
              <w:t>4.2</w:t>
            </w:r>
          </w:p>
        </w:tc>
        <w:tc>
          <w:tcPr>
            <w:tcW w:w="1800" w:type="dxa"/>
          </w:tcPr>
          <w:p w:rsidR="00000000" w:rsidRDefault="00000000">
            <w:pPr>
              <w:spacing w:line="240" w:lineRule="auto"/>
              <w:jc w:val="center"/>
            </w:pPr>
            <w:r>
              <w:t>1.2</w:t>
            </w:r>
          </w:p>
        </w:tc>
        <w:tc>
          <w:tcPr>
            <w:tcW w:w="2340" w:type="dxa"/>
          </w:tcPr>
          <w:p w:rsidR="00000000" w:rsidRDefault="00000000">
            <w:pPr>
              <w:spacing w:line="240" w:lineRule="auto"/>
              <w:jc w:val="center"/>
            </w:pPr>
            <w:r>
              <w:t>2.5</w:t>
            </w:r>
          </w:p>
        </w:tc>
        <w:tc>
          <w:tcPr>
            <w:tcW w:w="2070" w:type="dxa"/>
          </w:tcPr>
          <w:p w:rsidR="00000000" w:rsidRDefault="00000000">
            <w:pPr>
              <w:spacing w:line="240" w:lineRule="auto"/>
              <w:jc w:val="center"/>
            </w:pPr>
            <w:r>
              <w:t>0.4</w:t>
            </w:r>
          </w:p>
        </w:tc>
      </w:tr>
      <w:tr w:rsidR="00000000">
        <w:tblPrEx>
          <w:tblCellMar>
            <w:top w:w="0" w:type="dxa"/>
            <w:bottom w:w="0" w:type="dxa"/>
          </w:tblCellMar>
        </w:tblPrEx>
        <w:trPr>
          <w:cantSplit/>
        </w:trPr>
        <w:tc>
          <w:tcPr>
            <w:tcW w:w="963" w:type="dxa"/>
          </w:tcPr>
          <w:p w:rsidR="00000000" w:rsidRDefault="00000000">
            <w:pPr>
              <w:spacing w:line="240" w:lineRule="auto"/>
            </w:pPr>
            <w:r>
              <w:t>20.24</w:t>
            </w:r>
          </w:p>
        </w:tc>
        <w:tc>
          <w:tcPr>
            <w:tcW w:w="1350" w:type="dxa"/>
          </w:tcPr>
          <w:p w:rsidR="00000000" w:rsidRDefault="00000000">
            <w:pPr>
              <w:spacing w:line="240" w:lineRule="auto"/>
              <w:jc w:val="center"/>
            </w:pPr>
            <w:r>
              <w:t>8.2</w:t>
            </w:r>
          </w:p>
        </w:tc>
        <w:tc>
          <w:tcPr>
            <w:tcW w:w="1800" w:type="dxa"/>
          </w:tcPr>
          <w:p w:rsidR="00000000" w:rsidRDefault="00000000">
            <w:pPr>
              <w:spacing w:line="240" w:lineRule="auto"/>
              <w:jc w:val="center"/>
            </w:pPr>
            <w:r>
              <w:t>2.6</w:t>
            </w:r>
          </w:p>
        </w:tc>
        <w:tc>
          <w:tcPr>
            <w:tcW w:w="2340" w:type="dxa"/>
          </w:tcPr>
          <w:p w:rsidR="00000000" w:rsidRDefault="00000000">
            <w:pPr>
              <w:spacing w:line="240" w:lineRule="auto"/>
              <w:jc w:val="center"/>
            </w:pPr>
            <w:r>
              <w:t>4.7</w:t>
            </w:r>
          </w:p>
        </w:tc>
        <w:tc>
          <w:tcPr>
            <w:tcW w:w="2070" w:type="dxa"/>
          </w:tcPr>
          <w:p w:rsidR="00000000" w:rsidRDefault="00000000">
            <w:pPr>
              <w:spacing w:line="240" w:lineRule="auto"/>
              <w:jc w:val="center"/>
            </w:pPr>
            <w:r>
              <w:t>0.9</w:t>
            </w:r>
          </w:p>
        </w:tc>
      </w:tr>
      <w:tr w:rsidR="00000000">
        <w:tblPrEx>
          <w:tblCellMar>
            <w:top w:w="0" w:type="dxa"/>
            <w:bottom w:w="0" w:type="dxa"/>
          </w:tblCellMar>
        </w:tblPrEx>
        <w:trPr>
          <w:cantSplit/>
        </w:trPr>
        <w:tc>
          <w:tcPr>
            <w:tcW w:w="963" w:type="dxa"/>
          </w:tcPr>
          <w:p w:rsidR="00000000" w:rsidRDefault="00000000">
            <w:pPr>
              <w:spacing w:line="240" w:lineRule="auto"/>
            </w:pPr>
            <w:r>
              <w:t>25.29</w:t>
            </w:r>
          </w:p>
        </w:tc>
        <w:tc>
          <w:tcPr>
            <w:tcW w:w="1350" w:type="dxa"/>
          </w:tcPr>
          <w:p w:rsidR="00000000" w:rsidRDefault="00000000">
            <w:pPr>
              <w:spacing w:line="240" w:lineRule="auto"/>
              <w:jc w:val="center"/>
            </w:pPr>
            <w:r>
              <w:t>13.9</w:t>
            </w:r>
          </w:p>
        </w:tc>
        <w:tc>
          <w:tcPr>
            <w:tcW w:w="1800" w:type="dxa"/>
          </w:tcPr>
          <w:p w:rsidR="00000000" w:rsidRDefault="00000000">
            <w:pPr>
              <w:spacing w:line="240" w:lineRule="auto"/>
              <w:jc w:val="center"/>
            </w:pPr>
            <w:r>
              <w:t>6.7</w:t>
            </w:r>
          </w:p>
        </w:tc>
        <w:tc>
          <w:tcPr>
            <w:tcW w:w="2340" w:type="dxa"/>
          </w:tcPr>
          <w:p w:rsidR="00000000" w:rsidRDefault="00000000">
            <w:pPr>
              <w:spacing w:line="240" w:lineRule="auto"/>
              <w:jc w:val="center"/>
            </w:pPr>
            <w:r>
              <w:t>6.1</w:t>
            </w:r>
          </w:p>
        </w:tc>
        <w:tc>
          <w:tcPr>
            <w:tcW w:w="2070" w:type="dxa"/>
          </w:tcPr>
          <w:p w:rsidR="00000000" w:rsidRDefault="00000000">
            <w:pPr>
              <w:spacing w:line="240" w:lineRule="auto"/>
              <w:jc w:val="center"/>
            </w:pPr>
            <w:r>
              <w:t>1.1</w:t>
            </w:r>
          </w:p>
        </w:tc>
      </w:tr>
      <w:tr w:rsidR="00000000">
        <w:tblPrEx>
          <w:tblCellMar>
            <w:top w:w="0" w:type="dxa"/>
            <w:bottom w:w="0" w:type="dxa"/>
          </w:tblCellMar>
        </w:tblPrEx>
        <w:trPr>
          <w:cantSplit/>
        </w:trPr>
        <w:tc>
          <w:tcPr>
            <w:tcW w:w="963" w:type="dxa"/>
          </w:tcPr>
          <w:p w:rsidR="00000000" w:rsidRDefault="00000000">
            <w:pPr>
              <w:spacing w:line="240" w:lineRule="auto"/>
            </w:pPr>
            <w:r>
              <w:t>30.34</w:t>
            </w:r>
          </w:p>
        </w:tc>
        <w:tc>
          <w:tcPr>
            <w:tcW w:w="1350" w:type="dxa"/>
          </w:tcPr>
          <w:p w:rsidR="00000000" w:rsidRDefault="00000000">
            <w:pPr>
              <w:spacing w:line="240" w:lineRule="auto"/>
              <w:jc w:val="center"/>
            </w:pPr>
            <w:r>
              <w:t>20.1</w:t>
            </w:r>
          </w:p>
        </w:tc>
        <w:tc>
          <w:tcPr>
            <w:tcW w:w="1800" w:type="dxa"/>
          </w:tcPr>
          <w:p w:rsidR="00000000" w:rsidRDefault="00000000">
            <w:pPr>
              <w:spacing w:line="240" w:lineRule="auto"/>
              <w:jc w:val="center"/>
            </w:pPr>
            <w:r>
              <w:t>12.7</w:t>
            </w:r>
          </w:p>
        </w:tc>
        <w:tc>
          <w:tcPr>
            <w:tcW w:w="2340" w:type="dxa"/>
          </w:tcPr>
          <w:p w:rsidR="00000000" w:rsidRDefault="00000000">
            <w:pPr>
              <w:spacing w:line="240" w:lineRule="auto"/>
              <w:jc w:val="center"/>
            </w:pPr>
            <w:r>
              <w:t>6.7</w:t>
            </w:r>
          </w:p>
        </w:tc>
        <w:tc>
          <w:tcPr>
            <w:tcW w:w="2070" w:type="dxa"/>
          </w:tcPr>
          <w:p w:rsidR="00000000" w:rsidRDefault="00000000">
            <w:pPr>
              <w:spacing w:line="240" w:lineRule="auto"/>
              <w:jc w:val="center"/>
            </w:pPr>
            <w:r>
              <w:t>0.7</w:t>
            </w:r>
          </w:p>
        </w:tc>
      </w:tr>
      <w:tr w:rsidR="00000000">
        <w:tblPrEx>
          <w:tblCellMar>
            <w:top w:w="0" w:type="dxa"/>
            <w:bottom w:w="0" w:type="dxa"/>
          </w:tblCellMar>
        </w:tblPrEx>
        <w:trPr>
          <w:cantSplit/>
        </w:trPr>
        <w:tc>
          <w:tcPr>
            <w:tcW w:w="963" w:type="dxa"/>
          </w:tcPr>
          <w:p w:rsidR="00000000" w:rsidRDefault="00000000">
            <w:pPr>
              <w:spacing w:line="240" w:lineRule="auto"/>
            </w:pPr>
            <w:r>
              <w:t>35.39</w:t>
            </w:r>
          </w:p>
        </w:tc>
        <w:tc>
          <w:tcPr>
            <w:tcW w:w="1350" w:type="dxa"/>
          </w:tcPr>
          <w:p w:rsidR="00000000" w:rsidRDefault="00000000">
            <w:pPr>
              <w:spacing w:line="240" w:lineRule="auto"/>
              <w:jc w:val="center"/>
            </w:pPr>
            <w:r>
              <w:t>20.7</w:t>
            </w:r>
          </w:p>
        </w:tc>
        <w:tc>
          <w:tcPr>
            <w:tcW w:w="1800" w:type="dxa"/>
          </w:tcPr>
          <w:p w:rsidR="00000000" w:rsidRDefault="00000000">
            <w:pPr>
              <w:spacing w:line="240" w:lineRule="auto"/>
              <w:jc w:val="center"/>
            </w:pPr>
            <w:r>
              <w:t>13.3</w:t>
            </w:r>
          </w:p>
        </w:tc>
        <w:tc>
          <w:tcPr>
            <w:tcW w:w="2340" w:type="dxa"/>
          </w:tcPr>
          <w:p w:rsidR="00000000" w:rsidRDefault="00000000">
            <w:pPr>
              <w:spacing w:line="240" w:lineRule="auto"/>
              <w:jc w:val="center"/>
            </w:pPr>
            <w:r>
              <w:t>7.1</w:t>
            </w:r>
          </w:p>
        </w:tc>
        <w:tc>
          <w:tcPr>
            <w:tcW w:w="2070" w:type="dxa"/>
          </w:tcPr>
          <w:p w:rsidR="00000000" w:rsidRDefault="00000000">
            <w:pPr>
              <w:spacing w:line="240" w:lineRule="auto"/>
              <w:jc w:val="center"/>
            </w:pPr>
            <w:r>
              <w:t>0.3</w:t>
            </w:r>
          </w:p>
        </w:tc>
      </w:tr>
      <w:tr w:rsidR="00000000">
        <w:tblPrEx>
          <w:tblCellMar>
            <w:top w:w="0" w:type="dxa"/>
            <w:bottom w:w="0" w:type="dxa"/>
          </w:tblCellMar>
        </w:tblPrEx>
        <w:trPr>
          <w:cantSplit/>
        </w:trPr>
        <w:tc>
          <w:tcPr>
            <w:tcW w:w="963" w:type="dxa"/>
          </w:tcPr>
          <w:p w:rsidR="00000000" w:rsidRDefault="00000000">
            <w:pPr>
              <w:spacing w:line="240" w:lineRule="auto"/>
            </w:pPr>
            <w:r>
              <w:t>40.44</w:t>
            </w:r>
          </w:p>
        </w:tc>
        <w:tc>
          <w:tcPr>
            <w:tcW w:w="1350" w:type="dxa"/>
          </w:tcPr>
          <w:p w:rsidR="00000000" w:rsidRDefault="00000000">
            <w:pPr>
              <w:spacing w:line="240" w:lineRule="auto"/>
              <w:jc w:val="center"/>
            </w:pPr>
            <w:r>
              <w:t>20.5</w:t>
            </w:r>
          </w:p>
        </w:tc>
        <w:tc>
          <w:tcPr>
            <w:tcW w:w="1800" w:type="dxa"/>
          </w:tcPr>
          <w:p w:rsidR="00000000" w:rsidRDefault="00000000">
            <w:pPr>
              <w:spacing w:line="240" w:lineRule="auto"/>
              <w:jc w:val="center"/>
            </w:pPr>
            <w:r>
              <w:t>12.1</w:t>
            </w:r>
          </w:p>
        </w:tc>
        <w:tc>
          <w:tcPr>
            <w:tcW w:w="2340" w:type="dxa"/>
          </w:tcPr>
          <w:p w:rsidR="00000000" w:rsidRDefault="00000000">
            <w:pPr>
              <w:spacing w:line="240" w:lineRule="auto"/>
              <w:jc w:val="center"/>
            </w:pPr>
            <w:r>
              <w:t>5.9</w:t>
            </w:r>
          </w:p>
        </w:tc>
        <w:tc>
          <w:tcPr>
            <w:tcW w:w="2070" w:type="dxa"/>
          </w:tcPr>
          <w:p w:rsidR="00000000" w:rsidRDefault="00000000">
            <w:pPr>
              <w:spacing w:line="240" w:lineRule="auto"/>
              <w:jc w:val="center"/>
            </w:pPr>
            <w:r>
              <w:t>2.4</w:t>
            </w:r>
          </w:p>
        </w:tc>
      </w:tr>
      <w:tr w:rsidR="00000000">
        <w:tblPrEx>
          <w:tblCellMar>
            <w:top w:w="0" w:type="dxa"/>
            <w:bottom w:w="0" w:type="dxa"/>
          </w:tblCellMar>
        </w:tblPrEx>
        <w:trPr>
          <w:cantSplit/>
        </w:trPr>
        <w:tc>
          <w:tcPr>
            <w:tcW w:w="963" w:type="dxa"/>
          </w:tcPr>
          <w:p w:rsidR="00000000" w:rsidRDefault="00000000">
            <w:pPr>
              <w:spacing w:line="240" w:lineRule="auto"/>
            </w:pPr>
            <w:r>
              <w:t>45.49</w:t>
            </w:r>
          </w:p>
        </w:tc>
        <w:tc>
          <w:tcPr>
            <w:tcW w:w="1350" w:type="dxa"/>
          </w:tcPr>
          <w:p w:rsidR="00000000" w:rsidRDefault="00000000">
            <w:pPr>
              <w:spacing w:line="240" w:lineRule="auto"/>
              <w:jc w:val="center"/>
            </w:pPr>
            <w:r>
              <w:t>16.5</w:t>
            </w:r>
          </w:p>
        </w:tc>
        <w:tc>
          <w:tcPr>
            <w:tcW w:w="1800" w:type="dxa"/>
          </w:tcPr>
          <w:p w:rsidR="00000000" w:rsidRDefault="00000000">
            <w:pPr>
              <w:spacing w:line="240" w:lineRule="auto"/>
              <w:jc w:val="center"/>
            </w:pPr>
            <w:r>
              <w:t>9.4</w:t>
            </w:r>
          </w:p>
        </w:tc>
        <w:tc>
          <w:tcPr>
            <w:tcW w:w="2340" w:type="dxa"/>
          </w:tcPr>
          <w:p w:rsidR="00000000" w:rsidRDefault="00000000">
            <w:pPr>
              <w:spacing w:line="240" w:lineRule="auto"/>
              <w:jc w:val="center"/>
            </w:pPr>
            <w:r>
              <w:t>6.2</w:t>
            </w:r>
          </w:p>
        </w:tc>
        <w:tc>
          <w:tcPr>
            <w:tcW w:w="2070" w:type="dxa"/>
          </w:tcPr>
          <w:p w:rsidR="00000000" w:rsidRDefault="00000000">
            <w:pPr>
              <w:spacing w:line="240" w:lineRule="auto"/>
              <w:jc w:val="center"/>
            </w:pPr>
            <w:r>
              <w:t>0.9</w:t>
            </w:r>
          </w:p>
        </w:tc>
      </w:tr>
      <w:tr w:rsidR="00000000">
        <w:tblPrEx>
          <w:tblCellMar>
            <w:top w:w="0" w:type="dxa"/>
            <w:bottom w:w="0" w:type="dxa"/>
          </w:tblCellMar>
        </w:tblPrEx>
        <w:trPr>
          <w:cantSplit/>
        </w:trPr>
        <w:tc>
          <w:tcPr>
            <w:tcW w:w="963" w:type="dxa"/>
          </w:tcPr>
          <w:p w:rsidR="00000000" w:rsidRDefault="00000000">
            <w:pPr>
              <w:spacing w:line="240" w:lineRule="auto"/>
              <w:rPr>
                <w:b/>
              </w:rPr>
            </w:pPr>
            <w:r>
              <w:rPr>
                <w:b/>
              </w:rPr>
              <w:t>TOTAL</w:t>
            </w:r>
          </w:p>
        </w:tc>
        <w:tc>
          <w:tcPr>
            <w:tcW w:w="1350" w:type="dxa"/>
          </w:tcPr>
          <w:p w:rsidR="00000000" w:rsidRDefault="00000000">
            <w:pPr>
              <w:spacing w:line="240" w:lineRule="auto"/>
              <w:jc w:val="center"/>
              <w:rPr>
                <w:b/>
              </w:rPr>
            </w:pPr>
            <w:r>
              <w:rPr>
                <w:b/>
              </w:rPr>
              <w:t>15.7</w:t>
            </w:r>
          </w:p>
        </w:tc>
        <w:tc>
          <w:tcPr>
            <w:tcW w:w="1800" w:type="dxa"/>
          </w:tcPr>
          <w:p w:rsidR="00000000" w:rsidRDefault="00000000">
            <w:pPr>
              <w:spacing w:line="240" w:lineRule="auto"/>
              <w:jc w:val="center"/>
              <w:rPr>
                <w:b/>
              </w:rPr>
            </w:pPr>
            <w:r>
              <w:rPr>
                <w:b/>
              </w:rPr>
              <w:t>8.6</w:t>
            </w:r>
          </w:p>
        </w:tc>
        <w:tc>
          <w:tcPr>
            <w:tcW w:w="2340" w:type="dxa"/>
          </w:tcPr>
          <w:p w:rsidR="00000000" w:rsidRDefault="00000000">
            <w:pPr>
              <w:spacing w:line="240" w:lineRule="auto"/>
              <w:jc w:val="center"/>
              <w:rPr>
                <w:b/>
              </w:rPr>
            </w:pPr>
            <w:r>
              <w:rPr>
                <w:b/>
              </w:rPr>
              <w:t>5.8</w:t>
            </w:r>
          </w:p>
        </w:tc>
        <w:tc>
          <w:tcPr>
            <w:tcW w:w="2070" w:type="dxa"/>
          </w:tcPr>
          <w:p w:rsidR="00000000" w:rsidRDefault="00000000">
            <w:pPr>
              <w:spacing w:line="240" w:lineRule="auto"/>
              <w:jc w:val="center"/>
              <w:rPr>
                <w:b/>
              </w:rPr>
            </w:pPr>
            <w:r>
              <w:rPr>
                <w:b/>
              </w:rPr>
              <w:t>0.9</w:t>
            </w:r>
          </w:p>
        </w:tc>
      </w:tr>
      <w:tr w:rsidR="00000000">
        <w:tblPrEx>
          <w:tblCellMar>
            <w:top w:w="0" w:type="dxa"/>
            <w:bottom w:w="0" w:type="dxa"/>
          </w:tblCellMar>
        </w:tblPrEx>
        <w:trPr>
          <w:cantSplit/>
        </w:trPr>
        <w:tc>
          <w:tcPr>
            <w:tcW w:w="8523" w:type="dxa"/>
            <w:gridSpan w:val="5"/>
          </w:tcPr>
          <w:p w:rsidR="00000000" w:rsidRDefault="00000000">
            <w:pPr>
              <w:pStyle w:val="Heading1"/>
              <w:rPr>
                <w:b/>
                <w:sz w:val="20"/>
                <w:lang w:val="en-GB"/>
              </w:rPr>
            </w:pPr>
            <w:r>
              <w:rPr>
                <w:b/>
                <w:sz w:val="20"/>
                <w:lang w:val="en-GB"/>
              </w:rPr>
              <w:t>SEXUALLY ACTIVE UNMARRIED WOMEN</w:t>
            </w:r>
          </w:p>
        </w:tc>
      </w:tr>
      <w:tr w:rsidR="00000000">
        <w:tblPrEx>
          <w:tblCellMar>
            <w:top w:w="0" w:type="dxa"/>
            <w:bottom w:w="0" w:type="dxa"/>
          </w:tblCellMar>
        </w:tblPrEx>
        <w:trPr>
          <w:cantSplit/>
        </w:trPr>
        <w:tc>
          <w:tcPr>
            <w:tcW w:w="963" w:type="dxa"/>
          </w:tcPr>
          <w:p w:rsidR="00000000" w:rsidRDefault="00000000">
            <w:pPr>
              <w:spacing w:line="240" w:lineRule="auto"/>
            </w:pPr>
            <w:r>
              <w:t>15.19</w:t>
            </w:r>
          </w:p>
        </w:tc>
        <w:tc>
          <w:tcPr>
            <w:tcW w:w="1350" w:type="dxa"/>
          </w:tcPr>
          <w:p w:rsidR="00000000" w:rsidRDefault="00000000">
            <w:pPr>
              <w:spacing w:line="240" w:lineRule="auto"/>
              <w:jc w:val="center"/>
            </w:pPr>
            <w:r>
              <w:t>46.6</w:t>
            </w:r>
          </w:p>
        </w:tc>
        <w:tc>
          <w:tcPr>
            <w:tcW w:w="1800" w:type="dxa"/>
          </w:tcPr>
          <w:p w:rsidR="00000000" w:rsidRDefault="00000000">
            <w:pPr>
              <w:spacing w:line="240" w:lineRule="auto"/>
              <w:jc w:val="center"/>
            </w:pPr>
            <w:r>
              <w:t>23.0</w:t>
            </w:r>
          </w:p>
        </w:tc>
        <w:tc>
          <w:tcPr>
            <w:tcW w:w="2340" w:type="dxa"/>
          </w:tcPr>
          <w:p w:rsidR="00000000" w:rsidRDefault="00000000">
            <w:pPr>
              <w:spacing w:line="240" w:lineRule="auto"/>
              <w:jc w:val="center"/>
            </w:pPr>
            <w:r>
              <w:t>17.5</w:t>
            </w:r>
          </w:p>
        </w:tc>
        <w:tc>
          <w:tcPr>
            <w:tcW w:w="2070" w:type="dxa"/>
          </w:tcPr>
          <w:p w:rsidR="00000000" w:rsidRDefault="00000000">
            <w:pPr>
              <w:spacing w:line="240" w:lineRule="auto"/>
              <w:jc w:val="center"/>
            </w:pPr>
            <w:r>
              <w:t>6.1</w:t>
            </w:r>
          </w:p>
        </w:tc>
      </w:tr>
      <w:tr w:rsidR="00000000">
        <w:tblPrEx>
          <w:tblCellMar>
            <w:top w:w="0" w:type="dxa"/>
            <w:bottom w:w="0" w:type="dxa"/>
          </w:tblCellMar>
        </w:tblPrEx>
        <w:trPr>
          <w:cantSplit/>
        </w:trPr>
        <w:tc>
          <w:tcPr>
            <w:tcW w:w="963" w:type="dxa"/>
          </w:tcPr>
          <w:p w:rsidR="00000000" w:rsidRDefault="00000000">
            <w:pPr>
              <w:spacing w:line="240" w:lineRule="auto"/>
            </w:pPr>
            <w:r>
              <w:t>20.24</w:t>
            </w:r>
          </w:p>
        </w:tc>
        <w:tc>
          <w:tcPr>
            <w:tcW w:w="1350" w:type="dxa"/>
          </w:tcPr>
          <w:p w:rsidR="00000000" w:rsidRDefault="00000000">
            <w:pPr>
              <w:spacing w:line="240" w:lineRule="auto"/>
              <w:jc w:val="center"/>
            </w:pPr>
            <w:r>
              <w:t>68.3</w:t>
            </w:r>
          </w:p>
        </w:tc>
        <w:tc>
          <w:tcPr>
            <w:tcW w:w="1800" w:type="dxa"/>
          </w:tcPr>
          <w:p w:rsidR="00000000" w:rsidRDefault="00000000">
            <w:pPr>
              <w:spacing w:line="240" w:lineRule="auto"/>
              <w:jc w:val="center"/>
            </w:pPr>
            <w:r>
              <w:t>40.4</w:t>
            </w:r>
          </w:p>
        </w:tc>
        <w:tc>
          <w:tcPr>
            <w:tcW w:w="2340" w:type="dxa"/>
          </w:tcPr>
          <w:p w:rsidR="00000000" w:rsidRDefault="00000000">
            <w:pPr>
              <w:spacing w:line="240" w:lineRule="auto"/>
              <w:jc w:val="center"/>
            </w:pPr>
            <w:r>
              <w:t>25.1</w:t>
            </w:r>
          </w:p>
        </w:tc>
        <w:tc>
          <w:tcPr>
            <w:tcW w:w="2070" w:type="dxa"/>
          </w:tcPr>
          <w:p w:rsidR="00000000" w:rsidRDefault="00000000">
            <w:pPr>
              <w:spacing w:line="240" w:lineRule="auto"/>
              <w:jc w:val="center"/>
            </w:pPr>
            <w:r>
              <w:t>2.8</w:t>
            </w:r>
          </w:p>
        </w:tc>
      </w:tr>
      <w:tr w:rsidR="00000000">
        <w:tblPrEx>
          <w:tblCellMar>
            <w:top w:w="0" w:type="dxa"/>
            <w:bottom w:w="0" w:type="dxa"/>
          </w:tblCellMar>
        </w:tblPrEx>
        <w:trPr>
          <w:cantSplit/>
        </w:trPr>
        <w:tc>
          <w:tcPr>
            <w:tcW w:w="963" w:type="dxa"/>
          </w:tcPr>
          <w:p w:rsidR="00000000" w:rsidRDefault="00000000">
            <w:pPr>
              <w:spacing w:line="240" w:lineRule="auto"/>
            </w:pPr>
            <w:r>
              <w:t>25+</w:t>
            </w:r>
          </w:p>
        </w:tc>
        <w:tc>
          <w:tcPr>
            <w:tcW w:w="1350" w:type="dxa"/>
          </w:tcPr>
          <w:p w:rsidR="00000000" w:rsidRDefault="00000000">
            <w:pPr>
              <w:spacing w:line="240" w:lineRule="auto"/>
              <w:jc w:val="center"/>
            </w:pPr>
            <w:r>
              <w:t>58.0</w:t>
            </w:r>
          </w:p>
        </w:tc>
        <w:tc>
          <w:tcPr>
            <w:tcW w:w="1800" w:type="dxa"/>
          </w:tcPr>
          <w:p w:rsidR="00000000" w:rsidRDefault="00000000">
            <w:pPr>
              <w:spacing w:line="240" w:lineRule="auto"/>
              <w:jc w:val="center"/>
            </w:pPr>
            <w:r>
              <w:t>35.4</w:t>
            </w:r>
          </w:p>
        </w:tc>
        <w:tc>
          <w:tcPr>
            <w:tcW w:w="2340" w:type="dxa"/>
          </w:tcPr>
          <w:p w:rsidR="00000000" w:rsidRDefault="00000000">
            <w:pPr>
              <w:spacing w:line="240" w:lineRule="auto"/>
              <w:jc w:val="center"/>
            </w:pPr>
            <w:r>
              <w:t>19.1</w:t>
            </w:r>
          </w:p>
        </w:tc>
        <w:tc>
          <w:tcPr>
            <w:tcW w:w="2070" w:type="dxa"/>
          </w:tcPr>
          <w:p w:rsidR="00000000" w:rsidRDefault="00000000">
            <w:pPr>
              <w:spacing w:line="240" w:lineRule="auto"/>
              <w:jc w:val="center"/>
            </w:pPr>
            <w:r>
              <w:t>4.0</w:t>
            </w:r>
          </w:p>
        </w:tc>
      </w:tr>
      <w:tr w:rsidR="00000000">
        <w:tblPrEx>
          <w:tblCellMar>
            <w:top w:w="0" w:type="dxa"/>
            <w:bottom w:w="0" w:type="dxa"/>
          </w:tblCellMar>
        </w:tblPrEx>
        <w:trPr>
          <w:cantSplit/>
        </w:trPr>
        <w:tc>
          <w:tcPr>
            <w:tcW w:w="963" w:type="dxa"/>
          </w:tcPr>
          <w:p w:rsidR="00000000" w:rsidRDefault="00000000">
            <w:pPr>
              <w:spacing w:line="240" w:lineRule="auto"/>
              <w:rPr>
                <w:b/>
              </w:rPr>
            </w:pPr>
            <w:r>
              <w:rPr>
                <w:b/>
              </w:rPr>
              <w:t>Total</w:t>
            </w:r>
          </w:p>
        </w:tc>
        <w:tc>
          <w:tcPr>
            <w:tcW w:w="1350" w:type="dxa"/>
          </w:tcPr>
          <w:p w:rsidR="00000000" w:rsidRDefault="00000000">
            <w:pPr>
              <w:spacing w:line="240" w:lineRule="auto"/>
              <w:jc w:val="center"/>
              <w:rPr>
                <w:b/>
              </w:rPr>
            </w:pPr>
            <w:r>
              <w:rPr>
                <w:b/>
              </w:rPr>
              <w:t>58.6</w:t>
            </w:r>
          </w:p>
        </w:tc>
        <w:tc>
          <w:tcPr>
            <w:tcW w:w="1800" w:type="dxa"/>
          </w:tcPr>
          <w:p w:rsidR="00000000" w:rsidRDefault="00000000">
            <w:pPr>
              <w:spacing w:line="240" w:lineRule="auto"/>
              <w:jc w:val="center"/>
              <w:rPr>
                <w:b/>
              </w:rPr>
            </w:pPr>
            <w:r>
              <w:rPr>
                <w:b/>
              </w:rPr>
              <w:t>35.4</w:t>
            </w:r>
          </w:p>
        </w:tc>
        <w:tc>
          <w:tcPr>
            <w:tcW w:w="2340" w:type="dxa"/>
          </w:tcPr>
          <w:p w:rsidR="00000000" w:rsidRDefault="00000000">
            <w:pPr>
              <w:spacing w:line="240" w:lineRule="auto"/>
              <w:jc w:val="center"/>
              <w:rPr>
                <w:b/>
              </w:rPr>
            </w:pPr>
            <w:r>
              <w:rPr>
                <w:b/>
              </w:rPr>
              <w:t>19.1</w:t>
            </w:r>
          </w:p>
        </w:tc>
        <w:tc>
          <w:tcPr>
            <w:tcW w:w="2070" w:type="dxa"/>
          </w:tcPr>
          <w:p w:rsidR="00000000" w:rsidRDefault="00000000">
            <w:pPr>
              <w:spacing w:line="240" w:lineRule="auto"/>
              <w:jc w:val="center"/>
              <w:rPr>
                <w:b/>
              </w:rPr>
            </w:pPr>
            <w:r>
              <w:rPr>
                <w:b/>
              </w:rPr>
              <w:t>4.0</w:t>
            </w:r>
          </w:p>
        </w:tc>
      </w:tr>
    </w:tbl>
    <w:p w:rsidR="00000000" w:rsidRDefault="00000000">
      <w:pPr>
        <w:spacing w:line="120" w:lineRule="exact"/>
        <w:ind w:firstLine="720"/>
        <w:rPr>
          <w:sz w:val="10"/>
        </w:rPr>
      </w:pPr>
    </w:p>
    <w:p w:rsidR="00000000" w:rsidRDefault="00000000">
      <w:pPr>
        <w:spacing w:line="240" w:lineRule="auto"/>
        <w:ind w:firstLine="720"/>
      </w:pPr>
      <w:r>
        <w:t>Source: FMOH 1999.</w:t>
      </w:r>
    </w:p>
    <w:p w:rsidR="00000000" w:rsidRDefault="00000000">
      <w:pPr>
        <w:tabs>
          <w:tab w:val="left" w:pos="720"/>
        </w:tabs>
        <w:spacing w:line="240" w:lineRule="auto"/>
        <w:rPr>
          <w:b/>
          <w:i/>
        </w:rPr>
      </w:pPr>
      <w:r>
        <w:rPr>
          <w:b/>
          <w:i/>
        </w:rPr>
        <w:t>12.8</w:t>
      </w:r>
      <w:r>
        <w:rPr>
          <w:b/>
          <w:i/>
        </w:rPr>
        <w:tab/>
        <w:t>HIV/AIDS</w:t>
      </w:r>
    </w:p>
    <w:p w:rsidR="00000000" w:rsidRDefault="00000000">
      <w:pPr>
        <w:spacing w:line="240" w:lineRule="auto"/>
        <w:ind w:left="720"/>
        <w:jc w:val="both"/>
      </w:pPr>
    </w:p>
    <w:p w:rsidR="00000000" w:rsidRDefault="00000000">
      <w:pPr>
        <w:spacing w:line="240" w:lineRule="auto"/>
        <w:ind w:left="720"/>
        <w:jc w:val="both"/>
      </w:pPr>
      <w:r>
        <w:t>HIV/AIDS epidemic warrants special attention. It has assumed centre stage in Nigeria, with a rising prevalence rate, which varies from about 1.8 percent in 1992 to 5.4 percent in 1999. Figure 12.3 shows the pictorial trend of National HIV prevalence rates.</w:t>
      </w:r>
    </w:p>
    <w:p w:rsidR="00000000" w:rsidRDefault="00000000">
      <w:pPr>
        <w:spacing w:line="120" w:lineRule="exact"/>
        <w:ind w:left="720"/>
        <w:jc w:val="both"/>
        <w:rPr>
          <w:sz w:val="10"/>
        </w:rPr>
      </w:pPr>
    </w:p>
    <w:p w:rsidR="00000000" w:rsidRDefault="00000000">
      <w:pPr>
        <w:spacing w:line="120" w:lineRule="exact"/>
        <w:ind w:left="720"/>
        <w:jc w:val="both"/>
        <w:rPr>
          <w:sz w:val="10"/>
        </w:rPr>
      </w:pPr>
    </w:p>
    <w:p w:rsidR="00000000" w:rsidRDefault="00000000">
      <w:pPr>
        <w:spacing w:line="240" w:lineRule="auto"/>
        <w:ind w:left="720"/>
      </w:pPr>
      <w:r>
        <w:rPr>
          <w:b/>
          <w:u w:val="single"/>
        </w:rPr>
        <w:t>Figure 12.3</w:t>
      </w:r>
    </w:p>
    <w:p w:rsidR="00000000" w:rsidRDefault="00000000">
      <w:pPr>
        <w:spacing w:line="240" w:lineRule="auto"/>
        <w:ind w:left="720"/>
      </w:pPr>
      <w:r>
        <w:rPr>
          <w:b/>
        </w:rPr>
        <w:t>National HIV/AIDS Prevalence Rate 1992-1999</w:t>
      </w:r>
    </w:p>
    <w:p w:rsidR="00000000" w:rsidRDefault="00000000">
      <w:pPr>
        <w:spacing w:line="240" w:lineRule="auto"/>
        <w:ind w:left="720"/>
      </w:pPr>
      <w:r>
        <w:pict>
          <v:line id="_x0000_s2079" style="position:absolute;left:0;text-align:left;flip:y;z-index:24;mso-position-horizontal:absolute;mso-position-horizontal-relative:text;mso-position-vertical:absolute;mso-position-vertical-relative:text" from="72.7pt,10.15pt" to="414.85pt,10.3pt" o:allowincell="f"/>
        </w:pict>
      </w:r>
      <w:r>
        <w:pict>
          <v:line id="_x0000_s2078" style="position:absolute;left:0;text-align:left;flip:y;z-index:23;mso-position-horizontal:absolute;mso-position-horizontal-relative:text;mso-position-vertical:absolute;mso-position-vertical-relative:text" from="71.9pt,11.1pt" to="72.3pt,138.5pt" o:allowincell="f"/>
        </w:pict>
      </w:r>
      <w:r>
        <w:pict>
          <v:line id="_x0000_s2080" style="position:absolute;left:0;text-align:left;flip:x;z-index:25;mso-position-horizontal:absolute;mso-position-horizontal-relative:text;mso-position-vertical:absolute;mso-position-vertical-relative:text" from="413.7pt,10pt" to="413.85pt,138.7pt" o:allowincell="f"/>
        </w:pict>
      </w:r>
    </w:p>
    <w:p w:rsidR="00000000" w:rsidRDefault="00000000">
      <w:pPr>
        <w:spacing w:line="240" w:lineRule="auto"/>
        <w:ind w:left="720"/>
        <w:jc w:val="center"/>
      </w:pPr>
      <w:r>
        <w:pict>
          <v:line id="_x0000_s2069" style="position:absolute;left:0;text-align:left;flip:y;z-index:14;mso-position-horizontal:absolute;mso-position-horizontal-relative:text;mso-position-vertical:absolute;mso-position-vertical-relative:text" from="125.75pt,4.7pt" to="126pt,109.5pt" o:allowincell="f"/>
        </w:pict>
      </w:r>
    </w:p>
    <w:p w:rsidR="00000000" w:rsidRDefault="00000000">
      <w:pPr>
        <w:spacing w:line="240" w:lineRule="auto"/>
        <w:ind w:left="720"/>
      </w:pPr>
      <w:r>
        <w:pict>
          <v:line id="_x0000_s2076" style="position:absolute;left:0;text-align:left;flip:y;z-index:21;mso-position-horizontal:absolute;mso-position-horizontal-relative:text;mso-position-vertical:absolute;mso-position-vertical-relative:text" from="297.4pt,8.9pt" to="5in,31pt" o:allowincell="f"/>
        </w:pict>
      </w:r>
    </w:p>
    <w:p w:rsidR="00000000" w:rsidRDefault="00000000">
      <w:pPr>
        <w:spacing w:line="240" w:lineRule="auto"/>
        <w:ind w:left="720"/>
      </w:pPr>
      <w:r>
        <w:tab/>
      </w:r>
      <w:r>
        <w:tab/>
      </w:r>
      <w:r>
        <w:tab/>
      </w:r>
      <w:r>
        <w:tab/>
      </w:r>
      <w:r>
        <w:tab/>
      </w:r>
      <w:r>
        <w:tab/>
      </w:r>
      <w:r>
        <w:tab/>
      </w:r>
      <w:r>
        <w:tab/>
      </w:r>
      <w:r>
        <w:tab/>
      </w:r>
      <w:r>
        <w:tab/>
      </w:r>
      <w:r>
        <w:tab/>
      </w:r>
      <w:r>
        <w:tab/>
      </w:r>
      <w:r>
        <w:tab/>
      </w:r>
      <w:r>
        <w:tab/>
        <w:t>5.4</w:t>
      </w:r>
    </w:p>
    <w:p w:rsidR="00000000" w:rsidRDefault="00000000">
      <w:pPr>
        <w:spacing w:line="240" w:lineRule="auto"/>
        <w:ind w:left="720"/>
      </w:pPr>
      <w:r>
        <w:pict>
          <v:line id="_x0000_s2075" style="position:absolute;left:0;text-align:left;flip:y;z-index:20;mso-position-horizontal:absolute;mso-position-horizontal-relative:text;mso-position-vertical:absolute;mso-position-vertical-relative:text" from="216.8pt,8.4pt" to="297pt,30.5pt" o:allowincell="f"/>
        </w:pict>
      </w:r>
    </w:p>
    <w:p w:rsidR="00000000" w:rsidRDefault="00000000">
      <w:pPr>
        <w:spacing w:line="240" w:lineRule="auto"/>
        <w:ind w:left="720"/>
      </w:pPr>
      <w:r>
        <w:tab/>
      </w:r>
      <w:r>
        <w:tab/>
      </w:r>
      <w:r>
        <w:tab/>
      </w:r>
      <w:r>
        <w:tab/>
      </w:r>
      <w:r>
        <w:tab/>
      </w:r>
      <w:r>
        <w:tab/>
      </w:r>
      <w:r>
        <w:tab/>
      </w:r>
      <w:r>
        <w:tab/>
      </w:r>
      <w:r>
        <w:tab/>
      </w:r>
      <w:r>
        <w:tab/>
      </w:r>
      <w:r>
        <w:tab/>
        <w:t xml:space="preserve"> 4.5</w:t>
      </w:r>
    </w:p>
    <w:p w:rsidR="00000000" w:rsidRDefault="00000000">
      <w:pPr>
        <w:spacing w:line="240" w:lineRule="auto"/>
        <w:ind w:left="720"/>
      </w:pPr>
      <w:r>
        <w:pict>
          <v:line id="_x0000_s2074" style="position:absolute;left:0;text-align:left;flip:y;z-index:19;mso-position-horizontal:absolute;mso-position-horizontal-relative:text;mso-position-vertical:absolute;mso-position-vertical-relative:text" from="152.15pt,7.85pt" to="3in,33.05pt" o:allowincell="f"/>
        </w:pict>
      </w:r>
    </w:p>
    <w:p w:rsidR="00000000" w:rsidRDefault="00000000">
      <w:pPr>
        <w:spacing w:line="240" w:lineRule="auto"/>
        <w:ind w:left="720"/>
      </w:pPr>
      <w:r>
        <w:tab/>
      </w:r>
      <w:r>
        <w:tab/>
      </w:r>
      <w:r>
        <w:tab/>
      </w:r>
      <w:r>
        <w:tab/>
      </w:r>
      <w:r>
        <w:tab/>
      </w:r>
      <w:r>
        <w:tab/>
      </w:r>
      <w:r>
        <w:tab/>
      </w:r>
      <w:r>
        <w:tab/>
        <w:t>3.8</w:t>
      </w:r>
    </w:p>
    <w:p w:rsidR="00000000" w:rsidRDefault="00000000">
      <w:pPr>
        <w:spacing w:line="240" w:lineRule="auto"/>
        <w:ind w:left="720"/>
      </w:pPr>
    </w:p>
    <w:p w:rsidR="00000000" w:rsidRDefault="00000000">
      <w:pPr>
        <w:spacing w:line="240" w:lineRule="auto"/>
        <w:ind w:left="720"/>
      </w:pPr>
      <w:r>
        <w:pict>
          <v:line id="_x0000_s2073" style="position:absolute;left:0;text-align:left;flip:y;z-index:18;mso-position-horizontal:absolute;mso-position-horizontal-relative:text;mso-position-vertical:absolute;mso-position-vertical-relative:text" from="225pt,11pt" to="225pt,20pt" o:allowincell="f">
            <v:stroke endarrow="block"/>
          </v:line>
        </w:pict>
      </w:r>
      <w:r>
        <w:pict>
          <v:line id="_x0000_s2072" style="position:absolute;left:0;text-align:left;flip:y;z-index:17;mso-position-horizontal:absolute;mso-position-horizontal-relative:text;mso-position-vertical:absolute;mso-position-vertical-relative:text" from="365.05pt,11pt" to="365.05pt,20pt" o:allowincell="f">
            <v:stroke endarrow="block"/>
          </v:line>
        </w:pict>
      </w:r>
      <w:r>
        <w:pict>
          <v:line id="_x0000_s2071" style="position:absolute;left:0;text-align:left;flip:y;z-index:16;mso-position-horizontal:absolute;mso-position-horizontal-relative:text;mso-position-vertical:absolute;mso-position-vertical-relative:text" from="297pt,11pt" to="297pt,20pt" o:allowincell="f">
            <v:stroke endarrow="block"/>
          </v:line>
        </w:pict>
      </w:r>
      <w:r>
        <w:pict>
          <v:line id="_x0000_s2070" style="position:absolute;left:0;text-align:left;flip:y;z-index:15;mso-position-horizontal:absolute;mso-position-horizontal-relative:text;mso-position-vertical:absolute;mso-position-vertical-relative:text" from="153pt,11pt" to="153pt,20pt" o:allowincell="f">
            <v:stroke endarrow="block"/>
          </v:line>
        </w:pict>
      </w:r>
      <w:r>
        <w:tab/>
      </w:r>
      <w:r>
        <w:tab/>
      </w:r>
      <w:r>
        <w:tab/>
      </w:r>
      <w:r>
        <w:tab/>
      </w:r>
      <w:r>
        <w:tab/>
        <w:t xml:space="preserve"> 1.8</w:t>
      </w:r>
    </w:p>
    <w:p w:rsidR="00000000" w:rsidRDefault="00000000">
      <w:pPr>
        <w:spacing w:line="240" w:lineRule="auto"/>
        <w:ind w:left="720"/>
      </w:pPr>
      <w:r>
        <w:pict>
          <v:line id="_x0000_s2068" style="position:absolute;left:0;text-align:left;z-index:13;mso-position-horizontal:absolute;mso-position-horizontal-relative:text;mso-position-vertical:absolute;mso-position-vertical-relative:text" from="126pt,6.75pt" to="372.95pt,7.25pt" o:allowincell="f"/>
        </w:pict>
      </w:r>
    </w:p>
    <w:p w:rsidR="00000000" w:rsidRDefault="00000000">
      <w:pPr>
        <w:spacing w:line="240" w:lineRule="auto"/>
        <w:ind w:left="720"/>
      </w:pPr>
      <w:r>
        <w:tab/>
      </w:r>
      <w:r>
        <w:tab/>
      </w:r>
      <w:r>
        <w:tab/>
      </w:r>
      <w:r>
        <w:tab/>
      </w:r>
      <w:r>
        <w:tab/>
        <w:t>1992</w:t>
      </w:r>
      <w:r>
        <w:tab/>
      </w:r>
      <w:r>
        <w:tab/>
      </w:r>
      <w:r>
        <w:tab/>
        <w:t>1994</w:t>
      </w:r>
      <w:r>
        <w:tab/>
      </w:r>
      <w:r>
        <w:tab/>
      </w:r>
      <w:r>
        <w:tab/>
        <w:t>1996</w:t>
      </w:r>
      <w:r>
        <w:tab/>
      </w:r>
      <w:r>
        <w:tab/>
      </w:r>
      <w:r>
        <w:tab/>
        <w:t>1999</w:t>
      </w:r>
    </w:p>
    <w:p w:rsidR="00000000" w:rsidRDefault="00000000">
      <w:pPr>
        <w:spacing w:line="120" w:lineRule="exact"/>
        <w:ind w:left="720"/>
        <w:rPr>
          <w:sz w:val="10"/>
        </w:rPr>
      </w:pPr>
      <w:r>
        <w:pict>
          <v:line id="_x0000_s2077" style="position:absolute;left:0;text-align:left;z-index:22;mso-position-horizontal:absolute;mso-position-horizontal-relative:text;mso-position-vertical:absolute;mso-position-vertical-relative:text" from="1in,.25pt" to="414pt,.25pt" o:allowincell="f"/>
        </w:pict>
      </w:r>
    </w:p>
    <w:p w:rsidR="00000000" w:rsidRDefault="00000000">
      <w:pPr>
        <w:spacing w:line="240" w:lineRule="auto"/>
        <w:ind w:left="720"/>
      </w:pPr>
      <w:r>
        <w:tab/>
      </w:r>
      <w:r>
        <w:tab/>
        <w:t>Source: FMOH 1999.</w:t>
      </w:r>
    </w:p>
    <w:p w:rsidR="00000000" w:rsidRDefault="00000000">
      <w:pPr>
        <w:spacing w:line="240" w:lineRule="auto"/>
        <w:ind w:left="720"/>
      </w:pPr>
    </w:p>
    <w:p w:rsidR="00000000" w:rsidRDefault="00000000">
      <w:pPr>
        <w:spacing w:line="240" w:lineRule="auto"/>
        <w:ind w:left="720"/>
        <w:jc w:val="both"/>
        <w:rPr>
          <w:b/>
        </w:rPr>
      </w:pPr>
      <w:r>
        <w:t>Age-wise desegregation reveals that adults of age group 20–24 have the highest prevalence rate of 8.1 percent. However, in the six geopolitical zones of Nigeria, this age group has the highest rate of 9.7 percent in the North Central region. The Federal Ministry of Health is now at the advanced stage of establishing in cooperation with other partners, a Behavioral Surveillance Survey (BSS).</w:t>
      </w:r>
    </w:p>
    <w:p w:rsidR="00000000" w:rsidRDefault="00000000">
      <w:pPr>
        <w:spacing w:line="240" w:lineRule="auto"/>
        <w:ind w:left="720"/>
        <w:jc w:val="both"/>
      </w:pPr>
    </w:p>
    <w:p w:rsidR="00000000" w:rsidRDefault="00000000">
      <w:pPr>
        <w:spacing w:line="240" w:lineRule="auto"/>
        <w:ind w:left="720"/>
        <w:jc w:val="both"/>
      </w:pPr>
      <w:r>
        <w:t>A National Action Committee on HIV/AIDS (NACA) has been put in place to create public awareness on the scourge. The Committee also coordinates all sectoral programmes and activities in respect of HIV/AIDS control. The FMWAYD is collaborating with NACA on the execution of training programmes for women leaders on Community -Based Care and Counseling for People Living with HIV/AIDS. Two zonal workshops have been held and one monitoring and evaluation exercise carried out. The Child Development Department of the FMWAYD is also being supported by UNAIDS to establish School HIV/AIDS Clubs in selected schools across the country. The Youth Development Department equally has awareness/sensitization programmes on HIV/AIDS Prevention, Care and Counseling, which target the Youths.</w:t>
      </w:r>
    </w:p>
    <w:p w:rsidR="00000000" w:rsidRDefault="00000000">
      <w:pPr>
        <w:spacing w:line="240" w:lineRule="auto"/>
        <w:jc w:val="both"/>
      </w:pPr>
    </w:p>
    <w:p w:rsidR="00000000" w:rsidRDefault="00000000">
      <w:pPr>
        <w:pStyle w:val="BodyTextIndent2"/>
        <w:numPr>
          <w:ilvl w:val="2"/>
          <w:numId w:val="127"/>
        </w:numPr>
        <w:rPr>
          <w:i/>
          <w:sz w:val="20"/>
          <w:lang w:val="en-GB"/>
        </w:rPr>
      </w:pPr>
      <w:r>
        <w:rPr>
          <w:b/>
          <w:i/>
          <w:sz w:val="20"/>
          <w:lang w:val="en-GB"/>
        </w:rPr>
        <w:t>Specific HIV/AIDS Interventions</w:t>
      </w:r>
    </w:p>
    <w:p w:rsidR="00000000" w:rsidRDefault="00000000">
      <w:pPr>
        <w:pStyle w:val="BodyTextIndent2"/>
        <w:rPr>
          <w:sz w:val="20"/>
          <w:lang w:val="en-GB"/>
        </w:rPr>
      </w:pPr>
    </w:p>
    <w:p w:rsidR="00000000" w:rsidRDefault="00000000">
      <w:pPr>
        <w:pStyle w:val="BodyTextIndent2"/>
        <w:rPr>
          <w:sz w:val="20"/>
          <w:lang w:val="en-GB"/>
        </w:rPr>
      </w:pPr>
      <w:r>
        <w:rPr>
          <w:sz w:val="20"/>
          <w:lang w:val="en-GB"/>
        </w:rPr>
        <w:t>In April 2001, the President of the Federal Republic of Nigeria, Chief Olusegun Obasanjo officially released the nation’s multi-sectoral emergency response to the growth and impact of HIV/AIDS and STIs. The HIV/AIDS policy among others:</w:t>
      </w:r>
    </w:p>
    <w:p w:rsidR="00000000" w:rsidRDefault="00000000">
      <w:pPr>
        <w:pStyle w:val="BodyTextIndent2"/>
        <w:rPr>
          <w:sz w:val="20"/>
          <w:lang w:val="en-GB"/>
        </w:rPr>
      </w:pPr>
    </w:p>
    <w:p w:rsidR="00000000" w:rsidRDefault="00000000">
      <w:pPr>
        <w:pStyle w:val="BodyTextIndent2"/>
        <w:numPr>
          <w:ilvl w:val="0"/>
          <w:numId w:val="183"/>
        </w:numPr>
        <w:rPr>
          <w:sz w:val="20"/>
          <w:lang w:val="en-GB"/>
        </w:rPr>
      </w:pPr>
      <w:r>
        <w:rPr>
          <w:sz w:val="20"/>
          <w:lang w:val="en-GB"/>
        </w:rPr>
        <w:t>Seeks to protect women from the scourge by empowering them to determine their own standards of sexual behaviour.</w:t>
      </w:r>
    </w:p>
    <w:p w:rsidR="00000000" w:rsidRDefault="00000000">
      <w:pPr>
        <w:pStyle w:val="BodyTextIndent2"/>
        <w:numPr>
          <w:ilvl w:val="0"/>
          <w:numId w:val="183"/>
        </w:numPr>
        <w:rPr>
          <w:sz w:val="20"/>
          <w:lang w:val="en-GB"/>
        </w:rPr>
      </w:pPr>
      <w:r>
        <w:rPr>
          <w:sz w:val="20"/>
          <w:lang w:val="en-GB"/>
        </w:rPr>
        <w:t>Supports development of training materials for Commercial Sex Workers (CSWs) and definition of values focused on CSWs issues</w:t>
      </w:r>
    </w:p>
    <w:p w:rsidR="00000000" w:rsidRDefault="00000000">
      <w:pPr>
        <w:pStyle w:val="BodyTextIndent2"/>
        <w:numPr>
          <w:ilvl w:val="0"/>
          <w:numId w:val="183"/>
        </w:numPr>
        <w:rPr>
          <w:sz w:val="20"/>
          <w:lang w:val="en-GB"/>
        </w:rPr>
      </w:pPr>
      <w:r>
        <w:rPr>
          <w:sz w:val="20"/>
          <w:lang w:val="en-GB"/>
        </w:rPr>
        <w:t>Protects the rights of all individuals infected or affected by the epidemic and such shall be entitled to standard health care under the National Health Insurance Scheme (NHIS).</w:t>
      </w:r>
    </w:p>
    <w:p w:rsidR="00000000" w:rsidRDefault="00000000">
      <w:pPr>
        <w:pStyle w:val="BodyTextIndent2"/>
        <w:ind w:left="0"/>
        <w:rPr>
          <w:sz w:val="20"/>
          <w:lang w:val="en-GB"/>
        </w:rPr>
      </w:pPr>
    </w:p>
    <w:p w:rsidR="00000000" w:rsidRDefault="00000000">
      <w:pPr>
        <w:pStyle w:val="BodyTextIndent2"/>
        <w:keepNext/>
        <w:tabs>
          <w:tab w:val="left" w:pos="720"/>
        </w:tabs>
        <w:ind w:left="0"/>
        <w:rPr>
          <w:b/>
          <w:sz w:val="20"/>
          <w:lang w:val="en-GB"/>
        </w:rPr>
      </w:pPr>
      <w:r>
        <w:rPr>
          <w:b/>
          <w:i/>
          <w:sz w:val="20"/>
          <w:lang w:val="en-GB"/>
        </w:rPr>
        <w:t>12.9</w:t>
      </w:r>
      <w:r>
        <w:rPr>
          <w:i/>
          <w:sz w:val="20"/>
          <w:lang w:val="en-GB"/>
        </w:rPr>
        <w:tab/>
      </w:r>
      <w:r>
        <w:rPr>
          <w:b/>
          <w:i/>
          <w:sz w:val="20"/>
          <w:lang w:val="en-GB"/>
        </w:rPr>
        <w:t>Achievements in the Health Sector</w:t>
      </w:r>
    </w:p>
    <w:p w:rsidR="00000000" w:rsidRDefault="00000000">
      <w:pPr>
        <w:keepNext/>
        <w:spacing w:line="240" w:lineRule="auto"/>
        <w:ind w:left="720"/>
        <w:jc w:val="both"/>
      </w:pPr>
    </w:p>
    <w:p w:rsidR="00000000" w:rsidRDefault="00000000">
      <w:pPr>
        <w:pStyle w:val="BodyTextIndent2"/>
        <w:rPr>
          <w:sz w:val="20"/>
          <w:lang w:val="en-GB"/>
        </w:rPr>
      </w:pPr>
      <w:r>
        <w:rPr>
          <w:sz w:val="20"/>
          <w:lang w:val="en-GB"/>
        </w:rPr>
        <w:t>So far the national response to AIDS has recorded some modest achievements. It has been possible to generate a large body of timely data on the magnitude, trend and characteristics of the epidemic as well as to make projections of its future course and implications. There is a significant improvement in the level of awareness about HIV/AIDS among the populace, although there is still a degree of ignorance particularly among women. In general, the present civilian dispensation has made a remarkable improvement on health issues. At the Federal level and also in some States in Nigeria, free pre-natal and post-natal treatment for young children and the aged are being provided while in some Northern States free medical services are offered to VVF patients.</w:t>
      </w:r>
    </w:p>
    <w:p w:rsidR="00000000" w:rsidRDefault="00000000">
      <w:pPr>
        <w:pStyle w:val="BodyTextIndent2"/>
        <w:ind w:left="0"/>
        <w:rPr>
          <w:sz w:val="20"/>
          <w:lang w:val="en-GB"/>
        </w:rPr>
      </w:pPr>
    </w:p>
    <w:p w:rsidR="00000000" w:rsidRDefault="00000000">
      <w:pPr>
        <w:pStyle w:val="BodyTextIndent2"/>
        <w:tabs>
          <w:tab w:val="left" w:pos="720"/>
        </w:tabs>
        <w:ind w:left="0"/>
        <w:rPr>
          <w:b/>
          <w:i/>
          <w:sz w:val="20"/>
          <w:lang w:val="en-GB"/>
        </w:rPr>
      </w:pPr>
      <w:r>
        <w:rPr>
          <w:i/>
          <w:sz w:val="20"/>
          <w:lang w:val="en-GB"/>
        </w:rPr>
        <w:t>12.10</w:t>
      </w:r>
      <w:r>
        <w:rPr>
          <w:i/>
          <w:sz w:val="20"/>
          <w:lang w:val="en-GB"/>
        </w:rPr>
        <w:tab/>
      </w:r>
      <w:r>
        <w:rPr>
          <w:b/>
          <w:i/>
          <w:sz w:val="20"/>
          <w:lang w:val="en-GB"/>
        </w:rPr>
        <w:t>Prevailing Problems</w:t>
      </w:r>
    </w:p>
    <w:p w:rsidR="00000000" w:rsidRDefault="00000000">
      <w:pPr>
        <w:pStyle w:val="BodyTextIndent2"/>
        <w:ind w:left="0"/>
        <w:rPr>
          <w:sz w:val="20"/>
          <w:lang w:val="en-GB"/>
        </w:rPr>
      </w:pPr>
      <w:r>
        <w:rPr>
          <w:sz w:val="20"/>
          <w:lang w:val="en-GB"/>
        </w:rPr>
        <w:tab/>
      </w:r>
    </w:p>
    <w:p w:rsidR="00000000" w:rsidRDefault="00000000">
      <w:pPr>
        <w:pStyle w:val="BodyTextIndent2"/>
        <w:ind w:left="0" w:firstLine="720"/>
        <w:rPr>
          <w:sz w:val="20"/>
          <w:lang w:val="en-GB"/>
        </w:rPr>
      </w:pPr>
      <w:r>
        <w:rPr>
          <w:sz w:val="20"/>
          <w:lang w:val="en-GB"/>
        </w:rPr>
        <w:t>The general problem from all the States include:</w:t>
      </w:r>
    </w:p>
    <w:p w:rsidR="00000000" w:rsidRDefault="00000000">
      <w:pPr>
        <w:pStyle w:val="BodyTextIndent2"/>
        <w:ind w:left="0" w:firstLine="720"/>
        <w:rPr>
          <w:sz w:val="20"/>
          <w:lang w:val="en-GB"/>
        </w:rPr>
      </w:pPr>
    </w:p>
    <w:p w:rsidR="00000000" w:rsidRDefault="00000000">
      <w:pPr>
        <w:pStyle w:val="BodyTextIndent2"/>
        <w:numPr>
          <w:ilvl w:val="0"/>
          <w:numId w:val="196"/>
        </w:numPr>
        <w:rPr>
          <w:sz w:val="20"/>
          <w:lang w:val="en-GB"/>
        </w:rPr>
      </w:pPr>
      <w:r>
        <w:rPr>
          <w:sz w:val="20"/>
          <w:lang w:val="en-GB"/>
        </w:rPr>
        <w:t>Inadequacy of Health Clinics in the workplace</w:t>
      </w:r>
    </w:p>
    <w:p w:rsidR="00000000" w:rsidRDefault="00000000">
      <w:pPr>
        <w:pStyle w:val="BodyTextIndent2"/>
        <w:numPr>
          <w:ilvl w:val="0"/>
          <w:numId w:val="196"/>
        </w:numPr>
        <w:rPr>
          <w:sz w:val="20"/>
          <w:lang w:val="en-GB"/>
        </w:rPr>
      </w:pPr>
      <w:r>
        <w:rPr>
          <w:sz w:val="20"/>
          <w:lang w:val="en-GB"/>
        </w:rPr>
        <w:t xml:space="preserve">Insufficient maternity leave period </w:t>
      </w:r>
    </w:p>
    <w:p w:rsidR="00000000" w:rsidRDefault="00000000">
      <w:pPr>
        <w:spacing w:line="240" w:lineRule="auto"/>
        <w:jc w:val="both"/>
      </w:pPr>
    </w:p>
    <w:p w:rsidR="00000000" w:rsidRDefault="00000000">
      <w:pPr>
        <w:shd w:val="clear" w:color="auto" w:fill="C0C0C0"/>
        <w:tabs>
          <w:tab w:val="left" w:pos="720"/>
        </w:tabs>
        <w:spacing w:line="240" w:lineRule="auto"/>
        <w:jc w:val="both"/>
      </w:pPr>
      <w:r>
        <w:rPr>
          <w:b/>
        </w:rPr>
        <w:t>13.0</w:t>
      </w:r>
      <w:r>
        <w:rPr>
          <w:b/>
        </w:rPr>
        <w:tab/>
        <w:t>ARTICLE 13: SOCIAL AND ECONOMIC RIGHTS</w:t>
      </w:r>
    </w:p>
    <w:p w:rsidR="00000000" w:rsidRDefault="00000000">
      <w:pPr>
        <w:spacing w:line="240" w:lineRule="auto"/>
        <w:jc w:val="both"/>
      </w:pPr>
    </w:p>
    <w:p w:rsidR="00000000" w:rsidRDefault="00000000">
      <w:pPr>
        <w:tabs>
          <w:tab w:val="left" w:pos="720"/>
        </w:tabs>
        <w:spacing w:line="240" w:lineRule="auto"/>
        <w:jc w:val="both"/>
        <w:rPr>
          <w:b/>
          <w:i/>
        </w:rPr>
      </w:pPr>
      <w:r>
        <w:rPr>
          <w:b/>
          <w:i/>
        </w:rPr>
        <w:t>13.1</w:t>
      </w:r>
      <w:r>
        <w:rPr>
          <w:b/>
          <w:i/>
        </w:rPr>
        <w:tab/>
        <w:t>Legal and Adopted Measures</w:t>
      </w:r>
    </w:p>
    <w:p w:rsidR="00000000" w:rsidRDefault="00000000">
      <w:pPr>
        <w:spacing w:line="240" w:lineRule="auto"/>
        <w:jc w:val="both"/>
      </w:pPr>
    </w:p>
    <w:p w:rsidR="00000000" w:rsidRDefault="00000000">
      <w:pPr>
        <w:spacing w:line="240" w:lineRule="auto"/>
        <w:ind w:left="720" w:hanging="720"/>
        <w:jc w:val="both"/>
      </w:pPr>
      <w:r>
        <w:tab/>
      </w:r>
      <w:r>
        <w:rPr>
          <w:spacing w:val="0"/>
        </w:rPr>
        <w:t>Sections 13-18 of chapter 2 of the 1999 Constitution of Nigeria dealing with social, economic, educational, health and political objectives are very relevant to socio-economic rights, though non</w:t>
      </w:r>
      <w:r>
        <w:t>-justiciable. They are however couched as constitutional obligations on all the levels and tiers of government in Nigeria.</w:t>
      </w:r>
    </w:p>
    <w:p w:rsidR="00000000" w:rsidRDefault="00000000">
      <w:pPr>
        <w:spacing w:line="240" w:lineRule="auto"/>
        <w:ind w:left="720"/>
        <w:jc w:val="both"/>
      </w:pPr>
    </w:p>
    <w:p w:rsidR="00000000" w:rsidRDefault="00000000">
      <w:pPr>
        <w:spacing w:line="240" w:lineRule="auto"/>
        <w:ind w:left="720"/>
        <w:jc w:val="both"/>
      </w:pPr>
      <w:r>
        <w:t>Section 43 of the 1999 Nigeria Constitution states that every Nigerian citizen shall have the right to acquire and own immovable property any where in the country. Worthy of note is the provision of the National Policy on Women, which stipulates the Government’s commitment to the promotion and protection of women’s socio-economic rights.</w:t>
      </w:r>
    </w:p>
    <w:p w:rsidR="00000000" w:rsidRDefault="00000000">
      <w:pPr>
        <w:spacing w:line="240" w:lineRule="auto"/>
        <w:jc w:val="both"/>
      </w:pPr>
    </w:p>
    <w:p w:rsidR="00000000" w:rsidRDefault="00000000">
      <w:pPr>
        <w:pStyle w:val="Heading4"/>
        <w:numPr>
          <w:ilvl w:val="1"/>
          <w:numId w:val="184"/>
        </w:numPr>
        <w:tabs>
          <w:tab w:val="left" w:pos="720"/>
        </w:tabs>
        <w:rPr>
          <w:rFonts w:ascii="Times New Roman" w:hAnsi="Times New Roman"/>
          <w:sz w:val="20"/>
          <w:lang w:val="en-GB"/>
        </w:rPr>
      </w:pPr>
      <w:r>
        <w:rPr>
          <w:rFonts w:ascii="Times New Roman" w:hAnsi="Times New Roman"/>
          <w:sz w:val="20"/>
          <w:lang w:val="en-GB"/>
        </w:rPr>
        <w:tab/>
        <w:t>Actual Progress Made to Eliminate Discrimination Against Women</w:t>
      </w:r>
    </w:p>
    <w:p w:rsidR="00000000" w:rsidRDefault="00000000">
      <w:pPr>
        <w:spacing w:line="240" w:lineRule="auto"/>
        <w:jc w:val="both"/>
      </w:pPr>
    </w:p>
    <w:p w:rsidR="00000000" w:rsidRDefault="00000000">
      <w:pPr>
        <w:spacing w:line="240" w:lineRule="auto"/>
        <w:ind w:left="720"/>
        <w:jc w:val="both"/>
      </w:pPr>
      <w:r>
        <w:t>Some measures have been put in place to ensure women’s economic and social empowerment. These measures are put in place as a result of efforts of National and State Institutions, and Women Non-Governmental Organizations through:</w:t>
      </w:r>
    </w:p>
    <w:p w:rsidR="00000000" w:rsidRDefault="00000000">
      <w:pPr>
        <w:spacing w:line="240" w:lineRule="auto"/>
        <w:jc w:val="both"/>
      </w:pPr>
    </w:p>
    <w:p w:rsidR="00000000" w:rsidRDefault="00000000">
      <w:pPr>
        <w:numPr>
          <w:ilvl w:val="0"/>
          <w:numId w:val="185"/>
        </w:numPr>
        <w:spacing w:line="240" w:lineRule="auto"/>
        <w:jc w:val="both"/>
      </w:pPr>
      <w:r>
        <w:t>Micro-Credit provided by Community Banks, and National Poverty Eradication Programme accessible to about 27% women</w:t>
      </w:r>
    </w:p>
    <w:p w:rsidR="00000000" w:rsidRDefault="00000000">
      <w:pPr>
        <w:spacing w:line="240" w:lineRule="auto"/>
        <w:ind w:left="1080"/>
        <w:jc w:val="both"/>
      </w:pPr>
    </w:p>
    <w:p w:rsidR="00000000" w:rsidRDefault="00000000">
      <w:pPr>
        <w:numPr>
          <w:ilvl w:val="0"/>
          <w:numId w:val="185"/>
        </w:numPr>
        <w:spacing w:line="240" w:lineRule="auto"/>
        <w:jc w:val="both"/>
      </w:pPr>
      <w:r>
        <w:t xml:space="preserve">Establishment of Women Cooperative Societies in rural areas through the Female Functional Literacy for Health (FFLH) Project which has as its component – </w:t>
      </w:r>
    </w:p>
    <w:p w:rsidR="00000000" w:rsidRDefault="00000000">
      <w:pPr>
        <w:spacing w:line="240" w:lineRule="auto"/>
        <w:jc w:val="both"/>
      </w:pPr>
    </w:p>
    <w:p w:rsidR="00000000" w:rsidRDefault="00000000">
      <w:pPr>
        <w:numPr>
          <w:ilvl w:val="0"/>
          <w:numId w:val="185"/>
        </w:numPr>
        <w:spacing w:line="240" w:lineRule="auto"/>
        <w:jc w:val="both"/>
      </w:pPr>
      <w:r>
        <w:t>Health education, functional literacy and income-generating activities for women in the rural areas. This project is tripod collaboration between the FMWAYD, FMOH and WHO and has been replicated in 22 States of the Federation</w:t>
      </w:r>
    </w:p>
    <w:p w:rsidR="00000000" w:rsidRDefault="00000000">
      <w:pPr>
        <w:spacing w:line="240" w:lineRule="auto"/>
        <w:jc w:val="both"/>
      </w:pPr>
    </w:p>
    <w:p w:rsidR="00000000" w:rsidRDefault="00000000">
      <w:pPr>
        <w:numPr>
          <w:ilvl w:val="0"/>
          <w:numId w:val="185"/>
        </w:numPr>
        <w:spacing w:line="240" w:lineRule="auto"/>
        <w:jc w:val="both"/>
      </w:pPr>
      <w:r>
        <w:t>Provision of loans at low interest rates and waiver of collateral for women seeking credit facilities (27% of women have benefited)</w:t>
      </w:r>
    </w:p>
    <w:p w:rsidR="00000000" w:rsidRDefault="00000000">
      <w:pPr>
        <w:spacing w:line="240" w:lineRule="auto"/>
        <w:jc w:val="both"/>
      </w:pPr>
    </w:p>
    <w:p w:rsidR="00000000" w:rsidRDefault="00000000">
      <w:pPr>
        <w:numPr>
          <w:ilvl w:val="0"/>
          <w:numId w:val="185"/>
        </w:numPr>
        <w:spacing w:line="240" w:lineRule="auto"/>
        <w:jc w:val="both"/>
      </w:pPr>
      <w:r>
        <w:t>Establishment of skills acquisition centres throughout the States of the Federation including the FCT, Abuja.</w:t>
      </w:r>
    </w:p>
    <w:p w:rsidR="00000000" w:rsidRDefault="00000000">
      <w:pPr>
        <w:spacing w:line="240" w:lineRule="auto"/>
        <w:jc w:val="both"/>
      </w:pPr>
    </w:p>
    <w:p w:rsidR="00000000" w:rsidRDefault="00000000">
      <w:pPr>
        <w:numPr>
          <w:ilvl w:val="0"/>
          <w:numId w:val="185"/>
        </w:numPr>
        <w:spacing w:line="240" w:lineRule="auto"/>
        <w:jc w:val="both"/>
      </w:pPr>
      <w:r>
        <w:t>Establishment of three pilot cottage industries in Kwali, FCT, Abuja, Bayelsa and Yobe States</w:t>
      </w:r>
    </w:p>
    <w:p w:rsidR="00000000" w:rsidRDefault="00000000">
      <w:pPr>
        <w:spacing w:line="240" w:lineRule="auto"/>
        <w:jc w:val="both"/>
      </w:pPr>
    </w:p>
    <w:p w:rsidR="00000000" w:rsidRDefault="00000000">
      <w:pPr>
        <w:numPr>
          <w:ilvl w:val="0"/>
          <w:numId w:val="185"/>
        </w:numPr>
        <w:spacing w:line="240" w:lineRule="auto"/>
        <w:jc w:val="both"/>
      </w:pPr>
      <w:r>
        <w:t>Pilot projects on modern Bee farming in 10 States by FMWAYD in collaboration with International First Aid Society (IFAS)</w:t>
      </w:r>
    </w:p>
    <w:p w:rsidR="00000000" w:rsidRDefault="00000000">
      <w:pPr>
        <w:spacing w:line="240" w:lineRule="auto"/>
        <w:jc w:val="both"/>
      </w:pPr>
    </w:p>
    <w:p w:rsidR="00000000" w:rsidRDefault="00000000">
      <w:pPr>
        <w:numPr>
          <w:ilvl w:val="0"/>
          <w:numId w:val="185"/>
        </w:numPr>
        <w:spacing w:line="240" w:lineRule="auto"/>
        <w:jc w:val="both"/>
      </w:pPr>
      <w:r>
        <w:t>The National Economic Policy has been engendered and targets set for women’s economic advancement.</w:t>
      </w:r>
    </w:p>
    <w:p w:rsidR="00000000" w:rsidRDefault="00000000">
      <w:pPr>
        <w:spacing w:line="240" w:lineRule="auto"/>
        <w:jc w:val="both"/>
      </w:pPr>
    </w:p>
    <w:p w:rsidR="00000000" w:rsidRDefault="00000000">
      <w:pPr>
        <w:numPr>
          <w:ilvl w:val="0"/>
          <w:numId w:val="185"/>
        </w:numPr>
        <w:spacing w:line="240" w:lineRule="auto"/>
        <w:jc w:val="both"/>
      </w:pPr>
      <w:r>
        <w:t>Advocacy and sensitization workshops and training have been carried out towards engendering the National budget</w:t>
      </w:r>
    </w:p>
    <w:p w:rsidR="00000000" w:rsidRDefault="00000000">
      <w:pPr>
        <w:spacing w:line="240" w:lineRule="auto"/>
        <w:jc w:val="both"/>
      </w:pPr>
    </w:p>
    <w:p w:rsidR="00000000" w:rsidRDefault="00000000">
      <w:pPr>
        <w:numPr>
          <w:ilvl w:val="0"/>
          <w:numId w:val="185"/>
        </w:numPr>
        <w:spacing w:line="240" w:lineRule="auto"/>
        <w:jc w:val="both"/>
      </w:pPr>
      <w:r>
        <w:t>Initiation of accounting for women’s work in the GDP by National Planning Commission.</w:t>
      </w:r>
    </w:p>
    <w:p w:rsidR="00000000" w:rsidRDefault="00000000">
      <w:pPr>
        <w:spacing w:line="240" w:lineRule="auto"/>
        <w:ind w:left="720"/>
        <w:jc w:val="both"/>
      </w:pPr>
    </w:p>
    <w:p w:rsidR="00000000" w:rsidRDefault="00000000">
      <w:pPr>
        <w:numPr>
          <w:ilvl w:val="1"/>
          <w:numId w:val="130"/>
        </w:numPr>
        <w:spacing w:line="240" w:lineRule="auto"/>
        <w:jc w:val="both"/>
        <w:rPr>
          <w:b/>
          <w:i/>
        </w:rPr>
      </w:pPr>
      <w:r>
        <w:rPr>
          <w:b/>
          <w:i/>
        </w:rPr>
        <w:t>Obstacles</w:t>
      </w:r>
    </w:p>
    <w:p w:rsidR="00000000" w:rsidRDefault="00000000">
      <w:pPr>
        <w:spacing w:line="240" w:lineRule="auto"/>
        <w:jc w:val="both"/>
      </w:pPr>
    </w:p>
    <w:p w:rsidR="00000000" w:rsidRDefault="00000000">
      <w:pPr>
        <w:spacing w:line="240" w:lineRule="auto"/>
        <w:ind w:left="720"/>
        <w:jc w:val="both"/>
      </w:pPr>
      <w:r>
        <w:t>The Nigerian environment is such that women and the girl-child have unequal access to education, shelter, health, employment and social security. This is in addition to the traditional and cultural practices, laws and beliefs harmful to women, discriminatory and violative of their socio-economic rights.</w:t>
      </w:r>
    </w:p>
    <w:p w:rsidR="00000000" w:rsidRDefault="00000000">
      <w:pPr>
        <w:spacing w:line="240" w:lineRule="auto"/>
        <w:jc w:val="both"/>
      </w:pPr>
    </w:p>
    <w:p w:rsidR="00000000" w:rsidRDefault="00000000">
      <w:pPr>
        <w:spacing w:line="240" w:lineRule="auto"/>
        <w:ind w:left="720"/>
        <w:jc w:val="both"/>
      </w:pPr>
      <w:r>
        <w:t>Available statistics show that 90 percent of registered land and properties are in men’s names. Also available data from National Poverty Eradication Programme (NAPEP) indicate that beneficiaries of these programmes are 15 percent women as against 85 percent men. The following factors specifically impede women’s enjoyment of their social and economic rights:</w:t>
      </w:r>
    </w:p>
    <w:p w:rsidR="00000000" w:rsidRDefault="00000000">
      <w:pPr>
        <w:spacing w:line="240" w:lineRule="auto"/>
        <w:jc w:val="both"/>
      </w:pPr>
    </w:p>
    <w:p w:rsidR="00000000" w:rsidRDefault="00000000">
      <w:pPr>
        <w:numPr>
          <w:ilvl w:val="0"/>
          <w:numId w:val="186"/>
        </w:numPr>
        <w:spacing w:line="240" w:lineRule="auto"/>
        <w:jc w:val="both"/>
      </w:pPr>
      <w:r>
        <w:t>The practice of patriarchy</w:t>
      </w:r>
    </w:p>
    <w:p w:rsidR="00000000" w:rsidRDefault="00000000">
      <w:pPr>
        <w:numPr>
          <w:ilvl w:val="0"/>
          <w:numId w:val="186"/>
        </w:numPr>
        <w:spacing w:line="240" w:lineRule="auto"/>
        <w:jc w:val="both"/>
      </w:pPr>
      <w:r>
        <w:t>Early marriage and female genital mutilation</w:t>
      </w:r>
    </w:p>
    <w:p w:rsidR="00000000" w:rsidRDefault="00000000">
      <w:pPr>
        <w:numPr>
          <w:ilvl w:val="0"/>
          <w:numId w:val="186"/>
        </w:numPr>
        <w:spacing w:line="240" w:lineRule="auto"/>
        <w:jc w:val="both"/>
      </w:pPr>
      <w:r>
        <w:t>The practice of Purdah</w:t>
      </w:r>
    </w:p>
    <w:p w:rsidR="00000000" w:rsidRDefault="00000000">
      <w:pPr>
        <w:numPr>
          <w:ilvl w:val="0"/>
          <w:numId w:val="186"/>
        </w:numPr>
        <w:spacing w:line="240" w:lineRule="auto"/>
        <w:jc w:val="both"/>
      </w:pPr>
      <w:r>
        <w:t>Low level of education/training of women</w:t>
      </w:r>
    </w:p>
    <w:p w:rsidR="00000000" w:rsidRDefault="00000000">
      <w:pPr>
        <w:numPr>
          <w:ilvl w:val="0"/>
          <w:numId w:val="186"/>
        </w:numPr>
        <w:spacing w:line="240" w:lineRule="auto"/>
        <w:jc w:val="both"/>
      </w:pPr>
      <w:r>
        <w:t>Discriminatory inheritance practices against women</w:t>
      </w:r>
    </w:p>
    <w:p w:rsidR="00000000" w:rsidRDefault="00000000">
      <w:pPr>
        <w:numPr>
          <w:ilvl w:val="0"/>
          <w:numId w:val="186"/>
        </w:numPr>
        <w:spacing w:line="240" w:lineRule="auto"/>
        <w:jc w:val="both"/>
      </w:pPr>
      <w:r>
        <w:t>Dehumanizing widowhood practices</w:t>
      </w:r>
    </w:p>
    <w:p w:rsidR="00000000" w:rsidRDefault="00000000">
      <w:pPr>
        <w:numPr>
          <w:ilvl w:val="0"/>
          <w:numId w:val="186"/>
        </w:numPr>
        <w:spacing w:line="240" w:lineRule="auto"/>
        <w:jc w:val="both"/>
      </w:pPr>
      <w:r>
        <w:t>Women’s exceptional workload, which preclude them from enjoyment of recreational activities. Averagely, women work 16 hours or more</w:t>
      </w:r>
    </w:p>
    <w:p w:rsidR="00000000" w:rsidRDefault="00000000">
      <w:pPr>
        <w:spacing w:line="240" w:lineRule="auto"/>
        <w:ind w:left="720"/>
        <w:jc w:val="both"/>
        <w:rPr>
          <w:b/>
        </w:rPr>
      </w:pPr>
    </w:p>
    <w:p w:rsidR="00000000" w:rsidRDefault="00000000">
      <w:pPr>
        <w:numPr>
          <w:ilvl w:val="1"/>
          <w:numId w:val="130"/>
        </w:numPr>
        <w:spacing w:line="240" w:lineRule="auto"/>
        <w:jc w:val="both"/>
      </w:pPr>
      <w:r>
        <w:t>In addition to the above obstacles, the triple system of marriage laws in Nigeria (Customary, Islamic and Statutory) has resulted in a plurality of legal provisions and precedents regarding property rights and inheritance. Under Statutory marriage, the Married Women’s Property Act of 1882 gives women the right to acquire, hold or dispose of property, whether acquired before or after marriage. Upon divorce, her rights may be enforced through the court processes. Similarly, under the Matrimonial Causes Act, anywhere in Nigeria the courts can rule that women have a share of family property in the event of divorce on equity grounds. Islamic law also gives women right to own and dispose of property including land. Very often women are unable to enforce property rights in a court of law due to ignorance of such rights, lack of financial security and the fear of antagonizing their in-laws. Out of the six geopolitical zones of the country, only the South East and South–South zones traditionally do not allow women to own land and other properties.</w:t>
      </w:r>
    </w:p>
    <w:p w:rsidR="00000000" w:rsidRDefault="00000000">
      <w:pPr>
        <w:spacing w:line="240" w:lineRule="auto"/>
        <w:jc w:val="both"/>
      </w:pPr>
    </w:p>
    <w:p w:rsidR="00000000" w:rsidRDefault="00000000">
      <w:pPr>
        <w:pStyle w:val="Title"/>
        <w:shd w:val="clear" w:color="auto" w:fill="C0C0C0"/>
        <w:tabs>
          <w:tab w:val="left" w:pos="720"/>
        </w:tabs>
        <w:jc w:val="both"/>
        <w:rPr>
          <w:rFonts w:ascii="Times New Roman" w:hAnsi="Times New Roman"/>
          <w:sz w:val="20"/>
          <w:u w:val="none"/>
          <w:lang w:val="en-GB"/>
        </w:rPr>
      </w:pPr>
      <w:r>
        <w:rPr>
          <w:rFonts w:ascii="Times New Roman" w:hAnsi="Times New Roman"/>
          <w:sz w:val="20"/>
          <w:u w:val="none"/>
          <w:lang w:val="en-GB"/>
        </w:rPr>
        <w:t>14.0</w:t>
      </w:r>
      <w:r>
        <w:rPr>
          <w:rFonts w:ascii="Times New Roman" w:hAnsi="Times New Roman"/>
          <w:b w:val="0"/>
          <w:sz w:val="20"/>
          <w:u w:val="none"/>
          <w:lang w:val="en-GB"/>
        </w:rPr>
        <w:tab/>
      </w:r>
      <w:r>
        <w:rPr>
          <w:rFonts w:ascii="Times New Roman" w:hAnsi="Times New Roman"/>
          <w:sz w:val="20"/>
          <w:u w:val="none"/>
          <w:lang w:val="en-GB"/>
        </w:rPr>
        <w:t>ARTICLE 14: WOMEN IN RURAL AREAS</w:t>
      </w:r>
    </w:p>
    <w:p w:rsidR="00000000" w:rsidRDefault="00000000">
      <w:pPr>
        <w:pStyle w:val="Title"/>
        <w:jc w:val="both"/>
        <w:rPr>
          <w:rFonts w:ascii="Times New Roman" w:hAnsi="Times New Roman"/>
          <w:sz w:val="20"/>
          <w:u w:val="none"/>
          <w:lang w:val="en-GB"/>
        </w:rPr>
      </w:pPr>
    </w:p>
    <w:p w:rsidR="00000000" w:rsidRDefault="00000000">
      <w:pPr>
        <w:pStyle w:val="Title"/>
        <w:ind w:left="720" w:hanging="720"/>
        <w:jc w:val="both"/>
        <w:rPr>
          <w:rFonts w:ascii="Times New Roman" w:hAnsi="Times New Roman"/>
          <w:b w:val="0"/>
          <w:sz w:val="20"/>
          <w:u w:val="none"/>
          <w:lang w:val="en-GB"/>
        </w:rPr>
      </w:pPr>
      <w:r>
        <w:rPr>
          <w:rFonts w:ascii="Times New Roman" w:hAnsi="Times New Roman"/>
          <w:i/>
          <w:sz w:val="20"/>
          <w:u w:val="none"/>
          <w:lang w:val="en-GB"/>
        </w:rPr>
        <w:t>14.1</w:t>
      </w:r>
      <w:r>
        <w:rPr>
          <w:rFonts w:ascii="Times New Roman" w:hAnsi="Times New Roman"/>
          <w:b w:val="0"/>
          <w:sz w:val="20"/>
          <w:u w:val="none"/>
          <w:lang w:val="en-GB"/>
        </w:rPr>
        <w:tab/>
        <w:t>During the reporting period, the Government has taken appropriate measures to ensure equality and equity in the rural areas and enhance the development and sustenance of rural resources.</w:t>
      </w:r>
    </w:p>
    <w:p w:rsidR="00000000" w:rsidRDefault="00000000">
      <w:pPr>
        <w:pStyle w:val="Title"/>
        <w:jc w:val="both"/>
        <w:rPr>
          <w:rFonts w:ascii="Times New Roman" w:hAnsi="Times New Roman"/>
          <w:i/>
          <w:sz w:val="20"/>
          <w:u w:val="none"/>
          <w:lang w:val="en-GB"/>
        </w:rPr>
      </w:pPr>
    </w:p>
    <w:p w:rsidR="00000000" w:rsidRDefault="00000000">
      <w:pPr>
        <w:pStyle w:val="Title"/>
        <w:keepNext/>
        <w:tabs>
          <w:tab w:val="left" w:pos="720"/>
        </w:tabs>
        <w:jc w:val="both"/>
        <w:rPr>
          <w:rFonts w:ascii="Times New Roman" w:hAnsi="Times New Roman"/>
          <w:i/>
          <w:sz w:val="20"/>
          <w:u w:val="none"/>
          <w:lang w:val="en-GB"/>
        </w:rPr>
      </w:pPr>
      <w:r>
        <w:rPr>
          <w:rFonts w:ascii="Times New Roman" w:hAnsi="Times New Roman"/>
          <w:i/>
          <w:sz w:val="20"/>
          <w:u w:val="none"/>
          <w:lang w:val="en-GB"/>
        </w:rPr>
        <w:t>14.2</w:t>
      </w:r>
      <w:r>
        <w:rPr>
          <w:rFonts w:ascii="Times New Roman" w:hAnsi="Times New Roman"/>
          <w:i/>
          <w:sz w:val="20"/>
          <w:u w:val="none"/>
          <w:lang w:val="en-GB"/>
        </w:rPr>
        <w:tab/>
        <w:t>Measures and Programmes</w:t>
      </w:r>
    </w:p>
    <w:p w:rsidR="00000000" w:rsidRDefault="00000000">
      <w:pPr>
        <w:pStyle w:val="Title"/>
        <w:ind w:left="360"/>
        <w:jc w:val="both"/>
        <w:rPr>
          <w:rFonts w:ascii="Times New Roman" w:hAnsi="Times New Roman"/>
          <w:sz w:val="20"/>
          <w:lang w:val="en-GB"/>
        </w:rPr>
      </w:pPr>
    </w:p>
    <w:p w:rsidR="00000000" w:rsidRDefault="00000000">
      <w:pPr>
        <w:pStyle w:val="Title"/>
        <w:numPr>
          <w:ilvl w:val="0"/>
          <w:numId w:val="187"/>
        </w:numPr>
        <w:jc w:val="both"/>
        <w:rPr>
          <w:rFonts w:ascii="Times New Roman" w:hAnsi="Times New Roman"/>
          <w:b w:val="0"/>
          <w:sz w:val="20"/>
          <w:u w:val="none"/>
          <w:lang w:val="en-GB"/>
        </w:rPr>
      </w:pPr>
      <w:r>
        <w:rPr>
          <w:rFonts w:ascii="Times New Roman" w:hAnsi="Times New Roman"/>
          <w:b w:val="0"/>
          <w:sz w:val="20"/>
          <w:u w:val="none"/>
          <w:lang w:val="en-GB"/>
        </w:rPr>
        <w:t>The establishment of Women Development Centers in all the local government areas for training in skills acquisition, mass literacy and adult education programmes</w:t>
      </w:r>
    </w:p>
    <w:p w:rsidR="00000000" w:rsidRDefault="00000000">
      <w:pPr>
        <w:pStyle w:val="Title"/>
        <w:ind w:left="720"/>
        <w:jc w:val="both"/>
        <w:rPr>
          <w:rFonts w:ascii="Times New Roman" w:hAnsi="Times New Roman"/>
          <w:b w:val="0"/>
          <w:sz w:val="20"/>
          <w:u w:val="none"/>
          <w:lang w:val="en-GB"/>
        </w:rPr>
      </w:pPr>
    </w:p>
    <w:p w:rsidR="00000000" w:rsidRDefault="00000000">
      <w:pPr>
        <w:pStyle w:val="Title"/>
        <w:numPr>
          <w:ilvl w:val="0"/>
          <w:numId w:val="57"/>
        </w:numPr>
        <w:jc w:val="both"/>
        <w:rPr>
          <w:rFonts w:ascii="Times New Roman" w:hAnsi="Times New Roman"/>
          <w:b w:val="0"/>
          <w:sz w:val="20"/>
          <w:u w:val="none"/>
          <w:lang w:val="en-GB"/>
        </w:rPr>
      </w:pPr>
      <w:r>
        <w:rPr>
          <w:rFonts w:ascii="Times New Roman" w:hAnsi="Times New Roman"/>
          <w:b w:val="0"/>
          <w:sz w:val="20"/>
          <w:u w:val="none"/>
          <w:lang w:val="en-GB"/>
        </w:rPr>
        <w:t>Translation of the provisions of CEDAW into three major Nigerian languages for better understanding and wider publicity.</w:t>
      </w:r>
    </w:p>
    <w:p w:rsidR="00000000" w:rsidRDefault="00000000">
      <w:pPr>
        <w:pStyle w:val="Title"/>
        <w:jc w:val="both"/>
        <w:rPr>
          <w:rFonts w:ascii="Times New Roman" w:hAnsi="Times New Roman"/>
          <w:b w:val="0"/>
          <w:sz w:val="20"/>
          <w:u w:val="none"/>
          <w:lang w:val="en-GB"/>
        </w:rPr>
      </w:pPr>
    </w:p>
    <w:p w:rsidR="00000000" w:rsidRDefault="00000000">
      <w:pPr>
        <w:pStyle w:val="Title"/>
        <w:numPr>
          <w:ilvl w:val="0"/>
          <w:numId w:val="57"/>
        </w:numPr>
        <w:jc w:val="both"/>
        <w:rPr>
          <w:rFonts w:ascii="Times New Roman" w:hAnsi="Times New Roman"/>
          <w:b w:val="0"/>
          <w:sz w:val="20"/>
          <w:u w:val="none"/>
          <w:lang w:val="en-GB"/>
        </w:rPr>
      </w:pPr>
      <w:r>
        <w:rPr>
          <w:rFonts w:ascii="Times New Roman" w:hAnsi="Times New Roman"/>
          <w:b w:val="0"/>
          <w:sz w:val="20"/>
          <w:u w:val="none"/>
          <w:lang w:val="en-GB"/>
        </w:rPr>
        <w:t>Establishment of economic empowerment programmes including numeracy and literacy skills acquisition.</w:t>
      </w:r>
    </w:p>
    <w:p w:rsidR="00000000" w:rsidRDefault="00000000">
      <w:pPr>
        <w:pStyle w:val="Title"/>
        <w:ind w:left="360"/>
        <w:jc w:val="both"/>
        <w:rPr>
          <w:rFonts w:ascii="Times New Roman" w:hAnsi="Times New Roman"/>
          <w:b w:val="0"/>
          <w:sz w:val="20"/>
          <w:u w:val="none"/>
          <w:lang w:val="en-GB"/>
        </w:rPr>
      </w:pPr>
    </w:p>
    <w:p w:rsidR="00000000" w:rsidRDefault="00000000">
      <w:pPr>
        <w:pStyle w:val="Title"/>
        <w:numPr>
          <w:ilvl w:val="0"/>
          <w:numId w:val="57"/>
        </w:numPr>
        <w:jc w:val="both"/>
        <w:rPr>
          <w:rFonts w:ascii="Times New Roman" w:hAnsi="Times New Roman"/>
          <w:b w:val="0"/>
          <w:sz w:val="20"/>
          <w:u w:val="none"/>
          <w:lang w:val="en-GB"/>
        </w:rPr>
      </w:pPr>
      <w:r>
        <w:rPr>
          <w:rFonts w:ascii="Times New Roman" w:hAnsi="Times New Roman"/>
          <w:b w:val="0"/>
          <w:sz w:val="20"/>
          <w:u w:val="none"/>
          <w:lang w:val="en-GB"/>
        </w:rPr>
        <w:t xml:space="preserve">Establishment of Female Functional Literacy for Health and Poverty Alleviation Project tagged (FFLH) for literacy and health education of rural women as well as provision of income generation activities in 14 communities in 10 States of the Federation. We have this being replicated in 10 additional states. Women are also encouraged to form cooperatives for this project. There are Information Education and Communication (I.EC) materials - posters, leaflets and handbooks in local languages to create awareness and educate the rural community on health and human rights issues, democracy and good governance. </w:t>
      </w:r>
    </w:p>
    <w:p w:rsidR="00000000" w:rsidRDefault="00000000">
      <w:pPr>
        <w:pStyle w:val="Title"/>
        <w:jc w:val="both"/>
        <w:rPr>
          <w:rFonts w:ascii="Times New Roman" w:hAnsi="Times New Roman"/>
          <w:b w:val="0"/>
          <w:sz w:val="20"/>
          <w:u w:val="none"/>
          <w:lang w:val="en-GB"/>
        </w:rPr>
      </w:pPr>
    </w:p>
    <w:p w:rsidR="00000000" w:rsidRDefault="00000000">
      <w:pPr>
        <w:pStyle w:val="Title"/>
        <w:numPr>
          <w:ilvl w:val="0"/>
          <w:numId w:val="57"/>
        </w:numPr>
        <w:jc w:val="both"/>
        <w:rPr>
          <w:rFonts w:ascii="Times New Roman" w:hAnsi="Times New Roman"/>
          <w:b w:val="0"/>
          <w:sz w:val="20"/>
          <w:u w:val="none"/>
          <w:lang w:val="en-GB"/>
        </w:rPr>
      </w:pPr>
      <w:r>
        <w:rPr>
          <w:rFonts w:ascii="Times New Roman" w:hAnsi="Times New Roman"/>
          <w:b w:val="0"/>
          <w:sz w:val="20"/>
          <w:u w:val="none"/>
          <w:lang w:val="en-GB"/>
        </w:rPr>
        <w:t>The introduction of the Universal Basic Education (UBE) targets the rural communities as the beneficiaries. The construction and renovation of primary and secondary schools in these areas are part of the infrastructural developments for such rural communities.</w:t>
      </w:r>
    </w:p>
    <w:p w:rsidR="00000000" w:rsidRDefault="00000000">
      <w:pPr>
        <w:pStyle w:val="Title"/>
        <w:jc w:val="both"/>
        <w:rPr>
          <w:rFonts w:ascii="Times New Roman" w:hAnsi="Times New Roman"/>
          <w:b w:val="0"/>
          <w:sz w:val="20"/>
          <w:u w:val="none"/>
          <w:lang w:val="en-GB"/>
        </w:rPr>
      </w:pPr>
    </w:p>
    <w:p w:rsidR="00000000" w:rsidRDefault="00000000">
      <w:pPr>
        <w:pStyle w:val="Title"/>
        <w:numPr>
          <w:ilvl w:val="0"/>
          <w:numId w:val="57"/>
        </w:numPr>
        <w:jc w:val="both"/>
        <w:rPr>
          <w:rFonts w:ascii="Times New Roman" w:hAnsi="Times New Roman"/>
          <w:b w:val="0"/>
          <w:sz w:val="20"/>
          <w:u w:val="none"/>
          <w:lang w:val="en-GB"/>
        </w:rPr>
      </w:pPr>
      <w:r>
        <w:rPr>
          <w:rFonts w:ascii="Times New Roman" w:hAnsi="Times New Roman"/>
          <w:b w:val="0"/>
          <w:sz w:val="20"/>
          <w:u w:val="none"/>
          <w:lang w:val="en-GB"/>
        </w:rPr>
        <w:t>The Federal and State Ministries of Agriculture have also targeted the rural communities in the provision of extension services to improve agricultural yields and increase their technical proficiency. There is also construction of and improved access roads for marketing of rural agricultural products.</w:t>
      </w:r>
    </w:p>
    <w:p w:rsidR="00000000" w:rsidRDefault="00000000">
      <w:pPr>
        <w:pStyle w:val="Title"/>
        <w:jc w:val="both"/>
        <w:rPr>
          <w:rFonts w:ascii="Times New Roman" w:hAnsi="Times New Roman"/>
          <w:b w:val="0"/>
          <w:sz w:val="20"/>
          <w:u w:val="none"/>
          <w:lang w:val="en-GB"/>
        </w:rPr>
      </w:pPr>
    </w:p>
    <w:p w:rsidR="00000000" w:rsidRDefault="00000000">
      <w:pPr>
        <w:pStyle w:val="Title"/>
        <w:numPr>
          <w:ilvl w:val="0"/>
          <w:numId w:val="57"/>
        </w:numPr>
        <w:jc w:val="both"/>
        <w:rPr>
          <w:rFonts w:ascii="Times New Roman" w:hAnsi="Times New Roman"/>
          <w:b w:val="0"/>
          <w:sz w:val="20"/>
          <w:u w:val="none"/>
          <w:lang w:val="en-GB"/>
        </w:rPr>
      </w:pPr>
      <w:r>
        <w:rPr>
          <w:rFonts w:ascii="Times New Roman" w:hAnsi="Times New Roman"/>
          <w:b w:val="0"/>
          <w:sz w:val="20"/>
          <w:u w:val="none"/>
          <w:lang w:val="en-GB"/>
        </w:rPr>
        <w:t>Through sensitization programmes, rural dwellers are encouraged to form self-help groups and cooperative societies to enable them access credit facilities and loans that have promoted increase in economic opportunities and a measure of self-sustenance. These encourage initiation, planning and participation for self –help development projects.</w:t>
      </w:r>
    </w:p>
    <w:p w:rsidR="00000000" w:rsidRDefault="00000000">
      <w:pPr>
        <w:pStyle w:val="Title"/>
        <w:jc w:val="both"/>
        <w:rPr>
          <w:rFonts w:ascii="Times New Roman" w:hAnsi="Times New Roman"/>
          <w:b w:val="0"/>
          <w:sz w:val="20"/>
          <w:u w:val="none"/>
          <w:lang w:val="en-GB"/>
        </w:rPr>
      </w:pPr>
    </w:p>
    <w:p w:rsidR="00000000" w:rsidRDefault="00000000">
      <w:pPr>
        <w:pStyle w:val="Title"/>
        <w:numPr>
          <w:ilvl w:val="1"/>
          <w:numId w:val="59"/>
        </w:numPr>
        <w:jc w:val="both"/>
        <w:rPr>
          <w:rFonts w:ascii="Times New Roman" w:hAnsi="Times New Roman"/>
          <w:i/>
          <w:sz w:val="20"/>
          <w:u w:val="none"/>
          <w:lang w:val="en-GB"/>
        </w:rPr>
      </w:pPr>
      <w:r>
        <w:rPr>
          <w:rFonts w:ascii="Times New Roman" w:hAnsi="Times New Roman"/>
          <w:i/>
          <w:sz w:val="20"/>
          <w:u w:val="none"/>
          <w:lang w:val="en-GB"/>
        </w:rPr>
        <w:t>Policies and Targets</w:t>
      </w:r>
    </w:p>
    <w:p w:rsidR="00000000" w:rsidRDefault="00000000">
      <w:pPr>
        <w:pStyle w:val="Title"/>
        <w:jc w:val="both"/>
        <w:rPr>
          <w:rFonts w:ascii="Times New Roman" w:hAnsi="Times New Roman"/>
          <w:i/>
          <w:sz w:val="20"/>
          <w:u w:val="none"/>
          <w:lang w:val="en-GB"/>
        </w:rPr>
      </w:pPr>
    </w:p>
    <w:p w:rsidR="00000000" w:rsidRDefault="00000000">
      <w:pPr>
        <w:pStyle w:val="Title"/>
        <w:ind w:left="720"/>
        <w:jc w:val="both"/>
        <w:rPr>
          <w:rFonts w:ascii="Times New Roman" w:hAnsi="Times New Roman"/>
          <w:b w:val="0"/>
          <w:sz w:val="20"/>
          <w:u w:val="none"/>
          <w:lang w:val="en-GB"/>
        </w:rPr>
      </w:pPr>
      <w:r>
        <w:rPr>
          <w:rFonts w:ascii="Times New Roman" w:hAnsi="Times New Roman"/>
          <w:b w:val="0"/>
          <w:sz w:val="20"/>
          <w:u w:val="none"/>
          <w:lang w:val="en-GB"/>
        </w:rPr>
        <w:t>To ensure the enjoyment of adequate living conditions in the rural areas, both Federal and State governments are improving the housing, water supply, electricity, sanitation and communication facilities in the rural areas in the following sectors:</w:t>
      </w:r>
    </w:p>
    <w:p w:rsidR="00000000" w:rsidRDefault="00000000">
      <w:pPr>
        <w:pStyle w:val="Title"/>
        <w:jc w:val="both"/>
        <w:rPr>
          <w:rFonts w:ascii="Times New Roman" w:hAnsi="Times New Roman"/>
          <w:b w:val="0"/>
          <w:sz w:val="20"/>
          <w:u w:val="none"/>
          <w:lang w:val="en-GB"/>
        </w:rPr>
      </w:pPr>
    </w:p>
    <w:p w:rsidR="00000000" w:rsidRDefault="00000000">
      <w:pPr>
        <w:pStyle w:val="Title"/>
        <w:numPr>
          <w:ilvl w:val="0"/>
          <w:numId w:val="60"/>
        </w:numPr>
        <w:jc w:val="both"/>
        <w:rPr>
          <w:rFonts w:ascii="Times New Roman" w:hAnsi="Times New Roman"/>
          <w:b w:val="0"/>
          <w:sz w:val="20"/>
          <w:u w:val="none"/>
          <w:lang w:val="en-GB"/>
        </w:rPr>
      </w:pPr>
      <w:r>
        <w:rPr>
          <w:rFonts w:ascii="Times New Roman" w:hAnsi="Times New Roman"/>
          <w:b w:val="0"/>
          <w:sz w:val="20"/>
          <w:u w:val="none"/>
          <w:lang w:val="en-GB"/>
        </w:rPr>
        <w:t xml:space="preserve">There is construction of owner-occupier houses in some local government areas </w:t>
      </w:r>
    </w:p>
    <w:p w:rsidR="00000000" w:rsidRDefault="00000000">
      <w:pPr>
        <w:pStyle w:val="Title"/>
        <w:numPr>
          <w:ilvl w:val="0"/>
          <w:numId w:val="60"/>
        </w:numPr>
        <w:jc w:val="both"/>
        <w:rPr>
          <w:rFonts w:ascii="Times New Roman" w:hAnsi="Times New Roman"/>
          <w:b w:val="0"/>
          <w:sz w:val="20"/>
          <w:u w:val="none"/>
          <w:lang w:val="en-GB"/>
        </w:rPr>
      </w:pPr>
      <w:r>
        <w:rPr>
          <w:rFonts w:ascii="Times New Roman" w:hAnsi="Times New Roman"/>
          <w:b w:val="0"/>
          <w:sz w:val="20"/>
          <w:u w:val="none"/>
          <w:lang w:val="en-GB"/>
        </w:rPr>
        <w:t>Provision of mass transit vehicles with subsidized transport fare to facilitate movement in and out of rural communities</w:t>
      </w:r>
    </w:p>
    <w:p w:rsidR="00000000" w:rsidRDefault="00000000">
      <w:pPr>
        <w:pStyle w:val="Title"/>
        <w:numPr>
          <w:ilvl w:val="0"/>
          <w:numId w:val="60"/>
        </w:numPr>
        <w:jc w:val="both"/>
        <w:rPr>
          <w:rFonts w:ascii="Times New Roman" w:hAnsi="Times New Roman"/>
          <w:b w:val="0"/>
          <w:sz w:val="20"/>
          <w:u w:val="none"/>
          <w:lang w:val="en-GB"/>
        </w:rPr>
      </w:pPr>
      <w:r>
        <w:rPr>
          <w:rFonts w:ascii="Times New Roman" w:hAnsi="Times New Roman"/>
          <w:b w:val="0"/>
          <w:sz w:val="20"/>
          <w:u w:val="none"/>
          <w:lang w:val="en-GB"/>
        </w:rPr>
        <w:t>Construction of boreholes for regular water supply</w:t>
      </w:r>
    </w:p>
    <w:p w:rsidR="00000000" w:rsidRDefault="00000000">
      <w:pPr>
        <w:pStyle w:val="Title"/>
        <w:numPr>
          <w:ilvl w:val="0"/>
          <w:numId w:val="60"/>
        </w:numPr>
        <w:jc w:val="both"/>
        <w:rPr>
          <w:rFonts w:ascii="Times New Roman" w:hAnsi="Times New Roman"/>
          <w:b w:val="0"/>
          <w:sz w:val="20"/>
          <w:u w:val="none"/>
          <w:lang w:val="en-GB"/>
        </w:rPr>
      </w:pPr>
      <w:r>
        <w:rPr>
          <w:rFonts w:ascii="Times New Roman" w:hAnsi="Times New Roman"/>
          <w:b w:val="0"/>
          <w:sz w:val="20"/>
          <w:u w:val="none"/>
          <w:lang w:val="en-GB"/>
        </w:rPr>
        <w:t>Campaigns for the protection of the environment for sustainable development and the extension of electricity services to the rural areas.</w:t>
      </w:r>
    </w:p>
    <w:p w:rsidR="00000000" w:rsidRDefault="00000000">
      <w:pPr>
        <w:pStyle w:val="Title"/>
        <w:jc w:val="both"/>
        <w:rPr>
          <w:rFonts w:ascii="Times New Roman" w:hAnsi="Times New Roman"/>
          <w:b w:val="0"/>
          <w:sz w:val="20"/>
          <w:u w:val="none"/>
          <w:lang w:val="en-GB"/>
        </w:rPr>
      </w:pPr>
    </w:p>
    <w:p w:rsidR="00000000" w:rsidRDefault="00000000">
      <w:pPr>
        <w:pStyle w:val="Title"/>
        <w:ind w:left="720"/>
        <w:jc w:val="both"/>
        <w:rPr>
          <w:rFonts w:ascii="Times New Roman" w:hAnsi="Times New Roman"/>
          <w:b w:val="0"/>
          <w:sz w:val="20"/>
          <w:u w:val="none"/>
          <w:lang w:val="en-GB"/>
        </w:rPr>
      </w:pPr>
      <w:r>
        <w:rPr>
          <w:rFonts w:ascii="Times New Roman" w:hAnsi="Times New Roman"/>
          <w:b w:val="0"/>
          <w:sz w:val="20"/>
          <w:u w:val="none"/>
          <w:lang w:val="en-GB"/>
        </w:rPr>
        <w:t>These policies were necessitated by the poor situation of these facilities and services as indicated in Tables 14.1, 14.2 and 14.3</w:t>
      </w:r>
    </w:p>
    <w:p w:rsidR="00000000" w:rsidRDefault="00000000">
      <w:pPr>
        <w:pStyle w:val="Title"/>
        <w:spacing w:line="120" w:lineRule="exact"/>
        <w:ind w:left="360"/>
        <w:jc w:val="both"/>
        <w:rPr>
          <w:rFonts w:ascii="Times New Roman" w:hAnsi="Times New Roman"/>
          <w:sz w:val="10"/>
          <w:lang w:val="en-GB"/>
        </w:rPr>
      </w:pPr>
    </w:p>
    <w:p w:rsidR="00000000" w:rsidRDefault="00000000">
      <w:pPr>
        <w:pStyle w:val="Title"/>
        <w:spacing w:line="120" w:lineRule="exact"/>
        <w:ind w:left="360"/>
        <w:jc w:val="both"/>
        <w:rPr>
          <w:rFonts w:ascii="Times New Roman" w:hAnsi="Times New Roman"/>
          <w:sz w:val="10"/>
          <w:lang w:val="en-GB"/>
        </w:rPr>
      </w:pPr>
    </w:p>
    <w:p w:rsidR="00000000" w:rsidRDefault="00000000">
      <w:pPr>
        <w:pStyle w:val="Title"/>
        <w:keepNext/>
        <w:ind w:left="720"/>
        <w:jc w:val="both"/>
        <w:rPr>
          <w:rFonts w:ascii="Times New Roman" w:hAnsi="Times New Roman"/>
          <w:sz w:val="20"/>
          <w:u w:val="none"/>
          <w:lang w:val="en-GB"/>
        </w:rPr>
      </w:pPr>
      <w:r>
        <w:rPr>
          <w:rFonts w:ascii="Times New Roman" w:hAnsi="Times New Roman"/>
          <w:sz w:val="20"/>
          <w:lang w:val="en-GB"/>
        </w:rPr>
        <w:t>Table 14.1</w:t>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lang w:val="en-GB"/>
        </w:rPr>
        <w:t>Table 14.2</w:t>
      </w:r>
    </w:p>
    <w:p w:rsidR="00000000" w:rsidRDefault="00000000">
      <w:pPr>
        <w:pStyle w:val="Title"/>
        <w:keepNext/>
        <w:ind w:left="720"/>
        <w:jc w:val="both"/>
        <w:rPr>
          <w:rFonts w:ascii="Times New Roman" w:hAnsi="Times New Roman"/>
          <w:sz w:val="20"/>
          <w:u w:val="none"/>
          <w:lang w:val="en-GB"/>
        </w:rPr>
      </w:pPr>
      <w:r>
        <w:rPr>
          <w:rFonts w:ascii="Times New Roman" w:hAnsi="Times New Roman"/>
          <w:sz w:val="20"/>
          <w:u w:val="none"/>
          <w:lang w:val="en-GB"/>
        </w:rPr>
        <w:t>Sources of Water in Small Towns, 1997</w:t>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t>Sources of Water in Urban Lagos, 1997</w:t>
      </w:r>
    </w:p>
    <w:p w:rsidR="00000000" w:rsidRDefault="00000000">
      <w:pPr>
        <w:pStyle w:val="Title"/>
        <w:keepNext/>
        <w:ind w:left="720"/>
        <w:jc w:val="both"/>
        <w:rPr>
          <w:rFonts w:ascii="Times New Roman" w:hAnsi="Times New Roman"/>
          <w:b w:val="0"/>
          <w:sz w:val="20"/>
          <w:u w:val="none"/>
          <w:lang w:val="en-GB"/>
        </w:rPr>
      </w:pPr>
      <w:r>
        <w:rPr>
          <w:rFonts w:ascii="Times New Roman" w:hAnsi="Times New Roman"/>
          <w:b w:val="0"/>
          <w:sz w:val="20"/>
          <w:u w:val="none"/>
          <w:lang w:val="en-GB"/>
        </w:rPr>
        <w:t>(</w:t>
      </w:r>
      <w:r>
        <w:rPr>
          <w:rFonts w:ascii="Times New Roman" w:hAnsi="Times New Roman"/>
          <w:sz w:val="20"/>
          <w:u w:val="none"/>
          <w:lang w:val="en-GB"/>
        </w:rPr>
        <w:t>Percentage per Households)</w:t>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r>
      <w:r>
        <w:rPr>
          <w:rFonts w:ascii="Times New Roman" w:hAnsi="Times New Roman"/>
          <w:sz w:val="20"/>
          <w:u w:val="none"/>
          <w:lang w:val="en-GB"/>
        </w:rPr>
        <w:tab/>
        <w:t>(Percentage per Households</w:t>
      </w:r>
      <w:r>
        <w:rPr>
          <w:rFonts w:ascii="Times New Roman" w:hAnsi="Times New Roman"/>
          <w:b w:val="0"/>
          <w:sz w:val="20"/>
          <w:u w:val="none"/>
          <w:lang w:val="en-GB"/>
        </w:rPr>
        <w:t>)</w:t>
      </w:r>
    </w:p>
    <w:p w:rsidR="00000000" w:rsidRDefault="00000000">
      <w:pPr>
        <w:pStyle w:val="Title"/>
        <w:keepNext/>
        <w:spacing w:line="120" w:lineRule="exact"/>
        <w:jc w:val="both"/>
        <w:rPr>
          <w:rFonts w:ascii="Times New Roman" w:hAnsi="Times New Roman"/>
          <w:b w:val="0"/>
          <w:sz w:val="10"/>
          <w:u w:val="none"/>
          <w:lang w:val="en-GB"/>
        </w:rPr>
      </w:pPr>
    </w:p>
    <w:p w:rsidR="00000000" w:rsidRDefault="00000000">
      <w:pPr>
        <w:pStyle w:val="Title"/>
        <w:keepNext/>
        <w:spacing w:line="120" w:lineRule="exact"/>
        <w:jc w:val="both"/>
        <w:rPr>
          <w:rFonts w:ascii="Times New Roman" w:hAnsi="Times New Roman"/>
          <w:b w:val="0"/>
          <w:sz w:val="10"/>
          <w:u w:val="none"/>
          <w:lang w:val="en-GB"/>
        </w:rPr>
      </w:pPr>
    </w:p>
    <w:tbl>
      <w:tblPr>
        <w:tblW w:w="0" w:type="auto"/>
        <w:tblInd w:w="722" w:type="dxa"/>
        <w:tblLayout w:type="fixed"/>
        <w:tblLook w:val="00BF" w:firstRow="1" w:lastRow="0" w:firstColumn="1" w:lastColumn="0" w:noHBand="0" w:noVBand="0"/>
      </w:tblPr>
      <w:tblGrid>
        <w:gridCol w:w="2599"/>
        <w:gridCol w:w="636"/>
        <w:gridCol w:w="2237"/>
        <w:gridCol w:w="1973"/>
        <w:gridCol w:w="583"/>
      </w:tblGrid>
      <w:tr w:rsidR="00000000">
        <w:tblPrEx>
          <w:tblCellMar>
            <w:top w:w="0" w:type="dxa"/>
            <w:bottom w:w="0" w:type="dxa"/>
          </w:tblCellMar>
        </w:tblPrEx>
        <w:tc>
          <w:tcPr>
            <w:tcW w:w="2599" w:type="dxa"/>
            <w:tcBorders>
              <w:top w:val="single" w:sz="4" w:space="0" w:color="000000"/>
              <w:bottom w:val="single" w:sz="12" w:space="0" w:color="000000"/>
            </w:tcBorders>
          </w:tcPr>
          <w:p w:rsidR="00000000" w:rsidRDefault="00000000">
            <w:pPr>
              <w:pStyle w:val="Title"/>
              <w:keepNext/>
              <w:spacing w:before="40" w:after="40"/>
              <w:jc w:val="both"/>
              <w:rPr>
                <w:rFonts w:ascii="Times New Roman" w:hAnsi="Times New Roman"/>
                <w:sz w:val="20"/>
                <w:u w:val="none"/>
                <w:lang w:val="en-GB"/>
              </w:rPr>
            </w:pPr>
            <w:r>
              <w:rPr>
                <w:rFonts w:ascii="Times New Roman" w:hAnsi="Times New Roman"/>
                <w:sz w:val="20"/>
                <w:u w:val="none"/>
                <w:lang w:val="en-GB"/>
              </w:rPr>
              <w:t>Sources</w:t>
            </w:r>
          </w:p>
        </w:tc>
        <w:tc>
          <w:tcPr>
            <w:tcW w:w="636" w:type="dxa"/>
            <w:tcBorders>
              <w:top w:val="single" w:sz="4" w:space="0" w:color="000000"/>
              <w:bottom w:val="single" w:sz="12" w:space="0" w:color="000000"/>
            </w:tcBorders>
          </w:tcPr>
          <w:p w:rsidR="00000000" w:rsidRDefault="00000000">
            <w:pPr>
              <w:pStyle w:val="Title"/>
              <w:keepNext/>
              <w:spacing w:before="40" w:after="40"/>
              <w:jc w:val="both"/>
              <w:rPr>
                <w:rFonts w:ascii="Times New Roman" w:hAnsi="Times New Roman"/>
                <w:sz w:val="20"/>
                <w:u w:val="none"/>
                <w:lang w:val="en-GB"/>
              </w:rPr>
            </w:pPr>
            <w:r>
              <w:rPr>
                <w:rFonts w:ascii="Times New Roman" w:hAnsi="Times New Roman"/>
                <w:sz w:val="20"/>
                <w:u w:val="none"/>
                <w:lang w:val="en-GB"/>
              </w:rPr>
              <w:t>%</w:t>
            </w:r>
          </w:p>
        </w:tc>
        <w:tc>
          <w:tcPr>
            <w:tcW w:w="2237" w:type="dxa"/>
          </w:tcPr>
          <w:p w:rsidR="00000000" w:rsidRDefault="00000000">
            <w:pPr>
              <w:pStyle w:val="Title"/>
              <w:keepNext/>
              <w:spacing w:before="40" w:after="40"/>
              <w:jc w:val="both"/>
              <w:rPr>
                <w:rFonts w:ascii="Times New Roman" w:hAnsi="Times New Roman"/>
                <w:sz w:val="20"/>
                <w:u w:val="none"/>
                <w:lang w:val="en-GB"/>
              </w:rPr>
            </w:pPr>
          </w:p>
        </w:tc>
        <w:tc>
          <w:tcPr>
            <w:tcW w:w="1973" w:type="dxa"/>
            <w:tcBorders>
              <w:top w:val="single" w:sz="4" w:space="0" w:color="000000"/>
              <w:bottom w:val="single" w:sz="12" w:space="0" w:color="000000"/>
            </w:tcBorders>
          </w:tcPr>
          <w:p w:rsidR="00000000" w:rsidRDefault="00000000">
            <w:pPr>
              <w:pStyle w:val="Title"/>
              <w:keepNext/>
              <w:spacing w:before="40" w:after="40"/>
              <w:jc w:val="both"/>
              <w:rPr>
                <w:rFonts w:ascii="Times New Roman" w:hAnsi="Times New Roman"/>
                <w:sz w:val="20"/>
                <w:u w:val="none"/>
                <w:lang w:val="en-GB"/>
              </w:rPr>
            </w:pPr>
            <w:r>
              <w:rPr>
                <w:rFonts w:ascii="Times New Roman" w:hAnsi="Times New Roman"/>
                <w:sz w:val="20"/>
                <w:u w:val="none"/>
                <w:lang w:val="en-GB"/>
              </w:rPr>
              <w:t>Sources</w:t>
            </w:r>
          </w:p>
        </w:tc>
        <w:tc>
          <w:tcPr>
            <w:tcW w:w="583" w:type="dxa"/>
            <w:tcBorders>
              <w:top w:val="single" w:sz="4" w:space="0" w:color="000000"/>
              <w:bottom w:val="single" w:sz="12" w:space="0" w:color="000000"/>
            </w:tcBorders>
          </w:tcPr>
          <w:p w:rsidR="00000000" w:rsidRDefault="00000000">
            <w:pPr>
              <w:pStyle w:val="Title"/>
              <w:keepNext/>
              <w:spacing w:before="40" w:after="40"/>
              <w:jc w:val="both"/>
              <w:rPr>
                <w:rFonts w:ascii="Times New Roman" w:hAnsi="Times New Roman"/>
                <w:sz w:val="20"/>
                <w:u w:val="none"/>
                <w:lang w:val="en-GB"/>
              </w:rPr>
            </w:pPr>
            <w:r>
              <w:rPr>
                <w:rFonts w:ascii="Times New Roman" w:hAnsi="Times New Roman"/>
                <w:sz w:val="20"/>
                <w:u w:val="none"/>
                <w:lang w:val="en-GB"/>
              </w:rPr>
              <w:t>%</w:t>
            </w:r>
          </w:p>
        </w:tc>
      </w:tr>
      <w:tr w:rsidR="00000000">
        <w:tblPrEx>
          <w:tblCellMar>
            <w:top w:w="0" w:type="dxa"/>
            <w:bottom w:w="0" w:type="dxa"/>
          </w:tblCellMar>
        </w:tblPrEx>
        <w:tc>
          <w:tcPr>
            <w:tcW w:w="2599"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River and Streams</w:t>
            </w:r>
          </w:p>
        </w:tc>
        <w:tc>
          <w:tcPr>
            <w:tcW w:w="636"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27</w:t>
            </w:r>
          </w:p>
        </w:tc>
        <w:tc>
          <w:tcPr>
            <w:tcW w:w="2237" w:type="dxa"/>
          </w:tcPr>
          <w:p w:rsidR="00000000" w:rsidRDefault="00000000">
            <w:pPr>
              <w:pStyle w:val="Title"/>
              <w:spacing w:before="40" w:after="40"/>
              <w:jc w:val="both"/>
              <w:rPr>
                <w:rFonts w:ascii="Times New Roman" w:hAnsi="Times New Roman"/>
                <w:b w:val="0"/>
                <w:sz w:val="20"/>
                <w:u w:val="none"/>
                <w:lang w:val="en-GB"/>
              </w:rPr>
            </w:pPr>
          </w:p>
        </w:tc>
        <w:tc>
          <w:tcPr>
            <w:tcW w:w="1973"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Water Seller</w:t>
            </w:r>
          </w:p>
        </w:tc>
        <w:tc>
          <w:tcPr>
            <w:tcW w:w="583"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37</w:t>
            </w:r>
          </w:p>
        </w:tc>
      </w:tr>
      <w:tr w:rsidR="00000000">
        <w:tblPrEx>
          <w:tblCellMar>
            <w:top w:w="0" w:type="dxa"/>
            <w:bottom w:w="0" w:type="dxa"/>
          </w:tblCellMar>
        </w:tblPrEx>
        <w:tc>
          <w:tcPr>
            <w:tcW w:w="2599"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Yard Wells</w:t>
            </w:r>
          </w:p>
        </w:tc>
        <w:tc>
          <w:tcPr>
            <w:tcW w:w="636"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25</w:t>
            </w:r>
          </w:p>
        </w:tc>
        <w:tc>
          <w:tcPr>
            <w:tcW w:w="2237" w:type="dxa"/>
          </w:tcPr>
          <w:p w:rsidR="00000000" w:rsidRDefault="00000000">
            <w:pPr>
              <w:pStyle w:val="Title"/>
              <w:spacing w:before="40" w:after="40"/>
              <w:jc w:val="both"/>
              <w:rPr>
                <w:rFonts w:ascii="Times New Roman" w:hAnsi="Times New Roman"/>
                <w:b w:val="0"/>
                <w:sz w:val="20"/>
                <w:u w:val="none"/>
                <w:lang w:val="en-GB"/>
              </w:rPr>
            </w:pPr>
          </w:p>
        </w:tc>
        <w:tc>
          <w:tcPr>
            <w:tcW w:w="1973"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Yard Well</w:t>
            </w:r>
          </w:p>
        </w:tc>
        <w:tc>
          <w:tcPr>
            <w:tcW w:w="583"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30</w:t>
            </w:r>
          </w:p>
        </w:tc>
      </w:tr>
      <w:tr w:rsidR="00000000">
        <w:tblPrEx>
          <w:tblCellMar>
            <w:top w:w="0" w:type="dxa"/>
            <w:bottom w:w="0" w:type="dxa"/>
          </w:tblCellMar>
        </w:tblPrEx>
        <w:tc>
          <w:tcPr>
            <w:tcW w:w="2599"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Community Wells</w:t>
            </w:r>
          </w:p>
        </w:tc>
        <w:tc>
          <w:tcPr>
            <w:tcW w:w="636"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13</w:t>
            </w:r>
          </w:p>
        </w:tc>
        <w:tc>
          <w:tcPr>
            <w:tcW w:w="2237" w:type="dxa"/>
          </w:tcPr>
          <w:p w:rsidR="00000000" w:rsidRDefault="00000000">
            <w:pPr>
              <w:pStyle w:val="Title"/>
              <w:spacing w:before="40" w:after="40"/>
              <w:jc w:val="both"/>
              <w:rPr>
                <w:rFonts w:ascii="Times New Roman" w:hAnsi="Times New Roman"/>
                <w:b w:val="0"/>
                <w:sz w:val="20"/>
                <w:u w:val="none"/>
                <w:lang w:val="en-GB"/>
              </w:rPr>
            </w:pPr>
          </w:p>
        </w:tc>
        <w:tc>
          <w:tcPr>
            <w:tcW w:w="1973"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Yard Standpipe</w:t>
            </w:r>
          </w:p>
        </w:tc>
        <w:tc>
          <w:tcPr>
            <w:tcW w:w="583"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14</w:t>
            </w:r>
          </w:p>
        </w:tc>
      </w:tr>
      <w:tr w:rsidR="00000000">
        <w:tblPrEx>
          <w:tblCellMar>
            <w:top w:w="0" w:type="dxa"/>
            <w:bottom w:w="0" w:type="dxa"/>
          </w:tblCellMar>
        </w:tblPrEx>
        <w:tc>
          <w:tcPr>
            <w:tcW w:w="2599"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Water Tankers and Sellers</w:t>
            </w:r>
          </w:p>
        </w:tc>
        <w:tc>
          <w:tcPr>
            <w:tcW w:w="636"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13</w:t>
            </w:r>
          </w:p>
        </w:tc>
        <w:tc>
          <w:tcPr>
            <w:tcW w:w="2237" w:type="dxa"/>
          </w:tcPr>
          <w:p w:rsidR="00000000" w:rsidRDefault="00000000">
            <w:pPr>
              <w:pStyle w:val="Title"/>
              <w:spacing w:before="40" w:after="40"/>
              <w:jc w:val="both"/>
              <w:rPr>
                <w:rFonts w:ascii="Times New Roman" w:hAnsi="Times New Roman"/>
                <w:b w:val="0"/>
                <w:sz w:val="20"/>
                <w:u w:val="none"/>
                <w:lang w:val="en-GB"/>
              </w:rPr>
            </w:pPr>
          </w:p>
        </w:tc>
        <w:tc>
          <w:tcPr>
            <w:tcW w:w="1973"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Public Standpipe</w:t>
            </w:r>
          </w:p>
        </w:tc>
        <w:tc>
          <w:tcPr>
            <w:tcW w:w="583"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10</w:t>
            </w:r>
          </w:p>
        </w:tc>
      </w:tr>
      <w:tr w:rsidR="00000000">
        <w:tblPrEx>
          <w:tblCellMar>
            <w:top w:w="0" w:type="dxa"/>
            <w:bottom w:w="0" w:type="dxa"/>
          </w:tblCellMar>
        </w:tblPrEx>
        <w:tc>
          <w:tcPr>
            <w:tcW w:w="2599"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Springs</w:t>
            </w:r>
          </w:p>
        </w:tc>
        <w:tc>
          <w:tcPr>
            <w:tcW w:w="636"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7</w:t>
            </w:r>
          </w:p>
        </w:tc>
        <w:tc>
          <w:tcPr>
            <w:tcW w:w="2237" w:type="dxa"/>
          </w:tcPr>
          <w:p w:rsidR="00000000" w:rsidRDefault="00000000">
            <w:pPr>
              <w:pStyle w:val="Title"/>
              <w:spacing w:before="40" w:after="40"/>
              <w:jc w:val="both"/>
              <w:rPr>
                <w:rFonts w:ascii="Times New Roman" w:hAnsi="Times New Roman"/>
                <w:b w:val="0"/>
                <w:sz w:val="20"/>
                <w:u w:val="none"/>
                <w:lang w:val="en-GB"/>
              </w:rPr>
            </w:pPr>
          </w:p>
        </w:tc>
        <w:tc>
          <w:tcPr>
            <w:tcW w:w="1973"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House Connection</w:t>
            </w:r>
          </w:p>
        </w:tc>
        <w:tc>
          <w:tcPr>
            <w:tcW w:w="583"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6</w:t>
            </w:r>
          </w:p>
        </w:tc>
      </w:tr>
      <w:tr w:rsidR="00000000">
        <w:tblPrEx>
          <w:tblCellMar>
            <w:top w:w="0" w:type="dxa"/>
            <w:bottom w:w="0" w:type="dxa"/>
          </w:tblCellMar>
        </w:tblPrEx>
        <w:tc>
          <w:tcPr>
            <w:tcW w:w="2599"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Boreholes</w:t>
            </w:r>
          </w:p>
        </w:tc>
        <w:tc>
          <w:tcPr>
            <w:tcW w:w="636"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5</w:t>
            </w:r>
          </w:p>
        </w:tc>
        <w:tc>
          <w:tcPr>
            <w:tcW w:w="2237" w:type="dxa"/>
          </w:tcPr>
          <w:p w:rsidR="00000000" w:rsidRDefault="00000000">
            <w:pPr>
              <w:pStyle w:val="Title"/>
              <w:spacing w:before="40" w:after="40"/>
              <w:jc w:val="both"/>
              <w:rPr>
                <w:rFonts w:ascii="Times New Roman" w:hAnsi="Times New Roman"/>
                <w:b w:val="0"/>
                <w:sz w:val="20"/>
                <w:u w:val="none"/>
                <w:lang w:val="en-GB"/>
              </w:rPr>
            </w:pPr>
          </w:p>
        </w:tc>
        <w:tc>
          <w:tcPr>
            <w:tcW w:w="1973" w:type="dxa"/>
            <w:tcBorders>
              <w:bottom w:val="single" w:sz="12" w:space="0" w:color="000000"/>
            </w:tcBorders>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Water tanker</w:t>
            </w:r>
          </w:p>
        </w:tc>
        <w:tc>
          <w:tcPr>
            <w:tcW w:w="583" w:type="dxa"/>
            <w:tcBorders>
              <w:bottom w:val="single" w:sz="12" w:space="0" w:color="000000"/>
            </w:tcBorders>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6</w:t>
            </w:r>
          </w:p>
        </w:tc>
      </w:tr>
      <w:tr w:rsidR="00000000">
        <w:tblPrEx>
          <w:tblCellMar>
            <w:top w:w="0" w:type="dxa"/>
            <w:bottom w:w="0" w:type="dxa"/>
          </w:tblCellMar>
        </w:tblPrEx>
        <w:tc>
          <w:tcPr>
            <w:tcW w:w="2599"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Piped water</w:t>
            </w:r>
          </w:p>
        </w:tc>
        <w:tc>
          <w:tcPr>
            <w:tcW w:w="636" w:type="dxa"/>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0.4</w:t>
            </w:r>
          </w:p>
        </w:tc>
        <w:tc>
          <w:tcPr>
            <w:tcW w:w="2237" w:type="dxa"/>
          </w:tcPr>
          <w:p w:rsidR="00000000" w:rsidRDefault="00000000">
            <w:pPr>
              <w:pStyle w:val="Title"/>
              <w:spacing w:before="40" w:after="40"/>
              <w:jc w:val="both"/>
              <w:rPr>
                <w:rFonts w:ascii="Times New Roman" w:hAnsi="Times New Roman"/>
                <w:b w:val="0"/>
                <w:sz w:val="20"/>
                <w:u w:val="none"/>
                <w:lang w:val="en-GB"/>
              </w:rPr>
            </w:pPr>
          </w:p>
        </w:tc>
        <w:tc>
          <w:tcPr>
            <w:tcW w:w="1973" w:type="dxa"/>
          </w:tcPr>
          <w:p w:rsidR="00000000" w:rsidRDefault="00000000">
            <w:pPr>
              <w:pStyle w:val="Title"/>
              <w:spacing w:before="40" w:after="40"/>
              <w:jc w:val="both"/>
              <w:rPr>
                <w:rFonts w:ascii="Times New Roman" w:hAnsi="Times New Roman"/>
                <w:b w:val="0"/>
                <w:sz w:val="20"/>
                <w:u w:val="none"/>
                <w:lang w:val="en-GB"/>
              </w:rPr>
            </w:pPr>
          </w:p>
        </w:tc>
        <w:tc>
          <w:tcPr>
            <w:tcW w:w="583" w:type="dxa"/>
          </w:tcPr>
          <w:p w:rsidR="00000000" w:rsidRDefault="00000000">
            <w:pPr>
              <w:pStyle w:val="Title"/>
              <w:spacing w:before="40" w:after="40"/>
              <w:jc w:val="both"/>
              <w:rPr>
                <w:rFonts w:ascii="Times New Roman" w:hAnsi="Times New Roman"/>
                <w:b w:val="0"/>
                <w:sz w:val="20"/>
                <w:u w:val="none"/>
                <w:lang w:val="en-GB"/>
              </w:rPr>
            </w:pPr>
          </w:p>
        </w:tc>
      </w:tr>
      <w:tr w:rsidR="00000000">
        <w:tblPrEx>
          <w:tblCellMar>
            <w:top w:w="0" w:type="dxa"/>
            <w:bottom w:w="0" w:type="dxa"/>
          </w:tblCellMar>
        </w:tblPrEx>
        <w:tc>
          <w:tcPr>
            <w:tcW w:w="2599" w:type="dxa"/>
            <w:tcBorders>
              <w:bottom w:val="single" w:sz="12" w:space="0" w:color="000000"/>
            </w:tcBorders>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Others</w:t>
            </w:r>
          </w:p>
        </w:tc>
        <w:tc>
          <w:tcPr>
            <w:tcW w:w="636" w:type="dxa"/>
            <w:tcBorders>
              <w:bottom w:val="single" w:sz="12" w:space="0" w:color="000000"/>
            </w:tcBorders>
          </w:tcPr>
          <w:p w:rsidR="00000000" w:rsidRDefault="00000000">
            <w:pPr>
              <w:pStyle w:val="Title"/>
              <w:spacing w:before="40" w:after="40"/>
              <w:jc w:val="both"/>
              <w:rPr>
                <w:rFonts w:ascii="Times New Roman" w:hAnsi="Times New Roman"/>
                <w:b w:val="0"/>
                <w:sz w:val="20"/>
                <w:u w:val="none"/>
                <w:lang w:val="en-GB"/>
              </w:rPr>
            </w:pPr>
            <w:r>
              <w:rPr>
                <w:rFonts w:ascii="Times New Roman" w:hAnsi="Times New Roman"/>
                <w:b w:val="0"/>
                <w:sz w:val="20"/>
                <w:u w:val="none"/>
                <w:lang w:val="en-GB"/>
              </w:rPr>
              <w:t>8</w:t>
            </w:r>
          </w:p>
        </w:tc>
        <w:tc>
          <w:tcPr>
            <w:tcW w:w="2237" w:type="dxa"/>
          </w:tcPr>
          <w:p w:rsidR="00000000" w:rsidRDefault="00000000">
            <w:pPr>
              <w:pStyle w:val="Title"/>
              <w:spacing w:before="40" w:after="40"/>
              <w:jc w:val="both"/>
              <w:rPr>
                <w:rFonts w:ascii="Times New Roman" w:hAnsi="Times New Roman"/>
                <w:b w:val="0"/>
                <w:sz w:val="20"/>
                <w:u w:val="none"/>
                <w:lang w:val="en-GB"/>
              </w:rPr>
            </w:pPr>
          </w:p>
        </w:tc>
        <w:tc>
          <w:tcPr>
            <w:tcW w:w="1973" w:type="dxa"/>
          </w:tcPr>
          <w:p w:rsidR="00000000" w:rsidRDefault="00000000">
            <w:pPr>
              <w:pStyle w:val="Title"/>
              <w:spacing w:before="40" w:after="40"/>
              <w:jc w:val="both"/>
              <w:rPr>
                <w:rFonts w:ascii="Times New Roman" w:hAnsi="Times New Roman"/>
                <w:b w:val="0"/>
                <w:sz w:val="20"/>
                <w:u w:val="none"/>
                <w:lang w:val="en-GB"/>
              </w:rPr>
            </w:pPr>
          </w:p>
        </w:tc>
        <w:tc>
          <w:tcPr>
            <w:tcW w:w="583" w:type="dxa"/>
          </w:tcPr>
          <w:p w:rsidR="00000000" w:rsidRDefault="00000000">
            <w:pPr>
              <w:pStyle w:val="Title"/>
              <w:spacing w:before="40" w:after="40"/>
              <w:jc w:val="both"/>
              <w:rPr>
                <w:rFonts w:ascii="Times New Roman" w:hAnsi="Times New Roman"/>
                <w:b w:val="0"/>
                <w:sz w:val="20"/>
                <w:u w:val="none"/>
                <w:lang w:val="en-GB"/>
              </w:rPr>
            </w:pPr>
          </w:p>
        </w:tc>
      </w:tr>
    </w:tbl>
    <w:p w:rsidR="00000000" w:rsidRDefault="00000000">
      <w:pPr>
        <w:pStyle w:val="Title"/>
        <w:spacing w:line="120" w:lineRule="exact"/>
        <w:ind w:left="360"/>
        <w:jc w:val="both"/>
        <w:rPr>
          <w:rFonts w:ascii="Times New Roman" w:hAnsi="Times New Roman"/>
          <w:b w:val="0"/>
          <w:sz w:val="10"/>
          <w:u w:val="none"/>
          <w:lang w:val="en-GB"/>
        </w:rPr>
      </w:pPr>
    </w:p>
    <w:p w:rsidR="00000000" w:rsidRDefault="00000000">
      <w:pPr>
        <w:pStyle w:val="Title"/>
        <w:ind w:left="360"/>
        <w:jc w:val="both"/>
        <w:rPr>
          <w:rFonts w:ascii="Times New Roman" w:hAnsi="Times New Roman"/>
          <w:b w:val="0"/>
          <w:sz w:val="20"/>
          <w:u w:val="none"/>
          <w:lang w:val="en-GB"/>
        </w:rPr>
      </w:pPr>
      <w:r>
        <w:rPr>
          <w:rFonts w:ascii="Times New Roman" w:hAnsi="Times New Roman"/>
          <w:b w:val="0"/>
          <w:sz w:val="20"/>
          <w:u w:val="none"/>
          <w:lang w:val="en-GB"/>
        </w:rPr>
        <w:tab/>
        <w:t xml:space="preserve">    Source: Storeland and Bassey, L – 2000 a and b.</w:t>
      </w:r>
    </w:p>
    <w:p w:rsidR="00000000" w:rsidRDefault="00000000">
      <w:pPr>
        <w:pStyle w:val="Title"/>
        <w:spacing w:line="120" w:lineRule="exact"/>
        <w:ind w:left="360"/>
        <w:jc w:val="both"/>
        <w:rPr>
          <w:rFonts w:ascii="Times New Roman" w:hAnsi="Times New Roman"/>
          <w:b w:val="0"/>
          <w:sz w:val="10"/>
          <w:u w:val="none"/>
          <w:lang w:val="en-GB"/>
        </w:rPr>
      </w:pPr>
    </w:p>
    <w:p w:rsidR="00000000" w:rsidRDefault="00000000">
      <w:pPr>
        <w:pStyle w:val="Title"/>
        <w:spacing w:line="120" w:lineRule="exact"/>
        <w:ind w:left="360"/>
        <w:jc w:val="both"/>
        <w:rPr>
          <w:rFonts w:ascii="Times New Roman" w:hAnsi="Times New Roman"/>
          <w:b w:val="0"/>
          <w:sz w:val="10"/>
          <w:u w:val="none"/>
          <w:lang w:val="en-GB"/>
        </w:rPr>
      </w:pPr>
    </w:p>
    <w:p w:rsidR="00000000" w:rsidRDefault="00000000">
      <w:pPr>
        <w:pStyle w:val="Title"/>
        <w:spacing w:line="120" w:lineRule="exact"/>
        <w:ind w:left="360"/>
        <w:jc w:val="both"/>
        <w:rPr>
          <w:rFonts w:ascii="Times New Roman" w:hAnsi="Times New Roman"/>
          <w:b w:val="0"/>
          <w:sz w:val="10"/>
          <w:u w:val="none"/>
          <w:lang w:val="en-GB"/>
        </w:rPr>
      </w:pPr>
    </w:p>
    <w:p w:rsidR="00000000" w:rsidRDefault="00000000">
      <w:pPr>
        <w:pStyle w:val="Title"/>
        <w:ind w:left="720"/>
        <w:jc w:val="both"/>
        <w:rPr>
          <w:rFonts w:ascii="Times New Roman" w:hAnsi="Times New Roman"/>
          <w:sz w:val="20"/>
          <w:lang w:val="en-GB"/>
        </w:rPr>
      </w:pPr>
      <w:r>
        <w:rPr>
          <w:rFonts w:ascii="Times New Roman" w:hAnsi="Times New Roman"/>
          <w:sz w:val="20"/>
          <w:lang w:val="en-GB"/>
        </w:rPr>
        <w:t>Table 14.3</w:t>
      </w:r>
    </w:p>
    <w:p w:rsidR="00000000" w:rsidRDefault="00000000">
      <w:pPr>
        <w:pStyle w:val="Title"/>
        <w:ind w:left="720"/>
        <w:jc w:val="both"/>
        <w:rPr>
          <w:rFonts w:ascii="Times New Roman" w:hAnsi="Times New Roman"/>
          <w:sz w:val="20"/>
          <w:u w:val="none"/>
          <w:lang w:val="en-GB"/>
        </w:rPr>
      </w:pPr>
      <w:r>
        <w:rPr>
          <w:rFonts w:ascii="Times New Roman" w:hAnsi="Times New Roman"/>
          <w:sz w:val="20"/>
          <w:u w:val="none"/>
          <w:lang w:val="en-GB"/>
        </w:rPr>
        <w:t>Sources of Water, Sanitation, Facilities and Number of Persons Per Room, 1990 and 1999</w:t>
      </w:r>
    </w:p>
    <w:p w:rsidR="00000000" w:rsidRDefault="00000000">
      <w:pPr>
        <w:pStyle w:val="Title"/>
        <w:ind w:left="720"/>
        <w:jc w:val="both"/>
        <w:rPr>
          <w:rFonts w:ascii="Times New Roman" w:hAnsi="Times New Roman"/>
          <w:sz w:val="20"/>
          <w:u w:val="none"/>
          <w:lang w:val="en-GB"/>
        </w:rPr>
      </w:pPr>
      <w:r>
        <w:rPr>
          <w:rFonts w:ascii="Times New Roman" w:hAnsi="Times New Roman"/>
          <w:sz w:val="20"/>
          <w:u w:val="none"/>
          <w:lang w:val="en-GB"/>
        </w:rPr>
        <w:t>(% of households)</w:t>
      </w:r>
    </w:p>
    <w:p w:rsidR="00000000" w:rsidRDefault="00000000">
      <w:pPr>
        <w:pStyle w:val="Title"/>
        <w:spacing w:line="120" w:lineRule="exact"/>
        <w:ind w:left="720"/>
        <w:jc w:val="both"/>
        <w:rPr>
          <w:rFonts w:ascii="Times New Roman" w:hAnsi="Times New Roman"/>
          <w:b w:val="0"/>
          <w:sz w:val="10"/>
          <w:u w:val="none"/>
          <w:lang w:val="en-GB"/>
        </w:rPr>
      </w:pPr>
    </w:p>
    <w:p w:rsidR="00000000" w:rsidRDefault="00000000">
      <w:pPr>
        <w:pStyle w:val="Title"/>
        <w:spacing w:line="120" w:lineRule="exact"/>
        <w:ind w:left="360"/>
        <w:jc w:val="both"/>
        <w:rPr>
          <w:rFonts w:ascii="Times New Roman" w:hAnsi="Times New Roman"/>
          <w:b w:val="0"/>
          <w:sz w:val="10"/>
          <w:u w:val="none"/>
          <w:lang w:val="en-GB"/>
        </w:rPr>
      </w:pPr>
    </w:p>
    <w:tbl>
      <w:tblPr>
        <w:tblW w:w="0" w:type="auto"/>
        <w:tblInd w:w="722" w:type="dxa"/>
        <w:tblLayout w:type="fixed"/>
        <w:tblCellMar>
          <w:left w:w="0" w:type="dxa"/>
          <w:right w:w="0" w:type="dxa"/>
        </w:tblCellMar>
        <w:tblLook w:val="0000" w:firstRow="0" w:lastRow="0" w:firstColumn="0" w:lastColumn="0" w:noHBand="0" w:noVBand="0"/>
      </w:tblPr>
      <w:tblGrid>
        <w:gridCol w:w="3240"/>
        <w:gridCol w:w="1260"/>
        <w:gridCol w:w="1170"/>
        <w:gridCol w:w="90"/>
        <w:gridCol w:w="1170"/>
        <w:gridCol w:w="1080"/>
      </w:tblGrid>
      <w:tr w:rsidR="00000000">
        <w:tblPrEx>
          <w:tblCellMar>
            <w:top w:w="0" w:type="dxa"/>
            <w:left w:w="0" w:type="dxa"/>
            <w:bottom w:w="0" w:type="dxa"/>
            <w:right w:w="0" w:type="dxa"/>
          </w:tblCellMar>
        </w:tblPrEx>
        <w:trPr>
          <w:cantSplit/>
          <w:tblHeader/>
        </w:trPr>
        <w:tc>
          <w:tcPr>
            <w:tcW w:w="3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430" w:type="dxa"/>
            <w:gridSpan w:val="2"/>
            <w:tcBorders>
              <w:top w:val="single" w:sz="4" w:space="0" w:color="auto"/>
              <w:bottom w:val="single" w:sz="4" w:space="0" w:color="000000"/>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Urban</w:t>
            </w: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250" w:type="dxa"/>
            <w:gridSpan w:val="2"/>
            <w:tcBorders>
              <w:top w:val="single" w:sz="4" w:space="0" w:color="auto"/>
              <w:bottom w:val="single" w:sz="4" w:space="0" w:color="000000"/>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Rural</w:t>
            </w:r>
          </w:p>
        </w:tc>
      </w:tr>
      <w:tr w:rsidR="00000000">
        <w:tblPrEx>
          <w:tblCellMar>
            <w:top w:w="0" w:type="dxa"/>
            <w:left w:w="0" w:type="dxa"/>
            <w:bottom w:w="0" w:type="dxa"/>
            <w:right w:w="0" w:type="dxa"/>
          </w:tblCellMar>
        </w:tblPrEx>
        <w:trPr>
          <w:tblHeader/>
        </w:trPr>
        <w:tc>
          <w:tcPr>
            <w:tcW w:w="324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6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1990</w:t>
            </w:r>
          </w:p>
        </w:tc>
        <w:tc>
          <w:tcPr>
            <w:tcW w:w="117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p>
        </w:tc>
        <w:tc>
          <w:tcPr>
            <w:tcW w:w="1260"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1990</w:t>
            </w:r>
          </w:p>
        </w:tc>
        <w:tc>
          <w:tcPr>
            <w:tcW w:w="108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jc w:val="right"/>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jc w:val="right"/>
            </w:pPr>
          </w:p>
        </w:tc>
        <w:tc>
          <w:tcPr>
            <w:tcW w:w="126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120"/>
              <w:ind w:right="40"/>
              <w:jc w:val="right"/>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jc w:val="right"/>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rPr>
                <w:b/>
              </w:rPr>
            </w:pPr>
            <w:r>
              <w:rPr>
                <w:b/>
              </w:rPr>
              <w:t>Water</w:t>
            </w:r>
          </w:p>
        </w:tc>
        <w:tc>
          <w:tcPr>
            <w:tcW w:w="1260" w:type="dxa"/>
            <w:vAlign w:val="bottom"/>
          </w:tcPr>
          <w:p w:rsidR="00000000" w:rsidRDefault="00000000">
            <w:pPr>
              <w:tabs>
                <w:tab w:val="left" w:pos="288"/>
                <w:tab w:val="left" w:pos="576"/>
                <w:tab w:val="left" w:pos="864"/>
                <w:tab w:val="left" w:pos="1152"/>
              </w:tabs>
              <w:ind w:right="40"/>
              <w:jc w:val="right"/>
            </w:pPr>
          </w:p>
        </w:tc>
        <w:tc>
          <w:tcPr>
            <w:tcW w:w="1170" w:type="dxa"/>
            <w:vAlign w:val="bottom"/>
          </w:tcPr>
          <w:p w:rsidR="00000000" w:rsidRDefault="00000000">
            <w:pPr>
              <w:tabs>
                <w:tab w:val="left" w:pos="288"/>
                <w:tab w:val="left" w:pos="576"/>
                <w:tab w:val="left" w:pos="864"/>
                <w:tab w:val="left" w:pos="1152"/>
              </w:tabs>
              <w:ind w:right="40"/>
              <w:jc w:val="right"/>
            </w:pPr>
          </w:p>
        </w:tc>
        <w:tc>
          <w:tcPr>
            <w:tcW w:w="1260" w:type="dxa"/>
            <w:gridSpan w:val="2"/>
            <w:vAlign w:val="bottom"/>
          </w:tcPr>
          <w:p w:rsidR="00000000" w:rsidRDefault="00000000">
            <w:pPr>
              <w:tabs>
                <w:tab w:val="left" w:pos="288"/>
                <w:tab w:val="left" w:pos="576"/>
                <w:tab w:val="left" w:pos="864"/>
                <w:tab w:val="left" w:pos="1152"/>
              </w:tabs>
              <w:ind w:right="40"/>
              <w:jc w:val="right"/>
            </w:pPr>
          </w:p>
        </w:tc>
        <w:tc>
          <w:tcPr>
            <w:tcW w:w="1080" w:type="dxa"/>
            <w:vAlign w:val="bottom"/>
          </w:tcPr>
          <w:p w:rsidR="00000000" w:rsidRDefault="00000000">
            <w:pPr>
              <w:tabs>
                <w:tab w:val="left" w:pos="288"/>
                <w:tab w:val="left" w:pos="576"/>
                <w:tab w:val="left" w:pos="864"/>
                <w:tab w:val="left" w:pos="1152"/>
              </w:tabs>
              <w:ind w:right="40"/>
              <w:jc w:val="right"/>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pPr>
            <w:r>
              <w:t>Piped into homes</w:t>
            </w:r>
          </w:p>
        </w:tc>
        <w:tc>
          <w:tcPr>
            <w:tcW w:w="1260" w:type="dxa"/>
            <w:vAlign w:val="bottom"/>
          </w:tcPr>
          <w:p w:rsidR="00000000" w:rsidRDefault="00000000">
            <w:pPr>
              <w:tabs>
                <w:tab w:val="left" w:pos="288"/>
                <w:tab w:val="left" w:pos="576"/>
                <w:tab w:val="left" w:pos="864"/>
                <w:tab w:val="left" w:pos="1152"/>
              </w:tabs>
              <w:ind w:right="40"/>
              <w:jc w:val="right"/>
            </w:pPr>
            <w:r>
              <w:t>31.1</w:t>
            </w:r>
          </w:p>
        </w:tc>
        <w:tc>
          <w:tcPr>
            <w:tcW w:w="1170" w:type="dxa"/>
            <w:vAlign w:val="bottom"/>
          </w:tcPr>
          <w:p w:rsidR="00000000" w:rsidRDefault="00000000">
            <w:pPr>
              <w:tabs>
                <w:tab w:val="left" w:pos="288"/>
                <w:tab w:val="left" w:pos="576"/>
                <w:tab w:val="left" w:pos="864"/>
                <w:tab w:val="left" w:pos="1152"/>
              </w:tabs>
              <w:ind w:right="40"/>
              <w:jc w:val="right"/>
            </w:pPr>
            <w:r>
              <w:t>24.0</w:t>
            </w:r>
          </w:p>
        </w:tc>
        <w:tc>
          <w:tcPr>
            <w:tcW w:w="1260" w:type="dxa"/>
            <w:gridSpan w:val="2"/>
            <w:vAlign w:val="bottom"/>
          </w:tcPr>
          <w:p w:rsidR="00000000" w:rsidRDefault="00000000">
            <w:pPr>
              <w:tabs>
                <w:tab w:val="left" w:pos="288"/>
                <w:tab w:val="left" w:pos="576"/>
                <w:tab w:val="left" w:pos="864"/>
                <w:tab w:val="left" w:pos="1152"/>
              </w:tabs>
              <w:ind w:right="40"/>
              <w:jc w:val="right"/>
            </w:pPr>
            <w:r>
              <w:t>3.3</w:t>
            </w:r>
          </w:p>
        </w:tc>
        <w:tc>
          <w:tcPr>
            <w:tcW w:w="1080" w:type="dxa"/>
            <w:vAlign w:val="bottom"/>
          </w:tcPr>
          <w:p w:rsidR="00000000" w:rsidRDefault="00000000">
            <w:pPr>
              <w:tabs>
                <w:tab w:val="left" w:pos="288"/>
                <w:tab w:val="left" w:pos="576"/>
                <w:tab w:val="left" w:pos="864"/>
                <w:tab w:val="left" w:pos="1152"/>
              </w:tabs>
              <w:ind w:right="40"/>
              <w:jc w:val="right"/>
            </w:pPr>
            <w:r>
              <w:t>3.7</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pPr>
            <w:r>
              <w:t>Public tap</w:t>
            </w:r>
          </w:p>
        </w:tc>
        <w:tc>
          <w:tcPr>
            <w:tcW w:w="1260" w:type="dxa"/>
            <w:vAlign w:val="bottom"/>
          </w:tcPr>
          <w:p w:rsidR="00000000" w:rsidRDefault="00000000">
            <w:pPr>
              <w:tabs>
                <w:tab w:val="left" w:pos="288"/>
                <w:tab w:val="left" w:pos="576"/>
                <w:tab w:val="left" w:pos="864"/>
                <w:tab w:val="left" w:pos="1152"/>
              </w:tabs>
              <w:ind w:right="40"/>
              <w:jc w:val="right"/>
            </w:pPr>
            <w:r>
              <w:t>32.2</w:t>
            </w:r>
          </w:p>
        </w:tc>
        <w:tc>
          <w:tcPr>
            <w:tcW w:w="1170" w:type="dxa"/>
            <w:vAlign w:val="bottom"/>
          </w:tcPr>
          <w:p w:rsidR="00000000" w:rsidRDefault="00000000">
            <w:pPr>
              <w:tabs>
                <w:tab w:val="left" w:pos="288"/>
                <w:tab w:val="left" w:pos="576"/>
                <w:tab w:val="left" w:pos="864"/>
                <w:tab w:val="left" w:pos="1152"/>
              </w:tabs>
              <w:ind w:right="40"/>
              <w:jc w:val="right"/>
            </w:pPr>
            <w:r>
              <w:t>25.8</w:t>
            </w:r>
          </w:p>
        </w:tc>
        <w:tc>
          <w:tcPr>
            <w:tcW w:w="1260" w:type="dxa"/>
            <w:gridSpan w:val="2"/>
            <w:vAlign w:val="bottom"/>
          </w:tcPr>
          <w:p w:rsidR="00000000" w:rsidRDefault="00000000">
            <w:pPr>
              <w:tabs>
                <w:tab w:val="left" w:pos="288"/>
                <w:tab w:val="left" w:pos="576"/>
                <w:tab w:val="left" w:pos="864"/>
                <w:tab w:val="left" w:pos="1152"/>
              </w:tabs>
              <w:ind w:right="40"/>
              <w:jc w:val="right"/>
            </w:pPr>
            <w:r>
              <w:t>8.4</w:t>
            </w:r>
          </w:p>
        </w:tc>
        <w:tc>
          <w:tcPr>
            <w:tcW w:w="1080" w:type="dxa"/>
            <w:vAlign w:val="bottom"/>
          </w:tcPr>
          <w:p w:rsidR="00000000" w:rsidRDefault="00000000">
            <w:pPr>
              <w:tabs>
                <w:tab w:val="left" w:pos="288"/>
                <w:tab w:val="left" w:pos="576"/>
                <w:tab w:val="left" w:pos="864"/>
                <w:tab w:val="left" w:pos="1152"/>
              </w:tabs>
              <w:ind w:right="40"/>
              <w:jc w:val="right"/>
            </w:pPr>
            <w:r>
              <w:t>8.5</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pPr>
            <w:r>
              <w:t>Well</w:t>
            </w:r>
          </w:p>
        </w:tc>
        <w:tc>
          <w:tcPr>
            <w:tcW w:w="1260" w:type="dxa"/>
            <w:vAlign w:val="bottom"/>
          </w:tcPr>
          <w:p w:rsidR="00000000" w:rsidRDefault="00000000">
            <w:pPr>
              <w:tabs>
                <w:tab w:val="left" w:pos="288"/>
                <w:tab w:val="left" w:pos="576"/>
                <w:tab w:val="left" w:pos="864"/>
                <w:tab w:val="left" w:pos="1152"/>
              </w:tabs>
              <w:ind w:right="40"/>
              <w:jc w:val="right"/>
            </w:pPr>
            <w:r>
              <w:t>2.2</w:t>
            </w:r>
          </w:p>
        </w:tc>
        <w:tc>
          <w:tcPr>
            <w:tcW w:w="1170" w:type="dxa"/>
            <w:vAlign w:val="bottom"/>
          </w:tcPr>
          <w:p w:rsidR="00000000" w:rsidRDefault="00000000">
            <w:pPr>
              <w:tabs>
                <w:tab w:val="left" w:pos="288"/>
                <w:tab w:val="left" w:pos="576"/>
                <w:tab w:val="left" w:pos="864"/>
                <w:tab w:val="left" w:pos="1152"/>
              </w:tabs>
              <w:ind w:right="40"/>
              <w:jc w:val="right"/>
            </w:pPr>
            <w:r>
              <w:t>26.5</w:t>
            </w:r>
          </w:p>
        </w:tc>
        <w:tc>
          <w:tcPr>
            <w:tcW w:w="1260" w:type="dxa"/>
            <w:gridSpan w:val="2"/>
            <w:vAlign w:val="bottom"/>
          </w:tcPr>
          <w:p w:rsidR="00000000" w:rsidRDefault="00000000">
            <w:pPr>
              <w:tabs>
                <w:tab w:val="left" w:pos="288"/>
                <w:tab w:val="left" w:pos="576"/>
                <w:tab w:val="left" w:pos="864"/>
                <w:tab w:val="left" w:pos="1152"/>
              </w:tabs>
              <w:ind w:right="40"/>
              <w:jc w:val="right"/>
            </w:pPr>
            <w:r>
              <w:t>34.9</w:t>
            </w:r>
          </w:p>
        </w:tc>
        <w:tc>
          <w:tcPr>
            <w:tcW w:w="1080" w:type="dxa"/>
            <w:vAlign w:val="bottom"/>
          </w:tcPr>
          <w:p w:rsidR="00000000" w:rsidRDefault="00000000">
            <w:pPr>
              <w:tabs>
                <w:tab w:val="left" w:pos="288"/>
                <w:tab w:val="left" w:pos="576"/>
                <w:tab w:val="left" w:pos="864"/>
                <w:tab w:val="left" w:pos="1152"/>
              </w:tabs>
              <w:ind w:right="40"/>
              <w:jc w:val="right"/>
            </w:pPr>
            <w:r>
              <w:t>34.7</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pPr>
            <w:r>
              <w:t>Rivers, spring, surface water</w:t>
            </w:r>
          </w:p>
        </w:tc>
        <w:tc>
          <w:tcPr>
            <w:tcW w:w="1260" w:type="dxa"/>
            <w:vAlign w:val="bottom"/>
          </w:tcPr>
          <w:p w:rsidR="00000000" w:rsidRDefault="00000000">
            <w:pPr>
              <w:tabs>
                <w:tab w:val="left" w:pos="288"/>
                <w:tab w:val="left" w:pos="576"/>
                <w:tab w:val="left" w:pos="864"/>
                <w:tab w:val="left" w:pos="1152"/>
              </w:tabs>
              <w:ind w:right="40"/>
              <w:jc w:val="right"/>
            </w:pPr>
            <w:r>
              <w:t>4.9</w:t>
            </w:r>
          </w:p>
        </w:tc>
        <w:tc>
          <w:tcPr>
            <w:tcW w:w="1170" w:type="dxa"/>
            <w:vAlign w:val="bottom"/>
          </w:tcPr>
          <w:p w:rsidR="00000000" w:rsidRDefault="00000000">
            <w:pPr>
              <w:tabs>
                <w:tab w:val="left" w:pos="288"/>
                <w:tab w:val="left" w:pos="576"/>
                <w:tab w:val="left" w:pos="864"/>
                <w:tab w:val="left" w:pos="1152"/>
              </w:tabs>
              <w:ind w:right="40"/>
              <w:jc w:val="right"/>
            </w:pPr>
            <w:r>
              <w:t>5.8</w:t>
            </w:r>
          </w:p>
        </w:tc>
        <w:tc>
          <w:tcPr>
            <w:tcW w:w="1260" w:type="dxa"/>
            <w:gridSpan w:val="2"/>
            <w:vAlign w:val="bottom"/>
          </w:tcPr>
          <w:p w:rsidR="00000000" w:rsidRDefault="00000000">
            <w:pPr>
              <w:tabs>
                <w:tab w:val="left" w:pos="288"/>
                <w:tab w:val="left" w:pos="576"/>
                <w:tab w:val="left" w:pos="864"/>
                <w:tab w:val="left" w:pos="1152"/>
              </w:tabs>
              <w:ind w:right="40"/>
              <w:jc w:val="right"/>
            </w:pPr>
            <w:r>
              <w:t>51.9</w:t>
            </w:r>
          </w:p>
        </w:tc>
        <w:tc>
          <w:tcPr>
            <w:tcW w:w="1080" w:type="dxa"/>
            <w:vAlign w:val="bottom"/>
          </w:tcPr>
          <w:p w:rsidR="00000000" w:rsidRDefault="00000000">
            <w:pPr>
              <w:tabs>
                <w:tab w:val="left" w:pos="288"/>
                <w:tab w:val="left" w:pos="576"/>
                <w:tab w:val="left" w:pos="864"/>
                <w:tab w:val="left" w:pos="1152"/>
              </w:tabs>
              <w:ind w:right="40"/>
              <w:jc w:val="right"/>
            </w:pPr>
            <w:r>
              <w:t>38.3</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pPr>
            <w:r>
              <w:t>Tanker/other vendor</w:t>
            </w:r>
          </w:p>
        </w:tc>
        <w:tc>
          <w:tcPr>
            <w:tcW w:w="1260" w:type="dxa"/>
            <w:vAlign w:val="bottom"/>
          </w:tcPr>
          <w:p w:rsidR="00000000" w:rsidRDefault="00000000">
            <w:pPr>
              <w:tabs>
                <w:tab w:val="left" w:pos="288"/>
                <w:tab w:val="left" w:pos="576"/>
                <w:tab w:val="left" w:pos="864"/>
                <w:tab w:val="left" w:pos="1152"/>
              </w:tabs>
              <w:ind w:right="40"/>
              <w:jc w:val="right"/>
            </w:pPr>
            <w:r>
              <w:t>8.9</w:t>
            </w:r>
          </w:p>
        </w:tc>
        <w:tc>
          <w:tcPr>
            <w:tcW w:w="1170" w:type="dxa"/>
            <w:vAlign w:val="bottom"/>
          </w:tcPr>
          <w:p w:rsidR="00000000" w:rsidRDefault="00000000">
            <w:pPr>
              <w:tabs>
                <w:tab w:val="left" w:pos="288"/>
                <w:tab w:val="left" w:pos="576"/>
                <w:tab w:val="left" w:pos="864"/>
                <w:tab w:val="left" w:pos="1152"/>
              </w:tabs>
              <w:ind w:right="40"/>
              <w:jc w:val="right"/>
            </w:pPr>
            <w:r>
              <w:t>3.6</w:t>
            </w:r>
          </w:p>
        </w:tc>
        <w:tc>
          <w:tcPr>
            <w:tcW w:w="1260" w:type="dxa"/>
            <w:gridSpan w:val="2"/>
            <w:vAlign w:val="bottom"/>
          </w:tcPr>
          <w:p w:rsidR="00000000" w:rsidRDefault="00000000">
            <w:pPr>
              <w:tabs>
                <w:tab w:val="left" w:pos="288"/>
                <w:tab w:val="left" w:pos="576"/>
                <w:tab w:val="left" w:pos="864"/>
                <w:tab w:val="left" w:pos="1152"/>
              </w:tabs>
              <w:ind w:right="40"/>
              <w:jc w:val="right"/>
            </w:pPr>
            <w:r>
              <w:t>0.7</w:t>
            </w:r>
          </w:p>
        </w:tc>
        <w:tc>
          <w:tcPr>
            <w:tcW w:w="1080" w:type="dxa"/>
            <w:vAlign w:val="bottom"/>
          </w:tcPr>
          <w:p w:rsidR="00000000" w:rsidRDefault="00000000">
            <w:pPr>
              <w:tabs>
                <w:tab w:val="left" w:pos="288"/>
                <w:tab w:val="left" w:pos="576"/>
                <w:tab w:val="left" w:pos="864"/>
                <w:tab w:val="left" w:pos="1152"/>
              </w:tabs>
              <w:ind w:right="40"/>
              <w:jc w:val="right"/>
            </w:pPr>
            <w:r>
              <w:t>0.8</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pPr>
            <w:r>
              <w:t>Rain water</w:t>
            </w:r>
          </w:p>
        </w:tc>
        <w:tc>
          <w:tcPr>
            <w:tcW w:w="1260" w:type="dxa"/>
            <w:vAlign w:val="bottom"/>
          </w:tcPr>
          <w:p w:rsidR="00000000" w:rsidRDefault="00000000">
            <w:pPr>
              <w:tabs>
                <w:tab w:val="left" w:pos="288"/>
                <w:tab w:val="left" w:pos="576"/>
                <w:tab w:val="left" w:pos="864"/>
                <w:tab w:val="left" w:pos="1152"/>
              </w:tabs>
              <w:ind w:right="40"/>
              <w:jc w:val="right"/>
            </w:pPr>
            <w:r>
              <w:t>0.3</w:t>
            </w:r>
          </w:p>
        </w:tc>
        <w:tc>
          <w:tcPr>
            <w:tcW w:w="1170" w:type="dxa"/>
            <w:vAlign w:val="bottom"/>
          </w:tcPr>
          <w:p w:rsidR="00000000" w:rsidRDefault="00000000">
            <w:pPr>
              <w:tabs>
                <w:tab w:val="left" w:pos="288"/>
                <w:tab w:val="left" w:pos="576"/>
                <w:tab w:val="left" w:pos="864"/>
                <w:tab w:val="left" w:pos="1152"/>
              </w:tabs>
              <w:ind w:right="40"/>
              <w:jc w:val="right"/>
            </w:pPr>
            <w:r>
              <w:t>0.7</w:t>
            </w:r>
          </w:p>
        </w:tc>
        <w:tc>
          <w:tcPr>
            <w:tcW w:w="1260" w:type="dxa"/>
            <w:gridSpan w:val="2"/>
            <w:vAlign w:val="bottom"/>
          </w:tcPr>
          <w:p w:rsidR="00000000" w:rsidRDefault="00000000">
            <w:pPr>
              <w:tabs>
                <w:tab w:val="left" w:pos="288"/>
                <w:tab w:val="left" w:pos="576"/>
                <w:tab w:val="left" w:pos="864"/>
                <w:tab w:val="left" w:pos="1152"/>
              </w:tabs>
              <w:ind w:right="40"/>
              <w:jc w:val="right"/>
            </w:pPr>
            <w:r>
              <w:t>0.8</w:t>
            </w:r>
          </w:p>
        </w:tc>
        <w:tc>
          <w:tcPr>
            <w:tcW w:w="1080" w:type="dxa"/>
            <w:vAlign w:val="bottom"/>
          </w:tcPr>
          <w:p w:rsidR="00000000" w:rsidRDefault="00000000">
            <w:pPr>
              <w:tabs>
                <w:tab w:val="left" w:pos="288"/>
                <w:tab w:val="left" w:pos="576"/>
                <w:tab w:val="left" w:pos="864"/>
                <w:tab w:val="left" w:pos="1152"/>
              </w:tabs>
              <w:ind w:right="40"/>
              <w:jc w:val="right"/>
            </w:pPr>
            <w:r>
              <w:t>0.8</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pPr>
            <w:r>
              <w:t>Borehole</w:t>
            </w:r>
          </w:p>
        </w:tc>
        <w:tc>
          <w:tcPr>
            <w:tcW w:w="1260" w:type="dxa"/>
            <w:vAlign w:val="bottom"/>
          </w:tcPr>
          <w:p w:rsidR="00000000" w:rsidRDefault="00000000">
            <w:pPr>
              <w:tabs>
                <w:tab w:val="left" w:pos="288"/>
                <w:tab w:val="left" w:pos="576"/>
                <w:tab w:val="left" w:pos="864"/>
                <w:tab w:val="left" w:pos="1152"/>
              </w:tabs>
              <w:ind w:right="40"/>
              <w:jc w:val="right"/>
            </w:pPr>
            <w:r>
              <w:t>N/A</w:t>
            </w:r>
          </w:p>
        </w:tc>
        <w:tc>
          <w:tcPr>
            <w:tcW w:w="1170" w:type="dxa"/>
            <w:vAlign w:val="bottom"/>
          </w:tcPr>
          <w:p w:rsidR="00000000" w:rsidRDefault="00000000">
            <w:pPr>
              <w:tabs>
                <w:tab w:val="left" w:pos="288"/>
                <w:tab w:val="left" w:pos="576"/>
                <w:tab w:val="left" w:pos="864"/>
                <w:tab w:val="left" w:pos="1152"/>
              </w:tabs>
              <w:ind w:right="40"/>
              <w:jc w:val="right"/>
            </w:pPr>
            <w:r>
              <w:t>12.4</w:t>
            </w:r>
          </w:p>
        </w:tc>
        <w:tc>
          <w:tcPr>
            <w:tcW w:w="1260" w:type="dxa"/>
            <w:gridSpan w:val="2"/>
            <w:vAlign w:val="bottom"/>
          </w:tcPr>
          <w:p w:rsidR="00000000" w:rsidRDefault="00000000">
            <w:pPr>
              <w:tabs>
                <w:tab w:val="left" w:pos="288"/>
                <w:tab w:val="left" w:pos="576"/>
                <w:tab w:val="left" w:pos="864"/>
                <w:tab w:val="left" w:pos="1152"/>
              </w:tabs>
              <w:ind w:right="40"/>
              <w:jc w:val="right"/>
            </w:pPr>
            <w:r>
              <w:t>N/A</w:t>
            </w:r>
          </w:p>
        </w:tc>
        <w:tc>
          <w:tcPr>
            <w:tcW w:w="1080" w:type="dxa"/>
            <w:vAlign w:val="bottom"/>
          </w:tcPr>
          <w:p w:rsidR="00000000" w:rsidRDefault="00000000">
            <w:pPr>
              <w:tabs>
                <w:tab w:val="left" w:pos="288"/>
                <w:tab w:val="left" w:pos="576"/>
                <w:tab w:val="left" w:pos="864"/>
                <w:tab w:val="left" w:pos="1152"/>
              </w:tabs>
              <w:ind w:right="40"/>
              <w:jc w:val="right"/>
            </w:pPr>
            <w:r>
              <w:t>9.1</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pPr>
            <w:r>
              <w:t>Other</w:t>
            </w:r>
          </w:p>
        </w:tc>
        <w:tc>
          <w:tcPr>
            <w:tcW w:w="1260" w:type="dxa"/>
            <w:vAlign w:val="bottom"/>
          </w:tcPr>
          <w:p w:rsidR="00000000" w:rsidRDefault="00000000">
            <w:pPr>
              <w:tabs>
                <w:tab w:val="left" w:pos="288"/>
                <w:tab w:val="left" w:pos="576"/>
                <w:tab w:val="left" w:pos="864"/>
                <w:tab w:val="left" w:pos="1152"/>
              </w:tabs>
              <w:ind w:right="40"/>
              <w:jc w:val="right"/>
            </w:pPr>
            <w:r>
              <w:t>0.4</w:t>
            </w:r>
          </w:p>
        </w:tc>
        <w:tc>
          <w:tcPr>
            <w:tcW w:w="1170" w:type="dxa"/>
            <w:vAlign w:val="bottom"/>
          </w:tcPr>
          <w:p w:rsidR="00000000" w:rsidRDefault="00000000">
            <w:pPr>
              <w:tabs>
                <w:tab w:val="left" w:pos="288"/>
                <w:tab w:val="left" w:pos="576"/>
                <w:tab w:val="left" w:pos="864"/>
                <w:tab w:val="left" w:pos="1152"/>
              </w:tabs>
              <w:ind w:right="40"/>
              <w:jc w:val="right"/>
            </w:pPr>
            <w:r>
              <w:t>1.0</w:t>
            </w:r>
          </w:p>
        </w:tc>
        <w:tc>
          <w:tcPr>
            <w:tcW w:w="1260" w:type="dxa"/>
            <w:gridSpan w:val="2"/>
            <w:vAlign w:val="bottom"/>
          </w:tcPr>
          <w:p w:rsidR="00000000" w:rsidRDefault="00000000">
            <w:pPr>
              <w:tabs>
                <w:tab w:val="left" w:pos="288"/>
                <w:tab w:val="left" w:pos="576"/>
                <w:tab w:val="left" w:pos="864"/>
                <w:tab w:val="left" w:pos="1152"/>
              </w:tabs>
              <w:ind w:right="40"/>
              <w:jc w:val="right"/>
            </w:pPr>
            <w:r>
              <w:t>0.0</w:t>
            </w:r>
          </w:p>
        </w:tc>
        <w:tc>
          <w:tcPr>
            <w:tcW w:w="1080" w:type="dxa"/>
            <w:vAlign w:val="bottom"/>
          </w:tcPr>
          <w:p w:rsidR="00000000" w:rsidRDefault="00000000">
            <w:pPr>
              <w:tabs>
                <w:tab w:val="left" w:pos="288"/>
                <w:tab w:val="left" w:pos="576"/>
                <w:tab w:val="left" w:pos="864"/>
                <w:tab w:val="left" w:pos="1152"/>
              </w:tabs>
              <w:ind w:right="40"/>
              <w:jc w:val="right"/>
            </w:pPr>
            <w:r>
              <w:t>0.5</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rPr>
                <w:b/>
              </w:rPr>
            </w:pPr>
            <w:r>
              <w:rPr>
                <w:b/>
              </w:rPr>
              <w:t>Sanitary facility</w:t>
            </w:r>
          </w:p>
        </w:tc>
        <w:tc>
          <w:tcPr>
            <w:tcW w:w="1260" w:type="dxa"/>
            <w:vAlign w:val="bottom"/>
          </w:tcPr>
          <w:p w:rsidR="00000000" w:rsidRDefault="00000000">
            <w:pPr>
              <w:tabs>
                <w:tab w:val="left" w:pos="288"/>
                <w:tab w:val="left" w:pos="576"/>
                <w:tab w:val="left" w:pos="864"/>
                <w:tab w:val="left" w:pos="1152"/>
              </w:tabs>
              <w:ind w:right="40"/>
              <w:jc w:val="right"/>
            </w:pPr>
          </w:p>
        </w:tc>
        <w:tc>
          <w:tcPr>
            <w:tcW w:w="1170" w:type="dxa"/>
            <w:vAlign w:val="bottom"/>
          </w:tcPr>
          <w:p w:rsidR="00000000" w:rsidRDefault="00000000">
            <w:pPr>
              <w:tabs>
                <w:tab w:val="left" w:pos="288"/>
                <w:tab w:val="left" w:pos="576"/>
                <w:tab w:val="left" w:pos="864"/>
                <w:tab w:val="left" w:pos="1152"/>
              </w:tabs>
              <w:ind w:right="40"/>
              <w:jc w:val="right"/>
            </w:pPr>
          </w:p>
        </w:tc>
        <w:tc>
          <w:tcPr>
            <w:tcW w:w="1260" w:type="dxa"/>
            <w:gridSpan w:val="2"/>
            <w:vAlign w:val="bottom"/>
          </w:tcPr>
          <w:p w:rsidR="00000000" w:rsidRDefault="00000000">
            <w:pPr>
              <w:tabs>
                <w:tab w:val="left" w:pos="288"/>
                <w:tab w:val="left" w:pos="576"/>
                <w:tab w:val="left" w:pos="864"/>
                <w:tab w:val="left" w:pos="1152"/>
              </w:tabs>
              <w:ind w:right="40"/>
              <w:jc w:val="right"/>
            </w:pPr>
          </w:p>
        </w:tc>
        <w:tc>
          <w:tcPr>
            <w:tcW w:w="1080" w:type="dxa"/>
            <w:vAlign w:val="bottom"/>
          </w:tcPr>
          <w:p w:rsidR="00000000" w:rsidRDefault="00000000">
            <w:pPr>
              <w:tabs>
                <w:tab w:val="left" w:pos="288"/>
                <w:tab w:val="left" w:pos="576"/>
                <w:tab w:val="left" w:pos="864"/>
                <w:tab w:val="left" w:pos="1152"/>
              </w:tabs>
              <w:ind w:right="40"/>
              <w:jc w:val="right"/>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pPr>
            <w:r>
              <w:t>Flush</w:t>
            </w:r>
          </w:p>
        </w:tc>
        <w:tc>
          <w:tcPr>
            <w:tcW w:w="1260" w:type="dxa"/>
            <w:vAlign w:val="bottom"/>
          </w:tcPr>
          <w:p w:rsidR="00000000" w:rsidRDefault="00000000">
            <w:pPr>
              <w:tabs>
                <w:tab w:val="left" w:pos="288"/>
                <w:tab w:val="left" w:pos="576"/>
                <w:tab w:val="left" w:pos="864"/>
                <w:tab w:val="left" w:pos="1152"/>
              </w:tabs>
              <w:ind w:right="40"/>
              <w:jc w:val="right"/>
            </w:pPr>
            <w:r>
              <w:t>29.9</w:t>
            </w:r>
          </w:p>
        </w:tc>
        <w:tc>
          <w:tcPr>
            <w:tcW w:w="1170" w:type="dxa"/>
            <w:vAlign w:val="bottom"/>
          </w:tcPr>
          <w:p w:rsidR="00000000" w:rsidRDefault="00000000">
            <w:pPr>
              <w:tabs>
                <w:tab w:val="left" w:pos="288"/>
                <w:tab w:val="left" w:pos="576"/>
                <w:tab w:val="left" w:pos="864"/>
                <w:tab w:val="left" w:pos="1152"/>
              </w:tabs>
              <w:ind w:right="40"/>
              <w:jc w:val="right"/>
            </w:pPr>
            <w:r>
              <w:t>30.6</w:t>
            </w:r>
          </w:p>
        </w:tc>
        <w:tc>
          <w:tcPr>
            <w:tcW w:w="1260" w:type="dxa"/>
            <w:gridSpan w:val="2"/>
            <w:vAlign w:val="bottom"/>
          </w:tcPr>
          <w:p w:rsidR="00000000" w:rsidRDefault="00000000">
            <w:pPr>
              <w:tabs>
                <w:tab w:val="left" w:pos="288"/>
                <w:tab w:val="left" w:pos="576"/>
                <w:tab w:val="left" w:pos="864"/>
                <w:tab w:val="left" w:pos="1152"/>
              </w:tabs>
              <w:ind w:right="40"/>
              <w:jc w:val="right"/>
            </w:pPr>
            <w:r>
              <w:t>2.1</w:t>
            </w:r>
          </w:p>
        </w:tc>
        <w:tc>
          <w:tcPr>
            <w:tcW w:w="1080" w:type="dxa"/>
            <w:vAlign w:val="bottom"/>
          </w:tcPr>
          <w:p w:rsidR="00000000" w:rsidRDefault="00000000">
            <w:pPr>
              <w:tabs>
                <w:tab w:val="left" w:pos="288"/>
                <w:tab w:val="left" w:pos="576"/>
                <w:tab w:val="left" w:pos="864"/>
                <w:tab w:val="left" w:pos="1152"/>
              </w:tabs>
              <w:ind w:right="40"/>
              <w:jc w:val="right"/>
            </w:pPr>
            <w:r>
              <w:t>4.3</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pPr>
            <w:r>
              <w:t>Bucket</w:t>
            </w:r>
          </w:p>
        </w:tc>
        <w:tc>
          <w:tcPr>
            <w:tcW w:w="1260" w:type="dxa"/>
            <w:vAlign w:val="bottom"/>
          </w:tcPr>
          <w:p w:rsidR="00000000" w:rsidRDefault="00000000">
            <w:pPr>
              <w:tabs>
                <w:tab w:val="left" w:pos="288"/>
                <w:tab w:val="left" w:pos="576"/>
                <w:tab w:val="left" w:pos="864"/>
                <w:tab w:val="left" w:pos="1152"/>
              </w:tabs>
              <w:ind w:right="40"/>
              <w:jc w:val="right"/>
            </w:pPr>
            <w:r>
              <w:t>1.5</w:t>
            </w:r>
          </w:p>
        </w:tc>
        <w:tc>
          <w:tcPr>
            <w:tcW w:w="1170" w:type="dxa"/>
            <w:vAlign w:val="bottom"/>
          </w:tcPr>
          <w:p w:rsidR="00000000" w:rsidRDefault="00000000">
            <w:pPr>
              <w:tabs>
                <w:tab w:val="left" w:pos="288"/>
                <w:tab w:val="left" w:pos="576"/>
                <w:tab w:val="left" w:pos="864"/>
                <w:tab w:val="left" w:pos="1152"/>
              </w:tabs>
              <w:ind w:right="40"/>
              <w:jc w:val="right"/>
            </w:pPr>
            <w:r>
              <w:t>0.3</w:t>
            </w:r>
          </w:p>
        </w:tc>
        <w:tc>
          <w:tcPr>
            <w:tcW w:w="1260" w:type="dxa"/>
            <w:gridSpan w:val="2"/>
            <w:vAlign w:val="bottom"/>
          </w:tcPr>
          <w:p w:rsidR="00000000" w:rsidRDefault="00000000">
            <w:pPr>
              <w:tabs>
                <w:tab w:val="left" w:pos="288"/>
                <w:tab w:val="left" w:pos="576"/>
                <w:tab w:val="left" w:pos="864"/>
                <w:tab w:val="left" w:pos="1152"/>
              </w:tabs>
              <w:ind w:right="40"/>
              <w:jc w:val="right"/>
            </w:pPr>
            <w:r>
              <w:t>0.3</w:t>
            </w:r>
          </w:p>
        </w:tc>
        <w:tc>
          <w:tcPr>
            <w:tcW w:w="1080" w:type="dxa"/>
            <w:vAlign w:val="bottom"/>
          </w:tcPr>
          <w:p w:rsidR="00000000" w:rsidRDefault="00000000">
            <w:pPr>
              <w:tabs>
                <w:tab w:val="left" w:pos="288"/>
                <w:tab w:val="left" w:pos="576"/>
                <w:tab w:val="left" w:pos="864"/>
                <w:tab w:val="left" w:pos="1152"/>
              </w:tabs>
              <w:ind w:right="40"/>
              <w:jc w:val="right"/>
            </w:pPr>
            <w:r>
              <w:t>0.1</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pPr>
            <w:r>
              <w:t>Pit</w:t>
            </w:r>
          </w:p>
        </w:tc>
        <w:tc>
          <w:tcPr>
            <w:tcW w:w="1260" w:type="dxa"/>
            <w:vAlign w:val="bottom"/>
          </w:tcPr>
          <w:p w:rsidR="00000000" w:rsidRDefault="00000000">
            <w:pPr>
              <w:tabs>
                <w:tab w:val="left" w:pos="288"/>
                <w:tab w:val="left" w:pos="576"/>
                <w:tab w:val="left" w:pos="864"/>
                <w:tab w:val="left" w:pos="1152"/>
              </w:tabs>
              <w:ind w:right="40"/>
              <w:jc w:val="right"/>
            </w:pPr>
            <w:r>
              <w:t>60.4</w:t>
            </w:r>
          </w:p>
        </w:tc>
        <w:tc>
          <w:tcPr>
            <w:tcW w:w="1170" w:type="dxa"/>
            <w:vAlign w:val="bottom"/>
          </w:tcPr>
          <w:p w:rsidR="00000000" w:rsidRDefault="00000000">
            <w:pPr>
              <w:tabs>
                <w:tab w:val="left" w:pos="288"/>
                <w:tab w:val="left" w:pos="576"/>
                <w:tab w:val="left" w:pos="864"/>
                <w:tab w:val="left" w:pos="1152"/>
              </w:tabs>
              <w:ind w:right="40"/>
              <w:jc w:val="right"/>
            </w:pPr>
            <w:r>
              <w:t>55.2</w:t>
            </w:r>
          </w:p>
        </w:tc>
        <w:tc>
          <w:tcPr>
            <w:tcW w:w="1260" w:type="dxa"/>
            <w:gridSpan w:val="2"/>
            <w:vAlign w:val="bottom"/>
          </w:tcPr>
          <w:p w:rsidR="00000000" w:rsidRDefault="00000000">
            <w:pPr>
              <w:tabs>
                <w:tab w:val="left" w:pos="288"/>
                <w:tab w:val="left" w:pos="576"/>
                <w:tab w:val="left" w:pos="864"/>
                <w:tab w:val="left" w:pos="1152"/>
              </w:tabs>
              <w:ind w:right="40"/>
              <w:jc w:val="right"/>
            </w:pPr>
            <w:r>
              <w:t>62.2</w:t>
            </w:r>
          </w:p>
        </w:tc>
        <w:tc>
          <w:tcPr>
            <w:tcW w:w="1080" w:type="dxa"/>
            <w:vAlign w:val="bottom"/>
          </w:tcPr>
          <w:p w:rsidR="00000000" w:rsidRDefault="00000000">
            <w:pPr>
              <w:tabs>
                <w:tab w:val="left" w:pos="288"/>
                <w:tab w:val="left" w:pos="576"/>
                <w:tab w:val="left" w:pos="864"/>
                <w:tab w:val="left" w:pos="1152"/>
              </w:tabs>
              <w:ind w:right="40"/>
              <w:jc w:val="right"/>
            </w:pPr>
            <w:r>
              <w:t>61.9</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pPr>
            <w:r>
              <w:t>No facilities</w:t>
            </w:r>
          </w:p>
        </w:tc>
        <w:tc>
          <w:tcPr>
            <w:tcW w:w="1260" w:type="dxa"/>
            <w:vAlign w:val="bottom"/>
          </w:tcPr>
          <w:p w:rsidR="00000000" w:rsidRDefault="00000000">
            <w:pPr>
              <w:tabs>
                <w:tab w:val="left" w:pos="288"/>
                <w:tab w:val="left" w:pos="576"/>
                <w:tab w:val="left" w:pos="864"/>
                <w:tab w:val="left" w:pos="1152"/>
              </w:tabs>
              <w:ind w:right="40"/>
              <w:jc w:val="right"/>
            </w:pPr>
            <w:r>
              <w:t>8.1</w:t>
            </w:r>
          </w:p>
        </w:tc>
        <w:tc>
          <w:tcPr>
            <w:tcW w:w="1170" w:type="dxa"/>
            <w:vAlign w:val="bottom"/>
          </w:tcPr>
          <w:p w:rsidR="00000000" w:rsidRDefault="00000000">
            <w:pPr>
              <w:tabs>
                <w:tab w:val="left" w:pos="288"/>
                <w:tab w:val="left" w:pos="576"/>
                <w:tab w:val="left" w:pos="864"/>
                <w:tab w:val="left" w:pos="1152"/>
              </w:tabs>
              <w:ind w:right="40"/>
              <w:jc w:val="right"/>
            </w:pPr>
            <w:r>
              <w:t>12.3</w:t>
            </w:r>
          </w:p>
        </w:tc>
        <w:tc>
          <w:tcPr>
            <w:tcW w:w="1260" w:type="dxa"/>
            <w:gridSpan w:val="2"/>
            <w:vAlign w:val="bottom"/>
          </w:tcPr>
          <w:p w:rsidR="00000000" w:rsidRDefault="00000000">
            <w:pPr>
              <w:tabs>
                <w:tab w:val="left" w:pos="288"/>
                <w:tab w:val="left" w:pos="576"/>
                <w:tab w:val="left" w:pos="864"/>
                <w:tab w:val="left" w:pos="1152"/>
              </w:tabs>
              <w:ind w:right="40"/>
              <w:jc w:val="right"/>
            </w:pPr>
            <w:r>
              <w:t>35.5</w:t>
            </w:r>
          </w:p>
        </w:tc>
        <w:tc>
          <w:tcPr>
            <w:tcW w:w="1080" w:type="dxa"/>
            <w:vAlign w:val="bottom"/>
          </w:tcPr>
          <w:p w:rsidR="00000000" w:rsidRDefault="00000000">
            <w:pPr>
              <w:tabs>
                <w:tab w:val="left" w:pos="288"/>
                <w:tab w:val="left" w:pos="576"/>
                <w:tab w:val="left" w:pos="864"/>
                <w:tab w:val="left" w:pos="1152"/>
              </w:tabs>
              <w:ind w:right="40"/>
              <w:jc w:val="right"/>
            </w:pPr>
            <w:r>
              <w:t>32.2</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rPr>
                <w:b/>
              </w:rPr>
            </w:pPr>
            <w:r>
              <w:rPr>
                <w:b/>
              </w:rPr>
              <w:t>Persons per sleeping room</w:t>
            </w:r>
          </w:p>
        </w:tc>
        <w:tc>
          <w:tcPr>
            <w:tcW w:w="1260" w:type="dxa"/>
            <w:vAlign w:val="bottom"/>
          </w:tcPr>
          <w:p w:rsidR="00000000" w:rsidRDefault="00000000">
            <w:pPr>
              <w:tabs>
                <w:tab w:val="left" w:pos="288"/>
                <w:tab w:val="left" w:pos="576"/>
                <w:tab w:val="left" w:pos="864"/>
                <w:tab w:val="left" w:pos="1152"/>
              </w:tabs>
              <w:ind w:right="40"/>
              <w:jc w:val="right"/>
            </w:pPr>
          </w:p>
        </w:tc>
        <w:tc>
          <w:tcPr>
            <w:tcW w:w="1170" w:type="dxa"/>
            <w:vAlign w:val="bottom"/>
          </w:tcPr>
          <w:p w:rsidR="00000000" w:rsidRDefault="00000000">
            <w:pPr>
              <w:tabs>
                <w:tab w:val="left" w:pos="288"/>
                <w:tab w:val="left" w:pos="576"/>
                <w:tab w:val="left" w:pos="864"/>
                <w:tab w:val="left" w:pos="1152"/>
              </w:tabs>
              <w:ind w:right="40"/>
              <w:jc w:val="right"/>
            </w:pPr>
          </w:p>
        </w:tc>
        <w:tc>
          <w:tcPr>
            <w:tcW w:w="1260" w:type="dxa"/>
            <w:gridSpan w:val="2"/>
            <w:vAlign w:val="bottom"/>
          </w:tcPr>
          <w:p w:rsidR="00000000" w:rsidRDefault="00000000">
            <w:pPr>
              <w:tabs>
                <w:tab w:val="left" w:pos="288"/>
                <w:tab w:val="left" w:pos="576"/>
                <w:tab w:val="left" w:pos="864"/>
                <w:tab w:val="left" w:pos="1152"/>
              </w:tabs>
              <w:ind w:right="40"/>
              <w:jc w:val="right"/>
            </w:pPr>
          </w:p>
        </w:tc>
        <w:tc>
          <w:tcPr>
            <w:tcW w:w="1080" w:type="dxa"/>
            <w:vAlign w:val="bottom"/>
          </w:tcPr>
          <w:p w:rsidR="00000000" w:rsidRDefault="00000000">
            <w:pPr>
              <w:tabs>
                <w:tab w:val="left" w:pos="288"/>
                <w:tab w:val="left" w:pos="576"/>
                <w:tab w:val="left" w:pos="864"/>
                <w:tab w:val="left" w:pos="1152"/>
              </w:tabs>
              <w:ind w:right="40"/>
              <w:jc w:val="right"/>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pPr>
            <w:r>
              <w:t>1-2</w:t>
            </w:r>
          </w:p>
        </w:tc>
        <w:tc>
          <w:tcPr>
            <w:tcW w:w="1260" w:type="dxa"/>
            <w:vAlign w:val="bottom"/>
          </w:tcPr>
          <w:p w:rsidR="00000000" w:rsidRDefault="00000000">
            <w:pPr>
              <w:tabs>
                <w:tab w:val="left" w:pos="288"/>
                <w:tab w:val="left" w:pos="576"/>
                <w:tab w:val="left" w:pos="864"/>
                <w:tab w:val="left" w:pos="1152"/>
              </w:tabs>
              <w:ind w:right="40"/>
              <w:jc w:val="right"/>
            </w:pPr>
            <w:r>
              <w:t>43.4</w:t>
            </w:r>
          </w:p>
        </w:tc>
        <w:tc>
          <w:tcPr>
            <w:tcW w:w="1170" w:type="dxa"/>
            <w:vAlign w:val="bottom"/>
          </w:tcPr>
          <w:p w:rsidR="00000000" w:rsidRDefault="00000000">
            <w:pPr>
              <w:tabs>
                <w:tab w:val="left" w:pos="288"/>
                <w:tab w:val="left" w:pos="576"/>
                <w:tab w:val="left" w:pos="864"/>
                <w:tab w:val="left" w:pos="1152"/>
              </w:tabs>
              <w:ind w:right="40"/>
              <w:jc w:val="right"/>
            </w:pPr>
            <w:r>
              <w:t>59.0</w:t>
            </w:r>
          </w:p>
        </w:tc>
        <w:tc>
          <w:tcPr>
            <w:tcW w:w="1260" w:type="dxa"/>
            <w:gridSpan w:val="2"/>
            <w:vAlign w:val="bottom"/>
          </w:tcPr>
          <w:p w:rsidR="00000000" w:rsidRDefault="00000000">
            <w:pPr>
              <w:tabs>
                <w:tab w:val="left" w:pos="288"/>
                <w:tab w:val="left" w:pos="576"/>
                <w:tab w:val="left" w:pos="864"/>
                <w:tab w:val="left" w:pos="1152"/>
              </w:tabs>
              <w:ind w:right="40"/>
              <w:jc w:val="right"/>
            </w:pPr>
            <w:r>
              <w:t>50.2</w:t>
            </w:r>
          </w:p>
        </w:tc>
        <w:tc>
          <w:tcPr>
            <w:tcW w:w="1080" w:type="dxa"/>
            <w:vAlign w:val="bottom"/>
          </w:tcPr>
          <w:p w:rsidR="00000000" w:rsidRDefault="00000000">
            <w:pPr>
              <w:tabs>
                <w:tab w:val="left" w:pos="288"/>
                <w:tab w:val="left" w:pos="576"/>
                <w:tab w:val="left" w:pos="864"/>
                <w:tab w:val="left" w:pos="1152"/>
              </w:tabs>
              <w:ind w:right="40"/>
              <w:jc w:val="right"/>
            </w:pPr>
            <w:r>
              <w:t>67.5</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pPr>
            <w:r>
              <w:t>3-4</w:t>
            </w:r>
          </w:p>
        </w:tc>
        <w:tc>
          <w:tcPr>
            <w:tcW w:w="1260" w:type="dxa"/>
            <w:vAlign w:val="bottom"/>
          </w:tcPr>
          <w:p w:rsidR="00000000" w:rsidRDefault="00000000">
            <w:pPr>
              <w:tabs>
                <w:tab w:val="left" w:pos="288"/>
                <w:tab w:val="left" w:pos="576"/>
                <w:tab w:val="left" w:pos="864"/>
                <w:tab w:val="left" w:pos="1152"/>
              </w:tabs>
              <w:ind w:right="40"/>
              <w:jc w:val="right"/>
            </w:pPr>
            <w:r>
              <w:t>35.6</w:t>
            </w:r>
          </w:p>
        </w:tc>
        <w:tc>
          <w:tcPr>
            <w:tcW w:w="1170" w:type="dxa"/>
            <w:vAlign w:val="bottom"/>
          </w:tcPr>
          <w:p w:rsidR="00000000" w:rsidRDefault="00000000">
            <w:pPr>
              <w:tabs>
                <w:tab w:val="left" w:pos="288"/>
                <w:tab w:val="left" w:pos="576"/>
                <w:tab w:val="left" w:pos="864"/>
                <w:tab w:val="left" w:pos="1152"/>
              </w:tabs>
              <w:ind w:right="40"/>
              <w:jc w:val="right"/>
            </w:pPr>
            <w:r>
              <w:t>25.5</w:t>
            </w:r>
          </w:p>
        </w:tc>
        <w:tc>
          <w:tcPr>
            <w:tcW w:w="1260" w:type="dxa"/>
            <w:gridSpan w:val="2"/>
            <w:vAlign w:val="bottom"/>
          </w:tcPr>
          <w:p w:rsidR="00000000" w:rsidRDefault="00000000">
            <w:pPr>
              <w:tabs>
                <w:tab w:val="left" w:pos="288"/>
                <w:tab w:val="left" w:pos="576"/>
                <w:tab w:val="left" w:pos="864"/>
                <w:tab w:val="left" w:pos="1152"/>
              </w:tabs>
              <w:ind w:right="40"/>
              <w:jc w:val="right"/>
            </w:pPr>
            <w:r>
              <w:t>33.6</w:t>
            </w:r>
          </w:p>
        </w:tc>
        <w:tc>
          <w:tcPr>
            <w:tcW w:w="1080" w:type="dxa"/>
            <w:vAlign w:val="bottom"/>
          </w:tcPr>
          <w:p w:rsidR="00000000" w:rsidRDefault="00000000">
            <w:pPr>
              <w:tabs>
                <w:tab w:val="left" w:pos="288"/>
                <w:tab w:val="left" w:pos="576"/>
                <w:tab w:val="left" w:pos="864"/>
                <w:tab w:val="left" w:pos="1152"/>
              </w:tabs>
              <w:ind w:right="40"/>
              <w:jc w:val="right"/>
            </w:pPr>
            <w:r>
              <w:t>23.3</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ind w:right="40"/>
            </w:pPr>
            <w:r>
              <w:t>5-6</w:t>
            </w:r>
          </w:p>
        </w:tc>
        <w:tc>
          <w:tcPr>
            <w:tcW w:w="1260" w:type="dxa"/>
            <w:vAlign w:val="bottom"/>
          </w:tcPr>
          <w:p w:rsidR="00000000" w:rsidRDefault="00000000">
            <w:pPr>
              <w:tabs>
                <w:tab w:val="left" w:pos="288"/>
                <w:tab w:val="left" w:pos="576"/>
                <w:tab w:val="left" w:pos="864"/>
                <w:tab w:val="left" w:pos="1152"/>
              </w:tabs>
              <w:ind w:right="40"/>
              <w:jc w:val="right"/>
            </w:pPr>
            <w:r>
              <w:t>14.7</w:t>
            </w:r>
          </w:p>
        </w:tc>
        <w:tc>
          <w:tcPr>
            <w:tcW w:w="1170" w:type="dxa"/>
            <w:vAlign w:val="bottom"/>
          </w:tcPr>
          <w:p w:rsidR="00000000" w:rsidRDefault="00000000">
            <w:pPr>
              <w:tabs>
                <w:tab w:val="left" w:pos="288"/>
                <w:tab w:val="left" w:pos="576"/>
                <w:tab w:val="left" w:pos="864"/>
                <w:tab w:val="left" w:pos="1152"/>
              </w:tabs>
              <w:ind w:right="40"/>
              <w:jc w:val="right"/>
            </w:pPr>
            <w:r>
              <w:t>10.4</w:t>
            </w:r>
          </w:p>
        </w:tc>
        <w:tc>
          <w:tcPr>
            <w:tcW w:w="1260" w:type="dxa"/>
            <w:gridSpan w:val="2"/>
            <w:vAlign w:val="bottom"/>
          </w:tcPr>
          <w:p w:rsidR="00000000" w:rsidRDefault="00000000">
            <w:pPr>
              <w:tabs>
                <w:tab w:val="left" w:pos="288"/>
                <w:tab w:val="left" w:pos="576"/>
                <w:tab w:val="left" w:pos="864"/>
                <w:tab w:val="left" w:pos="1152"/>
              </w:tabs>
              <w:ind w:right="40"/>
              <w:jc w:val="right"/>
            </w:pPr>
            <w:r>
              <w:t>10.3</w:t>
            </w:r>
          </w:p>
        </w:tc>
        <w:tc>
          <w:tcPr>
            <w:tcW w:w="1080" w:type="dxa"/>
            <w:vAlign w:val="bottom"/>
          </w:tcPr>
          <w:p w:rsidR="00000000" w:rsidRDefault="00000000">
            <w:pPr>
              <w:tabs>
                <w:tab w:val="left" w:pos="288"/>
                <w:tab w:val="left" w:pos="576"/>
                <w:tab w:val="left" w:pos="864"/>
                <w:tab w:val="left" w:pos="1152"/>
              </w:tabs>
              <w:ind w:right="40"/>
              <w:jc w:val="right"/>
            </w:pPr>
            <w:r>
              <w:t>5.2</w:t>
            </w:r>
          </w:p>
        </w:tc>
      </w:tr>
      <w:tr w:rsidR="00000000">
        <w:tblPrEx>
          <w:tblCellMar>
            <w:top w:w="0" w:type="dxa"/>
            <w:left w:w="0" w:type="dxa"/>
            <w:bottom w:w="0" w:type="dxa"/>
            <w:right w:w="0" w:type="dxa"/>
          </w:tblCellMar>
        </w:tblPrEx>
        <w:tc>
          <w:tcPr>
            <w:tcW w:w="3240" w:type="dxa"/>
            <w:tcBorders>
              <w:bottom w:val="single" w:sz="12" w:space="0" w:color="auto"/>
            </w:tcBorders>
            <w:vAlign w:val="bottom"/>
          </w:tcPr>
          <w:p w:rsidR="00000000" w:rsidRDefault="00000000">
            <w:pPr>
              <w:tabs>
                <w:tab w:val="left" w:pos="288"/>
                <w:tab w:val="left" w:pos="576"/>
                <w:tab w:val="left" w:pos="864"/>
                <w:tab w:val="left" w:pos="1152"/>
              </w:tabs>
              <w:ind w:right="40"/>
            </w:pPr>
            <w:r>
              <w:t>7+</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ind w:right="40"/>
              <w:jc w:val="right"/>
            </w:pPr>
            <w:r>
              <w:t>6.2</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ind w:right="40"/>
              <w:jc w:val="right"/>
            </w:pPr>
            <w:r>
              <w:t>3.4</w:t>
            </w:r>
          </w:p>
        </w:tc>
        <w:tc>
          <w:tcPr>
            <w:tcW w:w="1260" w:type="dxa"/>
            <w:gridSpan w:val="2"/>
            <w:tcBorders>
              <w:bottom w:val="single" w:sz="12" w:space="0" w:color="auto"/>
            </w:tcBorders>
            <w:vAlign w:val="bottom"/>
          </w:tcPr>
          <w:p w:rsidR="00000000" w:rsidRDefault="00000000">
            <w:pPr>
              <w:tabs>
                <w:tab w:val="left" w:pos="288"/>
                <w:tab w:val="left" w:pos="576"/>
                <w:tab w:val="left" w:pos="864"/>
                <w:tab w:val="left" w:pos="1152"/>
              </w:tabs>
              <w:ind w:right="40"/>
              <w:jc w:val="right"/>
            </w:pPr>
            <w:r>
              <w:t>5.6</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ind w:right="40"/>
              <w:jc w:val="right"/>
            </w:pPr>
            <w:r>
              <w:t>2.0</w:t>
            </w:r>
          </w:p>
        </w:tc>
      </w:tr>
    </w:tbl>
    <w:p w:rsidR="00000000" w:rsidRDefault="00000000">
      <w:pPr>
        <w:pStyle w:val="Title"/>
        <w:spacing w:line="120" w:lineRule="exact"/>
        <w:ind w:left="360"/>
        <w:jc w:val="both"/>
        <w:rPr>
          <w:rFonts w:ascii="Times New Roman" w:hAnsi="Times New Roman"/>
          <w:b w:val="0"/>
          <w:sz w:val="10"/>
          <w:u w:val="none"/>
          <w:lang w:val="en-GB"/>
        </w:rPr>
      </w:pPr>
    </w:p>
    <w:p w:rsidR="00000000" w:rsidRDefault="00000000">
      <w:pPr>
        <w:tabs>
          <w:tab w:val="left" w:pos="72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Source: NDHS 1990 (FOS/IRD, M 11, A-1992); NDHS 1999 (NPC, A-2000).</w:t>
      </w:r>
    </w:p>
    <w:p w:rsidR="00000000" w:rsidRDefault="00000000">
      <w:pPr>
        <w:pStyle w:val="Title"/>
        <w:spacing w:line="120" w:lineRule="exact"/>
        <w:ind w:left="360"/>
        <w:jc w:val="both"/>
        <w:rPr>
          <w:rFonts w:ascii="Times New Roman" w:hAnsi="Times New Roman"/>
          <w:b w:val="0"/>
          <w:sz w:val="10"/>
          <w:u w:val="none"/>
          <w:lang w:val="en-GB"/>
        </w:rPr>
      </w:pPr>
    </w:p>
    <w:p w:rsidR="00000000" w:rsidRDefault="00000000">
      <w:pPr>
        <w:pStyle w:val="Title"/>
        <w:spacing w:line="120" w:lineRule="exact"/>
        <w:ind w:left="360"/>
        <w:jc w:val="both"/>
        <w:rPr>
          <w:rFonts w:ascii="Times New Roman" w:hAnsi="Times New Roman"/>
          <w:b w:val="0"/>
          <w:sz w:val="10"/>
          <w:u w:val="none"/>
          <w:lang w:val="en-GB"/>
        </w:rPr>
      </w:pPr>
    </w:p>
    <w:p w:rsidR="00000000" w:rsidRDefault="00000000">
      <w:pPr>
        <w:pStyle w:val="BodyTextIndent"/>
        <w:keepNext/>
        <w:ind w:left="0" w:firstLine="720"/>
        <w:rPr>
          <w:rFonts w:ascii="Times New Roman" w:hAnsi="Times New Roman"/>
          <w:b/>
          <w:sz w:val="20"/>
          <w:u w:val="single"/>
          <w:lang w:val="en-GB"/>
        </w:rPr>
      </w:pPr>
      <w:r>
        <w:rPr>
          <w:rFonts w:ascii="Times New Roman" w:hAnsi="Times New Roman"/>
          <w:b/>
          <w:sz w:val="20"/>
          <w:u w:val="single"/>
          <w:lang w:val="en-GB"/>
        </w:rPr>
        <w:t>Table 14.4</w:t>
      </w:r>
    </w:p>
    <w:p w:rsidR="00000000" w:rsidRDefault="00000000">
      <w:pPr>
        <w:pStyle w:val="BodyTextIndent"/>
        <w:keepNext/>
        <w:ind w:firstLine="0"/>
        <w:rPr>
          <w:rFonts w:ascii="Times New Roman" w:hAnsi="Times New Roman"/>
          <w:sz w:val="20"/>
          <w:lang w:val="en-GB"/>
        </w:rPr>
      </w:pPr>
      <w:r>
        <w:rPr>
          <w:rFonts w:ascii="Times New Roman" w:hAnsi="Times New Roman"/>
          <w:b/>
          <w:sz w:val="20"/>
          <w:lang w:val="en-GB"/>
        </w:rPr>
        <w:t>Percentage of women as agricultural landholders</w:t>
      </w:r>
    </w:p>
    <w:p w:rsidR="00000000" w:rsidRDefault="00000000">
      <w:pPr>
        <w:pStyle w:val="Title"/>
        <w:keepNext/>
        <w:spacing w:line="120" w:lineRule="exact"/>
        <w:ind w:left="720"/>
        <w:jc w:val="left"/>
        <w:rPr>
          <w:rFonts w:ascii="Times New Roman" w:hAnsi="Times New Roman"/>
          <w:sz w:val="10"/>
          <w:lang w:val="en-GB"/>
        </w:rPr>
      </w:pPr>
    </w:p>
    <w:p w:rsidR="00000000" w:rsidRDefault="00000000">
      <w:pPr>
        <w:pStyle w:val="Title"/>
        <w:keepNext/>
        <w:spacing w:line="120" w:lineRule="exact"/>
        <w:ind w:left="720"/>
        <w:jc w:val="left"/>
        <w:rPr>
          <w:rFonts w:ascii="Times New Roman" w:hAnsi="Times New Roman"/>
          <w:sz w:val="10"/>
          <w:lang w:val="en-GB"/>
        </w:rPr>
      </w:pPr>
    </w:p>
    <w:tbl>
      <w:tblPr>
        <w:tblW w:w="0" w:type="auto"/>
        <w:tblInd w:w="722" w:type="dxa"/>
        <w:tblLayout w:type="fixed"/>
        <w:tblCellMar>
          <w:left w:w="0" w:type="dxa"/>
          <w:right w:w="0" w:type="dxa"/>
        </w:tblCellMar>
        <w:tblLook w:val="0000" w:firstRow="0" w:lastRow="0" w:firstColumn="0" w:lastColumn="0" w:noHBand="0" w:noVBand="0"/>
      </w:tblPr>
      <w:tblGrid>
        <w:gridCol w:w="2880"/>
        <w:gridCol w:w="2790"/>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State</w:t>
            </w:r>
          </w:p>
        </w:tc>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Percentage of female agricultural holders</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pPr>
          </w:p>
        </w:tc>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120"/>
              <w:ind w:right="40"/>
              <w:jc w:val="right"/>
            </w:pP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Abia</w:t>
            </w:r>
          </w:p>
        </w:tc>
        <w:tc>
          <w:tcPr>
            <w:tcW w:w="2790" w:type="dxa"/>
            <w:vAlign w:val="bottom"/>
          </w:tcPr>
          <w:p w:rsidR="00000000" w:rsidRDefault="00000000">
            <w:pPr>
              <w:spacing w:line="240" w:lineRule="auto"/>
              <w:jc w:val="right"/>
            </w:pPr>
            <w:r>
              <w:t>50.0</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Adamawa</w:t>
            </w:r>
          </w:p>
        </w:tc>
        <w:tc>
          <w:tcPr>
            <w:tcW w:w="2790" w:type="dxa"/>
            <w:vAlign w:val="bottom"/>
          </w:tcPr>
          <w:p w:rsidR="00000000" w:rsidRDefault="00000000">
            <w:pPr>
              <w:spacing w:line="240" w:lineRule="auto"/>
              <w:jc w:val="right"/>
            </w:pPr>
            <w:r>
              <w:t>20.4</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Akwa-Ibom</w:t>
            </w:r>
          </w:p>
        </w:tc>
        <w:tc>
          <w:tcPr>
            <w:tcW w:w="2790" w:type="dxa"/>
            <w:vAlign w:val="bottom"/>
          </w:tcPr>
          <w:p w:rsidR="00000000" w:rsidRDefault="00000000">
            <w:pPr>
              <w:spacing w:line="240" w:lineRule="auto"/>
              <w:jc w:val="right"/>
            </w:pPr>
            <w:r>
              <w:t>32.1</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Anambra</w:t>
            </w:r>
          </w:p>
        </w:tc>
        <w:tc>
          <w:tcPr>
            <w:tcW w:w="2790" w:type="dxa"/>
            <w:vAlign w:val="bottom"/>
          </w:tcPr>
          <w:p w:rsidR="00000000" w:rsidRDefault="00000000">
            <w:pPr>
              <w:spacing w:line="240" w:lineRule="auto"/>
              <w:jc w:val="right"/>
            </w:pPr>
            <w:r>
              <w:t>37.6</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Bauchi</w:t>
            </w:r>
          </w:p>
        </w:tc>
        <w:tc>
          <w:tcPr>
            <w:tcW w:w="2790" w:type="dxa"/>
            <w:vAlign w:val="bottom"/>
          </w:tcPr>
          <w:p w:rsidR="00000000" w:rsidRDefault="00000000">
            <w:pPr>
              <w:spacing w:line="240" w:lineRule="auto"/>
              <w:jc w:val="right"/>
            </w:pPr>
            <w:r>
              <w:t>2.2</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Benue</w:t>
            </w:r>
          </w:p>
        </w:tc>
        <w:tc>
          <w:tcPr>
            <w:tcW w:w="2790" w:type="dxa"/>
            <w:vAlign w:val="bottom"/>
          </w:tcPr>
          <w:p w:rsidR="00000000" w:rsidRDefault="00000000">
            <w:pPr>
              <w:spacing w:line="240" w:lineRule="auto"/>
              <w:jc w:val="right"/>
            </w:pPr>
            <w:r>
              <w:t>10.0</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Borno</w:t>
            </w:r>
          </w:p>
        </w:tc>
        <w:tc>
          <w:tcPr>
            <w:tcW w:w="2790" w:type="dxa"/>
            <w:vAlign w:val="bottom"/>
          </w:tcPr>
          <w:p w:rsidR="00000000" w:rsidRDefault="00000000">
            <w:pPr>
              <w:spacing w:line="240" w:lineRule="auto"/>
              <w:jc w:val="right"/>
            </w:pPr>
            <w:r>
              <w:t>5.1</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Cross River</w:t>
            </w:r>
          </w:p>
        </w:tc>
        <w:tc>
          <w:tcPr>
            <w:tcW w:w="2790" w:type="dxa"/>
            <w:vAlign w:val="bottom"/>
          </w:tcPr>
          <w:p w:rsidR="00000000" w:rsidRDefault="00000000">
            <w:pPr>
              <w:spacing w:line="240" w:lineRule="auto"/>
              <w:jc w:val="right"/>
            </w:pPr>
            <w:r>
              <w:t>30.9</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Delta</w:t>
            </w:r>
          </w:p>
        </w:tc>
        <w:tc>
          <w:tcPr>
            <w:tcW w:w="2790" w:type="dxa"/>
            <w:vAlign w:val="bottom"/>
          </w:tcPr>
          <w:p w:rsidR="00000000" w:rsidRDefault="00000000">
            <w:pPr>
              <w:spacing w:line="240" w:lineRule="auto"/>
              <w:jc w:val="right"/>
            </w:pPr>
            <w:r>
              <w:t>31.8</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Edo</w:t>
            </w:r>
          </w:p>
        </w:tc>
        <w:tc>
          <w:tcPr>
            <w:tcW w:w="2790" w:type="dxa"/>
            <w:vAlign w:val="bottom"/>
          </w:tcPr>
          <w:p w:rsidR="00000000" w:rsidRDefault="00000000">
            <w:pPr>
              <w:spacing w:line="240" w:lineRule="auto"/>
              <w:jc w:val="right"/>
            </w:pPr>
            <w:r>
              <w:t>12.6</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Enugu</w:t>
            </w:r>
          </w:p>
        </w:tc>
        <w:tc>
          <w:tcPr>
            <w:tcW w:w="2790" w:type="dxa"/>
            <w:vAlign w:val="bottom"/>
          </w:tcPr>
          <w:p w:rsidR="00000000" w:rsidRDefault="00000000">
            <w:pPr>
              <w:spacing w:line="240" w:lineRule="auto"/>
              <w:jc w:val="right"/>
            </w:pPr>
            <w:r>
              <w:t>28.0</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Imo</w:t>
            </w:r>
          </w:p>
        </w:tc>
        <w:tc>
          <w:tcPr>
            <w:tcW w:w="2790" w:type="dxa"/>
            <w:vAlign w:val="bottom"/>
          </w:tcPr>
          <w:p w:rsidR="00000000" w:rsidRDefault="00000000">
            <w:pPr>
              <w:spacing w:line="240" w:lineRule="auto"/>
              <w:jc w:val="right"/>
            </w:pPr>
            <w:r>
              <w:t>44.4</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Jigawa</w:t>
            </w:r>
          </w:p>
        </w:tc>
        <w:tc>
          <w:tcPr>
            <w:tcW w:w="2790" w:type="dxa"/>
            <w:vAlign w:val="bottom"/>
          </w:tcPr>
          <w:p w:rsidR="00000000" w:rsidRDefault="00000000">
            <w:pPr>
              <w:spacing w:line="240" w:lineRule="auto"/>
              <w:jc w:val="right"/>
            </w:pPr>
            <w:r>
              <w:t>1.9</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Kaduna</w:t>
            </w:r>
          </w:p>
        </w:tc>
        <w:tc>
          <w:tcPr>
            <w:tcW w:w="2790" w:type="dxa"/>
            <w:vAlign w:val="bottom"/>
          </w:tcPr>
          <w:p w:rsidR="00000000" w:rsidRDefault="00000000">
            <w:pPr>
              <w:spacing w:line="240" w:lineRule="auto"/>
              <w:jc w:val="right"/>
            </w:pPr>
            <w:r>
              <w:t>2.8</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Kano</w:t>
            </w:r>
          </w:p>
        </w:tc>
        <w:tc>
          <w:tcPr>
            <w:tcW w:w="2790" w:type="dxa"/>
            <w:vAlign w:val="bottom"/>
          </w:tcPr>
          <w:p w:rsidR="00000000" w:rsidRDefault="00000000">
            <w:pPr>
              <w:spacing w:line="240" w:lineRule="auto"/>
              <w:jc w:val="right"/>
            </w:pPr>
            <w:r>
              <w:t>1.2</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Katsina</w:t>
            </w:r>
          </w:p>
        </w:tc>
        <w:tc>
          <w:tcPr>
            <w:tcW w:w="2790" w:type="dxa"/>
            <w:vAlign w:val="bottom"/>
          </w:tcPr>
          <w:p w:rsidR="00000000" w:rsidRDefault="00000000">
            <w:pPr>
              <w:spacing w:line="240" w:lineRule="auto"/>
              <w:jc w:val="right"/>
            </w:pPr>
            <w:r>
              <w:t>2.1</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Kebbi</w:t>
            </w:r>
          </w:p>
        </w:tc>
        <w:tc>
          <w:tcPr>
            <w:tcW w:w="2790" w:type="dxa"/>
            <w:vAlign w:val="bottom"/>
          </w:tcPr>
          <w:p w:rsidR="00000000" w:rsidRDefault="00000000">
            <w:pPr>
              <w:spacing w:line="240" w:lineRule="auto"/>
              <w:jc w:val="right"/>
            </w:pPr>
            <w:r>
              <w:t>1.8</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Kogi</w:t>
            </w:r>
          </w:p>
        </w:tc>
        <w:tc>
          <w:tcPr>
            <w:tcW w:w="2790" w:type="dxa"/>
            <w:vAlign w:val="bottom"/>
          </w:tcPr>
          <w:p w:rsidR="00000000" w:rsidRDefault="00000000">
            <w:pPr>
              <w:spacing w:line="240" w:lineRule="auto"/>
              <w:jc w:val="right"/>
            </w:pPr>
            <w:r>
              <w:t>13.9</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Kwara</w:t>
            </w:r>
          </w:p>
        </w:tc>
        <w:tc>
          <w:tcPr>
            <w:tcW w:w="2790" w:type="dxa"/>
            <w:vAlign w:val="bottom"/>
          </w:tcPr>
          <w:p w:rsidR="00000000" w:rsidRDefault="00000000">
            <w:pPr>
              <w:spacing w:line="240" w:lineRule="auto"/>
              <w:jc w:val="right"/>
            </w:pPr>
            <w:r>
              <w:t>6.3</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Lagos</w:t>
            </w:r>
          </w:p>
        </w:tc>
        <w:tc>
          <w:tcPr>
            <w:tcW w:w="2790" w:type="dxa"/>
            <w:vAlign w:val="bottom"/>
          </w:tcPr>
          <w:p w:rsidR="00000000" w:rsidRDefault="00000000">
            <w:pPr>
              <w:spacing w:line="240" w:lineRule="auto"/>
              <w:jc w:val="right"/>
            </w:pPr>
            <w:r>
              <w:t>4.8</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Niger</w:t>
            </w:r>
          </w:p>
        </w:tc>
        <w:tc>
          <w:tcPr>
            <w:tcW w:w="2790" w:type="dxa"/>
            <w:vAlign w:val="bottom"/>
          </w:tcPr>
          <w:p w:rsidR="00000000" w:rsidRDefault="00000000">
            <w:pPr>
              <w:spacing w:line="240" w:lineRule="auto"/>
              <w:jc w:val="right"/>
            </w:pPr>
            <w:r>
              <w:t>4.5</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Ogun</w:t>
            </w:r>
          </w:p>
        </w:tc>
        <w:tc>
          <w:tcPr>
            <w:tcW w:w="2790" w:type="dxa"/>
            <w:vAlign w:val="bottom"/>
          </w:tcPr>
          <w:p w:rsidR="00000000" w:rsidRDefault="00000000">
            <w:pPr>
              <w:spacing w:line="240" w:lineRule="auto"/>
              <w:jc w:val="right"/>
            </w:pPr>
            <w:r>
              <w:t>13.3</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Ondo</w:t>
            </w:r>
          </w:p>
        </w:tc>
        <w:tc>
          <w:tcPr>
            <w:tcW w:w="2790" w:type="dxa"/>
            <w:vAlign w:val="bottom"/>
          </w:tcPr>
          <w:p w:rsidR="00000000" w:rsidRDefault="00000000">
            <w:pPr>
              <w:spacing w:line="240" w:lineRule="auto"/>
              <w:jc w:val="right"/>
            </w:pPr>
            <w:r>
              <w:t>15.5</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Osun</w:t>
            </w:r>
          </w:p>
        </w:tc>
        <w:tc>
          <w:tcPr>
            <w:tcW w:w="2790" w:type="dxa"/>
            <w:vAlign w:val="bottom"/>
          </w:tcPr>
          <w:p w:rsidR="00000000" w:rsidRDefault="00000000">
            <w:pPr>
              <w:spacing w:line="240" w:lineRule="auto"/>
              <w:jc w:val="right"/>
            </w:pPr>
            <w:r>
              <w:t>14.2</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Oyo</w:t>
            </w:r>
          </w:p>
        </w:tc>
        <w:tc>
          <w:tcPr>
            <w:tcW w:w="2790" w:type="dxa"/>
            <w:vAlign w:val="bottom"/>
          </w:tcPr>
          <w:p w:rsidR="00000000" w:rsidRDefault="00000000">
            <w:pPr>
              <w:spacing w:line="240" w:lineRule="auto"/>
              <w:jc w:val="right"/>
            </w:pPr>
            <w:r>
              <w:t>10.7</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Plateau</w:t>
            </w:r>
          </w:p>
        </w:tc>
        <w:tc>
          <w:tcPr>
            <w:tcW w:w="2790" w:type="dxa"/>
            <w:vAlign w:val="bottom"/>
          </w:tcPr>
          <w:p w:rsidR="00000000" w:rsidRDefault="00000000">
            <w:pPr>
              <w:spacing w:line="240" w:lineRule="auto"/>
              <w:jc w:val="right"/>
            </w:pPr>
            <w:r>
              <w:t>5.1</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Rivers</w:t>
            </w:r>
          </w:p>
        </w:tc>
        <w:tc>
          <w:tcPr>
            <w:tcW w:w="2790" w:type="dxa"/>
            <w:vAlign w:val="bottom"/>
          </w:tcPr>
          <w:p w:rsidR="00000000" w:rsidRDefault="00000000">
            <w:pPr>
              <w:spacing w:line="240" w:lineRule="auto"/>
              <w:jc w:val="right"/>
            </w:pPr>
            <w:r>
              <w:t>35.3</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Sokoto</w:t>
            </w:r>
          </w:p>
        </w:tc>
        <w:tc>
          <w:tcPr>
            <w:tcW w:w="2790" w:type="dxa"/>
            <w:vAlign w:val="bottom"/>
          </w:tcPr>
          <w:p w:rsidR="00000000" w:rsidRDefault="00000000">
            <w:pPr>
              <w:spacing w:line="240" w:lineRule="auto"/>
              <w:jc w:val="right"/>
            </w:pPr>
            <w:r>
              <w:t>1.0</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Taraba</w:t>
            </w:r>
          </w:p>
        </w:tc>
        <w:tc>
          <w:tcPr>
            <w:tcW w:w="2790" w:type="dxa"/>
            <w:vAlign w:val="bottom"/>
          </w:tcPr>
          <w:p w:rsidR="00000000" w:rsidRDefault="00000000">
            <w:pPr>
              <w:spacing w:line="240" w:lineRule="auto"/>
              <w:jc w:val="right"/>
            </w:pPr>
            <w:r>
              <w:t>7.1</w:t>
            </w:r>
          </w:p>
        </w:tc>
      </w:tr>
      <w:tr w:rsidR="00000000">
        <w:tblPrEx>
          <w:tblCellMar>
            <w:top w:w="0" w:type="dxa"/>
            <w:left w:w="0" w:type="dxa"/>
            <w:bottom w:w="0" w:type="dxa"/>
            <w:right w:w="0" w:type="dxa"/>
          </w:tblCellMar>
        </w:tblPrEx>
        <w:tc>
          <w:tcPr>
            <w:tcW w:w="2880" w:type="dxa"/>
            <w:vAlign w:val="bottom"/>
          </w:tcPr>
          <w:p w:rsidR="00000000" w:rsidRDefault="00000000">
            <w:pPr>
              <w:spacing w:line="240" w:lineRule="auto"/>
            </w:pPr>
            <w:r>
              <w:t>Yobe</w:t>
            </w:r>
          </w:p>
        </w:tc>
        <w:tc>
          <w:tcPr>
            <w:tcW w:w="2790" w:type="dxa"/>
            <w:vAlign w:val="bottom"/>
          </w:tcPr>
          <w:p w:rsidR="00000000" w:rsidRDefault="00000000">
            <w:pPr>
              <w:spacing w:line="240" w:lineRule="auto"/>
              <w:jc w:val="right"/>
            </w:pPr>
            <w:r>
              <w:t>4.7</w:t>
            </w:r>
          </w:p>
        </w:tc>
      </w:tr>
      <w:tr w:rsidR="00000000">
        <w:tblPrEx>
          <w:tblCellMar>
            <w:top w:w="0" w:type="dxa"/>
            <w:left w:w="0" w:type="dxa"/>
            <w:bottom w:w="0" w:type="dxa"/>
            <w:right w:w="0" w:type="dxa"/>
          </w:tblCellMar>
        </w:tblPrEx>
        <w:tc>
          <w:tcPr>
            <w:tcW w:w="2880" w:type="dxa"/>
            <w:vAlign w:val="bottom"/>
          </w:tcPr>
          <w:p w:rsidR="00000000" w:rsidRDefault="00000000">
            <w:pPr>
              <w:spacing w:after="81" w:line="240" w:lineRule="auto"/>
            </w:pPr>
            <w:r>
              <w:t>FCT</w:t>
            </w:r>
          </w:p>
        </w:tc>
        <w:tc>
          <w:tcPr>
            <w:tcW w:w="2790" w:type="dxa"/>
            <w:vAlign w:val="bottom"/>
          </w:tcPr>
          <w:p w:rsidR="00000000" w:rsidRDefault="00000000">
            <w:pPr>
              <w:spacing w:after="81" w:line="240" w:lineRule="auto"/>
              <w:jc w:val="right"/>
            </w:pPr>
            <w:r>
              <w:t>6.2</w:t>
            </w:r>
          </w:p>
        </w:tc>
      </w:tr>
      <w:tr w:rsidR="00000000">
        <w:tblPrEx>
          <w:tblCellMar>
            <w:top w:w="0" w:type="dxa"/>
            <w:left w:w="0" w:type="dxa"/>
            <w:bottom w:w="0" w:type="dxa"/>
            <w:right w:w="0" w:type="dxa"/>
          </w:tblCellMar>
        </w:tblPrEx>
        <w:tc>
          <w:tcPr>
            <w:tcW w:w="28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40" w:lineRule="auto"/>
              <w:ind w:right="40"/>
              <w:rPr>
                <w:b/>
              </w:rPr>
            </w:pPr>
            <w:r>
              <w:rPr>
                <w:b/>
              </w:rPr>
              <w:t>Nigeria</w:t>
            </w:r>
          </w:p>
        </w:tc>
        <w:tc>
          <w:tcPr>
            <w:tcW w:w="2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40" w:lineRule="auto"/>
              <w:ind w:right="40"/>
              <w:jc w:val="right"/>
              <w:rPr>
                <w:b/>
              </w:rPr>
            </w:pPr>
            <w:r>
              <w:rPr>
                <w:b/>
              </w:rPr>
              <w:t>14.0</w:t>
            </w:r>
          </w:p>
        </w:tc>
      </w:tr>
    </w:tbl>
    <w:p w:rsidR="00000000" w:rsidRDefault="00000000">
      <w:pPr>
        <w:pStyle w:val="Title"/>
        <w:spacing w:line="120" w:lineRule="exact"/>
        <w:ind w:left="720"/>
        <w:jc w:val="left"/>
        <w:rPr>
          <w:rFonts w:ascii="Times New Roman" w:hAnsi="Times New Roman"/>
          <w:sz w:val="10"/>
          <w:lang w:val="en-GB"/>
        </w:rPr>
      </w:pPr>
    </w:p>
    <w:p w:rsidR="00000000" w:rsidRDefault="00000000">
      <w:pPr>
        <w:pStyle w:val="Title"/>
        <w:ind w:left="720"/>
        <w:jc w:val="left"/>
        <w:rPr>
          <w:rFonts w:ascii="Times New Roman" w:hAnsi="Times New Roman"/>
          <w:b w:val="0"/>
          <w:sz w:val="20"/>
          <w:u w:val="none"/>
          <w:lang w:val="en-GB"/>
        </w:rPr>
      </w:pPr>
      <w:r>
        <w:rPr>
          <w:rFonts w:ascii="Times New Roman" w:hAnsi="Times New Roman"/>
          <w:b w:val="0"/>
          <w:sz w:val="20"/>
          <w:u w:val="none"/>
          <w:lang w:val="en-GB"/>
        </w:rPr>
        <w:t>Source: FOS (NASC 1993/94).</w:t>
      </w:r>
    </w:p>
    <w:p w:rsidR="00000000" w:rsidRDefault="00000000">
      <w:pPr>
        <w:pStyle w:val="Title"/>
        <w:spacing w:line="120" w:lineRule="exact"/>
        <w:ind w:left="720"/>
        <w:jc w:val="left"/>
        <w:rPr>
          <w:rFonts w:ascii="Times New Roman" w:hAnsi="Times New Roman"/>
          <w:b w:val="0"/>
          <w:sz w:val="10"/>
          <w:u w:val="none"/>
          <w:lang w:val="en-GB"/>
        </w:rPr>
      </w:pPr>
    </w:p>
    <w:p w:rsidR="00000000" w:rsidRDefault="00000000">
      <w:pPr>
        <w:pStyle w:val="Title"/>
        <w:spacing w:line="120" w:lineRule="exact"/>
        <w:ind w:left="720"/>
        <w:jc w:val="left"/>
        <w:rPr>
          <w:rFonts w:ascii="Times New Roman" w:hAnsi="Times New Roman"/>
          <w:b w:val="0"/>
          <w:sz w:val="10"/>
          <w:u w:val="none"/>
          <w:lang w:val="en-GB"/>
        </w:rPr>
      </w:pPr>
    </w:p>
    <w:p w:rsidR="00000000" w:rsidRDefault="00000000">
      <w:pPr>
        <w:pStyle w:val="BodyTextIndent"/>
        <w:tabs>
          <w:tab w:val="left" w:pos="720"/>
        </w:tabs>
        <w:ind w:left="0" w:firstLine="0"/>
        <w:rPr>
          <w:rFonts w:ascii="Times New Roman" w:hAnsi="Times New Roman"/>
          <w:b/>
          <w:i/>
          <w:sz w:val="20"/>
          <w:lang w:val="en-GB"/>
        </w:rPr>
      </w:pPr>
      <w:r>
        <w:rPr>
          <w:rFonts w:ascii="Times New Roman" w:hAnsi="Times New Roman"/>
          <w:b/>
          <w:i/>
          <w:sz w:val="20"/>
          <w:lang w:val="en-GB"/>
        </w:rPr>
        <w:t>14.4</w:t>
      </w:r>
      <w:r>
        <w:rPr>
          <w:rFonts w:ascii="Times New Roman" w:hAnsi="Times New Roman"/>
          <w:b/>
          <w:i/>
          <w:sz w:val="20"/>
          <w:lang w:val="en-GB"/>
        </w:rPr>
        <w:tab/>
        <w:t>Women as Agricultural Land Holders</w:t>
      </w:r>
    </w:p>
    <w:p w:rsidR="00000000" w:rsidRDefault="00000000">
      <w:pPr>
        <w:pStyle w:val="BodyTextIndent"/>
        <w:ind w:left="0" w:firstLine="0"/>
        <w:rPr>
          <w:rFonts w:ascii="Times New Roman" w:hAnsi="Times New Roman"/>
          <w:b/>
          <w:sz w:val="20"/>
          <w:lang w:val="en-GB"/>
        </w:rPr>
      </w:pPr>
    </w:p>
    <w:p w:rsidR="00000000" w:rsidRDefault="00000000">
      <w:pPr>
        <w:pStyle w:val="BodyTextIndent"/>
        <w:ind w:firstLine="0"/>
        <w:rPr>
          <w:rFonts w:ascii="Times New Roman" w:hAnsi="Times New Roman"/>
          <w:b/>
          <w:i/>
          <w:sz w:val="20"/>
          <w:lang w:val="en-GB"/>
        </w:rPr>
      </w:pPr>
      <w:r>
        <w:rPr>
          <w:rFonts w:ascii="Times New Roman" w:hAnsi="Times New Roman"/>
          <w:sz w:val="20"/>
          <w:lang w:val="en-GB"/>
        </w:rPr>
        <w:t>The involvement of women in agriculture, according to Federal Office of Statistics (FOS) shows that the labour participation rate (labour force as a percentage of the economically active population age ranges from 15-59) is 45 percent for women. Despite their important contributions in the agricultural sector, women are still mainly involved in arduous manual tasks in farming and food processing which are largely undocumented and excluded from the National accounting system. They lack title to land and have limited access to agricultural inputs such as fertilizer, improved seedlings and agricultural extension services. The Federal Office of Statistics (FOS), National Agricultural Sample Census (NASC) states that only 14 percent of females are agricultural landholders.</w:t>
      </w:r>
    </w:p>
    <w:p w:rsidR="00000000" w:rsidRDefault="00000000">
      <w:pPr>
        <w:pStyle w:val="BodyTextIndent"/>
        <w:rPr>
          <w:rFonts w:ascii="Times New Roman" w:hAnsi="Times New Roman"/>
          <w:b/>
          <w:i/>
          <w:sz w:val="20"/>
          <w:lang w:val="en-GB"/>
        </w:rPr>
      </w:pPr>
    </w:p>
    <w:p w:rsidR="00000000" w:rsidRDefault="00000000">
      <w:pPr>
        <w:pStyle w:val="BodyTextIndent"/>
        <w:keepNext/>
        <w:numPr>
          <w:ilvl w:val="1"/>
          <w:numId w:val="190"/>
        </w:numPr>
        <w:tabs>
          <w:tab w:val="left" w:pos="720"/>
        </w:tabs>
        <w:rPr>
          <w:rFonts w:ascii="Times New Roman" w:hAnsi="Times New Roman"/>
          <w:b/>
          <w:i/>
          <w:sz w:val="20"/>
          <w:lang w:val="en-GB"/>
        </w:rPr>
      </w:pPr>
      <w:r>
        <w:rPr>
          <w:rFonts w:ascii="Times New Roman" w:hAnsi="Times New Roman"/>
          <w:b/>
          <w:i/>
          <w:sz w:val="20"/>
          <w:lang w:val="en-GB"/>
        </w:rPr>
        <w:tab/>
        <w:t>Women in the Rural Areas and Exposure to Family Planning Methods</w:t>
      </w:r>
    </w:p>
    <w:p w:rsidR="00000000" w:rsidRDefault="00000000">
      <w:pPr>
        <w:pStyle w:val="BodyTextIndent"/>
        <w:keepNext/>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It is also noted, that in spite of the reforms on health, water and transportation there are still series of obstacles preventing women in the rural areas from accessing family planning services and getting full benefit of elaborate health policies due to the following:</w:t>
      </w:r>
    </w:p>
    <w:p w:rsidR="00000000" w:rsidRDefault="00000000">
      <w:pPr>
        <w:pStyle w:val="BodyTextIndent"/>
        <w:rPr>
          <w:rFonts w:ascii="Times New Roman" w:hAnsi="Times New Roman"/>
          <w:sz w:val="20"/>
          <w:lang w:val="en-GB"/>
        </w:rPr>
      </w:pPr>
    </w:p>
    <w:p w:rsidR="00000000" w:rsidRDefault="00000000">
      <w:pPr>
        <w:pStyle w:val="BodyTextIndent"/>
        <w:numPr>
          <w:ilvl w:val="0"/>
          <w:numId w:val="162"/>
        </w:numPr>
        <w:rPr>
          <w:rFonts w:ascii="Times New Roman" w:hAnsi="Times New Roman"/>
          <w:sz w:val="20"/>
          <w:lang w:val="en-GB"/>
        </w:rPr>
      </w:pPr>
      <w:r>
        <w:rPr>
          <w:rFonts w:ascii="Times New Roman" w:hAnsi="Times New Roman"/>
          <w:sz w:val="20"/>
          <w:lang w:val="en-GB"/>
        </w:rPr>
        <w:t>Effects of patriarchy in this context, women need permission from their husbands);</w:t>
      </w:r>
    </w:p>
    <w:p w:rsidR="00000000" w:rsidRDefault="00000000">
      <w:pPr>
        <w:pStyle w:val="BodyTextIndent"/>
        <w:numPr>
          <w:ilvl w:val="0"/>
          <w:numId w:val="162"/>
        </w:numPr>
        <w:rPr>
          <w:rFonts w:ascii="Times New Roman" w:hAnsi="Times New Roman"/>
          <w:sz w:val="20"/>
          <w:lang w:val="en-GB"/>
        </w:rPr>
      </w:pPr>
      <w:r>
        <w:rPr>
          <w:rFonts w:ascii="Times New Roman" w:hAnsi="Times New Roman"/>
          <w:sz w:val="20"/>
          <w:lang w:val="en-GB"/>
        </w:rPr>
        <w:t>Traditional and erroneous beliefs that taking family planning measures gives room for promiscuity;</w:t>
      </w:r>
    </w:p>
    <w:p w:rsidR="00000000" w:rsidRDefault="00000000">
      <w:pPr>
        <w:pStyle w:val="BodyTextIndent"/>
        <w:numPr>
          <w:ilvl w:val="0"/>
          <w:numId w:val="162"/>
        </w:numPr>
        <w:rPr>
          <w:rFonts w:ascii="Times New Roman" w:hAnsi="Times New Roman"/>
          <w:sz w:val="20"/>
          <w:lang w:val="en-GB"/>
        </w:rPr>
      </w:pPr>
      <w:r>
        <w:rPr>
          <w:rFonts w:ascii="Times New Roman" w:hAnsi="Times New Roman"/>
          <w:sz w:val="20"/>
          <w:lang w:val="en-GB"/>
        </w:rPr>
        <w:t>Lack of sufficient health centres close to the rural dweller;</w:t>
      </w:r>
    </w:p>
    <w:p w:rsidR="00000000" w:rsidRDefault="00000000">
      <w:pPr>
        <w:pStyle w:val="BodyTextIndent"/>
        <w:numPr>
          <w:ilvl w:val="0"/>
          <w:numId w:val="162"/>
        </w:numPr>
        <w:rPr>
          <w:rFonts w:ascii="Times New Roman" w:hAnsi="Times New Roman"/>
          <w:sz w:val="20"/>
          <w:lang w:val="en-GB"/>
        </w:rPr>
      </w:pPr>
      <w:r>
        <w:rPr>
          <w:rFonts w:ascii="Times New Roman" w:hAnsi="Times New Roman"/>
          <w:sz w:val="20"/>
          <w:lang w:val="en-GB"/>
        </w:rPr>
        <w:t>Age long superstition and misconception of family planning;</w:t>
      </w:r>
    </w:p>
    <w:p w:rsidR="00000000" w:rsidRDefault="00000000">
      <w:pPr>
        <w:pStyle w:val="BodyTextIndent"/>
        <w:numPr>
          <w:ilvl w:val="0"/>
          <w:numId w:val="162"/>
        </w:numPr>
        <w:rPr>
          <w:rFonts w:ascii="Times New Roman" w:hAnsi="Times New Roman"/>
          <w:sz w:val="20"/>
          <w:lang w:val="en-GB"/>
        </w:rPr>
      </w:pPr>
      <w:r>
        <w:rPr>
          <w:rFonts w:ascii="Times New Roman" w:hAnsi="Times New Roman"/>
          <w:sz w:val="20"/>
          <w:lang w:val="en-GB"/>
        </w:rPr>
        <w:t>Naivety, ignorance and illiteracy;</w:t>
      </w:r>
    </w:p>
    <w:p w:rsidR="00000000" w:rsidRDefault="00000000">
      <w:pPr>
        <w:pStyle w:val="BodyTextIndent"/>
        <w:numPr>
          <w:ilvl w:val="0"/>
          <w:numId w:val="162"/>
        </w:numPr>
        <w:rPr>
          <w:rFonts w:ascii="Times New Roman" w:hAnsi="Times New Roman"/>
          <w:sz w:val="20"/>
          <w:lang w:val="en-GB"/>
        </w:rPr>
      </w:pPr>
      <w:r>
        <w:rPr>
          <w:rFonts w:ascii="Times New Roman" w:hAnsi="Times New Roman"/>
          <w:sz w:val="20"/>
          <w:lang w:val="en-GB"/>
        </w:rPr>
        <w:t>Poverty level of rural dwellers;</w:t>
      </w:r>
    </w:p>
    <w:p w:rsidR="00000000" w:rsidRDefault="00000000">
      <w:pPr>
        <w:pStyle w:val="BodyTextIndent"/>
        <w:numPr>
          <w:ilvl w:val="0"/>
          <w:numId w:val="162"/>
        </w:numPr>
        <w:rPr>
          <w:rFonts w:ascii="Times New Roman" w:hAnsi="Times New Roman"/>
          <w:sz w:val="20"/>
          <w:lang w:val="en-GB"/>
        </w:rPr>
      </w:pPr>
      <w:r>
        <w:rPr>
          <w:rFonts w:ascii="Times New Roman" w:hAnsi="Times New Roman"/>
          <w:sz w:val="20"/>
          <w:lang w:val="en-GB"/>
        </w:rPr>
        <w:t>Men’s insensitivity to women’s needs;</w:t>
      </w:r>
    </w:p>
    <w:p w:rsidR="00000000" w:rsidRDefault="00000000">
      <w:pPr>
        <w:pStyle w:val="BodyTextIndent"/>
        <w:numPr>
          <w:ilvl w:val="0"/>
          <w:numId w:val="162"/>
        </w:numPr>
        <w:rPr>
          <w:rFonts w:ascii="Times New Roman" w:hAnsi="Times New Roman"/>
          <w:sz w:val="20"/>
          <w:lang w:val="en-GB"/>
        </w:rPr>
      </w:pPr>
      <w:r>
        <w:rPr>
          <w:rFonts w:ascii="Times New Roman" w:hAnsi="Times New Roman"/>
          <w:sz w:val="20"/>
          <w:lang w:val="en-GB"/>
        </w:rPr>
        <w:t>Lack of trained personnel;</w:t>
      </w:r>
    </w:p>
    <w:p w:rsidR="00000000" w:rsidRDefault="00000000">
      <w:pPr>
        <w:pStyle w:val="BodyTextIndent"/>
        <w:numPr>
          <w:ilvl w:val="0"/>
          <w:numId w:val="162"/>
        </w:numPr>
        <w:rPr>
          <w:rFonts w:ascii="Times New Roman" w:hAnsi="Times New Roman"/>
          <w:sz w:val="20"/>
          <w:lang w:val="en-GB"/>
        </w:rPr>
      </w:pPr>
      <w:r>
        <w:rPr>
          <w:rFonts w:ascii="Times New Roman" w:hAnsi="Times New Roman"/>
          <w:sz w:val="20"/>
          <w:lang w:val="en-GB"/>
        </w:rPr>
        <w:t>Some Religious beliefs frown at family planning methods but accommodate among others, voluntary withdrawal;</w:t>
      </w:r>
    </w:p>
    <w:p w:rsidR="00000000" w:rsidRDefault="00000000">
      <w:pPr>
        <w:pStyle w:val="BodyTextIndent"/>
        <w:numPr>
          <w:ilvl w:val="0"/>
          <w:numId w:val="162"/>
        </w:numPr>
        <w:rPr>
          <w:rFonts w:ascii="Times New Roman" w:hAnsi="Times New Roman"/>
          <w:sz w:val="20"/>
          <w:lang w:val="en-GB"/>
        </w:rPr>
      </w:pPr>
      <w:r>
        <w:rPr>
          <w:rFonts w:ascii="Times New Roman" w:hAnsi="Times New Roman"/>
          <w:sz w:val="20"/>
          <w:lang w:val="en-GB"/>
        </w:rPr>
        <w:t>Sexuality control in some areas of the country.</w:t>
      </w:r>
    </w:p>
    <w:p w:rsidR="00000000" w:rsidRDefault="00000000">
      <w:pPr>
        <w:pStyle w:val="BodyTextIndent"/>
        <w:ind w:left="0" w:firstLine="0"/>
        <w:rPr>
          <w:rFonts w:ascii="Times New Roman" w:hAnsi="Times New Roman"/>
          <w:sz w:val="20"/>
          <w:lang w:val="en-GB"/>
        </w:rPr>
      </w:pPr>
    </w:p>
    <w:p w:rsidR="00000000" w:rsidRDefault="00000000">
      <w:pPr>
        <w:pStyle w:val="BodyTextIndent"/>
        <w:rPr>
          <w:rFonts w:ascii="Times New Roman" w:hAnsi="Times New Roman"/>
          <w:sz w:val="20"/>
          <w:lang w:val="en-GB"/>
        </w:rPr>
      </w:pPr>
      <w:r>
        <w:rPr>
          <w:rFonts w:ascii="Times New Roman" w:hAnsi="Times New Roman"/>
          <w:b/>
          <w:i/>
          <w:sz w:val="20"/>
          <w:lang w:val="en-GB"/>
        </w:rPr>
        <w:t>14.6</w:t>
      </w:r>
      <w:r>
        <w:rPr>
          <w:rFonts w:ascii="Times New Roman" w:hAnsi="Times New Roman"/>
          <w:b/>
          <w:sz w:val="20"/>
          <w:lang w:val="en-GB"/>
        </w:rPr>
        <w:tab/>
      </w:r>
      <w:r>
        <w:rPr>
          <w:rFonts w:ascii="Times New Roman" w:hAnsi="Times New Roman"/>
          <w:sz w:val="20"/>
          <w:lang w:val="en-GB"/>
        </w:rPr>
        <w:t>Other obstacles experienced by rural women are shown by their voicelessness in statutory decision-making. Rural women are relegated to the lowest rungs in the society’s ladder with no voice on the political and public life.</w:t>
      </w:r>
    </w:p>
    <w:p w:rsidR="00000000" w:rsidRDefault="00000000">
      <w:pPr>
        <w:pStyle w:val="BodyTextIndent"/>
        <w:rPr>
          <w:rFonts w:ascii="Times New Roman" w:hAnsi="Times New Roman"/>
          <w:sz w:val="20"/>
          <w:lang w:val="en-GB"/>
        </w:rPr>
      </w:pPr>
      <w:r>
        <w:rPr>
          <w:rFonts w:ascii="Times New Roman" w:hAnsi="Times New Roman"/>
          <w:sz w:val="20"/>
          <w:lang w:val="en-GB"/>
        </w:rPr>
        <w:tab/>
      </w: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In view of some negative effects of customary law marriages, attempts are being made by Governments and notable NGOs to codify the customary law to make them less discriminatory especially in the area of widowhood rights, divorce, inheritance, custody of children, maintenance and settlement of property rights.</w:t>
      </w:r>
    </w:p>
    <w:p w:rsidR="00000000" w:rsidRDefault="00000000">
      <w:pPr>
        <w:pStyle w:val="BodyTextIndent"/>
        <w:ind w:left="0" w:firstLine="0"/>
        <w:rPr>
          <w:rFonts w:ascii="Times New Roman" w:hAnsi="Times New Roman"/>
          <w:b/>
          <w:sz w:val="20"/>
          <w:u w:val="single"/>
          <w:lang w:val="en-GB"/>
        </w:rPr>
      </w:pPr>
    </w:p>
    <w:p w:rsidR="00000000" w:rsidRDefault="00000000">
      <w:pPr>
        <w:pStyle w:val="BodyTextIndent"/>
        <w:numPr>
          <w:ilvl w:val="1"/>
          <w:numId w:val="144"/>
        </w:numPr>
        <w:tabs>
          <w:tab w:val="left" w:pos="720"/>
        </w:tabs>
        <w:rPr>
          <w:rFonts w:ascii="Times New Roman" w:hAnsi="Times New Roman"/>
          <w:b/>
          <w:i/>
          <w:sz w:val="20"/>
          <w:lang w:val="en-GB"/>
        </w:rPr>
      </w:pPr>
      <w:r>
        <w:rPr>
          <w:rFonts w:ascii="Times New Roman" w:hAnsi="Times New Roman"/>
          <w:b/>
          <w:i/>
          <w:sz w:val="20"/>
          <w:lang w:val="en-GB"/>
        </w:rPr>
        <w:tab/>
        <w:t>Different Treatments Experienced by Women With Different Status</w:t>
      </w:r>
    </w:p>
    <w:p w:rsidR="00000000" w:rsidRDefault="00000000">
      <w:pPr>
        <w:pStyle w:val="BodyTextIndent"/>
        <w:ind w:left="0" w:firstLine="0"/>
        <w:rPr>
          <w:rFonts w:ascii="Times New Roman" w:hAnsi="Times New Roman"/>
          <w:i/>
          <w:sz w:val="20"/>
          <w:lang w:val="en-GB"/>
        </w:rPr>
      </w:pPr>
    </w:p>
    <w:p w:rsidR="00000000" w:rsidRDefault="00000000">
      <w:pPr>
        <w:pStyle w:val="BodyTextIndent"/>
        <w:tabs>
          <w:tab w:val="left" w:pos="720"/>
        </w:tabs>
        <w:ind w:left="0" w:firstLine="0"/>
        <w:rPr>
          <w:rFonts w:ascii="Times New Roman" w:hAnsi="Times New Roman"/>
          <w:b/>
          <w:sz w:val="20"/>
          <w:lang w:val="en-GB"/>
        </w:rPr>
      </w:pPr>
      <w:r>
        <w:rPr>
          <w:rFonts w:ascii="Times New Roman" w:hAnsi="Times New Roman"/>
          <w:b/>
          <w:sz w:val="20"/>
          <w:lang w:val="en-GB"/>
        </w:rPr>
        <w:t>14.7.1</w:t>
      </w:r>
      <w:r>
        <w:rPr>
          <w:rFonts w:ascii="Times New Roman" w:hAnsi="Times New Roman"/>
          <w:b/>
          <w:sz w:val="20"/>
          <w:lang w:val="en-GB"/>
        </w:rPr>
        <w:tab/>
      </w:r>
      <w:r>
        <w:rPr>
          <w:rFonts w:ascii="Times New Roman" w:hAnsi="Times New Roman"/>
          <w:b/>
          <w:i/>
          <w:sz w:val="20"/>
          <w:lang w:val="en-GB"/>
        </w:rPr>
        <w:t>Married</w:t>
      </w:r>
    </w:p>
    <w:p w:rsidR="00000000" w:rsidRDefault="00000000">
      <w:pPr>
        <w:pStyle w:val="BodyTextIndent"/>
        <w:rPr>
          <w:rFonts w:ascii="Times New Roman" w:hAnsi="Times New Roman"/>
          <w:sz w:val="20"/>
          <w:lang w:val="en-GB"/>
        </w:rPr>
      </w:pPr>
    </w:p>
    <w:p w:rsidR="00000000" w:rsidRDefault="00000000">
      <w:pPr>
        <w:pStyle w:val="BodyTextIndent"/>
        <w:rPr>
          <w:rFonts w:ascii="Times New Roman" w:hAnsi="Times New Roman"/>
          <w:sz w:val="20"/>
          <w:lang w:val="en-GB"/>
        </w:rPr>
      </w:pPr>
      <w:r>
        <w:rPr>
          <w:rFonts w:ascii="Times New Roman" w:hAnsi="Times New Roman"/>
          <w:sz w:val="20"/>
          <w:lang w:val="en-GB"/>
        </w:rPr>
        <w:tab/>
        <w:t>The practice of patriarchy negatively affects the value culturally conferred on womanhood in Nigeria. Consequently only women who are married are given relatively considerable respect. Socially, married women are better respected because of their husbands’ protection. In spite of that, under customary law, wives remain as slaves to their husbands and in-laws.</w:t>
      </w:r>
    </w:p>
    <w:p w:rsidR="00000000" w:rsidRDefault="00000000">
      <w:pPr>
        <w:pStyle w:val="BodyTextIndent"/>
        <w:ind w:left="0" w:firstLine="720"/>
        <w:rPr>
          <w:rFonts w:ascii="Times New Roman" w:hAnsi="Times New Roman"/>
          <w:sz w:val="20"/>
          <w:lang w:val="en-GB"/>
        </w:rPr>
      </w:pPr>
    </w:p>
    <w:p w:rsidR="00000000" w:rsidRDefault="00000000">
      <w:pPr>
        <w:pStyle w:val="BodyTextIndent"/>
        <w:tabs>
          <w:tab w:val="left" w:pos="720"/>
        </w:tabs>
        <w:ind w:left="0" w:firstLine="0"/>
        <w:rPr>
          <w:rFonts w:ascii="Times New Roman" w:hAnsi="Times New Roman"/>
          <w:b/>
          <w:sz w:val="20"/>
          <w:lang w:val="en-GB"/>
        </w:rPr>
      </w:pPr>
      <w:r>
        <w:rPr>
          <w:rFonts w:ascii="Times New Roman" w:hAnsi="Times New Roman"/>
          <w:sz w:val="20"/>
          <w:lang w:val="en-GB"/>
        </w:rPr>
        <w:t>14.7.2</w:t>
      </w:r>
      <w:r>
        <w:rPr>
          <w:rFonts w:ascii="Times New Roman" w:hAnsi="Times New Roman"/>
          <w:sz w:val="20"/>
          <w:lang w:val="en-GB"/>
        </w:rPr>
        <w:tab/>
      </w:r>
      <w:r>
        <w:rPr>
          <w:rFonts w:ascii="Times New Roman" w:hAnsi="Times New Roman"/>
          <w:b/>
          <w:i/>
          <w:sz w:val="20"/>
          <w:lang w:val="en-GB"/>
        </w:rPr>
        <w:t>Widowed</w:t>
      </w:r>
    </w:p>
    <w:p w:rsidR="00000000" w:rsidRDefault="00000000">
      <w:pPr>
        <w:pStyle w:val="BodyTextIndent"/>
        <w:rPr>
          <w:rFonts w:ascii="Times New Roman" w:hAnsi="Times New Roman"/>
          <w:b/>
          <w:sz w:val="20"/>
          <w:u w:val="single"/>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Widows in the Southern and Eastern parts of Nigeria have no protection and their rights are seriously abused, leaving so many impoverished, dehumanized and dispossessed. Under the Sharia legal system, widows are accorded more rights. They are allowed an in-house compulsory mourning period of four months and 10 days to determine whether they are pregnant for the deceased husband. After the compulsory mourning period, if found not pregnant, they are free to remarry. Widows under the Sharia Law inherit their husbands’ properties together with their children.</w:t>
      </w:r>
    </w:p>
    <w:p w:rsidR="00000000" w:rsidRDefault="00000000">
      <w:pPr>
        <w:pStyle w:val="BodyTextIndent"/>
        <w:ind w:left="0"/>
        <w:rPr>
          <w:rFonts w:ascii="Times New Roman" w:hAnsi="Times New Roman"/>
          <w:sz w:val="20"/>
          <w:lang w:val="en-GB"/>
        </w:rPr>
      </w:pPr>
    </w:p>
    <w:p w:rsidR="00000000" w:rsidRDefault="00000000">
      <w:pPr>
        <w:pStyle w:val="BodyTextIndent"/>
        <w:numPr>
          <w:ilvl w:val="2"/>
          <w:numId w:val="145"/>
        </w:numPr>
        <w:tabs>
          <w:tab w:val="clear" w:pos="1440"/>
        </w:tabs>
        <w:ind w:left="720"/>
        <w:rPr>
          <w:rFonts w:ascii="Times New Roman" w:hAnsi="Times New Roman"/>
          <w:b/>
          <w:i/>
          <w:sz w:val="20"/>
          <w:lang w:val="en-GB"/>
        </w:rPr>
      </w:pPr>
      <w:r>
        <w:rPr>
          <w:rFonts w:ascii="Times New Roman" w:hAnsi="Times New Roman"/>
          <w:b/>
          <w:i/>
          <w:sz w:val="20"/>
          <w:lang w:val="en-GB"/>
        </w:rPr>
        <w:t>Divorced/Separated</w:t>
      </w:r>
    </w:p>
    <w:p w:rsidR="00000000" w:rsidRDefault="00000000">
      <w:pPr>
        <w:pStyle w:val="BodyTextIndent"/>
        <w:rPr>
          <w:rFonts w:ascii="Times New Roman" w:hAnsi="Times New Roman"/>
          <w:b/>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In most communities in the country, a divorced or separated woman is despised no matter the circumstances of the divorce or separation. She is stigmatized, and becomes socially vulnerable. This is more pronounced in the Eastern part of the country than in other parts. In Northern Nigeria, separated or divorced women can marry after three months and usually do.</w:t>
      </w:r>
    </w:p>
    <w:p w:rsidR="00000000" w:rsidRDefault="00000000">
      <w:pPr>
        <w:pStyle w:val="BodyTextIndent"/>
        <w:ind w:left="0"/>
        <w:rPr>
          <w:rFonts w:ascii="Times New Roman" w:hAnsi="Times New Roman"/>
          <w:sz w:val="20"/>
          <w:lang w:val="en-GB"/>
        </w:rPr>
      </w:pPr>
    </w:p>
    <w:p w:rsidR="00000000" w:rsidRDefault="00000000">
      <w:pPr>
        <w:pStyle w:val="BodyTextIndent"/>
        <w:keepNext/>
        <w:tabs>
          <w:tab w:val="left" w:pos="720"/>
        </w:tabs>
        <w:ind w:left="0" w:firstLine="0"/>
        <w:rPr>
          <w:rFonts w:ascii="Times New Roman" w:hAnsi="Times New Roman"/>
          <w:b/>
          <w:i/>
          <w:sz w:val="20"/>
          <w:lang w:val="en-GB"/>
        </w:rPr>
      </w:pPr>
      <w:r>
        <w:rPr>
          <w:rFonts w:ascii="Times New Roman" w:hAnsi="Times New Roman"/>
          <w:b/>
          <w:i/>
          <w:sz w:val="20"/>
          <w:lang w:val="en-GB"/>
        </w:rPr>
        <w:t>14.7.4</w:t>
      </w:r>
      <w:r>
        <w:rPr>
          <w:rFonts w:ascii="Times New Roman" w:hAnsi="Times New Roman"/>
          <w:b/>
          <w:i/>
          <w:sz w:val="20"/>
          <w:lang w:val="en-GB"/>
        </w:rPr>
        <w:tab/>
        <w:t>Unmarried</w:t>
      </w:r>
    </w:p>
    <w:p w:rsidR="00000000" w:rsidRDefault="00000000">
      <w:pPr>
        <w:pStyle w:val="BodyTextIndent"/>
        <w:keepNext/>
        <w:rPr>
          <w:rFonts w:ascii="Times New Roman" w:hAnsi="Times New Roman"/>
          <w:b/>
          <w:sz w:val="20"/>
          <w:lang w:val="en-GB"/>
        </w:rPr>
      </w:pPr>
    </w:p>
    <w:p w:rsidR="00000000" w:rsidRDefault="00000000">
      <w:pPr>
        <w:pStyle w:val="BodyTextIndent"/>
        <w:rPr>
          <w:rFonts w:ascii="Times New Roman" w:hAnsi="Times New Roman"/>
          <w:sz w:val="20"/>
          <w:lang w:val="en-GB"/>
        </w:rPr>
      </w:pPr>
      <w:r>
        <w:rPr>
          <w:rFonts w:ascii="Times New Roman" w:hAnsi="Times New Roman"/>
          <w:b/>
          <w:sz w:val="20"/>
          <w:lang w:val="en-GB"/>
        </w:rPr>
        <w:tab/>
      </w:r>
      <w:r>
        <w:rPr>
          <w:rFonts w:ascii="Times New Roman" w:hAnsi="Times New Roman"/>
          <w:sz w:val="20"/>
          <w:lang w:val="en-GB"/>
        </w:rPr>
        <w:t>Culturally and cutting across most part of the nation, an unmarried woman is marginalized and vulnerable. Unfortunately it is immaterial what led to her unmarried status, as long as she is up to the age of marriage and has not done so or has been unable to do so.</w:t>
      </w:r>
    </w:p>
    <w:p w:rsidR="00000000" w:rsidRDefault="00000000">
      <w:pPr>
        <w:pStyle w:val="BodyTextIndent"/>
        <w:rPr>
          <w:rFonts w:ascii="Times New Roman" w:hAnsi="Times New Roman"/>
          <w:b/>
          <w:sz w:val="20"/>
          <w:u w:val="single"/>
          <w:lang w:val="en-GB"/>
        </w:rPr>
      </w:pPr>
    </w:p>
    <w:p w:rsidR="00000000" w:rsidRDefault="00000000">
      <w:pPr>
        <w:pStyle w:val="BodyTextIndent"/>
        <w:shd w:val="clear" w:color="auto" w:fill="C0C0C0"/>
        <w:rPr>
          <w:rFonts w:ascii="Times New Roman" w:hAnsi="Times New Roman"/>
          <w:b/>
          <w:sz w:val="20"/>
          <w:u w:val="single"/>
          <w:lang w:val="en-GB"/>
        </w:rPr>
      </w:pPr>
      <w:r>
        <w:rPr>
          <w:rFonts w:ascii="Times New Roman" w:hAnsi="Times New Roman"/>
          <w:b/>
          <w:sz w:val="20"/>
          <w:lang w:val="en-GB"/>
        </w:rPr>
        <w:t>15.0</w:t>
      </w:r>
      <w:r>
        <w:rPr>
          <w:rFonts w:ascii="Times New Roman" w:hAnsi="Times New Roman"/>
          <w:sz w:val="20"/>
          <w:lang w:val="en-GB"/>
        </w:rPr>
        <w:tab/>
      </w:r>
      <w:r>
        <w:rPr>
          <w:rFonts w:ascii="Times New Roman" w:hAnsi="Times New Roman"/>
          <w:b/>
          <w:sz w:val="20"/>
          <w:lang w:val="en-GB"/>
        </w:rPr>
        <w:t>ARTICLE 15: EQUALITY BEFORE THE LAW</w:t>
      </w:r>
    </w:p>
    <w:p w:rsidR="00000000" w:rsidRDefault="00000000">
      <w:pPr>
        <w:pStyle w:val="BodyTextIndent"/>
        <w:rPr>
          <w:rFonts w:ascii="Times New Roman" w:hAnsi="Times New Roman"/>
          <w:sz w:val="20"/>
          <w:u w:val="single"/>
          <w:lang w:val="en-GB"/>
        </w:rPr>
      </w:pPr>
    </w:p>
    <w:p w:rsidR="00000000" w:rsidRDefault="00000000">
      <w:pPr>
        <w:pStyle w:val="BodyTextIndent"/>
        <w:numPr>
          <w:ilvl w:val="1"/>
          <w:numId w:val="87"/>
        </w:numPr>
        <w:rPr>
          <w:rFonts w:ascii="Times New Roman" w:hAnsi="Times New Roman"/>
          <w:b/>
          <w:i/>
          <w:sz w:val="20"/>
          <w:lang w:val="en-GB"/>
        </w:rPr>
      </w:pPr>
      <w:r>
        <w:rPr>
          <w:rFonts w:ascii="Times New Roman" w:hAnsi="Times New Roman"/>
          <w:b/>
          <w:i/>
          <w:sz w:val="20"/>
          <w:lang w:val="en-GB"/>
        </w:rPr>
        <w:t>Civil Matters</w:t>
      </w:r>
    </w:p>
    <w:p w:rsidR="00000000" w:rsidRDefault="00000000">
      <w:pPr>
        <w:pStyle w:val="BodyTextIndent"/>
        <w:ind w:left="0" w:firstLine="0"/>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Chapter IV of the Constitution of the Federal Republic of Nigeria guarantees every male and female the same fundamental rights. Section 42 entrenches the right to non-discrimination based on sex. Under Section 36 (1) every one is entitled to a determination of his/her civil rights and obligations by independent and impartial Courts and Special Tribunals. The effect of the foregoing Constitutional provisions is that men and women have equal access to the courts in matters of Contracts, Torts and other Civil Matters.</w:t>
      </w:r>
    </w:p>
    <w:p w:rsidR="00000000" w:rsidRDefault="00000000">
      <w:pPr>
        <w:pStyle w:val="BodyTextIndent"/>
        <w:ind w:firstLine="0"/>
        <w:rPr>
          <w:rFonts w:ascii="Times New Roman" w:hAnsi="Times New Roman"/>
          <w:sz w:val="20"/>
          <w:lang w:val="en-GB"/>
        </w:rPr>
      </w:pPr>
    </w:p>
    <w:p w:rsidR="00000000" w:rsidRDefault="00000000">
      <w:pPr>
        <w:pStyle w:val="BodyTextIndent"/>
        <w:rPr>
          <w:rFonts w:ascii="Times New Roman" w:hAnsi="Times New Roman"/>
          <w:sz w:val="20"/>
          <w:lang w:val="en-GB"/>
        </w:rPr>
      </w:pPr>
      <w:r>
        <w:rPr>
          <w:rFonts w:ascii="Times New Roman" w:hAnsi="Times New Roman"/>
          <w:b/>
          <w:i/>
          <w:sz w:val="20"/>
          <w:lang w:val="en-GB"/>
        </w:rPr>
        <w:t>15.2</w:t>
      </w:r>
      <w:r>
        <w:rPr>
          <w:rFonts w:ascii="Times New Roman" w:hAnsi="Times New Roman"/>
          <w:sz w:val="20"/>
          <w:lang w:val="en-GB"/>
        </w:rPr>
        <w:tab/>
        <w:t>Due to lack of information, ignorance of the law, and the low status accorded women, some private persons and institutions tend to restrict the legal capacity of women in Contracts. Nigerian courts, however, would usually void such contracts.</w:t>
      </w:r>
    </w:p>
    <w:p w:rsidR="00000000" w:rsidRDefault="00000000">
      <w:pPr>
        <w:pStyle w:val="BodyTextIndent"/>
        <w:rPr>
          <w:rFonts w:ascii="Times New Roman" w:hAnsi="Times New Roman"/>
          <w:sz w:val="20"/>
          <w:lang w:val="en-GB"/>
        </w:rPr>
      </w:pPr>
    </w:p>
    <w:p w:rsidR="00000000" w:rsidRDefault="00000000">
      <w:pPr>
        <w:pStyle w:val="BodyTextIndent"/>
        <w:numPr>
          <w:ilvl w:val="1"/>
          <w:numId w:val="193"/>
        </w:numPr>
        <w:rPr>
          <w:rFonts w:ascii="Times New Roman" w:hAnsi="Times New Roman"/>
          <w:sz w:val="20"/>
          <w:lang w:val="en-GB"/>
        </w:rPr>
      </w:pPr>
      <w:r>
        <w:rPr>
          <w:rFonts w:ascii="Times New Roman" w:hAnsi="Times New Roman"/>
          <w:sz w:val="20"/>
          <w:lang w:val="en-GB"/>
        </w:rPr>
        <w:t>The persistent administrative bureaucracy that had illegally denied women the right to stand surety in bail matters is being steadily overcome. Law enforcement organs now accord women this right where they meet the stipulated requirements.</w:t>
      </w:r>
    </w:p>
    <w:p w:rsidR="00000000" w:rsidRDefault="00000000">
      <w:pPr>
        <w:pStyle w:val="BodyTextIndent"/>
        <w:ind w:left="0" w:firstLine="0"/>
        <w:rPr>
          <w:rFonts w:ascii="Times New Roman" w:hAnsi="Times New Roman"/>
          <w:sz w:val="20"/>
          <w:lang w:val="en-GB"/>
        </w:rPr>
      </w:pPr>
    </w:p>
    <w:p w:rsidR="00000000" w:rsidRDefault="00000000">
      <w:pPr>
        <w:pStyle w:val="BodyTextIndent"/>
        <w:numPr>
          <w:ilvl w:val="1"/>
          <w:numId w:val="193"/>
        </w:numPr>
        <w:rPr>
          <w:rFonts w:ascii="Times New Roman" w:hAnsi="Times New Roman"/>
          <w:b/>
          <w:i/>
          <w:sz w:val="20"/>
          <w:lang w:val="en-GB"/>
        </w:rPr>
      </w:pPr>
      <w:r>
        <w:rPr>
          <w:rFonts w:ascii="Times New Roman" w:hAnsi="Times New Roman"/>
          <w:b/>
          <w:i/>
          <w:sz w:val="20"/>
          <w:lang w:val="en-GB"/>
        </w:rPr>
        <w:t>Criminal Matters</w:t>
      </w:r>
    </w:p>
    <w:p w:rsidR="00000000" w:rsidRDefault="00000000">
      <w:pPr>
        <w:pStyle w:val="BodyTextIndent"/>
        <w:ind w:left="0" w:firstLine="0"/>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As stated above, women are by the same token equal with men before the law in criminal matters. But certain legal provisions and procedures tend to undermine this equality. Some of these include:</w:t>
      </w:r>
    </w:p>
    <w:p w:rsidR="00000000" w:rsidRDefault="00000000">
      <w:pPr>
        <w:pStyle w:val="BodyTextIndent"/>
        <w:ind w:left="0" w:firstLine="0"/>
        <w:rPr>
          <w:rFonts w:ascii="Times New Roman" w:hAnsi="Times New Roman"/>
          <w:sz w:val="20"/>
          <w:lang w:val="en-GB"/>
        </w:rPr>
      </w:pPr>
    </w:p>
    <w:p w:rsidR="00000000" w:rsidRDefault="00000000">
      <w:pPr>
        <w:pStyle w:val="BodyTextIndent"/>
        <w:numPr>
          <w:ilvl w:val="0"/>
          <w:numId w:val="91"/>
        </w:numPr>
        <w:tabs>
          <w:tab w:val="clear" w:pos="720"/>
          <w:tab w:val="num" w:pos="1440"/>
        </w:tabs>
        <w:ind w:left="1440"/>
        <w:rPr>
          <w:rFonts w:ascii="Times New Roman" w:hAnsi="Times New Roman"/>
          <w:sz w:val="20"/>
          <w:lang w:val="en-GB"/>
        </w:rPr>
      </w:pPr>
      <w:r>
        <w:rPr>
          <w:rFonts w:ascii="Times New Roman" w:hAnsi="Times New Roman"/>
          <w:sz w:val="20"/>
          <w:lang w:val="en-GB"/>
        </w:rPr>
        <w:t>Section 353 and 360 of the Criminal Code Act (CCA), of Southern Nigeria make indecent assaults on females a lesser offence (misdemeanor) while similarly assaults on males are felonies.</w:t>
      </w:r>
    </w:p>
    <w:p w:rsidR="00000000" w:rsidRDefault="00000000">
      <w:pPr>
        <w:pStyle w:val="BodyTextIndent"/>
        <w:tabs>
          <w:tab w:val="num" w:pos="1440"/>
        </w:tabs>
        <w:ind w:left="1440" w:hanging="360"/>
        <w:rPr>
          <w:rFonts w:ascii="Times New Roman" w:hAnsi="Times New Roman"/>
          <w:sz w:val="20"/>
          <w:lang w:val="en-GB"/>
        </w:rPr>
      </w:pPr>
    </w:p>
    <w:p w:rsidR="00000000" w:rsidRDefault="00000000">
      <w:pPr>
        <w:pStyle w:val="BodyTextIndent"/>
        <w:numPr>
          <w:ilvl w:val="0"/>
          <w:numId w:val="91"/>
        </w:numPr>
        <w:tabs>
          <w:tab w:val="clear" w:pos="720"/>
          <w:tab w:val="num" w:pos="1440"/>
        </w:tabs>
        <w:ind w:left="1440"/>
        <w:rPr>
          <w:rFonts w:ascii="Times New Roman" w:hAnsi="Times New Roman"/>
          <w:sz w:val="20"/>
          <w:lang w:val="en-GB"/>
        </w:rPr>
      </w:pPr>
      <w:r>
        <w:rPr>
          <w:rFonts w:ascii="Times New Roman" w:hAnsi="Times New Roman"/>
          <w:sz w:val="20"/>
          <w:lang w:val="en-GB"/>
        </w:rPr>
        <w:t>Section 55 of the Northern Nigeria Penal Code (PC) allows for chastisement of the wife by her husband.</w:t>
      </w:r>
    </w:p>
    <w:p w:rsidR="00000000" w:rsidRDefault="00000000">
      <w:pPr>
        <w:pStyle w:val="BodyTextIndent"/>
        <w:rPr>
          <w:rFonts w:ascii="Times New Roman" w:hAnsi="Times New Roman"/>
          <w:sz w:val="20"/>
          <w:lang w:val="en-GB"/>
        </w:rPr>
      </w:pPr>
    </w:p>
    <w:p w:rsidR="00000000" w:rsidRDefault="00000000">
      <w:pPr>
        <w:pStyle w:val="BodyTextIndent"/>
        <w:numPr>
          <w:ilvl w:val="0"/>
          <w:numId w:val="91"/>
        </w:numPr>
        <w:tabs>
          <w:tab w:val="clear" w:pos="720"/>
          <w:tab w:val="num" w:pos="1440"/>
        </w:tabs>
        <w:ind w:left="1440"/>
        <w:rPr>
          <w:rFonts w:ascii="Times New Roman" w:hAnsi="Times New Roman"/>
          <w:sz w:val="20"/>
          <w:lang w:val="en-GB"/>
        </w:rPr>
      </w:pPr>
      <w:r>
        <w:rPr>
          <w:rFonts w:ascii="Times New Roman" w:hAnsi="Times New Roman"/>
          <w:sz w:val="20"/>
          <w:lang w:val="en-GB"/>
        </w:rPr>
        <w:t>Nigeria’s Evidence Law requires corroboration in sexual offences. It is well known that all sexual offences except indecent assault have women and girls as victims.</w:t>
      </w:r>
    </w:p>
    <w:p w:rsidR="00000000" w:rsidRDefault="00000000">
      <w:pPr>
        <w:pStyle w:val="BodyTextIndent"/>
        <w:tabs>
          <w:tab w:val="num" w:pos="1440"/>
        </w:tabs>
        <w:ind w:left="1440" w:hanging="360"/>
        <w:rPr>
          <w:rFonts w:ascii="Times New Roman" w:hAnsi="Times New Roman"/>
          <w:sz w:val="20"/>
          <w:lang w:val="en-GB"/>
        </w:rPr>
      </w:pPr>
    </w:p>
    <w:p w:rsidR="00000000" w:rsidRDefault="00000000">
      <w:pPr>
        <w:pStyle w:val="BodyTextIndent"/>
        <w:numPr>
          <w:ilvl w:val="0"/>
          <w:numId w:val="91"/>
        </w:numPr>
        <w:tabs>
          <w:tab w:val="clear" w:pos="720"/>
          <w:tab w:val="num" w:pos="1440"/>
        </w:tabs>
        <w:ind w:left="1440"/>
        <w:rPr>
          <w:rFonts w:ascii="Times New Roman" w:hAnsi="Times New Roman"/>
          <w:sz w:val="20"/>
          <w:lang w:val="en-GB"/>
        </w:rPr>
      </w:pPr>
      <w:r>
        <w:rPr>
          <w:rFonts w:ascii="Times New Roman" w:hAnsi="Times New Roman"/>
          <w:sz w:val="20"/>
          <w:lang w:val="en-GB"/>
        </w:rPr>
        <w:t>Procedurally, the Criminal Justice System is not protective of women victims of sexual offences. This has given rise to low reporting and prosecution of sexual offences.</w:t>
      </w:r>
    </w:p>
    <w:p w:rsidR="00000000" w:rsidRDefault="00000000">
      <w:pPr>
        <w:pStyle w:val="BodyTextIndent"/>
        <w:rPr>
          <w:rFonts w:ascii="Times New Roman" w:hAnsi="Times New Roman"/>
          <w:b/>
          <w:sz w:val="20"/>
          <w:u w:val="single"/>
          <w:lang w:val="en-GB"/>
        </w:rPr>
      </w:pPr>
    </w:p>
    <w:p w:rsidR="00000000" w:rsidRDefault="00000000">
      <w:pPr>
        <w:pStyle w:val="BodyTextIndent"/>
        <w:shd w:val="clear" w:color="auto" w:fill="C0C0C0"/>
        <w:rPr>
          <w:rFonts w:ascii="Times New Roman" w:hAnsi="Times New Roman"/>
          <w:b/>
          <w:sz w:val="20"/>
          <w:lang w:val="en-GB"/>
        </w:rPr>
      </w:pPr>
      <w:r>
        <w:rPr>
          <w:rFonts w:ascii="Times New Roman" w:hAnsi="Times New Roman"/>
          <w:b/>
          <w:sz w:val="20"/>
          <w:lang w:val="en-GB"/>
        </w:rPr>
        <w:t>16.0</w:t>
      </w:r>
      <w:r>
        <w:rPr>
          <w:rFonts w:ascii="Times New Roman" w:hAnsi="Times New Roman"/>
          <w:sz w:val="20"/>
          <w:lang w:val="en-GB"/>
        </w:rPr>
        <w:tab/>
      </w:r>
      <w:r>
        <w:rPr>
          <w:rFonts w:ascii="Times New Roman" w:hAnsi="Times New Roman"/>
          <w:b/>
          <w:sz w:val="20"/>
          <w:lang w:val="en-GB"/>
        </w:rPr>
        <w:t>ARTICLE 16: EQUALITY IN MARRIAGE AND FAMILY</w:t>
      </w:r>
    </w:p>
    <w:p w:rsidR="00000000" w:rsidRDefault="00000000">
      <w:pPr>
        <w:pStyle w:val="BodyTextIndent"/>
        <w:rPr>
          <w:rFonts w:ascii="Times New Roman" w:hAnsi="Times New Roman"/>
          <w:b/>
          <w:sz w:val="20"/>
          <w:lang w:val="en-GB"/>
        </w:rPr>
      </w:pPr>
    </w:p>
    <w:p w:rsidR="00000000" w:rsidRDefault="00000000">
      <w:pPr>
        <w:pStyle w:val="BodyTextIndent"/>
        <w:rPr>
          <w:rFonts w:ascii="Times New Roman" w:hAnsi="Times New Roman"/>
          <w:sz w:val="20"/>
          <w:lang w:val="en-GB"/>
        </w:rPr>
      </w:pPr>
      <w:r>
        <w:rPr>
          <w:rFonts w:ascii="Times New Roman" w:hAnsi="Times New Roman"/>
          <w:sz w:val="20"/>
          <w:lang w:val="en-GB"/>
        </w:rPr>
        <w:t>16.1</w:t>
      </w:r>
      <w:r>
        <w:rPr>
          <w:rFonts w:ascii="Times New Roman" w:hAnsi="Times New Roman"/>
          <w:sz w:val="20"/>
          <w:lang w:val="en-GB"/>
        </w:rPr>
        <w:tab/>
        <w:t>There are civil, religious and customary laws dealing with family relations in Nigeria. The civil law as enshrined in the Matrimonial Causes Act (Cap 220 Laws of the Federation of Nigeria 1990) and Marriage Act (Cap 218 Laws of the Federation of Nigeria 1990) permit monogamous marriages causing women married under these Acts to enjoy some legal rights.</w:t>
      </w:r>
    </w:p>
    <w:p w:rsidR="00000000" w:rsidRDefault="00000000">
      <w:pPr>
        <w:pStyle w:val="BodyTextIndent"/>
        <w:rPr>
          <w:rFonts w:ascii="Times New Roman" w:hAnsi="Times New Roman"/>
          <w:sz w:val="20"/>
          <w:lang w:val="en-GB"/>
        </w:rPr>
      </w:pPr>
    </w:p>
    <w:p w:rsidR="00000000" w:rsidRDefault="00000000">
      <w:pPr>
        <w:pStyle w:val="BodyTextIndent"/>
        <w:rPr>
          <w:rFonts w:ascii="Times New Roman" w:hAnsi="Times New Roman"/>
          <w:i/>
          <w:sz w:val="20"/>
          <w:lang w:val="en-GB"/>
        </w:rPr>
      </w:pPr>
      <w:r>
        <w:rPr>
          <w:rFonts w:ascii="Times New Roman" w:hAnsi="Times New Roman"/>
          <w:b/>
          <w:i/>
          <w:sz w:val="20"/>
          <w:lang w:val="en-GB"/>
        </w:rPr>
        <w:t>16.2</w:t>
      </w:r>
      <w:r>
        <w:rPr>
          <w:rFonts w:ascii="Times New Roman" w:hAnsi="Times New Roman"/>
          <w:b/>
          <w:i/>
          <w:sz w:val="20"/>
          <w:lang w:val="en-GB"/>
        </w:rPr>
        <w:tab/>
        <w:t>Benefits</w:t>
      </w:r>
    </w:p>
    <w:p w:rsidR="00000000" w:rsidRDefault="00000000">
      <w:pPr>
        <w:pStyle w:val="BodyTextIndent"/>
        <w:rPr>
          <w:rFonts w:ascii="Times New Roman" w:hAnsi="Times New Roman"/>
          <w:sz w:val="20"/>
          <w:lang w:val="en-GB"/>
        </w:rPr>
      </w:pPr>
    </w:p>
    <w:p w:rsidR="00000000" w:rsidRDefault="00000000">
      <w:pPr>
        <w:pStyle w:val="BodyTextIndent"/>
        <w:numPr>
          <w:ilvl w:val="0"/>
          <w:numId w:val="56"/>
        </w:numPr>
        <w:rPr>
          <w:rFonts w:ascii="Times New Roman" w:hAnsi="Times New Roman"/>
          <w:sz w:val="20"/>
          <w:lang w:val="en-GB"/>
        </w:rPr>
      </w:pPr>
      <w:r>
        <w:rPr>
          <w:rFonts w:ascii="Times New Roman" w:hAnsi="Times New Roman"/>
          <w:sz w:val="20"/>
          <w:lang w:val="en-GB"/>
        </w:rPr>
        <w:t>In the event of death of her husband interstate a certain percentage (at least 1/3 of the deceased’s estate) is left to the woman.</w:t>
      </w:r>
    </w:p>
    <w:p w:rsidR="00000000" w:rsidRDefault="00000000">
      <w:pPr>
        <w:pStyle w:val="BodyTextIndent"/>
        <w:numPr>
          <w:ilvl w:val="0"/>
          <w:numId w:val="56"/>
        </w:numPr>
        <w:rPr>
          <w:rFonts w:ascii="Times New Roman" w:hAnsi="Times New Roman"/>
          <w:sz w:val="20"/>
          <w:lang w:val="en-GB"/>
        </w:rPr>
      </w:pPr>
      <w:r>
        <w:rPr>
          <w:rFonts w:ascii="Times New Roman" w:hAnsi="Times New Roman"/>
          <w:sz w:val="20"/>
          <w:lang w:val="en-GB"/>
        </w:rPr>
        <w:t xml:space="preserve">The Acts recognize the equal right of each party to the custody of children </w:t>
      </w:r>
    </w:p>
    <w:p w:rsidR="00000000" w:rsidRDefault="00000000">
      <w:pPr>
        <w:pStyle w:val="BodyTextIndent"/>
        <w:numPr>
          <w:ilvl w:val="0"/>
          <w:numId w:val="56"/>
        </w:numPr>
        <w:rPr>
          <w:rFonts w:ascii="Times New Roman" w:hAnsi="Times New Roman"/>
          <w:sz w:val="20"/>
          <w:lang w:val="en-GB"/>
        </w:rPr>
      </w:pPr>
      <w:r>
        <w:rPr>
          <w:rFonts w:ascii="Times New Roman" w:hAnsi="Times New Roman"/>
          <w:sz w:val="20"/>
          <w:lang w:val="en-GB"/>
        </w:rPr>
        <w:t>The wife and husband of a monogamous marriage cannot be found guilty of conspiracy except a third party becomes a co-conspirator.</w:t>
      </w:r>
    </w:p>
    <w:p w:rsidR="00000000" w:rsidRDefault="00000000">
      <w:pPr>
        <w:pStyle w:val="BodyTextIndent"/>
        <w:numPr>
          <w:ilvl w:val="0"/>
          <w:numId w:val="56"/>
        </w:numPr>
        <w:rPr>
          <w:rFonts w:ascii="Times New Roman" w:hAnsi="Times New Roman"/>
          <w:sz w:val="20"/>
          <w:lang w:val="en-GB"/>
        </w:rPr>
      </w:pPr>
      <w:r>
        <w:rPr>
          <w:rFonts w:ascii="Times New Roman" w:hAnsi="Times New Roman"/>
          <w:sz w:val="20"/>
          <w:lang w:val="en-GB"/>
        </w:rPr>
        <w:t>A wife cannot be compelled to testify in a law court against her husband under the sections of the Evidence Act dealing with Competence and Compellability and vice versa.</w:t>
      </w:r>
    </w:p>
    <w:p w:rsidR="00000000" w:rsidRDefault="00000000">
      <w:pPr>
        <w:pStyle w:val="BodyTextIndent"/>
        <w:numPr>
          <w:ilvl w:val="0"/>
          <w:numId w:val="56"/>
        </w:numPr>
        <w:rPr>
          <w:rFonts w:ascii="Times New Roman" w:hAnsi="Times New Roman"/>
          <w:sz w:val="20"/>
          <w:lang w:val="en-GB"/>
        </w:rPr>
      </w:pPr>
      <w:r>
        <w:rPr>
          <w:rFonts w:ascii="Times New Roman" w:hAnsi="Times New Roman"/>
          <w:sz w:val="20"/>
          <w:lang w:val="en-GB"/>
        </w:rPr>
        <w:t>The immunity of non-disclosure of facts remains binding on the spouses even after divorce.</w:t>
      </w:r>
    </w:p>
    <w:p w:rsidR="00000000" w:rsidRDefault="00000000">
      <w:pPr>
        <w:pStyle w:val="BodyTextIndent"/>
        <w:numPr>
          <w:ilvl w:val="0"/>
          <w:numId w:val="56"/>
        </w:numPr>
        <w:rPr>
          <w:rFonts w:ascii="Times New Roman" w:hAnsi="Times New Roman"/>
          <w:sz w:val="20"/>
          <w:lang w:val="en-GB"/>
        </w:rPr>
      </w:pPr>
      <w:r>
        <w:rPr>
          <w:rFonts w:ascii="Times New Roman" w:hAnsi="Times New Roman"/>
          <w:sz w:val="20"/>
          <w:lang w:val="en-GB"/>
        </w:rPr>
        <w:t>The wife can sue the husband for her personal property, either before or after marriage.</w:t>
      </w:r>
    </w:p>
    <w:p w:rsidR="00000000" w:rsidRDefault="00000000">
      <w:pPr>
        <w:pStyle w:val="BodyTextIndent"/>
        <w:rPr>
          <w:rFonts w:ascii="Times New Roman" w:hAnsi="Times New Roman"/>
          <w:sz w:val="20"/>
          <w:lang w:val="en-GB"/>
        </w:rPr>
      </w:pPr>
    </w:p>
    <w:p w:rsidR="00000000" w:rsidRDefault="00000000">
      <w:pPr>
        <w:pStyle w:val="BodyTextIndent"/>
        <w:rPr>
          <w:rFonts w:ascii="Times New Roman" w:hAnsi="Times New Roman"/>
          <w:sz w:val="20"/>
          <w:lang w:val="en-GB"/>
        </w:rPr>
      </w:pPr>
      <w:r>
        <w:rPr>
          <w:rFonts w:ascii="Times New Roman" w:hAnsi="Times New Roman"/>
          <w:b/>
          <w:i/>
          <w:sz w:val="20"/>
          <w:lang w:val="en-GB"/>
        </w:rPr>
        <w:t>16.3</w:t>
      </w:r>
      <w:r>
        <w:rPr>
          <w:rFonts w:ascii="Times New Roman" w:hAnsi="Times New Roman"/>
          <w:b/>
          <w:sz w:val="20"/>
          <w:lang w:val="en-GB"/>
        </w:rPr>
        <w:tab/>
      </w:r>
      <w:r>
        <w:rPr>
          <w:rFonts w:ascii="Times New Roman" w:hAnsi="Times New Roman"/>
          <w:sz w:val="20"/>
          <w:lang w:val="en-GB"/>
        </w:rPr>
        <w:t>In the case of Customary Law Marriages — the wife herself is often regarded as the man’s property and she is generally not expected to entertain any measure of equality in whatever form. She cannot avail herself of the benefits enjoyed by a woman married under the Act. Upon her husband’s death she is more likely to be dispossessed. This is not the case with the man who at the death of his wife inherits all her properties. Both Customary and Islamic Law marriages are potentially polygenous. The provisions on inheritance in Islamic Law gives some protection to woman’s inheritance rights. In the Eastern part of Nigeria widows still experience a lot of discrimination particularly on inheritance laws. Recent advocacy by NGOs assisted by international organizations has led to moves by the judiciary to protect widows from being disinherited.</w:t>
      </w:r>
    </w:p>
    <w:p w:rsidR="00000000" w:rsidRDefault="00000000">
      <w:pPr>
        <w:pStyle w:val="BodyTextIndent"/>
        <w:rPr>
          <w:rFonts w:ascii="Times New Roman" w:hAnsi="Times New Roman"/>
          <w:sz w:val="20"/>
          <w:lang w:val="en-GB"/>
        </w:rPr>
      </w:pPr>
    </w:p>
    <w:p w:rsidR="00000000" w:rsidRDefault="00000000">
      <w:pPr>
        <w:pStyle w:val="BodyTextIndent"/>
        <w:jc w:val="left"/>
        <w:rPr>
          <w:rFonts w:ascii="Times New Roman" w:hAnsi="Times New Roman"/>
          <w:b/>
          <w:i/>
          <w:sz w:val="20"/>
          <w:lang w:val="en-GB"/>
        </w:rPr>
      </w:pPr>
      <w:r>
        <w:rPr>
          <w:rFonts w:ascii="Times New Roman" w:hAnsi="Times New Roman"/>
          <w:b/>
          <w:i/>
          <w:sz w:val="20"/>
          <w:lang w:val="en-GB"/>
        </w:rPr>
        <w:t>16.4</w:t>
      </w:r>
      <w:r>
        <w:rPr>
          <w:rFonts w:ascii="Times New Roman" w:hAnsi="Times New Roman"/>
          <w:b/>
          <w:i/>
          <w:sz w:val="20"/>
          <w:lang w:val="en-GB"/>
        </w:rPr>
        <w:tab/>
        <w:t>Legal Right for Women to Acquire, Administer and Own Property</w:t>
      </w:r>
    </w:p>
    <w:p w:rsidR="00000000" w:rsidRDefault="00000000">
      <w:pPr>
        <w:pStyle w:val="BodyTextIndent"/>
        <w:rPr>
          <w:rFonts w:ascii="Times New Roman" w:hAnsi="Times New Roman"/>
          <w:sz w:val="20"/>
          <w:lang w:val="en-GB"/>
        </w:rPr>
      </w:pPr>
    </w:p>
    <w:p w:rsidR="00000000" w:rsidRDefault="00000000">
      <w:pPr>
        <w:pStyle w:val="BodyTextIndent"/>
        <w:rPr>
          <w:rFonts w:ascii="Times New Roman" w:hAnsi="Times New Roman"/>
          <w:sz w:val="20"/>
          <w:lang w:val="en-GB"/>
        </w:rPr>
      </w:pPr>
      <w:r>
        <w:rPr>
          <w:rFonts w:ascii="Times New Roman" w:hAnsi="Times New Roman"/>
          <w:sz w:val="20"/>
          <w:lang w:val="en-GB"/>
        </w:rPr>
        <w:tab/>
      </w:r>
      <w:r>
        <w:rPr>
          <w:rFonts w:ascii="Times New Roman" w:hAnsi="Times New Roman"/>
          <w:b/>
          <w:sz w:val="20"/>
          <w:lang w:val="en-GB"/>
        </w:rPr>
        <w:t>Section 43</w:t>
      </w:r>
      <w:r>
        <w:rPr>
          <w:rFonts w:ascii="Times New Roman" w:hAnsi="Times New Roman"/>
          <w:sz w:val="20"/>
          <w:lang w:val="en-GB"/>
        </w:rPr>
        <w:t xml:space="preserve"> of the Nigerian Constitution, guarantees every citizen the right to acquire and own immoveable property anywhere in Nigeria.</w:t>
      </w:r>
    </w:p>
    <w:p w:rsidR="00000000" w:rsidRDefault="00000000">
      <w:pPr>
        <w:pStyle w:val="BodyTextIndent"/>
        <w:ind w:left="0" w:firstLine="0"/>
        <w:rPr>
          <w:rFonts w:ascii="Times New Roman" w:hAnsi="Times New Roman"/>
          <w:sz w:val="20"/>
          <w:lang w:val="en-GB"/>
        </w:rPr>
      </w:pPr>
    </w:p>
    <w:p w:rsidR="00000000" w:rsidRDefault="00000000">
      <w:pPr>
        <w:pStyle w:val="BodyTextIndent"/>
        <w:ind w:left="1080" w:firstLine="0"/>
        <w:rPr>
          <w:rFonts w:ascii="Times New Roman" w:hAnsi="Times New Roman"/>
          <w:sz w:val="20"/>
          <w:lang w:val="en-GB"/>
        </w:rPr>
      </w:pPr>
      <w:r>
        <w:rPr>
          <w:rFonts w:ascii="Times New Roman" w:hAnsi="Times New Roman"/>
          <w:sz w:val="20"/>
          <w:lang w:val="en-GB"/>
        </w:rPr>
        <w:t>The married woman under the Marriage Act also enjoys equal right to the family assets acquired during the subsistence of a marriage and her right to be involved in their disposal during or after the marriage or upon the death of her husband. Education and urbanization is giving a lot of women confidence to acquire, administer and own property without being discriminated against.</w:t>
      </w:r>
    </w:p>
    <w:p w:rsidR="00000000" w:rsidRDefault="00000000">
      <w:pPr>
        <w:pStyle w:val="BodyTextIndent"/>
        <w:ind w:left="1080" w:firstLine="0"/>
        <w:rPr>
          <w:rFonts w:ascii="Times New Roman" w:hAnsi="Times New Roman"/>
          <w:sz w:val="20"/>
          <w:lang w:val="en-GB"/>
        </w:rPr>
      </w:pPr>
    </w:p>
    <w:p w:rsidR="00000000" w:rsidRDefault="00000000">
      <w:pPr>
        <w:pStyle w:val="BodyTextIndent"/>
        <w:rPr>
          <w:rFonts w:ascii="Times New Roman" w:hAnsi="Times New Roman"/>
          <w:b/>
          <w:i/>
          <w:sz w:val="20"/>
          <w:lang w:val="en-GB"/>
        </w:rPr>
      </w:pPr>
      <w:r>
        <w:rPr>
          <w:rFonts w:ascii="Times New Roman" w:hAnsi="Times New Roman"/>
          <w:b/>
          <w:i/>
          <w:sz w:val="20"/>
          <w:lang w:val="en-GB"/>
        </w:rPr>
        <w:t>16.5</w:t>
      </w:r>
      <w:r>
        <w:rPr>
          <w:rFonts w:ascii="Times New Roman" w:hAnsi="Times New Roman"/>
          <w:b/>
          <w:i/>
          <w:sz w:val="20"/>
          <w:lang w:val="en-GB"/>
        </w:rPr>
        <w:tab/>
        <w:t>Age of marriage</w:t>
      </w:r>
    </w:p>
    <w:p w:rsidR="00000000" w:rsidRDefault="00000000">
      <w:pPr>
        <w:pStyle w:val="BodyTextIndent"/>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marriage age prevalent in Southern Nigeria is between 18 and 21 years, while in the North it is between 12 and 15 years. Also in the Northern part of the country, girls of ages as low as nine years, depending on the age of attainment of puberty, are given out in marriage. The age of men too is as low as 15 years. There is a proposed Bill at the National level to harmonize women’s marriageable age at 18, but none for men.</w:t>
      </w:r>
    </w:p>
    <w:p w:rsidR="00000000" w:rsidRDefault="00000000">
      <w:pPr>
        <w:pStyle w:val="BodyTextIndent"/>
        <w:ind w:firstLine="0"/>
        <w:rPr>
          <w:rFonts w:ascii="Times New Roman" w:hAnsi="Times New Roman"/>
          <w:sz w:val="20"/>
          <w:lang w:val="en-GB"/>
        </w:rPr>
      </w:pPr>
    </w:p>
    <w:p w:rsidR="00000000" w:rsidRDefault="00000000">
      <w:pPr>
        <w:pStyle w:val="BodyTextIndent"/>
        <w:numPr>
          <w:ilvl w:val="1"/>
          <w:numId w:val="134"/>
        </w:numPr>
        <w:rPr>
          <w:rFonts w:ascii="Times New Roman" w:hAnsi="Times New Roman"/>
          <w:b/>
          <w:i/>
          <w:sz w:val="20"/>
          <w:lang w:val="en-GB"/>
        </w:rPr>
      </w:pPr>
      <w:r>
        <w:rPr>
          <w:rFonts w:ascii="Times New Roman" w:hAnsi="Times New Roman"/>
          <w:b/>
          <w:i/>
          <w:sz w:val="20"/>
          <w:lang w:val="en-GB"/>
        </w:rPr>
        <w:t>Female-Headed Household</w:t>
      </w:r>
    </w:p>
    <w:p w:rsidR="00000000" w:rsidRDefault="00000000">
      <w:pPr>
        <w:pStyle w:val="BodyTextIndent"/>
        <w:rPr>
          <w:rFonts w:ascii="Times New Roman" w:hAnsi="Times New Roman"/>
          <w:b/>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socio-economic environment of the past decades has increased the level of poverty especially for women. The rural/urban and urban-urban migration has left a growing number of female headed households in both sectors. The female-headed household in the informal sector accounts for 13.2 percent as compared to the male-headed household while data from the sample survey show that 16.1 percent are in the urban areas, compared with 12.2 percent in the rural areas. These indictors call for intervention at all levels.</w:t>
      </w:r>
    </w:p>
    <w:p w:rsidR="00000000" w:rsidRDefault="00000000">
      <w:pPr>
        <w:pStyle w:val="BodyTextIndent"/>
        <w:ind w:firstLine="0"/>
        <w:rPr>
          <w:rFonts w:ascii="Times New Roman" w:hAnsi="Times New Roman"/>
          <w:sz w:val="20"/>
          <w:lang w:val="en-GB"/>
        </w:rPr>
      </w:pPr>
    </w:p>
    <w:p w:rsidR="00000000" w:rsidRDefault="00000000">
      <w:pPr>
        <w:pStyle w:val="BodyText"/>
        <w:jc w:val="center"/>
        <w:rPr>
          <w:b/>
          <w:sz w:val="20"/>
          <w:u w:val="single"/>
          <w:lang w:val="en-GB"/>
        </w:rPr>
      </w:pPr>
      <w:r>
        <w:rPr>
          <w:b/>
          <w:sz w:val="20"/>
          <w:u w:val="single"/>
          <w:lang w:val="en-GB"/>
        </w:rPr>
        <w:br w:type="page"/>
        <w:t>SECTION C</w:t>
      </w:r>
    </w:p>
    <w:p w:rsidR="00000000" w:rsidRDefault="00000000">
      <w:pPr>
        <w:pStyle w:val="BodyText"/>
        <w:jc w:val="center"/>
        <w:rPr>
          <w:b/>
          <w:sz w:val="20"/>
          <w:u w:val="single"/>
          <w:lang w:val="en-GB"/>
        </w:rPr>
      </w:pPr>
    </w:p>
    <w:p w:rsidR="00000000" w:rsidRDefault="00000000">
      <w:pPr>
        <w:pStyle w:val="BodyText"/>
        <w:jc w:val="center"/>
        <w:rPr>
          <w:b/>
          <w:sz w:val="20"/>
          <w:u w:val="single"/>
          <w:lang w:val="en-GB"/>
        </w:rPr>
      </w:pPr>
      <w:r>
        <w:rPr>
          <w:b/>
          <w:sz w:val="20"/>
          <w:u w:val="single"/>
          <w:lang w:val="en-GB"/>
        </w:rPr>
        <w:t>CONCLUSION</w:t>
      </w:r>
    </w:p>
    <w:p w:rsidR="00000000" w:rsidRDefault="00000000">
      <w:pPr>
        <w:spacing w:line="240" w:lineRule="auto"/>
        <w:jc w:val="both"/>
      </w:pPr>
    </w:p>
    <w:p w:rsidR="00000000" w:rsidRDefault="00000000">
      <w:pPr>
        <w:shd w:val="clear" w:color="auto" w:fill="C0C0C0"/>
        <w:tabs>
          <w:tab w:val="left" w:pos="720"/>
        </w:tabs>
        <w:spacing w:line="240" w:lineRule="auto"/>
        <w:jc w:val="both"/>
        <w:rPr>
          <w:b/>
        </w:rPr>
      </w:pPr>
      <w:r>
        <w:rPr>
          <w:b/>
        </w:rPr>
        <w:t>1.0</w:t>
      </w:r>
      <w:r>
        <w:rPr>
          <w:b/>
        </w:rPr>
        <w:tab/>
        <w:t>DOMESTICATION OF CEDAW</w:t>
      </w:r>
    </w:p>
    <w:p w:rsidR="00000000" w:rsidRDefault="00000000">
      <w:pPr>
        <w:spacing w:line="240" w:lineRule="auto"/>
        <w:jc w:val="both"/>
        <w:rPr>
          <w: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The process of domestication of CEDAW under the Nigerian Constitution requires the accent of the legislative arm of government which is under due consideration. However the enabling environment created by the democratization of the country in the last three years has contributed immensely to women’s participation in the three arms of government. A bill of enforcement is presently in the National Assembly for enactment.</w:t>
      </w:r>
    </w:p>
    <w:p w:rsidR="00000000" w:rsidRDefault="00000000">
      <w:pPr>
        <w:pStyle w:val="BodyTextIndent"/>
        <w:rPr>
          <w:rFonts w:ascii="Times New Roman" w:hAnsi="Times New Roman"/>
          <w:sz w:val="20"/>
          <w:lang w:val="en-GB"/>
        </w:rPr>
      </w:pPr>
    </w:p>
    <w:p w:rsidR="00000000" w:rsidRDefault="00000000">
      <w:pPr>
        <w:shd w:val="clear" w:color="auto" w:fill="C0C0C0"/>
        <w:tabs>
          <w:tab w:val="left" w:pos="720"/>
        </w:tabs>
        <w:spacing w:line="240" w:lineRule="auto"/>
        <w:jc w:val="both"/>
        <w:rPr>
          <w:b/>
        </w:rPr>
      </w:pPr>
      <w:r>
        <w:rPr>
          <w:b/>
        </w:rPr>
        <w:t>2.0</w:t>
      </w:r>
      <w:r>
        <w:rPr>
          <w:b/>
        </w:rPr>
        <w:tab/>
        <w:t>OBLIGATION TO ELIMINATE DISCRIMINATION</w:t>
      </w:r>
    </w:p>
    <w:p w:rsidR="00000000" w:rsidRDefault="00000000">
      <w:pPr>
        <w:spacing w:line="240" w:lineRule="auto"/>
        <w:ind w:left="60"/>
        <w:jc w:val="both"/>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Although cultural practices still persist, numerous steps have been taken to reduce discrimination against women. Based on findings of the national survey, aggressive and sustained campaigns are being organized so that the desired results can be realized. Government has acceded to the affirmative action to promote gender equality and the advancement of women. Strategies are being developed to sensitize and create awareness for a better understanding and acceptance of this concept. Efforts are being made by government and other stakeholders to ensure that the peculiar needs and interests of women are given due consideration in the review exercise of the 1999 Constitution.</w:t>
      </w:r>
    </w:p>
    <w:p w:rsidR="00000000" w:rsidRDefault="00000000">
      <w:pPr>
        <w:spacing w:line="240" w:lineRule="auto"/>
        <w:ind w:left="720"/>
        <w:jc w:val="both"/>
      </w:pPr>
    </w:p>
    <w:p w:rsidR="00000000" w:rsidRDefault="00000000">
      <w:pPr>
        <w:spacing w:line="240" w:lineRule="auto"/>
        <w:ind w:left="720"/>
        <w:jc w:val="both"/>
      </w:pPr>
      <w:r>
        <w:t>Indicators contained in the report, reflect that women have recorded some measure of progress in their participation and representation in politics and public life. The persistent demand for 30 percent Affirmative Action by gender machineries, NGOs, Women Groups and Coalitions is making desired impact. Sustained media campaigns and other forms of advocacy will go a long way to achieving the 30 percent target.</w:t>
      </w:r>
    </w:p>
    <w:p w:rsidR="00000000" w:rsidRDefault="00000000">
      <w:pPr>
        <w:spacing w:line="240" w:lineRule="auto"/>
        <w:ind w:left="720"/>
        <w:jc w:val="both"/>
      </w:pPr>
    </w:p>
    <w:p w:rsidR="00000000" w:rsidRDefault="00000000">
      <w:pPr>
        <w:pStyle w:val="BodyText"/>
        <w:shd w:val="clear" w:color="auto" w:fill="C0C0C0"/>
        <w:ind w:left="720" w:hanging="720"/>
        <w:rPr>
          <w:b/>
          <w:sz w:val="20"/>
          <w:lang w:val="en-GB"/>
        </w:rPr>
      </w:pPr>
      <w:r>
        <w:rPr>
          <w:b/>
          <w:sz w:val="20"/>
          <w:lang w:val="en-GB"/>
        </w:rPr>
        <w:t>3.0</w:t>
      </w:r>
      <w:r>
        <w:rPr>
          <w:b/>
          <w:sz w:val="20"/>
          <w:lang w:val="en-GB"/>
        </w:rPr>
        <w:tab/>
        <w:t>STATUS OF WOMEN IN EDUCATION, HEALTH, ECONOMIC AND SOCIAL LIFE</w:t>
      </w:r>
    </w:p>
    <w:p w:rsidR="00000000" w:rsidRDefault="00000000">
      <w:pPr>
        <w:pStyle w:val="BodyTextIndent2"/>
        <w:rPr>
          <w:sz w:val="20"/>
          <w:lang w:val="en-GB"/>
        </w:rPr>
      </w:pPr>
    </w:p>
    <w:p w:rsidR="00000000" w:rsidRDefault="00000000">
      <w:pPr>
        <w:pStyle w:val="BodyTextIndent2"/>
        <w:rPr>
          <w:sz w:val="20"/>
          <w:lang w:val="en-GB"/>
        </w:rPr>
      </w:pPr>
      <w:r>
        <w:rPr>
          <w:sz w:val="20"/>
          <w:lang w:val="en-GB"/>
        </w:rPr>
        <w:t>Statistics reveal persistent low levels of female literacy both in the urban and rural areas in spite of the efforts of Federal and State Governments. This can be ascribed to cultural and religious belief systems that have placed lower value on female education.</w:t>
      </w:r>
    </w:p>
    <w:p w:rsidR="00000000" w:rsidRDefault="00000000">
      <w:pPr>
        <w:spacing w:line="240" w:lineRule="auto"/>
        <w:ind w:left="720"/>
        <w:jc w:val="both"/>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Other limiting factors can be attributed to inadequacies in finance, management, planning, statistics, monitoring and evaluation in the educational sector. There is no available data on the level of illiteracy among rural women. Although school curricula have not been streamlined to teach women their rights, Government and NGOs have developed IEC materials to enlighten women groups and students on their rights. It is, however, hoped that the negative trends would be addressed with the full implementation of the Government’s educational policy designed to boost female education through its provision of Universal Basic Education programme.</w:t>
      </w:r>
    </w:p>
    <w:p w:rsidR="00000000" w:rsidRDefault="00000000">
      <w:pPr>
        <w:pStyle w:val="BodyTextIndent"/>
        <w:rPr>
          <w:rFonts w:ascii="Times New Roman" w:hAnsi="Times New Roman"/>
          <w:sz w:val="20"/>
          <w:lang w:val="en-GB"/>
        </w:rPr>
      </w:pPr>
    </w:p>
    <w:p w:rsidR="00000000" w:rsidRDefault="00000000">
      <w:pPr>
        <w:spacing w:line="240" w:lineRule="auto"/>
        <w:ind w:left="720"/>
        <w:jc w:val="both"/>
      </w:pPr>
      <w:r>
        <w:t>Despite the discriminatory practices against women in employment, several programmes have been put in place which impact positively on female employment. This has led to a slight increase in the number of women that are gainfully employed.</w:t>
      </w:r>
    </w:p>
    <w:p w:rsidR="00000000" w:rsidRDefault="00000000">
      <w:pPr>
        <w:spacing w:line="240" w:lineRule="auto"/>
        <w:ind w:left="720"/>
        <w:jc w:val="both"/>
      </w:pPr>
    </w:p>
    <w:p w:rsidR="00000000" w:rsidRDefault="00000000">
      <w:pPr>
        <w:spacing w:line="240" w:lineRule="auto"/>
        <w:ind w:left="720"/>
        <w:jc w:val="both"/>
      </w:pPr>
      <w:r>
        <w:t>Bearing in mind the low health indicators for women, the Government is currently spearheading actions aimed at reducing maternal, neo-natal and childhood mortality and morbidity rates through women and child-friendly health services initiatives. These also include efficient family planning services and creation of greater awareness on health education and HIV/AIDS to protect women from the scourge and enhance their reproductive health and rights.</w:t>
      </w:r>
    </w:p>
    <w:p w:rsidR="00000000" w:rsidRDefault="00000000">
      <w:pPr>
        <w:spacing w:line="240" w:lineRule="auto"/>
        <w:jc w:val="both"/>
      </w:pPr>
    </w:p>
    <w:p w:rsidR="00000000" w:rsidRDefault="00000000">
      <w:pPr>
        <w:spacing w:line="240" w:lineRule="auto"/>
        <w:ind w:left="720"/>
        <w:jc w:val="both"/>
      </w:pPr>
      <w:r>
        <w:t>Within the reporting period, measures have been taken to ensure the elimination of discrimination against women in economic and social life. This notwithstanding, several obstacles still militate against women’s full enjoyment of their socio- economic rights. In order to improve women’s access to these rights, the relevant constitutional provisions should be made justiciable.</w:t>
      </w:r>
    </w:p>
    <w:p w:rsidR="00000000" w:rsidRDefault="00000000">
      <w:pPr>
        <w:spacing w:line="240" w:lineRule="auto"/>
        <w:jc w:val="both"/>
      </w:pPr>
    </w:p>
    <w:p w:rsidR="00000000" w:rsidRDefault="00000000">
      <w:pPr>
        <w:shd w:val="clear" w:color="auto" w:fill="C0C0C0"/>
        <w:tabs>
          <w:tab w:val="left" w:pos="720"/>
        </w:tabs>
        <w:spacing w:line="240" w:lineRule="auto"/>
        <w:jc w:val="both"/>
      </w:pPr>
      <w:r>
        <w:rPr>
          <w:b/>
        </w:rPr>
        <w:t>4.0</w:t>
      </w:r>
      <w:r>
        <w:rPr>
          <w:b/>
        </w:rPr>
        <w:tab/>
        <w:t>OTHER OBSTACLES TO WOMEN’S EQUALITY</w:t>
      </w:r>
      <w:r>
        <w:t xml:space="preserve"> </w:t>
      </w:r>
    </w:p>
    <w:p w:rsidR="00000000" w:rsidRDefault="00000000">
      <w:pPr>
        <w:spacing w:line="240" w:lineRule="auto"/>
        <w:ind w:left="720"/>
        <w:jc w:val="both"/>
      </w:pPr>
    </w:p>
    <w:p w:rsidR="00000000" w:rsidRDefault="00000000">
      <w:pPr>
        <w:spacing w:line="240" w:lineRule="auto"/>
        <w:ind w:left="720"/>
        <w:jc w:val="both"/>
      </w:pPr>
      <w:r>
        <w:t>Available statistics support the fact that the incidence of sexual exploitation on commercial basis and trafficking in women has assumed an alarming dimension in Nigeria. To arrest the trend and redress the situation there are combined efforts by Government, and the Civil Society to document the trend, secure legislation, sensitize the public and provide rehabilitation.</w:t>
      </w:r>
    </w:p>
    <w:p w:rsidR="00000000" w:rsidRDefault="00000000">
      <w:pPr>
        <w:spacing w:line="240" w:lineRule="auto"/>
        <w:ind w:left="720"/>
        <w:jc w:val="both"/>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While Article 14 makes provision for rural women to attain equality and equity in development and sustenance of rural resources, many problems were highlighted, in the report that impede them from achieving these goals. Given this situation, measures and programmes are being put in place by the Government at Federal, State and Local levels to address the issues.</w:t>
      </w:r>
    </w:p>
    <w:p w:rsidR="00000000" w:rsidRDefault="00000000">
      <w:pPr>
        <w:pStyle w:val="BodyTextIndent"/>
        <w:rPr>
          <w:rFonts w:ascii="Times New Roman" w:hAnsi="Times New Roman"/>
          <w:sz w:val="20"/>
          <w:lang w:val="en-GB"/>
        </w:rPr>
      </w:pPr>
    </w:p>
    <w:p w:rsidR="00000000" w:rsidRDefault="00000000">
      <w:pPr>
        <w:pStyle w:val="BodyTextIndent"/>
        <w:ind w:firstLine="0"/>
        <w:rPr>
          <w:rFonts w:ascii="Times New Roman" w:hAnsi="Times New Roman"/>
          <w:sz w:val="20"/>
          <w:lang w:val="en-GB"/>
        </w:rPr>
      </w:pPr>
      <w:r>
        <w:rPr>
          <w:rFonts w:ascii="Times New Roman" w:hAnsi="Times New Roman"/>
          <w:sz w:val="20"/>
          <w:lang w:val="en-GB"/>
        </w:rPr>
        <w:t>Section 42 of the 1999 Constitution guarantees freedom from discrimination on the ground of sex and ensures that men and women have equal access to the courts in matters of contracts, torts and all civil matters, however, due to ignorance of the law and the low status accorded to women, the legal capacity of women in contract tends to be restricted in practice.</w:t>
      </w:r>
    </w:p>
    <w:p w:rsidR="00000000" w:rsidRDefault="00000000">
      <w:pPr>
        <w:pStyle w:val="BodyTextIndent"/>
        <w:ind w:left="0" w:firstLine="0"/>
        <w:rPr>
          <w:rFonts w:ascii="Times New Roman" w:hAnsi="Times New Roman"/>
          <w:sz w:val="20"/>
          <w:lang w:val="en-GB"/>
        </w:rPr>
      </w:pPr>
    </w:p>
    <w:p w:rsidR="00000000" w:rsidRDefault="00000000">
      <w:pPr>
        <w:shd w:val="clear" w:color="auto" w:fill="C0C0C0"/>
        <w:tabs>
          <w:tab w:val="left" w:pos="720"/>
        </w:tabs>
        <w:spacing w:line="240" w:lineRule="auto"/>
        <w:jc w:val="both"/>
        <w:rPr>
          <w:b/>
        </w:rPr>
      </w:pPr>
      <w:r>
        <w:rPr>
          <w:b/>
        </w:rPr>
        <w:t>5.0</w:t>
      </w:r>
      <w:r>
        <w:rPr>
          <w:b/>
        </w:rPr>
        <w:tab/>
        <w:t>THE WAY FORWARD</w:t>
      </w:r>
    </w:p>
    <w:p w:rsidR="00000000" w:rsidRDefault="00000000">
      <w:pPr>
        <w:spacing w:line="240" w:lineRule="auto"/>
      </w:pPr>
    </w:p>
    <w:p w:rsidR="00000000" w:rsidRDefault="00000000">
      <w:pPr>
        <w:pStyle w:val="Heading1"/>
        <w:ind w:left="720"/>
        <w:jc w:val="both"/>
        <w:rPr>
          <w:sz w:val="20"/>
          <w:lang w:val="en-GB"/>
        </w:rPr>
      </w:pPr>
      <w:r>
        <w:rPr>
          <w:sz w:val="20"/>
          <w:lang w:val="en-GB"/>
        </w:rPr>
        <w:t>Within the reporting period, the Government has taken notable steps that will improve standards of living for women. The new partnership between Government and Civil Society Organizations (CSOs) under the current democratic dispensation has created the enabling environment for combating obstacles to the elimination of all forms of discrimination against women in the country.</w:t>
      </w:r>
    </w:p>
    <w:p w:rsidR="00000000" w:rsidRDefault="00000000">
      <w:pPr>
        <w:jc w:val="center"/>
        <w:rPr>
          <w:b/>
          <w:u w:val="single"/>
        </w:rPr>
      </w:pPr>
      <w:r>
        <w:br w:type="page"/>
      </w:r>
      <w:r>
        <w:rPr>
          <w:b/>
          <w:u w:val="single"/>
        </w:rPr>
        <w:t>APPENDIX I</w:t>
      </w:r>
    </w:p>
    <w:p w:rsidR="00000000" w:rsidRDefault="00000000">
      <w:pPr>
        <w:spacing w:line="240" w:lineRule="auto"/>
        <w:jc w:val="center"/>
        <w:rPr>
          <w:b/>
          <w:u w:val="single"/>
        </w:rPr>
      </w:pPr>
    </w:p>
    <w:p w:rsidR="00000000" w:rsidRDefault="00000000">
      <w:pPr>
        <w:spacing w:line="240" w:lineRule="auto"/>
        <w:jc w:val="center"/>
        <w:rPr>
          <w:b/>
          <w:u w:val="single"/>
        </w:rPr>
      </w:pPr>
      <w:r>
        <w:rPr>
          <w:b/>
          <w:u w:val="single"/>
        </w:rPr>
        <w:t>FEDERAL MINISTRY OF WOMEN AFFAIRS AND YOUTH DEVELOPMENT</w:t>
      </w:r>
    </w:p>
    <w:p w:rsidR="00000000" w:rsidRDefault="00000000">
      <w:pPr>
        <w:spacing w:line="240" w:lineRule="auto"/>
        <w:jc w:val="center"/>
        <w:rPr>
          <w:b/>
          <w:u w:val="single"/>
        </w:rPr>
      </w:pPr>
    </w:p>
    <w:p w:rsidR="00000000" w:rsidRDefault="00000000">
      <w:pPr>
        <w:spacing w:line="240" w:lineRule="auto"/>
        <w:jc w:val="center"/>
        <w:rPr>
          <w:b/>
          <w:u w:val="single"/>
        </w:rPr>
      </w:pPr>
      <w:r>
        <w:rPr>
          <w:b/>
          <w:u w:val="single"/>
        </w:rPr>
        <w:t>CALL FOR INPUTS:</w:t>
      </w:r>
    </w:p>
    <w:p w:rsidR="00000000" w:rsidRDefault="00000000">
      <w:pPr>
        <w:spacing w:line="240" w:lineRule="auto"/>
        <w:jc w:val="center"/>
        <w:rPr>
          <w:b/>
          <w:u w:val="single"/>
        </w:rPr>
      </w:pPr>
    </w:p>
    <w:p w:rsidR="00000000" w:rsidRDefault="00000000">
      <w:pPr>
        <w:spacing w:line="240" w:lineRule="auto"/>
        <w:jc w:val="center"/>
        <w:rPr>
          <w:b/>
          <w:u w:val="single"/>
        </w:rPr>
      </w:pPr>
      <w:r>
        <w:rPr>
          <w:b/>
          <w:u w:val="single"/>
        </w:rPr>
        <w:t>NIGERIAN 4</w:t>
      </w:r>
      <w:r>
        <w:rPr>
          <w:b/>
          <w:u w:val="single"/>
          <w:vertAlign w:val="superscript"/>
        </w:rPr>
        <w:t>TH</w:t>
      </w:r>
      <w:r>
        <w:rPr>
          <w:b/>
          <w:u w:val="single"/>
        </w:rPr>
        <w:t xml:space="preserve"> AND 5</w:t>
      </w:r>
      <w:r>
        <w:rPr>
          <w:b/>
          <w:u w:val="single"/>
          <w:vertAlign w:val="superscript"/>
        </w:rPr>
        <w:t>TH</w:t>
      </w:r>
      <w:r>
        <w:rPr>
          <w:b/>
          <w:u w:val="single"/>
        </w:rPr>
        <w:t xml:space="preserve"> CONVENTION ON THE ELIMINATION OF</w:t>
      </w:r>
    </w:p>
    <w:p w:rsidR="00000000" w:rsidRDefault="00000000">
      <w:pPr>
        <w:spacing w:line="240" w:lineRule="auto"/>
        <w:jc w:val="center"/>
        <w:rPr>
          <w:b/>
          <w:u w:val="single"/>
        </w:rPr>
      </w:pPr>
      <w:r>
        <w:rPr>
          <w:b/>
          <w:u w:val="single"/>
        </w:rPr>
        <w:t>ALL FORMS OF DISCRIMINATION AGAINST WOMEN (CEDAW)</w:t>
      </w:r>
    </w:p>
    <w:p w:rsidR="00000000" w:rsidRDefault="00000000">
      <w:pPr>
        <w:spacing w:line="240" w:lineRule="auto"/>
        <w:jc w:val="center"/>
        <w:rPr>
          <w:b/>
          <w:u w:val="single"/>
        </w:rPr>
      </w:pPr>
      <w:r>
        <w:rPr>
          <w:b/>
          <w:u w:val="single"/>
        </w:rPr>
        <w:t>COUNTRY REPORT</w:t>
      </w:r>
    </w:p>
    <w:p w:rsidR="00000000" w:rsidRDefault="00000000">
      <w:pPr>
        <w:spacing w:line="240" w:lineRule="auto"/>
        <w:jc w:val="both"/>
        <w:rPr>
          <w:b/>
          <w:u w:val="single"/>
        </w:rPr>
      </w:pPr>
    </w:p>
    <w:p w:rsidR="00000000" w:rsidRDefault="00000000">
      <w:pPr>
        <w:spacing w:line="240" w:lineRule="auto"/>
        <w:jc w:val="both"/>
      </w:pPr>
      <w:r>
        <w:tab/>
        <w:t>The Federal Ministry of Women Affairs and Youth Development is currently compiling Nigerian’s 4</w:t>
      </w:r>
      <w:r>
        <w:rPr>
          <w:vertAlign w:val="superscript"/>
        </w:rPr>
        <w:t>th</w:t>
      </w:r>
      <w:r>
        <w:t xml:space="preserve"> and 5</w:t>
      </w:r>
      <w:r>
        <w:rPr>
          <w:vertAlign w:val="superscript"/>
        </w:rPr>
        <w:t>th</w:t>
      </w:r>
      <w:r>
        <w:t xml:space="preserve"> Convention on the Elimination of All Forms of Discrimination Against Women (CEDAW) Country Report for submission to the United Nations Committee on the Elimination of All Forms of Discrimination Against Women by July 2002.</w:t>
      </w:r>
    </w:p>
    <w:p w:rsidR="00000000" w:rsidRDefault="00000000">
      <w:pPr>
        <w:spacing w:line="240" w:lineRule="auto"/>
        <w:jc w:val="both"/>
      </w:pPr>
    </w:p>
    <w:p w:rsidR="00000000" w:rsidRDefault="00000000">
      <w:pPr>
        <w:spacing w:line="240" w:lineRule="auto"/>
        <w:jc w:val="both"/>
      </w:pPr>
      <w:r>
        <w:tab/>
        <w:t>This advert is to invite Federal, State and Local Government Establishments, Academic Institutions, Development Agencies, Media Organizations, Corporate Organizations, Non-Governmental Organizations, Civil Society Groups, Individuals and the General Public to forward their inputs on the implementation of the United Nations CEDAW to the address below.</w:t>
      </w:r>
    </w:p>
    <w:p w:rsidR="00000000" w:rsidRDefault="00000000">
      <w:pPr>
        <w:spacing w:line="240" w:lineRule="auto"/>
        <w:jc w:val="both"/>
      </w:pPr>
    </w:p>
    <w:p w:rsidR="00000000" w:rsidRDefault="00000000">
      <w:pPr>
        <w:spacing w:line="240" w:lineRule="auto"/>
        <w:jc w:val="both"/>
      </w:pPr>
      <w:r>
        <w:tab/>
        <w:t>Such inputs should include reports, statistics, data and impact assessment of programmes; positive and negative outcomes of interventions, social reforms, legislation and projects undertaken since 1994. The focus of your submission should cover the under-listed articles/issues as contained in the CEDAW Document:</w:t>
      </w:r>
    </w:p>
    <w:p w:rsidR="00000000" w:rsidRDefault="00000000">
      <w:pPr>
        <w:spacing w:line="240" w:lineRule="auto"/>
        <w:jc w:val="both"/>
      </w:pPr>
    </w:p>
    <w:p w:rsidR="00000000" w:rsidRDefault="00000000">
      <w:pPr>
        <w:spacing w:line="280" w:lineRule="exact"/>
        <w:jc w:val="both"/>
      </w:pPr>
      <w:r>
        <w:tab/>
        <w:t>Article 1:</w:t>
      </w:r>
      <w:r>
        <w:tab/>
        <w:t>Definition of Discrimination Against Women</w:t>
      </w:r>
    </w:p>
    <w:p w:rsidR="00000000" w:rsidRDefault="00000000">
      <w:pPr>
        <w:spacing w:line="280" w:lineRule="exact"/>
        <w:jc w:val="both"/>
      </w:pPr>
      <w:r>
        <w:tab/>
        <w:t>Article 2:</w:t>
      </w:r>
      <w:r>
        <w:tab/>
        <w:t>Obligation to Eliminate the Discrimination.</w:t>
      </w:r>
    </w:p>
    <w:p w:rsidR="00000000" w:rsidRDefault="00000000">
      <w:pPr>
        <w:spacing w:line="280" w:lineRule="exact"/>
        <w:jc w:val="both"/>
      </w:pPr>
      <w:r>
        <w:tab/>
        <w:t>Article 3:</w:t>
      </w:r>
      <w:r>
        <w:tab/>
        <w:t>Development and Promotion of Women.</w:t>
      </w:r>
    </w:p>
    <w:p w:rsidR="00000000" w:rsidRDefault="00000000">
      <w:pPr>
        <w:spacing w:line="280" w:lineRule="exact"/>
        <w:jc w:val="both"/>
      </w:pPr>
      <w:r>
        <w:tab/>
        <w:t>Article 4:</w:t>
      </w:r>
      <w:r>
        <w:tab/>
        <w:t>Acceleration of Equality with Men and Women.</w:t>
      </w:r>
    </w:p>
    <w:p w:rsidR="00000000" w:rsidRDefault="00000000">
      <w:pPr>
        <w:spacing w:line="280" w:lineRule="exact"/>
        <w:jc w:val="both"/>
      </w:pPr>
      <w:r>
        <w:tab/>
        <w:t>Article 5:</w:t>
      </w:r>
      <w:r>
        <w:tab/>
        <w:t>Sexes Roles and Stereotypes.</w:t>
      </w:r>
    </w:p>
    <w:p w:rsidR="00000000" w:rsidRDefault="00000000">
      <w:pPr>
        <w:spacing w:line="280" w:lineRule="exact"/>
        <w:jc w:val="both"/>
      </w:pPr>
      <w:r>
        <w:tab/>
        <w:t>Article 6:</w:t>
      </w:r>
      <w:r>
        <w:tab/>
        <w:t>Abolition of Women Exploitation.</w:t>
      </w:r>
    </w:p>
    <w:p w:rsidR="00000000" w:rsidRDefault="00000000">
      <w:pPr>
        <w:spacing w:line="280" w:lineRule="exact"/>
        <w:jc w:val="both"/>
      </w:pPr>
      <w:r>
        <w:tab/>
        <w:t>Article 7:</w:t>
      </w:r>
      <w:r>
        <w:tab/>
        <w:t>Political and Public Life.</w:t>
      </w:r>
    </w:p>
    <w:p w:rsidR="00000000" w:rsidRDefault="00000000">
      <w:pPr>
        <w:spacing w:line="280" w:lineRule="exact"/>
        <w:jc w:val="both"/>
      </w:pPr>
      <w:r>
        <w:tab/>
        <w:t>Article 8:</w:t>
      </w:r>
      <w:r>
        <w:tab/>
        <w:t>International Representation and Participation</w:t>
      </w:r>
    </w:p>
    <w:p w:rsidR="00000000" w:rsidRDefault="00000000">
      <w:pPr>
        <w:spacing w:line="280" w:lineRule="exact"/>
        <w:jc w:val="both"/>
      </w:pPr>
      <w:r>
        <w:tab/>
        <w:t>Article 9:</w:t>
      </w:r>
      <w:r>
        <w:tab/>
        <w:t>Nationality.</w:t>
      </w:r>
    </w:p>
    <w:p w:rsidR="00000000" w:rsidRDefault="00000000">
      <w:pPr>
        <w:spacing w:line="280" w:lineRule="exact"/>
        <w:jc w:val="both"/>
      </w:pPr>
      <w:r>
        <w:tab/>
        <w:t>Article 10:</w:t>
      </w:r>
      <w:r>
        <w:tab/>
        <w:t>Education</w:t>
      </w:r>
    </w:p>
    <w:p w:rsidR="00000000" w:rsidRDefault="00000000">
      <w:pPr>
        <w:spacing w:line="280" w:lineRule="exact"/>
        <w:jc w:val="both"/>
      </w:pPr>
      <w:r>
        <w:tab/>
        <w:t>Article 11:</w:t>
      </w:r>
      <w:r>
        <w:tab/>
        <w:t>Employment</w:t>
      </w:r>
    </w:p>
    <w:p w:rsidR="00000000" w:rsidRDefault="00000000">
      <w:pPr>
        <w:spacing w:line="280" w:lineRule="exact"/>
        <w:jc w:val="both"/>
      </w:pPr>
      <w:r>
        <w:tab/>
        <w:t>Article 12:</w:t>
      </w:r>
      <w:r>
        <w:tab/>
        <w:t>Equality in Access to Health Care.</w:t>
      </w:r>
    </w:p>
    <w:p w:rsidR="00000000" w:rsidRDefault="00000000">
      <w:pPr>
        <w:spacing w:line="280" w:lineRule="exact"/>
        <w:jc w:val="both"/>
      </w:pPr>
      <w:r>
        <w:tab/>
        <w:t>Article 13:</w:t>
      </w:r>
      <w:r>
        <w:tab/>
        <w:t>Social and Economic Benefit</w:t>
      </w:r>
    </w:p>
    <w:p w:rsidR="00000000" w:rsidRDefault="00000000">
      <w:pPr>
        <w:spacing w:line="280" w:lineRule="exact"/>
        <w:jc w:val="both"/>
      </w:pPr>
      <w:r>
        <w:tab/>
        <w:t>Article 14:</w:t>
      </w:r>
      <w:r>
        <w:tab/>
        <w:t>Women in Rural Area.</w:t>
      </w:r>
    </w:p>
    <w:p w:rsidR="00000000" w:rsidRDefault="00000000">
      <w:pPr>
        <w:spacing w:line="280" w:lineRule="exact"/>
        <w:jc w:val="both"/>
      </w:pPr>
      <w:r>
        <w:tab/>
        <w:t>Article 15:</w:t>
      </w:r>
      <w:r>
        <w:tab/>
        <w:t>Equality Before the Law and Civil Matters.</w:t>
      </w:r>
    </w:p>
    <w:p w:rsidR="00000000" w:rsidRDefault="00000000">
      <w:pPr>
        <w:spacing w:line="280" w:lineRule="exact"/>
        <w:jc w:val="both"/>
      </w:pPr>
      <w:r>
        <w:tab/>
        <w:t>Article 16:</w:t>
      </w:r>
      <w:r>
        <w:tab/>
        <w:t>Equality Before the Law — Marriage and Family.</w:t>
      </w:r>
    </w:p>
    <w:p w:rsidR="00000000" w:rsidRDefault="00000000">
      <w:pPr>
        <w:spacing w:line="240" w:lineRule="auto"/>
        <w:ind w:firstLine="720"/>
        <w:jc w:val="both"/>
      </w:pPr>
    </w:p>
    <w:p w:rsidR="00000000" w:rsidRDefault="00000000">
      <w:pPr>
        <w:spacing w:line="240" w:lineRule="auto"/>
        <w:ind w:firstLine="720"/>
        <w:jc w:val="both"/>
      </w:pPr>
      <w:r>
        <w:t>In addition, submission of reports on innovations and best practices that have positively enhanced the situation and well being of women at the National, State or Community level are welcome.</w:t>
      </w:r>
    </w:p>
    <w:p w:rsidR="00000000" w:rsidRDefault="00000000">
      <w:pPr>
        <w:spacing w:line="240" w:lineRule="auto"/>
        <w:ind w:firstLine="720"/>
        <w:jc w:val="both"/>
      </w:pPr>
    </w:p>
    <w:p w:rsidR="00000000" w:rsidRDefault="00000000">
      <w:pPr>
        <w:spacing w:line="240" w:lineRule="auto"/>
        <w:ind w:firstLine="720"/>
        <w:jc w:val="both"/>
      </w:pPr>
      <w:r>
        <w:t>All submissions must be typed and forwarded by hand, postal or Electronic mail not later than 28</w:t>
      </w:r>
      <w:r>
        <w:rPr>
          <w:vertAlign w:val="superscript"/>
        </w:rPr>
        <w:t>th</w:t>
      </w:r>
      <w:r>
        <w:t xml:space="preserve"> February 2002, to reach the</w:t>
      </w:r>
    </w:p>
    <w:p w:rsidR="00000000" w:rsidRDefault="00000000">
      <w:pPr>
        <w:spacing w:line="240" w:lineRule="auto"/>
        <w:ind w:firstLine="720"/>
        <w:jc w:val="both"/>
      </w:pPr>
    </w:p>
    <w:p w:rsidR="00000000" w:rsidRDefault="00000000">
      <w:pPr>
        <w:spacing w:line="240" w:lineRule="auto"/>
        <w:ind w:firstLine="720"/>
        <w:jc w:val="both"/>
      </w:pPr>
    </w:p>
    <w:p w:rsidR="00000000" w:rsidRDefault="00000000">
      <w:pPr>
        <w:spacing w:line="240" w:lineRule="auto"/>
        <w:ind w:firstLine="720"/>
        <w:jc w:val="both"/>
      </w:pPr>
    </w:p>
    <w:p w:rsidR="00000000" w:rsidRDefault="00000000">
      <w:pPr>
        <w:spacing w:line="240" w:lineRule="auto"/>
        <w:ind w:firstLine="720"/>
        <w:jc w:val="both"/>
      </w:pPr>
      <w:r>
        <w:t>CEDAW TECHNICAL SECRETARIAT</w:t>
      </w:r>
    </w:p>
    <w:p w:rsidR="00000000" w:rsidRDefault="00000000">
      <w:pPr>
        <w:spacing w:line="240" w:lineRule="auto"/>
        <w:ind w:firstLine="720"/>
        <w:jc w:val="both"/>
      </w:pPr>
      <w:r>
        <w:t>C/o The Director, Women Affairs Dept., Room 021</w:t>
      </w:r>
    </w:p>
    <w:p w:rsidR="00000000" w:rsidRDefault="00000000">
      <w:pPr>
        <w:spacing w:line="240" w:lineRule="auto"/>
        <w:ind w:firstLine="720"/>
        <w:jc w:val="both"/>
      </w:pPr>
      <w:r>
        <w:t>Federal Ministry of Women Affairs and Youth Development</w:t>
      </w:r>
    </w:p>
    <w:p w:rsidR="00000000" w:rsidRDefault="00000000">
      <w:pPr>
        <w:spacing w:line="240" w:lineRule="auto"/>
        <w:ind w:firstLine="720"/>
        <w:jc w:val="both"/>
      </w:pPr>
      <w:r>
        <w:t>Federal Secretariat Complex</w:t>
      </w:r>
    </w:p>
    <w:p w:rsidR="00000000" w:rsidRDefault="00000000">
      <w:pPr>
        <w:spacing w:line="240" w:lineRule="auto"/>
        <w:ind w:firstLine="720"/>
        <w:jc w:val="both"/>
      </w:pPr>
      <w:r>
        <w:t>Shehu Shagari Way, Maitama</w:t>
      </w:r>
    </w:p>
    <w:p w:rsidR="00000000" w:rsidRDefault="00000000">
      <w:pPr>
        <w:spacing w:line="240" w:lineRule="auto"/>
        <w:ind w:firstLine="720"/>
        <w:jc w:val="both"/>
      </w:pPr>
      <w:r>
        <w:t>P.M.B. 229</w:t>
      </w:r>
    </w:p>
    <w:p w:rsidR="00000000" w:rsidRDefault="00000000">
      <w:pPr>
        <w:spacing w:line="240" w:lineRule="auto"/>
        <w:ind w:firstLine="720"/>
        <w:jc w:val="both"/>
      </w:pPr>
      <w:r>
        <w:t>Garki — Abuja</w:t>
      </w:r>
    </w:p>
    <w:p w:rsidR="00000000" w:rsidRDefault="00000000">
      <w:pPr>
        <w:spacing w:line="240" w:lineRule="auto"/>
        <w:ind w:firstLine="720"/>
        <w:jc w:val="both"/>
      </w:pPr>
      <w:r>
        <w:t>Nigeria</w:t>
      </w:r>
    </w:p>
    <w:p w:rsidR="00000000" w:rsidRDefault="00000000">
      <w:pPr>
        <w:spacing w:line="240" w:lineRule="auto"/>
        <w:ind w:firstLine="720"/>
        <w:jc w:val="both"/>
        <w:rPr>
          <w:b/>
        </w:rPr>
      </w:pPr>
    </w:p>
    <w:p w:rsidR="00000000" w:rsidRDefault="00000000">
      <w:pPr>
        <w:spacing w:line="240" w:lineRule="auto"/>
        <w:ind w:firstLine="720"/>
        <w:jc w:val="both"/>
      </w:pPr>
      <w:r>
        <w:t xml:space="preserve">E-mail: </w:t>
      </w:r>
      <w:hyperlink r:id="rId21" w:history="1">
        <w:r>
          <w:rPr>
            <w:rStyle w:val="Hyperlink"/>
          </w:rPr>
          <w:t>ngcedaw@yahoo.com</w:t>
        </w:r>
      </w:hyperlink>
    </w:p>
    <w:p w:rsidR="00000000" w:rsidRDefault="00000000">
      <w:pPr>
        <w:spacing w:line="240" w:lineRule="auto"/>
        <w:ind w:firstLine="720"/>
        <w:jc w:val="both"/>
        <w:rPr>
          <w:b/>
        </w:rPr>
      </w:pPr>
    </w:p>
    <w:p w:rsidR="00000000" w:rsidRDefault="00000000">
      <w:pPr>
        <w:spacing w:line="240" w:lineRule="auto"/>
        <w:ind w:firstLine="720"/>
        <w:jc w:val="both"/>
      </w:pPr>
      <w:r>
        <w:t>or</w:t>
      </w:r>
    </w:p>
    <w:p w:rsidR="00000000" w:rsidRDefault="00000000">
      <w:pPr>
        <w:spacing w:line="240" w:lineRule="auto"/>
        <w:ind w:firstLine="720"/>
        <w:jc w:val="both"/>
        <w:rPr>
          <w:b/>
        </w:rPr>
      </w:pPr>
    </w:p>
    <w:p w:rsidR="00000000" w:rsidRDefault="00000000">
      <w:pPr>
        <w:spacing w:line="240" w:lineRule="auto"/>
        <w:ind w:firstLine="720"/>
        <w:jc w:val="both"/>
      </w:pPr>
      <w:r>
        <w:t>FMWA&amp;YD CEDAW TECHNICAL SECRETARIAT</w:t>
      </w:r>
    </w:p>
    <w:p w:rsidR="00000000" w:rsidRDefault="00000000">
      <w:pPr>
        <w:spacing w:line="240" w:lineRule="auto"/>
        <w:ind w:firstLine="720"/>
        <w:jc w:val="both"/>
      </w:pPr>
      <w:r>
        <w:t>C/o The Regional Director</w:t>
      </w:r>
    </w:p>
    <w:p w:rsidR="00000000" w:rsidRDefault="00000000">
      <w:pPr>
        <w:spacing w:line="240" w:lineRule="auto"/>
        <w:ind w:firstLine="720"/>
        <w:jc w:val="both"/>
      </w:pPr>
      <w:r>
        <w:t>UNIFEM</w:t>
      </w:r>
    </w:p>
    <w:p w:rsidR="00000000" w:rsidRDefault="00000000">
      <w:pPr>
        <w:spacing w:line="240" w:lineRule="auto"/>
        <w:ind w:firstLine="720"/>
        <w:jc w:val="both"/>
      </w:pPr>
      <w:r>
        <w:t>11, Oyinkan Abayomi Close</w:t>
      </w:r>
    </w:p>
    <w:p w:rsidR="00000000" w:rsidRDefault="00000000">
      <w:pPr>
        <w:spacing w:line="240" w:lineRule="auto"/>
        <w:ind w:firstLine="720"/>
        <w:jc w:val="both"/>
        <w:rPr>
          <w:b/>
        </w:rPr>
      </w:pPr>
      <w:r>
        <w:t>Ikoyi, Lagos</w:t>
      </w:r>
    </w:p>
    <w:p w:rsidR="00000000" w:rsidRDefault="00000000">
      <w:pPr>
        <w:spacing w:line="240" w:lineRule="auto"/>
        <w:ind w:firstLine="720"/>
        <w:jc w:val="both"/>
      </w:pPr>
    </w:p>
    <w:p w:rsidR="00000000" w:rsidRDefault="00000000">
      <w:pPr>
        <w:spacing w:line="240" w:lineRule="auto"/>
        <w:ind w:left="720"/>
        <w:jc w:val="both"/>
      </w:pPr>
      <w:r>
        <w:t>Further clarifications and inquires can be obtained by phone on 234-9-5237113. Collated inputs shall be reviewed at an NGO Forum to be convened before the end of May 2002.</w:t>
      </w:r>
    </w:p>
    <w:p w:rsidR="00000000" w:rsidRDefault="00000000">
      <w:pPr>
        <w:spacing w:line="240" w:lineRule="auto"/>
        <w:ind w:firstLine="720"/>
        <w:jc w:val="center"/>
        <w:rPr>
          <w:b/>
          <w:u w:val="single"/>
        </w:rPr>
      </w:pPr>
      <w:r>
        <w:br w:type="page"/>
      </w:r>
      <w:r>
        <w:rPr>
          <w:b/>
          <w:u w:val="single"/>
        </w:rPr>
        <w:t>APPENDIX II</w:t>
      </w:r>
    </w:p>
    <w:p w:rsidR="00000000" w:rsidRDefault="00000000">
      <w:pPr>
        <w:spacing w:line="240" w:lineRule="auto"/>
        <w:ind w:firstLine="720"/>
        <w:jc w:val="center"/>
        <w:rPr>
          <w:b/>
          <w:u w:val="single"/>
        </w:rPr>
      </w:pPr>
    </w:p>
    <w:p w:rsidR="00000000" w:rsidRDefault="00000000">
      <w:pPr>
        <w:pStyle w:val="Title"/>
        <w:shd w:val="clear" w:color="auto" w:fill="C0C0C0"/>
        <w:rPr>
          <w:rFonts w:ascii="Times New Roman" w:hAnsi="Times New Roman"/>
          <w:sz w:val="20"/>
          <w:lang w:val="en-GB"/>
        </w:rPr>
      </w:pPr>
      <w:r>
        <w:rPr>
          <w:rFonts w:ascii="Times New Roman" w:hAnsi="Times New Roman"/>
          <w:sz w:val="20"/>
          <w:lang w:val="en-GB"/>
        </w:rPr>
        <w:t>LIST OF SELECTED NON-GOVERNMENTAL ORGANIZATIONS</w:t>
      </w:r>
    </w:p>
    <w:p w:rsidR="00000000" w:rsidRDefault="00000000">
      <w:pPr>
        <w:spacing w:line="120" w:lineRule="exact"/>
        <w:jc w:val="center"/>
        <w:rPr>
          <w:b/>
          <w:sz w:val="10"/>
          <w:u w:val="single"/>
        </w:rPr>
      </w:pPr>
    </w:p>
    <w:p w:rsidR="00000000" w:rsidRDefault="00000000">
      <w:pPr>
        <w:spacing w:line="120" w:lineRule="exact"/>
        <w:jc w:val="center"/>
        <w:rPr>
          <w:b/>
          <w:sz w:val="10"/>
          <w:u w:val="single"/>
        </w:rPr>
      </w:pPr>
    </w:p>
    <w:p w:rsidR="00000000" w:rsidRDefault="00000000">
      <w:pPr>
        <w:spacing w:line="280" w:lineRule="exact"/>
        <w:ind w:left="360"/>
        <w:jc w:val="both"/>
      </w:pPr>
      <w:r>
        <w:t>Agape Is a Birthright</w:t>
      </w:r>
    </w:p>
    <w:p w:rsidR="00000000" w:rsidRDefault="00000000">
      <w:pPr>
        <w:spacing w:line="280" w:lineRule="exact"/>
        <w:ind w:left="360"/>
        <w:jc w:val="both"/>
      </w:pPr>
      <w:r>
        <w:t>Anambra Women Awareness Committee (AWAC)</w:t>
      </w:r>
    </w:p>
    <w:p w:rsidR="00000000" w:rsidRDefault="00000000">
      <w:pPr>
        <w:spacing w:line="280" w:lineRule="exact"/>
        <w:ind w:left="360"/>
        <w:jc w:val="both"/>
      </w:pPr>
      <w:r>
        <w:t>BAOBAB for Women’s Right</w:t>
      </w:r>
    </w:p>
    <w:p w:rsidR="00000000" w:rsidRDefault="00000000">
      <w:pPr>
        <w:spacing w:line="280" w:lineRule="exact"/>
        <w:ind w:left="360"/>
        <w:jc w:val="both"/>
      </w:pPr>
      <w:r>
        <w:t>Catholic Women Organization (CWO)</w:t>
      </w:r>
    </w:p>
    <w:p w:rsidR="00000000" w:rsidRDefault="00000000">
      <w:pPr>
        <w:spacing w:line="280" w:lineRule="exact"/>
        <w:ind w:left="360"/>
        <w:jc w:val="both"/>
      </w:pPr>
      <w:r>
        <w:t>Centre for Advanced Social Science (CASS)</w:t>
      </w:r>
    </w:p>
    <w:p w:rsidR="00000000" w:rsidRDefault="00000000">
      <w:pPr>
        <w:spacing w:line="280" w:lineRule="exact"/>
        <w:ind w:left="360"/>
        <w:jc w:val="both"/>
      </w:pPr>
      <w:r>
        <w:t>Centre for and Advancement Empowerment (CWAE)</w:t>
      </w:r>
    </w:p>
    <w:p w:rsidR="00000000" w:rsidRDefault="00000000">
      <w:pPr>
        <w:spacing w:line="280" w:lineRule="exact"/>
        <w:ind w:left="360"/>
        <w:jc w:val="both"/>
      </w:pPr>
      <w:r>
        <w:t>Centre for Training and Gender Activities</w:t>
      </w:r>
    </w:p>
    <w:p w:rsidR="00000000" w:rsidRDefault="00000000">
      <w:pPr>
        <w:spacing w:line="280" w:lineRule="exact"/>
        <w:ind w:left="360"/>
        <w:jc w:val="both"/>
      </w:pPr>
      <w:r>
        <w:t>Child Care Trust</w:t>
      </w:r>
    </w:p>
    <w:p w:rsidR="00000000" w:rsidRDefault="00000000">
      <w:pPr>
        <w:spacing w:line="280" w:lineRule="exact"/>
        <w:ind w:left="360"/>
        <w:jc w:val="both"/>
      </w:pPr>
      <w:r>
        <w:t>Civil Resource Development &amp; Documentation Centre (CIRDDOC)</w:t>
      </w:r>
    </w:p>
    <w:p w:rsidR="00000000" w:rsidRDefault="00000000">
      <w:pPr>
        <w:spacing w:line="280" w:lineRule="exact"/>
        <w:ind w:firstLine="360"/>
        <w:jc w:val="both"/>
      </w:pPr>
      <w:r>
        <w:t>Committee for Defense of Human Rights (CDHR)</w:t>
      </w:r>
    </w:p>
    <w:p w:rsidR="00000000" w:rsidRDefault="00000000">
      <w:pPr>
        <w:spacing w:line="280" w:lineRule="exact"/>
        <w:ind w:left="360"/>
        <w:jc w:val="both"/>
      </w:pPr>
      <w:r>
        <w:t>Community Partner for Development (CPD)</w:t>
      </w:r>
    </w:p>
    <w:p w:rsidR="00000000" w:rsidRDefault="00000000">
      <w:pPr>
        <w:spacing w:line="280" w:lineRule="exact"/>
        <w:ind w:left="360"/>
        <w:jc w:val="both"/>
      </w:pPr>
      <w:r>
        <w:t>COWDEF (Champions of Women Development Foundation)</w:t>
      </w:r>
    </w:p>
    <w:p w:rsidR="00000000" w:rsidRDefault="00000000">
      <w:pPr>
        <w:spacing w:line="280" w:lineRule="exact"/>
        <w:ind w:left="360"/>
        <w:jc w:val="both"/>
      </w:pPr>
      <w:r>
        <w:t>Daughters of Abraham Foundation</w:t>
      </w:r>
    </w:p>
    <w:p w:rsidR="00000000" w:rsidRDefault="00000000">
      <w:pPr>
        <w:spacing w:line="280" w:lineRule="exact"/>
        <w:ind w:left="360"/>
        <w:jc w:val="both"/>
      </w:pPr>
      <w:r>
        <w:t>Federation of Akwa-Ibom Women Association (FAIWA)</w:t>
      </w:r>
    </w:p>
    <w:p w:rsidR="00000000" w:rsidRDefault="00000000">
      <w:pPr>
        <w:spacing w:line="280" w:lineRule="exact"/>
        <w:ind w:left="360"/>
        <w:jc w:val="both"/>
      </w:pPr>
      <w:r>
        <w:t>Federation of Muslim Women’s Associations (FOMWAN)</w:t>
      </w:r>
    </w:p>
    <w:p w:rsidR="00000000" w:rsidRDefault="00000000">
      <w:pPr>
        <w:spacing w:line="280" w:lineRule="exact"/>
        <w:ind w:left="360"/>
        <w:jc w:val="both"/>
      </w:pPr>
      <w:r>
        <w:t>FORWARD</w:t>
      </w:r>
    </w:p>
    <w:p w:rsidR="00000000" w:rsidRDefault="00000000">
      <w:pPr>
        <w:spacing w:line="280" w:lineRule="exact"/>
        <w:ind w:left="360"/>
        <w:jc w:val="both"/>
      </w:pPr>
      <w:r>
        <w:t>Gender Action Team (GAT)</w:t>
      </w:r>
    </w:p>
    <w:p w:rsidR="00000000" w:rsidRDefault="00000000">
      <w:pPr>
        <w:spacing w:line="280" w:lineRule="exact"/>
        <w:ind w:left="360"/>
        <w:jc w:val="both"/>
      </w:pPr>
      <w:r>
        <w:t>Gender Advancement Development Action (GADA)</w:t>
      </w:r>
    </w:p>
    <w:p w:rsidR="00000000" w:rsidRDefault="00000000">
      <w:pPr>
        <w:spacing w:line="280" w:lineRule="exact"/>
        <w:ind w:left="360"/>
        <w:jc w:val="both"/>
      </w:pPr>
      <w:r>
        <w:t>Gender and Action Team (GAT)</w:t>
      </w:r>
    </w:p>
    <w:p w:rsidR="00000000" w:rsidRDefault="00000000">
      <w:pPr>
        <w:spacing w:line="280" w:lineRule="exact"/>
        <w:ind w:left="360"/>
        <w:jc w:val="both"/>
      </w:pPr>
      <w:r>
        <w:t>Gender and Development Action (GADA)</w:t>
      </w:r>
    </w:p>
    <w:p w:rsidR="00000000" w:rsidRDefault="00000000">
      <w:pPr>
        <w:spacing w:line="280" w:lineRule="exact"/>
        <w:ind w:left="360"/>
        <w:jc w:val="both"/>
      </w:pPr>
      <w:r>
        <w:t>Girl Power Initiative (GPI)</w:t>
      </w:r>
    </w:p>
    <w:p w:rsidR="00000000" w:rsidRDefault="00000000">
      <w:pPr>
        <w:spacing w:line="280" w:lineRule="exact"/>
        <w:ind w:left="360"/>
        <w:jc w:val="both"/>
      </w:pPr>
      <w:r>
        <w:t>International Federation of Women Lawyers (FIDA)</w:t>
      </w:r>
    </w:p>
    <w:p w:rsidR="00000000" w:rsidRDefault="00000000">
      <w:pPr>
        <w:spacing w:line="280" w:lineRule="exact"/>
        <w:ind w:left="360"/>
        <w:jc w:val="both"/>
      </w:pPr>
      <w:r>
        <w:t>Justice Development and Peace Commission</w:t>
      </w:r>
    </w:p>
    <w:p w:rsidR="00000000" w:rsidRDefault="00000000">
      <w:pPr>
        <w:spacing w:line="280" w:lineRule="exact"/>
        <w:ind w:left="360"/>
        <w:jc w:val="both"/>
      </w:pPr>
      <w:r>
        <w:t>Legal Defense and Assistance Project (LEDAP)</w:t>
      </w:r>
    </w:p>
    <w:p w:rsidR="00000000" w:rsidRDefault="00000000">
      <w:pPr>
        <w:spacing w:line="280" w:lineRule="exact"/>
        <w:ind w:left="360"/>
        <w:jc w:val="both"/>
      </w:pPr>
      <w:r>
        <w:t>Legal Research and Resource Development Centre (LRRDC)</w:t>
      </w:r>
    </w:p>
    <w:p w:rsidR="00000000" w:rsidRDefault="00000000">
      <w:pPr>
        <w:spacing w:line="280" w:lineRule="exact"/>
        <w:ind w:left="360"/>
        <w:jc w:val="both"/>
      </w:pPr>
      <w:r>
        <w:t>National Association of Small Scale Industrialists</w:t>
      </w:r>
    </w:p>
    <w:p w:rsidR="00000000" w:rsidRDefault="00000000">
      <w:pPr>
        <w:spacing w:line="280" w:lineRule="exact"/>
        <w:ind w:left="360"/>
        <w:jc w:val="both"/>
      </w:pPr>
      <w:r>
        <w:t>National Association of Women Journalist (NAWOJ)</w:t>
      </w:r>
    </w:p>
    <w:p w:rsidR="00000000" w:rsidRDefault="00000000">
      <w:pPr>
        <w:spacing w:line="280" w:lineRule="exact"/>
        <w:ind w:left="360"/>
        <w:jc w:val="both"/>
      </w:pPr>
      <w:r>
        <w:t>National Council of Women Societies (NCWS)</w:t>
      </w:r>
    </w:p>
    <w:p w:rsidR="00000000" w:rsidRDefault="00000000">
      <w:pPr>
        <w:spacing w:line="280" w:lineRule="exact"/>
        <w:ind w:left="360"/>
        <w:jc w:val="both"/>
      </w:pPr>
      <w:r>
        <w:t>National Youth Aids Programme (NYAP)</w:t>
      </w:r>
    </w:p>
    <w:p w:rsidR="00000000" w:rsidRDefault="00000000">
      <w:pPr>
        <w:spacing w:line="280" w:lineRule="exact"/>
        <w:ind w:left="360"/>
        <w:jc w:val="both"/>
      </w:pPr>
      <w:r>
        <w:t>National Association of Women Entrepreneurs (NAWE)</w:t>
      </w:r>
    </w:p>
    <w:p w:rsidR="00000000" w:rsidRDefault="00000000">
      <w:pPr>
        <w:spacing w:line="280" w:lineRule="exact"/>
        <w:ind w:left="360"/>
        <w:jc w:val="both"/>
      </w:pPr>
      <w:r>
        <w:t>Niger Delta Wetland Organisation</w:t>
      </w:r>
    </w:p>
    <w:p w:rsidR="00000000" w:rsidRDefault="00000000">
      <w:pPr>
        <w:spacing w:line="280" w:lineRule="exact"/>
        <w:ind w:left="360"/>
        <w:jc w:val="both"/>
      </w:pPr>
      <w:r>
        <w:t>Niger Delta Women for Justice</w:t>
      </w:r>
    </w:p>
    <w:p w:rsidR="00000000" w:rsidRDefault="00000000">
      <w:pPr>
        <w:spacing w:line="280" w:lineRule="exact"/>
        <w:ind w:left="360"/>
        <w:jc w:val="both"/>
      </w:pPr>
      <w:r>
        <w:t>Nigeria Labour Congress (NLC)</w:t>
      </w:r>
    </w:p>
    <w:p w:rsidR="00000000" w:rsidRDefault="00000000">
      <w:pPr>
        <w:spacing w:line="280" w:lineRule="exact"/>
        <w:ind w:left="360"/>
        <w:jc w:val="both"/>
      </w:pPr>
      <w:r>
        <w:t>Northern Cross River Women Association</w:t>
      </w:r>
    </w:p>
    <w:p w:rsidR="00000000" w:rsidRDefault="00000000">
      <w:pPr>
        <w:spacing w:line="280" w:lineRule="exact"/>
        <w:ind w:left="360"/>
        <w:jc w:val="both"/>
      </w:pPr>
      <w:r>
        <w:t>Project Alert on Violence Against Women (PAVAW)</w:t>
      </w:r>
    </w:p>
    <w:p w:rsidR="00000000" w:rsidRDefault="00000000">
      <w:pPr>
        <w:spacing w:line="280" w:lineRule="exact"/>
        <w:ind w:left="360"/>
        <w:jc w:val="both"/>
      </w:pPr>
      <w:r>
        <w:t>Shelter Rights Initiatives (SRI)</w:t>
      </w:r>
    </w:p>
    <w:p w:rsidR="00000000" w:rsidRDefault="00000000">
      <w:pPr>
        <w:spacing w:line="280" w:lineRule="exact"/>
        <w:ind w:left="360"/>
        <w:jc w:val="both"/>
      </w:pPr>
      <w:r>
        <w:t>Society for the Welfare of Women Prisoners (SWEP)</w:t>
      </w:r>
    </w:p>
    <w:p w:rsidR="00000000" w:rsidRDefault="00000000">
      <w:pPr>
        <w:spacing w:line="280" w:lineRule="exact"/>
        <w:ind w:left="360"/>
        <w:jc w:val="both"/>
      </w:pPr>
      <w:r>
        <w:t>Society of Women with Aids in Nigeria (SWAAN)</w:t>
      </w:r>
    </w:p>
    <w:p w:rsidR="00000000" w:rsidRDefault="00000000">
      <w:pPr>
        <w:spacing w:line="280" w:lineRule="exact"/>
        <w:ind w:left="360"/>
        <w:jc w:val="both"/>
      </w:pPr>
      <w:r>
        <w:t>Women Aid Collective (WDCOL)</w:t>
      </w:r>
    </w:p>
    <w:p w:rsidR="00000000" w:rsidRDefault="00000000">
      <w:pPr>
        <w:spacing w:line="280" w:lineRule="exact"/>
        <w:ind w:left="360"/>
        <w:jc w:val="both"/>
      </w:pPr>
      <w:r>
        <w:t>Women’s Consortium of Nigeria</w:t>
      </w:r>
    </w:p>
    <w:p w:rsidR="00000000" w:rsidRDefault="00000000">
      <w:pPr>
        <w:spacing w:line="280" w:lineRule="exact"/>
        <w:ind w:left="360"/>
        <w:jc w:val="both"/>
      </w:pPr>
      <w:r>
        <w:t>Women in Law and Development Africa (WILDAF)</w:t>
      </w:r>
    </w:p>
    <w:p w:rsidR="00000000" w:rsidRDefault="00000000">
      <w:pPr>
        <w:spacing w:line="280" w:lineRule="exact"/>
        <w:ind w:left="360"/>
        <w:jc w:val="both"/>
      </w:pPr>
      <w:r>
        <w:t>Women In Nigeria (WIN)</w:t>
      </w:r>
    </w:p>
    <w:p w:rsidR="00000000" w:rsidRDefault="00000000">
      <w:pPr>
        <w:spacing w:line="280" w:lineRule="exact"/>
        <w:ind w:left="360"/>
        <w:jc w:val="both"/>
      </w:pPr>
      <w:r>
        <w:t>Women Minority Rights Monitors (WMRM)</w:t>
      </w:r>
    </w:p>
    <w:p w:rsidR="00000000" w:rsidRDefault="00000000">
      <w:pPr>
        <w:spacing w:line="280" w:lineRule="exact"/>
        <w:ind w:left="360"/>
        <w:jc w:val="both"/>
      </w:pPr>
      <w:r>
        <w:t>Women Opinion Leaders Forum (WOLF)</w:t>
      </w:r>
    </w:p>
    <w:p w:rsidR="00000000" w:rsidRDefault="00000000">
      <w:pPr>
        <w:spacing w:line="280" w:lineRule="exact"/>
        <w:ind w:left="360"/>
        <w:jc w:val="both"/>
      </w:pPr>
      <w:r>
        <w:t>Women Right and Development Centre (WORDEC)</w:t>
      </w:r>
    </w:p>
    <w:p w:rsidR="00000000" w:rsidRDefault="00000000">
      <w:pPr>
        <w:spacing w:line="280" w:lineRule="exact"/>
        <w:ind w:left="360"/>
        <w:jc w:val="both"/>
      </w:pPr>
      <w:r>
        <w:t>Women Trafficking and Child Labour Eradication Foundation (WOTCLEF)</w:t>
      </w:r>
    </w:p>
    <w:p w:rsidR="00000000" w:rsidRDefault="00000000">
      <w:pPr>
        <w:spacing w:line="280" w:lineRule="exact"/>
        <w:ind w:left="360"/>
        <w:jc w:val="both"/>
      </w:pPr>
      <w:r>
        <w:t>Women, Law and Development Centre, Nigeria (WLDCN)</w:t>
      </w:r>
    </w:p>
    <w:p w:rsidR="00000000" w:rsidRDefault="00000000">
      <w:pPr>
        <w:spacing w:line="280" w:lineRule="exact"/>
        <w:ind w:left="360"/>
        <w:jc w:val="both"/>
      </w:pPr>
      <w:r>
        <w:t>Women’s Rights Advancement and Protection Alternative (WRAPA)</w:t>
      </w:r>
    </w:p>
    <w:p w:rsidR="00000000" w:rsidRDefault="00000000">
      <w:pPr>
        <w:spacing w:line="280" w:lineRule="exact"/>
        <w:ind w:left="360"/>
        <w:jc w:val="both"/>
      </w:pPr>
      <w:r>
        <w:t>Youth Sustenance for Democratic Governance (YSDG)</w:t>
      </w:r>
    </w:p>
    <w:p w:rsidR="00000000" w:rsidRDefault="00000000">
      <w:pPr>
        <w:spacing w:line="240" w:lineRule="auto"/>
        <w:jc w:val="center"/>
        <w:rPr>
          <w:b/>
        </w:rPr>
      </w:pPr>
      <w:r>
        <w:rPr>
          <w:u w:val="single"/>
        </w:rPr>
        <w:br w:type="page"/>
      </w:r>
      <w:r>
        <w:rPr>
          <w:b/>
        </w:rPr>
        <w:t>REFERENCES</w:t>
      </w:r>
    </w:p>
    <w:p w:rsidR="00000000" w:rsidRDefault="00000000">
      <w:pPr>
        <w:spacing w:line="120" w:lineRule="exact"/>
        <w:rPr>
          <w:sz w:val="10"/>
        </w:rPr>
      </w:pPr>
    </w:p>
    <w:p w:rsidR="00000000" w:rsidRDefault="00000000">
      <w:pPr>
        <w:spacing w:line="120" w:lineRule="exact"/>
        <w:rPr>
          <w:sz w:val="10"/>
        </w:rPr>
      </w:pPr>
    </w:p>
    <w:tbl>
      <w:tblPr>
        <w:tblW w:w="0" w:type="auto"/>
        <w:tblInd w:w="-106" w:type="dxa"/>
        <w:tblLayout w:type="fixed"/>
        <w:tblLook w:val="0000" w:firstRow="0" w:lastRow="0" w:firstColumn="0" w:lastColumn="0" w:noHBand="0" w:noVBand="0"/>
      </w:tblPr>
      <w:tblGrid>
        <w:gridCol w:w="558"/>
        <w:gridCol w:w="4050"/>
        <w:gridCol w:w="5241"/>
      </w:tblGrid>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1.</w:t>
            </w:r>
          </w:p>
        </w:tc>
        <w:tc>
          <w:tcPr>
            <w:tcW w:w="4050" w:type="dxa"/>
          </w:tcPr>
          <w:p w:rsidR="00000000" w:rsidRDefault="00000000">
            <w:pPr>
              <w:tabs>
                <w:tab w:val="left" w:pos="288"/>
                <w:tab w:val="left" w:pos="576"/>
                <w:tab w:val="left" w:pos="864"/>
                <w:tab w:val="left" w:pos="1152"/>
              </w:tabs>
              <w:spacing w:before="20" w:after="40" w:line="240" w:lineRule="auto"/>
              <w:ind w:right="43"/>
            </w:pPr>
            <w:r>
              <w:t>Nigerian NGO coalition for shadow report to CEDAW February, 2001</w:t>
            </w:r>
          </w:p>
        </w:tc>
        <w:tc>
          <w:tcPr>
            <w:tcW w:w="5241" w:type="dxa"/>
          </w:tcPr>
          <w:p w:rsidR="00000000" w:rsidRDefault="00000000">
            <w:pPr>
              <w:tabs>
                <w:tab w:val="left" w:pos="288"/>
                <w:tab w:val="left" w:pos="576"/>
                <w:tab w:val="left" w:pos="864"/>
                <w:tab w:val="left" w:pos="1152"/>
              </w:tabs>
              <w:spacing w:before="20" w:after="40" w:line="240" w:lineRule="auto"/>
              <w:rPr>
                <w:i/>
              </w:rPr>
            </w:pPr>
            <w:r>
              <w:rPr>
                <w:i/>
              </w:rPr>
              <w:t>NGOs CEDAW Report for Nigeria</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2.</w:t>
            </w:r>
          </w:p>
        </w:tc>
        <w:tc>
          <w:tcPr>
            <w:tcW w:w="4050" w:type="dxa"/>
          </w:tcPr>
          <w:p w:rsidR="00000000" w:rsidRDefault="00000000">
            <w:pPr>
              <w:tabs>
                <w:tab w:val="left" w:pos="288"/>
                <w:tab w:val="left" w:pos="576"/>
                <w:tab w:val="left" w:pos="864"/>
                <w:tab w:val="left" w:pos="1152"/>
              </w:tabs>
              <w:spacing w:before="20" w:after="40" w:line="240" w:lineRule="auto"/>
              <w:ind w:right="43"/>
            </w:pPr>
            <w:r>
              <w:t>National Planning Commission Abuja and UNICEF, Nigeria 2001</w:t>
            </w:r>
          </w:p>
        </w:tc>
        <w:tc>
          <w:tcPr>
            <w:tcW w:w="5241" w:type="dxa"/>
          </w:tcPr>
          <w:p w:rsidR="00000000" w:rsidRDefault="00000000">
            <w:pPr>
              <w:tabs>
                <w:tab w:val="left" w:pos="288"/>
                <w:tab w:val="left" w:pos="576"/>
                <w:tab w:val="left" w:pos="864"/>
                <w:tab w:val="left" w:pos="1152"/>
              </w:tabs>
              <w:spacing w:before="20" w:after="40" w:line="240" w:lineRule="auto"/>
            </w:pPr>
            <w:r>
              <w:rPr>
                <w:i/>
              </w:rPr>
              <w:t>Children’s and Women’s Rights in Nigeria. A wake-up call Situation Assessment and Analysis</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3.</w:t>
            </w:r>
          </w:p>
        </w:tc>
        <w:tc>
          <w:tcPr>
            <w:tcW w:w="4050" w:type="dxa"/>
          </w:tcPr>
          <w:p w:rsidR="00000000" w:rsidRDefault="00000000">
            <w:pPr>
              <w:tabs>
                <w:tab w:val="left" w:pos="288"/>
                <w:tab w:val="left" w:pos="576"/>
                <w:tab w:val="left" w:pos="864"/>
                <w:tab w:val="left" w:pos="1152"/>
              </w:tabs>
              <w:spacing w:before="20" w:after="40" w:line="240" w:lineRule="auto"/>
              <w:ind w:right="43"/>
            </w:pPr>
            <w:r>
              <w:t xml:space="preserve">Federal Republic of Nigeria </w:t>
            </w:r>
          </w:p>
        </w:tc>
        <w:tc>
          <w:tcPr>
            <w:tcW w:w="5241" w:type="dxa"/>
          </w:tcPr>
          <w:p w:rsidR="00000000" w:rsidRDefault="00000000">
            <w:pPr>
              <w:tabs>
                <w:tab w:val="left" w:pos="288"/>
                <w:tab w:val="left" w:pos="576"/>
                <w:tab w:val="left" w:pos="864"/>
                <w:tab w:val="left" w:pos="1152"/>
              </w:tabs>
              <w:spacing w:before="20" w:after="40" w:line="240" w:lineRule="auto"/>
            </w:pPr>
            <w:r>
              <w:t>Constitution of the Federal Republic of Nigeria (1999)</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4.</w:t>
            </w:r>
          </w:p>
        </w:tc>
        <w:tc>
          <w:tcPr>
            <w:tcW w:w="4050" w:type="dxa"/>
          </w:tcPr>
          <w:p w:rsidR="00000000" w:rsidRDefault="00000000">
            <w:pPr>
              <w:tabs>
                <w:tab w:val="left" w:pos="288"/>
                <w:tab w:val="left" w:pos="576"/>
                <w:tab w:val="left" w:pos="864"/>
                <w:tab w:val="left" w:pos="1152"/>
              </w:tabs>
              <w:spacing w:before="20" w:after="40" w:line="240" w:lineRule="auto"/>
              <w:ind w:right="43"/>
            </w:pPr>
            <w:r>
              <w:t>Federal Ministry of Women Affairs and Youth Development, Nigeria</w:t>
            </w:r>
          </w:p>
        </w:tc>
        <w:tc>
          <w:tcPr>
            <w:tcW w:w="5241" w:type="dxa"/>
          </w:tcPr>
          <w:p w:rsidR="00000000" w:rsidRDefault="00000000">
            <w:pPr>
              <w:tabs>
                <w:tab w:val="left" w:pos="288"/>
                <w:tab w:val="left" w:pos="576"/>
                <w:tab w:val="left" w:pos="864"/>
                <w:tab w:val="left" w:pos="1152"/>
              </w:tabs>
              <w:spacing w:before="20" w:after="40" w:line="240" w:lineRule="auto"/>
              <w:ind w:left="288" w:hanging="288"/>
              <w:rPr>
                <w:i/>
              </w:rPr>
            </w:pPr>
            <w:r>
              <w:rPr>
                <w:i/>
              </w:rPr>
              <w:t>i.</w:t>
            </w:r>
            <w:r>
              <w:rPr>
                <w:i/>
              </w:rPr>
              <w:tab/>
              <w:t>Report of Training for CEDAW Technical Secretariat and NGOs on CEDAW Report Writing 2000</w:t>
            </w:r>
          </w:p>
          <w:p w:rsidR="00000000" w:rsidRDefault="00000000">
            <w:pPr>
              <w:tabs>
                <w:tab w:val="left" w:pos="288"/>
                <w:tab w:val="left" w:pos="576"/>
                <w:tab w:val="left" w:pos="864"/>
                <w:tab w:val="left" w:pos="1152"/>
              </w:tabs>
              <w:spacing w:before="20" w:after="40" w:line="240" w:lineRule="auto"/>
              <w:ind w:left="288" w:hanging="288"/>
              <w:rPr>
                <w:i/>
              </w:rPr>
            </w:pPr>
            <w:r>
              <w:rPr>
                <w:i/>
              </w:rPr>
              <w:t>ii.</w:t>
            </w:r>
            <w:r>
              <w:rPr>
                <w:i/>
              </w:rPr>
              <w:tab/>
              <w:t>Cedaw Reports from States Gender Machinery 2001</w:t>
            </w:r>
          </w:p>
          <w:p w:rsidR="00000000" w:rsidRDefault="00000000">
            <w:pPr>
              <w:tabs>
                <w:tab w:val="left" w:pos="288"/>
                <w:tab w:val="left" w:pos="576"/>
                <w:tab w:val="left" w:pos="864"/>
                <w:tab w:val="left" w:pos="1152"/>
              </w:tabs>
              <w:spacing w:before="20" w:after="40" w:line="240" w:lineRule="auto"/>
              <w:rPr>
                <w:i/>
              </w:rPr>
            </w:pPr>
            <w:r>
              <w:rPr>
                <w:i/>
              </w:rPr>
              <w:t>iii.</w:t>
            </w:r>
            <w:r>
              <w:rPr>
                <w:i/>
              </w:rPr>
              <w:tab/>
              <w:t>National Policy on Women (2000)</w:t>
            </w:r>
          </w:p>
          <w:p w:rsidR="00000000" w:rsidRDefault="00000000">
            <w:pPr>
              <w:tabs>
                <w:tab w:val="left" w:pos="288"/>
                <w:tab w:val="left" w:pos="576"/>
                <w:tab w:val="left" w:pos="864"/>
                <w:tab w:val="left" w:pos="1152"/>
              </w:tabs>
              <w:spacing w:before="20" w:after="40" w:line="240" w:lineRule="auto"/>
              <w:ind w:left="288" w:hanging="288"/>
            </w:pPr>
            <w:r>
              <w:rPr>
                <w:i/>
              </w:rPr>
              <w:t>iv.</w:t>
            </w:r>
            <w:r>
              <w:rPr>
                <w:i/>
              </w:rPr>
              <w:tab/>
              <w:t>Baseline Survey on Positive and Harmful Traditional Practices (HTPs) affecting Women and Children in Nigeria (1998)</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5.</w:t>
            </w:r>
          </w:p>
        </w:tc>
        <w:tc>
          <w:tcPr>
            <w:tcW w:w="4050" w:type="dxa"/>
          </w:tcPr>
          <w:p w:rsidR="00000000" w:rsidRDefault="00000000">
            <w:pPr>
              <w:tabs>
                <w:tab w:val="left" w:pos="288"/>
                <w:tab w:val="left" w:pos="576"/>
                <w:tab w:val="left" w:pos="864"/>
                <w:tab w:val="left" w:pos="1152"/>
              </w:tabs>
              <w:spacing w:before="20" w:after="40" w:line="240" w:lineRule="auto"/>
              <w:ind w:right="43"/>
            </w:pPr>
            <w:r>
              <w:t>Federal Office of Statistics</w:t>
            </w:r>
          </w:p>
        </w:tc>
        <w:tc>
          <w:tcPr>
            <w:tcW w:w="5241" w:type="dxa"/>
          </w:tcPr>
          <w:p w:rsidR="00000000" w:rsidRDefault="00000000">
            <w:pPr>
              <w:tabs>
                <w:tab w:val="left" w:pos="288"/>
                <w:tab w:val="left" w:pos="576"/>
                <w:tab w:val="left" w:pos="864"/>
                <w:tab w:val="left" w:pos="1152"/>
              </w:tabs>
              <w:spacing w:before="20" w:after="40" w:line="240" w:lineRule="auto"/>
              <w:rPr>
                <w:i/>
              </w:rPr>
            </w:pPr>
            <w:r>
              <w:rPr>
                <w:i/>
              </w:rPr>
              <w:t>i.</w:t>
            </w:r>
            <w:r>
              <w:rPr>
                <w:i/>
              </w:rPr>
              <w:tab/>
              <w:t>Multiple Indicator Cluster Survey 1999</w:t>
            </w:r>
          </w:p>
          <w:p w:rsidR="00000000" w:rsidRDefault="00000000">
            <w:pPr>
              <w:pStyle w:val="BodyTextIndent"/>
              <w:tabs>
                <w:tab w:val="left" w:pos="288"/>
                <w:tab w:val="left" w:pos="576"/>
                <w:tab w:val="left" w:pos="864"/>
                <w:tab w:val="left" w:pos="1152"/>
              </w:tabs>
              <w:spacing w:before="20" w:after="40"/>
              <w:ind w:left="0" w:firstLine="0"/>
              <w:jc w:val="left"/>
              <w:rPr>
                <w:rFonts w:ascii="Times New Roman" w:hAnsi="Times New Roman"/>
                <w:sz w:val="20"/>
                <w:lang w:val="en-GB"/>
              </w:rPr>
            </w:pPr>
            <w:r>
              <w:rPr>
                <w:rFonts w:ascii="Times New Roman" w:hAnsi="Times New Roman"/>
                <w:sz w:val="20"/>
                <w:lang w:val="en-GB"/>
              </w:rPr>
              <w:t>ii.</w:t>
            </w:r>
            <w:r>
              <w:rPr>
                <w:rFonts w:ascii="Times New Roman" w:hAnsi="Times New Roman"/>
                <w:sz w:val="20"/>
                <w:lang w:val="en-GB"/>
              </w:rPr>
              <w:tab/>
              <w:t>Annual Abstract of Statistics 1999</w:t>
            </w:r>
          </w:p>
          <w:p w:rsidR="00000000" w:rsidRDefault="00000000">
            <w:pPr>
              <w:tabs>
                <w:tab w:val="left" w:pos="288"/>
                <w:tab w:val="left" w:pos="576"/>
                <w:tab w:val="left" w:pos="864"/>
                <w:tab w:val="left" w:pos="1152"/>
              </w:tabs>
              <w:spacing w:before="20" w:after="40" w:line="240" w:lineRule="auto"/>
              <w:rPr>
                <w:i/>
              </w:rPr>
            </w:pPr>
            <w:r>
              <w:rPr>
                <w:i/>
              </w:rPr>
              <w:t>iii.</w:t>
            </w:r>
            <w:r>
              <w:rPr>
                <w:i/>
              </w:rPr>
              <w:tab/>
              <w:t>Social Statistics in Nigeria 1999</w:t>
            </w:r>
          </w:p>
          <w:p w:rsidR="00000000" w:rsidRDefault="00000000">
            <w:pPr>
              <w:tabs>
                <w:tab w:val="left" w:pos="288"/>
                <w:tab w:val="left" w:pos="576"/>
                <w:tab w:val="left" w:pos="864"/>
                <w:tab w:val="left" w:pos="1152"/>
              </w:tabs>
              <w:spacing w:before="20" w:after="40" w:line="240" w:lineRule="auto"/>
              <w:rPr>
                <w:i/>
              </w:rPr>
            </w:pPr>
            <w:r>
              <w:rPr>
                <w:i/>
              </w:rPr>
              <w:t>iv.</w:t>
            </w:r>
            <w:r>
              <w:rPr>
                <w:i/>
              </w:rPr>
              <w:tab/>
              <w:t>General Household Survey 1995/96 to 1998/99</w:t>
            </w:r>
          </w:p>
          <w:p w:rsidR="00000000" w:rsidRDefault="00000000">
            <w:pPr>
              <w:tabs>
                <w:tab w:val="left" w:pos="288"/>
                <w:tab w:val="left" w:pos="576"/>
                <w:tab w:val="left" w:pos="864"/>
                <w:tab w:val="left" w:pos="1152"/>
              </w:tabs>
              <w:spacing w:before="20" w:after="40" w:line="240" w:lineRule="auto"/>
              <w:rPr>
                <w:i/>
              </w:rPr>
            </w:pPr>
            <w:r>
              <w:rPr>
                <w:i/>
              </w:rPr>
              <w:t>v.</w:t>
            </w:r>
            <w:r>
              <w:rPr>
                <w:i/>
              </w:rPr>
              <w:tab/>
              <w:t>Statistical Article of Nigerian Women 1995, 1997</w:t>
            </w:r>
          </w:p>
          <w:p w:rsidR="00000000" w:rsidRDefault="00000000">
            <w:pPr>
              <w:tabs>
                <w:tab w:val="left" w:pos="288"/>
                <w:tab w:val="left" w:pos="576"/>
                <w:tab w:val="left" w:pos="864"/>
                <w:tab w:val="left" w:pos="1152"/>
              </w:tabs>
              <w:spacing w:before="20" w:after="40" w:line="240" w:lineRule="auto"/>
              <w:rPr>
                <w:i/>
              </w:rPr>
            </w:pPr>
            <w:r>
              <w:rPr>
                <w:i/>
              </w:rPr>
              <w:t>vi.</w:t>
            </w:r>
            <w:r>
              <w:rPr>
                <w:i/>
              </w:rPr>
              <w:tab/>
              <w:t>National Agricultural Sample Census 1993/1994</w:t>
            </w:r>
          </w:p>
          <w:p w:rsidR="00000000" w:rsidRDefault="00000000">
            <w:pPr>
              <w:tabs>
                <w:tab w:val="left" w:pos="288"/>
                <w:tab w:val="left" w:pos="576"/>
                <w:tab w:val="left" w:pos="864"/>
                <w:tab w:val="left" w:pos="1152"/>
              </w:tabs>
              <w:spacing w:before="20" w:after="40" w:line="240" w:lineRule="auto"/>
            </w:pPr>
            <w:r>
              <w:rPr>
                <w:i/>
              </w:rPr>
              <w:t>vii.</w:t>
            </w:r>
            <w:r>
              <w:rPr>
                <w:i/>
              </w:rPr>
              <w:tab/>
              <w:t>Poverty Profile of Nigeria 1980-1996</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6.</w:t>
            </w:r>
          </w:p>
        </w:tc>
        <w:tc>
          <w:tcPr>
            <w:tcW w:w="4050" w:type="dxa"/>
          </w:tcPr>
          <w:p w:rsidR="00000000" w:rsidRDefault="00000000">
            <w:pPr>
              <w:tabs>
                <w:tab w:val="left" w:pos="288"/>
                <w:tab w:val="left" w:pos="576"/>
                <w:tab w:val="left" w:pos="864"/>
                <w:tab w:val="left" w:pos="1152"/>
              </w:tabs>
              <w:spacing w:before="20" w:after="40" w:line="240" w:lineRule="auto"/>
              <w:ind w:right="43"/>
            </w:pPr>
            <w:r>
              <w:t>National Manpower Board, Nigeria</w:t>
            </w:r>
          </w:p>
        </w:tc>
        <w:tc>
          <w:tcPr>
            <w:tcW w:w="5241" w:type="dxa"/>
          </w:tcPr>
          <w:p w:rsidR="00000000" w:rsidRDefault="00000000">
            <w:pPr>
              <w:tabs>
                <w:tab w:val="left" w:pos="288"/>
                <w:tab w:val="left" w:pos="576"/>
                <w:tab w:val="left" w:pos="864"/>
                <w:tab w:val="left" w:pos="1152"/>
              </w:tabs>
              <w:spacing w:before="20" w:after="40" w:line="240" w:lineRule="auto"/>
              <w:rPr>
                <w:i/>
              </w:rPr>
            </w:pPr>
            <w:r>
              <w:rPr>
                <w:i/>
              </w:rPr>
              <w:t>National Manpower Statistics Bulletins</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7.</w:t>
            </w:r>
          </w:p>
        </w:tc>
        <w:tc>
          <w:tcPr>
            <w:tcW w:w="4050" w:type="dxa"/>
          </w:tcPr>
          <w:p w:rsidR="00000000" w:rsidRDefault="00000000">
            <w:pPr>
              <w:tabs>
                <w:tab w:val="left" w:pos="288"/>
                <w:tab w:val="left" w:pos="576"/>
                <w:tab w:val="left" w:pos="864"/>
                <w:tab w:val="left" w:pos="1152"/>
              </w:tabs>
              <w:spacing w:before="20" w:after="40" w:line="240" w:lineRule="auto"/>
              <w:ind w:right="43"/>
            </w:pPr>
            <w:r>
              <w:t>Independent National Electoral Commission, Nigeria</w:t>
            </w:r>
          </w:p>
        </w:tc>
        <w:tc>
          <w:tcPr>
            <w:tcW w:w="5241" w:type="dxa"/>
          </w:tcPr>
          <w:p w:rsidR="00000000" w:rsidRDefault="00000000">
            <w:pPr>
              <w:tabs>
                <w:tab w:val="left" w:pos="288"/>
                <w:tab w:val="left" w:pos="576"/>
                <w:tab w:val="left" w:pos="864"/>
                <w:tab w:val="left" w:pos="1152"/>
              </w:tabs>
              <w:spacing w:before="20" w:after="40" w:line="240" w:lineRule="auto"/>
              <w:rPr>
                <w:i/>
              </w:rPr>
            </w:pPr>
            <w:r>
              <w:rPr>
                <w:i/>
              </w:rPr>
              <w:t>Compendium of Electoral Results in Nigeria 1999</w:t>
            </w:r>
          </w:p>
          <w:p w:rsidR="00000000" w:rsidRDefault="00000000">
            <w:pPr>
              <w:tabs>
                <w:tab w:val="left" w:pos="324"/>
                <w:tab w:val="left" w:pos="1152"/>
              </w:tabs>
              <w:spacing w:before="20" w:after="40" w:line="240" w:lineRule="auto"/>
              <w:rPr>
                <w:i/>
              </w:rPr>
            </w:pPr>
            <w:r>
              <w:rPr>
                <w:i/>
              </w:rPr>
              <w:t>i.</w:t>
            </w:r>
            <w:r>
              <w:rPr>
                <w:i/>
              </w:rPr>
              <w:tab/>
              <w:t>National Assembly (Senators)</w:t>
            </w:r>
          </w:p>
          <w:p w:rsidR="00000000" w:rsidRDefault="00000000">
            <w:pPr>
              <w:tabs>
                <w:tab w:val="left" w:pos="342"/>
              </w:tabs>
              <w:spacing w:before="20" w:after="40" w:line="240" w:lineRule="auto"/>
              <w:rPr>
                <w:i/>
              </w:rPr>
            </w:pPr>
            <w:r>
              <w:rPr>
                <w:i/>
              </w:rPr>
              <w:t>ii.</w:t>
            </w:r>
            <w:r>
              <w:rPr>
                <w:i/>
              </w:rPr>
              <w:tab/>
              <w:t>National Assembly (House of Representatives)</w:t>
            </w:r>
          </w:p>
          <w:p w:rsidR="00000000" w:rsidRDefault="00000000">
            <w:pPr>
              <w:tabs>
                <w:tab w:val="left" w:pos="288"/>
                <w:tab w:val="left" w:pos="342"/>
                <w:tab w:val="left" w:pos="864"/>
                <w:tab w:val="left" w:pos="1152"/>
              </w:tabs>
              <w:spacing w:before="20" w:after="40" w:line="240" w:lineRule="auto"/>
              <w:ind w:left="342" w:hanging="342"/>
              <w:rPr>
                <w:i/>
              </w:rPr>
            </w:pPr>
            <w:r>
              <w:rPr>
                <w:i/>
              </w:rPr>
              <w:t>iii.</w:t>
            </w:r>
            <w:r>
              <w:rPr>
                <w:i/>
              </w:rPr>
              <w:tab/>
              <w:t>Governors and Deputy Governors/State Houses of Assembly</w:t>
            </w:r>
          </w:p>
          <w:p w:rsidR="00000000" w:rsidRDefault="00000000">
            <w:pPr>
              <w:tabs>
                <w:tab w:val="left" w:pos="288"/>
                <w:tab w:val="left" w:pos="432"/>
                <w:tab w:val="left" w:pos="864"/>
                <w:tab w:val="left" w:pos="1152"/>
              </w:tabs>
              <w:spacing w:before="20" w:after="40" w:line="240" w:lineRule="auto"/>
            </w:pPr>
            <w:r>
              <w:rPr>
                <w:i/>
              </w:rPr>
              <w:t>iv.</w:t>
            </w:r>
            <w:r>
              <w:rPr>
                <w:i/>
              </w:rPr>
              <w:tab/>
              <w:t>Local Government Areas</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8.</w:t>
            </w:r>
          </w:p>
        </w:tc>
        <w:tc>
          <w:tcPr>
            <w:tcW w:w="4050" w:type="dxa"/>
          </w:tcPr>
          <w:p w:rsidR="00000000" w:rsidRDefault="00000000">
            <w:pPr>
              <w:tabs>
                <w:tab w:val="left" w:pos="288"/>
                <w:tab w:val="left" w:pos="576"/>
                <w:tab w:val="left" w:pos="864"/>
                <w:tab w:val="left" w:pos="1152"/>
              </w:tabs>
              <w:spacing w:before="20" w:after="40" w:line="240" w:lineRule="auto"/>
              <w:ind w:right="43"/>
            </w:pPr>
            <w:r>
              <w:t>Federal Ministry of Education</w:t>
            </w:r>
          </w:p>
        </w:tc>
        <w:tc>
          <w:tcPr>
            <w:tcW w:w="5241" w:type="dxa"/>
          </w:tcPr>
          <w:p w:rsidR="00000000" w:rsidRDefault="00000000">
            <w:pPr>
              <w:tabs>
                <w:tab w:val="left" w:pos="288"/>
                <w:tab w:val="left" w:pos="576"/>
                <w:tab w:val="left" w:pos="864"/>
                <w:tab w:val="left" w:pos="1152"/>
              </w:tabs>
              <w:spacing w:before="20" w:after="40" w:line="240" w:lineRule="auto"/>
              <w:rPr>
                <w:i/>
              </w:rPr>
            </w:pPr>
            <w:r>
              <w:rPr>
                <w:i/>
              </w:rPr>
              <w:t>i.</w:t>
            </w:r>
            <w:r>
              <w:rPr>
                <w:i/>
              </w:rPr>
              <w:tab/>
              <w:t>Comprehensive Education Analysis Project 2000</w:t>
            </w:r>
          </w:p>
          <w:p w:rsidR="00000000" w:rsidRDefault="00000000">
            <w:pPr>
              <w:tabs>
                <w:tab w:val="left" w:pos="288"/>
                <w:tab w:val="left" w:pos="576"/>
                <w:tab w:val="left" w:pos="864"/>
                <w:tab w:val="left" w:pos="1152"/>
              </w:tabs>
              <w:spacing w:before="20" w:after="40" w:line="240" w:lineRule="auto"/>
              <w:rPr>
                <w:i/>
              </w:rPr>
            </w:pPr>
            <w:r>
              <w:rPr>
                <w:i/>
              </w:rPr>
              <w:t>ii.</w:t>
            </w:r>
            <w:r>
              <w:rPr>
                <w:i/>
              </w:rPr>
              <w:tab/>
              <w:t>National Policy on Education, 1981</w:t>
            </w:r>
          </w:p>
          <w:p w:rsidR="00000000" w:rsidRDefault="00000000">
            <w:pPr>
              <w:tabs>
                <w:tab w:val="left" w:pos="288"/>
                <w:tab w:val="left" w:pos="576"/>
                <w:tab w:val="left" w:pos="864"/>
                <w:tab w:val="left" w:pos="1152"/>
              </w:tabs>
              <w:spacing w:before="20" w:after="40" w:line="240" w:lineRule="auto"/>
              <w:rPr>
                <w:i/>
              </w:rPr>
            </w:pPr>
            <w:r>
              <w:rPr>
                <w:i/>
              </w:rPr>
              <w:t>iii.</w:t>
            </w:r>
            <w:r>
              <w:rPr>
                <w:i/>
              </w:rPr>
              <w:tab/>
              <w:t>Statistics of Education in Nigeria, 1996</w:t>
            </w:r>
          </w:p>
          <w:p w:rsidR="00000000" w:rsidRDefault="00000000">
            <w:pPr>
              <w:tabs>
                <w:tab w:val="left" w:pos="288"/>
                <w:tab w:val="left" w:pos="576"/>
                <w:tab w:val="left" w:pos="864"/>
                <w:tab w:val="left" w:pos="1152"/>
              </w:tabs>
              <w:spacing w:before="20" w:after="40" w:line="240" w:lineRule="auto"/>
              <w:rPr>
                <w:i/>
              </w:rPr>
            </w:pPr>
            <w:r>
              <w:rPr>
                <w:i/>
              </w:rPr>
              <w:t>iv.</w:t>
            </w:r>
            <w:r>
              <w:rPr>
                <w:i/>
              </w:rPr>
              <w:tab/>
              <w:t>Blue Print on Women Education in Nigeria, 1999</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9.</w:t>
            </w:r>
          </w:p>
        </w:tc>
        <w:tc>
          <w:tcPr>
            <w:tcW w:w="4050" w:type="dxa"/>
          </w:tcPr>
          <w:p w:rsidR="00000000" w:rsidRDefault="00000000">
            <w:pPr>
              <w:tabs>
                <w:tab w:val="left" w:pos="288"/>
                <w:tab w:val="left" w:pos="576"/>
                <w:tab w:val="left" w:pos="864"/>
                <w:tab w:val="left" w:pos="1152"/>
              </w:tabs>
              <w:spacing w:before="20" w:after="40" w:line="240" w:lineRule="auto"/>
              <w:ind w:right="43"/>
            </w:pPr>
            <w:r>
              <w:t>Federal Ministry of Health</w:t>
            </w:r>
          </w:p>
        </w:tc>
        <w:tc>
          <w:tcPr>
            <w:tcW w:w="5241" w:type="dxa"/>
          </w:tcPr>
          <w:p w:rsidR="00000000" w:rsidRDefault="00000000">
            <w:pPr>
              <w:tabs>
                <w:tab w:val="left" w:pos="288"/>
                <w:tab w:val="left" w:pos="576"/>
                <w:tab w:val="left" w:pos="864"/>
                <w:tab w:val="left" w:pos="1152"/>
              </w:tabs>
              <w:spacing w:before="20" w:after="40" w:line="240" w:lineRule="auto"/>
              <w:ind w:left="288" w:hanging="288"/>
            </w:pPr>
            <w:r>
              <w:t>i.</w:t>
            </w:r>
            <w:r>
              <w:tab/>
              <w:t>The National Health Policy and the Strategy to Achieve Health for All Nigerians (1998)</w:t>
            </w:r>
          </w:p>
          <w:p w:rsidR="00000000" w:rsidRDefault="00000000">
            <w:pPr>
              <w:tabs>
                <w:tab w:val="left" w:pos="288"/>
                <w:tab w:val="left" w:pos="576"/>
                <w:tab w:val="left" w:pos="864"/>
                <w:tab w:val="left" w:pos="1152"/>
              </w:tabs>
              <w:spacing w:before="20" w:after="40" w:line="240" w:lineRule="auto"/>
            </w:pPr>
            <w:r>
              <w:t>ii.</w:t>
            </w:r>
            <w:r>
              <w:tab/>
              <w:t>Nigeria Health Profile (1992/93)</w:t>
            </w:r>
          </w:p>
          <w:p w:rsidR="00000000" w:rsidRDefault="00000000">
            <w:pPr>
              <w:tabs>
                <w:tab w:val="left" w:pos="288"/>
                <w:tab w:val="left" w:pos="576"/>
                <w:tab w:val="left" w:pos="864"/>
                <w:tab w:val="left" w:pos="1152"/>
              </w:tabs>
              <w:spacing w:before="20" w:after="40" w:line="240" w:lineRule="auto"/>
            </w:pPr>
            <w:r>
              <w:t>iii.</w:t>
            </w:r>
            <w:r>
              <w:tab/>
              <w:t>Health in Nigeria (1994/95)</w:t>
            </w:r>
          </w:p>
          <w:p w:rsidR="00000000" w:rsidRDefault="00000000">
            <w:pPr>
              <w:tabs>
                <w:tab w:val="left" w:pos="288"/>
                <w:tab w:val="left" w:pos="576"/>
                <w:tab w:val="left" w:pos="864"/>
                <w:tab w:val="left" w:pos="1152"/>
              </w:tabs>
              <w:spacing w:before="20" w:after="40" w:line="240" w:lineRule="auto"/>
            </w:pPr>
            <w:r>
              <w:t>iv.</w:t>
            </w:r>
            <w:r>
              <w:tab/>
              <w:t>Sector Reform, Medium Term Plan of Action (2000)</w:t>
            </w:r>
          </w:p>
          <w:p w:rsidR="00000000" w:rsidRDefault="00000000">
            <w:pPr>
              <w:tabs>
                <w:tab w:val="left" w:pos="288"/>
                <w:tab w:val="left" w:pos="576"/>
                <w:tab w:val="left" w:pos="864"/>
                <w:tab w:val="left" w:pos="1152"/>
              </w:tabs>
              <w:spacing w:before="20" w:after="40" w:line="240" w:lineRule="auto"/>
            </w:pPr>
            <w:r>
              <w:t>v.</w:t>
            </w:r>
            <w:r>
              <w:tab/>
              <w:t>National Breastfeeding Policy (1990)</w:t>
            </w:r>
          </w:p>
          <w:p w:rsidR="00000000" w:rsidRDefault="00000000">
            <w:pPr>
              <w:tabs>
                <w:tab w:val="left" w:pos="288"/>
                <w:tab w:val="left" w:pos="576"/>
                <w:tab w:val="left" w:pos="864"/>
                <w:tab w:val="left" w:pos="1152"/>
              </w:tabs>
              <w:spacing w:before="20" w:after="40" w:line="240" w:lineRule="auto"/>
              <w:ind w:left="288" w:hanging="288"/>
            </w:pPr>
            <w:r>
              <w:t>vi.</w:t>
            </w:r>
            <w:r>
              <w:tab/>
              <w:t>National Reproductive Health Policy and Strategy (2001)</w:t>
            </w:r>
          </w:p>
          <w:p w:rsidR="00000000" w:rsidRDefault="00000000">
            <w:pPr>
              <w:tabs>
                <w:tab w:val="left" w:pos="288"/>
                <w:tab w:val="left" w:pos="432"/>
                <w:tab w:val="left" w:pos="864"/>
                <w:tab w:val="left" w:pos="1152"/>
              </w:tabs>
              <w:spacing w:before="20" w:after="40" w:line="240" w:lineRule="auto"/>
              <w:ind w:left="432" w:hanging="432"/>
              <w:rPr>
                <w:b/>
              </w:rPr>
            </w:pPr>
            <w:r>
              <w:t>vii.</w:t>
            </w:r>
            <w:r>
              <w:tab/>
            </w:r>
            <w:r>
              <w:tab/>
              <w:t>National Policy on Food and Nutrition in Nigeria (2001)</w:t>
            </w:r>
          </w:p>
          <w:p w:rsidR="00000000" w:rsidRDefault="00000000">
            <w:pPr>
              <w:tabs>
                <w:tab w:val="left" w:pos="288"/>
                <w:tab w:val="left" w:pos="432"/>
                <w:tab w:val="left" w:pos="864"/>
                <w:tab w:val="left" w:pos="1152"/>
              </w:tabs>
              <w:spacing w:before="20" w:after="40" w:line="240" w:lineRule="auto"/>
              <w:ind w:left="432" w:hanging="432"/>
              <w:rPr>
                <w:b/>
              </w:rPr>
            </w:pPr>
            <w:r>
              <w:t>viii.</w:t>
            </w:r>
            <w:r>
              <w:tab/>
              <w:t>National Policy on Population for Development, Unity, Progress and Self-Reliance (1988)</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10.</w:t>
            </w:r>
          </w:p>
        </w:tc>
        <w:tc>
          <w:tcPr>
            <w:tcW w:w="4050" w:type="dxa"/>
          </w:tcPr>
          <w:p w:rsidR="00000000" w:rsidRDefault="00000000">
            <w:pPr>
              <w:tabs>
                <w:tab w:val="left" w:pos="288"/>
                <w:tab w:val="left" w:pos="576"/>
                <w:tab w:val="left" w:pos="864"/>
                <w:tab w:val="left" w:pos="1152"/>
              </w:tabs>
              <w:spacing w:before="20" w:after="40" w:line="240" w:lineRule="auto"/>
              <w:ind w:right="43"/>
            </w:pPr>
            <w:r>
              <w:t>Legal Protection of Women’s Rights</w:t>
            </w:r>
          </w:p>
        </w:tc>
        <w:tc>
          <w:tcPr>
            <w:tcW w:w="5241" w:type="dxa"/>
          </w:tcPr>
          <w:p w:rsidR="00000000" w:rsidRDefault="00000000">
            <w:pPr>
              <w:tabs>
                <w:tab w:val="left" w:pos="288"/>
                <w:tab w:val="left" w:pos="576"/>
                <w:tab w:val="left" w:pos="864"/>
                <w:tab w:val="left" w:pos="1152"/>
              </w:tabs>
              <w:spacing w:before="20" w:after="40" w:line="240" w:lineRule="auto"/>
            </w:pPr>
            <w:r>
              <w:t>A Compilation of Domestic and International Standards, published by Shelter Rights Initiative, Lagos 2001</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11.</w:t>
            </w:r>
          </w:p>
        </w:tc>
        <w:tc>
          <w:tcPr>
            <w:tcW w:w="4050" w:type="dxa"/>
          </w:tcPr>
          <w:p w:rsidR="00000000" w:rsidRDefault="00000000">
            <w:pPr>
              <w:tabs>
                <w:tab w:val="left" w:pos="288"/>
                <w:tab w:val="left" w:pos="576"/>
                <w:tab w:val="left" w:pos="864"/>
                <w:tab w:val="left" w:pos="1152"/>
              </w:tabs>
              <w:spacing w:before="20" w:after="40" w:line="240" w:lineRule="auto"/>
              <w:ind w:right="43"/>
            </w:pPr>
            <w:r>
              <w:t>Update on Women’s Socio-Economic Rights in Nigeria</w:t>
            </w:r>
          </w:p>
        </w:tc>
        <w:tc>
          <w:tcPr>
            <w:tcW w:w="5241" w:type="dxa"/>
          </w:tcPr>
          <w:p w:rsidR="00000000" w:rsidRDefault="00000000">
            <w:pPr>
              <w:tabs>
                <w:tab w:val="left" w:pos="288"/>
                <w:tab w:val="left" w:pos="576"/>
                <w:tab w:val="left" w:pos="864"/>
                <w:tab w:val="left" w:pos="1152"/>
              </w:tabs>
              <w:spacing w:before="20" w:after="40" w:line="240" w:lineRule="auto"/>
            </w:pPr>
            <w:r>
              <w:t>By R. U. Onyegu and J. Essiet, Shelter Rights Initiative, Lagos, 2002</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12.</w:t>
            </w:r>
          </w:p>
        </w:tc>
        <w:tc>
          <w:tcPr>
            <w:tcW w:w="4050" w:type="dxa"/>
          </w:tcPr>
          <w:p w:rsidR="00000000" w:rsidRDefault="00000000">
            <w:pPr>
              <w:tabs>
                <w:tab w:val="left" w:pos="288"/>
                <w:tab w:val="left" w:pos="576"/>
                <w:tab w:val="left" w:pos="864"/>
                <w:tab w:val="left" w:pos="1152"/>
              </w:tabs>
              <w:spacing w:before="20" w:after="40" w:line="240" w:lineRule="auto"/>
              <w:ind w:right="43"/>
            </w:pPr>
            <w:r>
              <w:t xml:space="preserve">Ladan, M. T. </w:t>
            </w:r>
          </w:p>
        </w:tc>
        <w:tc>
          <w:tcPr>
            <w:tcW w:w="5241" w:type="dxa"/>
          </w:tcPr>
          <w:p w:rsidR="00000000" w:rsidRDefault="00000000">
            <w:pPr>
              <w:tabs>
                <w:tab w:val="left" w:pos="288"/>
                <w:tab w:val="left" w:pos="576"/>
                <w:tab w:val="left" w:pos="864"/>
                <w:tab w:val="left" w:pos="1152"/>
              </w:tabs>
              <w:spacing w:before="20" w:after="40" w:line="240" w:lineRule="auto"/>
            </w:pPr>
            <w:r>
              <w:t>Introduction to International Human Rights and Humanitarian Laws, 2001, Ahmadu Bello University Press, Zaria, Nigeria, Chapter 3</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13.</w:t>
            </w:r>
          </w:p>
        </w:tc>
        <w:tc>
          <w:tcPr>
            <w:tcW w:w="4050" w:type="dxa"/>
          </w:tcPr>
          <w:p w:rsidR="00000000" w:rsidRDefault="00000000">
            <w:pPr>
              <w:tabs>
                <w:tab w:val="left" w:pos="288"/>
                <w:tab w:val="left" w:pos="576"/>
                <w:tab w:val="left" w:pos="864"/>
                <w:tab w:val="left" w:pos="1152"/>
              </w:tabs>
              <w:spacing w:before="20" w:after="40" w:line="240" w:lineRule="auto"/>
              <w:ind w:right="43"/>
            </w:pPr>
            <w:r>
              <w:t>Ladan, M. T.</w:t>
            </w:r>
          </w:p>
        </w:tc>
        <w:tc>
          <w:tcPr>
            <w:tcW w:w="5241" w:type="dxa"/>
          </w:tcPr>
          <w:p w:rsidR="00000000" w:rsidRDefault="00000000">
            <w:pPr>
              <w:tabs>
                <w:tab w:val="left" w:pos="288"/>
                <w:tab w:val="left" w:pos="576"/>
                <w:tab w:val="left" w:pos="864"/>
                <w:tab w:val="left" w:pos="1152"/>
              </w:tabs>
              <w:spacing w:before="20" w:after="40" w:line="240" w:lineRule="auto"/>
            </w:pPr>
            <w:r>
              <w:t>Law, Human Rights and the Administration of Justice in Nigeria, (ed) 2001, Ahmadu Bello University Press, Zaria, Nigeria, pp. 66-96 snf 183-217</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14.</w:t>
            </w:r>
          </w:p>
        </w:tc>
        <w:tc>
          <w:tcPr>
            <w:tcW w:w="4050" w:type="dxa"/>
          </w:tcPr>
          <w:p w:rsidR="00000000" w:rsidRDefault="00000000">
            <w:pPr>
              <w:tabs>
                <w:tab w:val="left" w:pos="288"/>
                <w:tab w:val="left" w:pos="576"/>
                <w:tab w:val="left" w:pos="864"/>
                <w:tab w:val="left" w:pos="1152"/>
              </w:tabs>
              <w:spacing w:before="20" w:after="40" w:line="240" w:lineRule="auto"/>
              <w:ind w:right="43"/>
            </w:pPr>
            <w:r>
              <w:t>UNESCO</w:t>
            </w:r>
          </w:p>
        </w:tc>
        <w:tc>
          <w:tcPr>
            <w:tcW w:w="5241" w:type="dxa"/>
          </w:tcPr>
          <w:p w:rsidR="00000000" w:rsidRDefault="00000000">
            <w:pPr>
              <w:tabs>
                <w:tab w:val="left" w:pos="288"/>
                <w:tab w:val="left" w:pos="576"/>
                <w:tab w:val="left" w:pos="864"/>
                <w:tab w:val="left" w:pos="1152"/>
              </w:tabs>
              <w:spacing w:before="20" w:after="40" w:line="240" w:lineRule="auto"/>
            </w:pPr>
            <w:r>
              <w:t>Janusz S., and Vladimir V., Human Rights of Women, 1999</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15.</w:t>
            </w:r>
          </w:p>
        </w:tc>
        <w:tc>
          <w:tcPr>
            <w:tcW w:w="4050" w:type="dxa"/>
          </w:tcPr>
          <w:p w:rsidR="00000000" w:rsidRDefault="00000000">
            <w:pPr>
              <w:tabs>
                <w:tab w:val="left" w:pos="288"/>
                <w:tab w:val="left" w:pos="576"/>
                <w:tab w:val="left" w:pos="864"/>
                <w:tab w:val="left" w:pos="1152"/>
              </w:tabs>
              <w:spacing w:before="20" w:after="40" w:line="240" w:lineRule="auto"/>
              <w:ind w:right="43"/>
            </w:pPr>
            <w:r>
              <w:t>Abiola, A. A., and Akinbode R.</w:t>
            </w:r>
          </w:p>
        </w:tc>
        <w:tc>
          <w:tcPr>
            <w:tcW w:w="5241" w:type="dxa"/>
          </w:tcPr>
          <w:p w:rsidR="00000000" w:rsidRDefault="00000000">
            <w:pPr>
              <w:tabs>
                <w:tab w:val="left" w:pos="288"/>
                <w:tab w:val="left" w:pos="576"/>
                <w:tab w:val="left" w:pos="864"/>
                <w:tab w:val="left" w:pos="1152"/>
              </w:tabs>
              <w:spacing w:before="20" w:after="40" w:line="240" w:lineRule="auto"/>
            </w:pPr>
            <w:r>
              <w:t>Women and Constitutionalism in Nigeria (ed.), 2001, published by WARD C, Lagos</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16.</w:t>
            </w:r>
          </w:p>
        </w:tc>
        <w:tc>
          <w:tcPr>
            <w:tcW w:w="4050" w:type="dxa"/>
          </w:tcPr>
          <w:p w:rsidR="00000000" w:rsidRDefault="00000000">
            <w:pPr>
              <w:tabs>
                <w:tab w:val="left" w:pos="288"/>
                <w:tab w:val="left" w:pos="576"/>
                <w:tab w:val="left" w:pos="864"/>
                <w:tab w:val="left" w:pos="1152"/>
              </w:tabs>
              <w:spacing w:before="20" w:after="40" w:line="240" w:lineRule="auto"/>
              <w:ind w:right="43"/>
            </w:pPr>
            <w:r>
              <w:t>United Nations Centre for Human Rights, Geneva</w:t>
            </w:r>
          </w:p>
        </w:tc>
        <w:tc>
          <w:tcPr>
            <w:tcW w:w="5241" w:type="dxa"/>
          </w:tcPr>
          <w:p w:rsidR="00000000" w:rsidRDefault="00000000">
            <w:pPr>
              <w:tabs>
                <w:tab w:val="left" w:pos="288"/>
                <w:tab w:val="left" w:pos="576"/>
                <w:tab w:val="left" w:pos="864"/>
                <w:tab w:val="left" w:pos="1152"/>
              </w:tabs>
              <w:spacing w:before="20" w:after="40" w:line="240" w:lineRule="auto"/>
            </w:pPr>
            <w:r>
              <w:t>Fact Sheet No. 22, Discrimination Against Women: The Convention and the Committee, 1994</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17.</w:t>
            </w:r>
          </w:p>
        </w:tc>
        <w:tc>
          <w:tcPr>
            <w:tcW w:w="4050" w:type="dxa"/>
          </w:tcPr>
          <w:p w:rsidR="00000000" w:rsidRDefault="00000000">
            <w:pPr>
              <w:tabs>
                <w:tab w:val="left" w:pos="288"/>
                <w:tab w:val="left" w:pos="576"/>
                <w:tab w:val="left" w:pos="864"/>
                <w:tab w:val="left" w:pos="1152"/>
              </w:tabs>
              <w:spacing w:before="20" w:after="40" w:line="240" w:lineRule="auto"/>
              <w:ind w:right="43"/>
            </w:pPr>
            <w:r>
              <w:t>Ezeilo, Joy</w:t>
            </w:r>
          </w:p>
        </w:tc>
        <w:tc>
          <w:tcPr>
            <w:tcW w:w="5241" w:type="dxa"/>
          </w:tcPr>
          <w:p w:rsidR="00000000" w:rsidRDefault="00000000">
            <w:pPr>
              <w:tabs>
                <w:tab w:val="left" w:pos="288"/>
                <w:tab w:val="left" w:pos="576"/>
                <w:tab w:val="left" w:pos="864"/>
                <w:tab w:val="left" w:pos="1152"/>
              </w:tabs>
              <w:spacing w:before="20" w:after="40" w:line="240" w:lineRule="auto"/>
            </w:pPr>
            <w:r>
              <w:t>Women and Children’s Rights in Nigeria, 2001, published by Women’s Aid Collective, Enugu, Nigeria</w:t>
            </w:r>
          </w:p>
        </w:tc>
      </w:tr>
      <w:tr w:rsidR="00000000">
        <w:tblPrEx>
          <w:tblCellMar>
            <w:top w:w="0" w:type="dxa"/>
            <w:bottom w:w="0" w:type="dxa"/>
          </w:tblCellMar>
        </w:tblPrEx>
        <w:tc>
          <w:tcPr>
            <w:tcW w:w="558" w:type="dxa"/>
          </w:tcPr>
          <w:p w:rsidR="00000000" w:rsidRDefault="00000000">
            <w:pPr>
              <w:tabs>
                <w:tab w:val="left" w:pos="288"/>
                <w:tab w:val="left" w:pos="576"/>
                <w:tab w:val="left" w:pos="864"/>
                <w:tab w:val="left" w:pos="1152"/>
              </w:tabs>
              <w:spacing w:before="20" w:after="40" w:line="240" w:lineRule="auto"/>
              <w:ind w:right="43"/>
            </w:pPr>
            <w:r>
              <w:t>18.</w:t>
            </w:r>
          </w:p>
        </w:tc>
        <w:tc>
          <w:tcPr>
            <w:tcW w:w="4050" w:type="dxa"/>
          </w:tcPr>
          <w:p w:rsidR="00000000" w:rsidRDefault="00000000">
            <w:pPr>
              <w:tabs>
                <w:tab w:val="left" w:pos="288"/>
                <w:tab w:val="left" w:pos="576"/>
                <w:tab w:val="left" w:pos="864"/>
                <w:tab w:val="left" w:pos="1152"/>
              </w:tabs>
              <w:spacing w:before="20" w:after="40" w:line="240" w:lineRule="auto"/>
              <w:ind w:right="43"/>
            </w:pPr>
            <w:r>
              <w:t>UNIFEM and UNIC, Lagos, Nigeria</w:t>
            </w:r>
          </w:p>
        </w:tc>
        <w:tc>
          <w:tcPr>
            <w:tcW w:w="5241" w:type="dxa"/>
          </w:tcPr>
          <w:p w:rsidR="00000000" w:rsidRDefault="00000000">
            <w:pPr>
              <w:tabs>
                <w:tab w:val="left" w:pos="288"/>
                <w:tab w:val="left" w:pos="576"/>
                <w:tab w:val="left" w:pos="864"/>
                <w:tab w:val="left" w:pos="1152"/>
              </w:tabs>
              <w:spacing w:before="20" w:after="40" w:line="240" w:lineRule="auto"/>
            </w:pPr>
            <w:r>
              <w:t>Beijing Declaration and Platform for Action, 1995</w:t>
            </w:r>
          </w:p>
        </w:tc>
      </w:tr>
      <w:tr w:rsidR="00000000">
        <w:tblPrEx>
          <w:tblCellMar>
            <w:top w:w="0" w:type="dxa"/>
            <w:bottom w:w="0" w:type="dxa"/>
          </w:tblCellMar>
        </w:tblPrEx>
        <w:tc>
          <w:tcPr>
            <w:tcW w:w="558" w:type="dxa"/>
            <w:tcBorders>
              <w:bottom w:val="single" w:sz="12" w:space="0" w:color="auto"/>
            </w:tcBorders>
          </w:tcPr>
          <w:p w:rsidR="00000000" w:rsidRDefault="00000000">
            <w:pPr>
              <w:tabs>
                <w:tab w:val="left" w:pos="288"/>
                <w:tab w:val="left" w:pos="576"/>
                <w:tab w:val="left" w:pos="864"/>
                <w:tab w:val="left" w:pos="1152"/>
              </w:tabs>
              <w:spacing w:before="20" w:after="40" w:line="240" w:lineRule="auto"/>
              <w:ind w:right="43"/>
            </w:pPr>
            <w:r>
              <w:t>19.</w:t>
            </w:r>
          </w:p>
        </w:tc>
        <w:tc>
          <w:tcPr>
            <w:tcW w:w="4050" w:type="dxa"/>
            <w:tcBorders>
              <w:bottom w:val="single" w:sz="12" w:space="0" w:color="auto"/>
            </w:tcBorders>
          </w:tcPr>
          <w:p w:rsidR="00000000" w:rsidRDefault="00000000">
            <w:pPr>
              <w:tabs>
                <w:tab w:val="left" w:pos="288"/>
                <w:tab w:val="left" w:pos="576"/>
                <w:tab w:val="left" w:pos="864"/>
                <w:tab w:val="left" w:pos="1152"/>
              </w:tabs>
              <w:spacing w:before="20" w:after="40" w:line="240" w:lineRule="auto"/>
              <w:ind w:right="43"/>
            </w:pPr>
            <w:r>
              <w:t>The Abuja Declaration on Trafficking in Persons</w:t>
            </w:r>
          </w:p>
        </w:tc>
        <w:tc>
          <w:tcPr>
            <w:tcW w:w="5241" w:type="dxa"/>
            <w:tcBorders>
              <w:bottom w:val="single" w:sz="12" w:space="0" w:color="auto"/>
            </w:tcBorders>
          </w:tcPr>
          <w:p w:rsidR="00000000" w:rsidRDefault="00000000">
            <w:pPr>
              <w:tabs>
                <w:tab w:val="left" w:pos="288"/>
                <w:tab w:val="left" w:pos="576"/>
                <w:tab w:val="left" w:pos="864"/>
                <w:tab w:val="left" w:pos="1152"/>
              </w:tabs>
              <w:spacing w:before="20" w:after="40" w:line="240" w:lineRule="auto"/>
            </w:pPr>
            <w:r>
              <w:t>Women Trafficking and Child Labour Eradication Foundation 2001 (WOTCLEF)</w:t>
            </w:r>
          </w:p>
        </w:tc>
      </w:tr>
    </w:tbl>
    <w:p w:rsidR="00000000" w:rsidRDefault="00000000">
      <w:pPr>
        <w:pStyle w:val="SingleTxt"/>
        <w:spacing w:line="240" w:lineRule="auto"/>
      </w:pPr>
      <w:r>
        <w:rPr>
          <w:w w:val="100"/>
        </w:rPr>
        <w:pict>
          <v:line id="_x0000_s2108" style="position:absolute;left:0;text-align:left;z-index:30;mso-position-horizontal:absolute;mso-position-horizontal-relative:text;mso-position-vertical:absolute;mso-position-vertical-relative:text" from="210.25pt,24pt" to="282.25pt,24pt" o:allowincell="f" strokeweight=".25pt"/>
        </w:pict>
      </w:r>
    </w:p>
    <w:sectPr w:rsidR="00000000">
      <w:footerReference w:type="default" r:id="rId22"/>
      <w:pgSz w:w="12240" w:h="15840" w:code="1"/>
      <w:pgMar w:top="1742" w:right="1195" w:bottom="1901" w:left="1195"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NO&gt;&gt;N0334565E&lt;&lt;ODS JOB NO&gt;&gt;</w:t>
      </w:r>
    </w:p>
    <w:p w:rsidR="00000000" w:rsidRDefault="00000000">
      <w:pPr>
        <w:pStyle w:val="CommentText"/>
      </w:pPr>
      <w:r>
        <w:t>&lt;&lt;ODS DOC SYMBOL1&gt;&gt;CEDAW/C/NGA/4-5&lt;&lt;ODS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ITC Zapf Dingbats">
    <w:altName w:val="Symbol"/>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63</w:t>
          </w:r>
          <w:r>
            <w:rPr>
              <w:rStyle w:val="PageNumber"/>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03-34565 (E)    210703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*0334565*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CEDAW/C/NGA/4-5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CEDAW/C/NGA/4-5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/C/NGA/4-5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28 April 2003</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431AD"/>
    <w:multiLevelType w:val="multilevel"/>
    <w:tmpl w:val="0512BC30"/>
    <w:lvl w:ilvl="0">
      <w:start w:val="14"/>
      <w:numFmt w:val="decimal"/>
      <w:lvlText w:val="%1"/>
      <w:lvlJc w:val="left"/>
      <w:pPr>
        <w:tabs>
          <w:tab w:val="num" w:pos="390"/>
        </w:tabs>
        <w:ind w:left="390" w:hanging="390"/>
      </w:pPr>
      <w:rPr>
        <w:rFonts w:hint="default"/>
      </w:rPr>
    </w:lvl>
    <w:lvl w:ilvl="1">
      <w:start w:val="5"/>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0125099A"/>
    <w:multiLevelType w:val="multilevel"/>
    <w:tmpl w:val="0538A4E0"/>
    <w:lvl w:ilvl="0">
      <w:start w:val="2"/>
      <w:numFmt w:val="bullet"/>
      <w:lvlText w:val="-"/>
      <w:lvlJc w:val="left"/>
      <w:pPr>
        <w:tabs>
          <w:tab w:val="num" w:pos="1800"/>
        </w:tabs>
        <w:ind w:left="180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12813B2"/>
    <w:multiLevelType w:val="multilevel"/>
    <w:tmpl w:val="9E0E2D52"/>
    <w:lvl w:ilvl="0">
      <w:start w:val="1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140119E"/>
    <w:multiLevelType w:val="multilevel"/>
    <w:tmpl w:val="244E4B76"/>
    <w:lvl w:ilvl="0">
      <w:start w:val="9"/>
      <w:numFmt w:val="decimal"/>
      <w:lvlText w:val="%1."/>
      <w:lvlJc w:val="left"/>
      <w:pPr>
        <w:tabs>
          <w:tab w:val="num" w:pos="405"/>
        </w:tabs>
        <w:ind w:left="405" w:hanging="405"/>
      </w:pPr>
      <w:rPr>
        <w:rFonts w:hint="default"/>
        <w:b w:val="0"/>
        <w:u w:val="none"/>
      </w:rPr>
    </w:lvl>
    <w:lvl w:ilvl="1">
      <w:start w:val="2"/>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080"/>
        </w:tabs>
        <w:ind w:left="1080" w:hanging="1080"/>
      </w:pPr>
      <w:rPr>
        <w:rFonts w:hint="default"/>
        <w:b w:val="0"/>
        <w:u w:val="none"/>
      </w:rPr>
    </w:lvl>
    <w:lvl w:ilvl="3">
      <w:start w:val="1"/>
      <w:numFmt w:val="decimal"/>
      <w:lvlText w:val="%1.%2.%3.%4."/>
      <w:lvlJc w:val="left"/>
      <w:pPr>
        <w:tabs>
          <w:tab w:val="num" w:pos="1440"/>
        </w:tabs>
        <w:ind w:left="1440" w:hanging="1440"/>
      </w:pPr>
      <w:rPr>
        <w:rFonts w:hint="default"/>
        <w:b w:val="0"/>
        <w:u w:val="none"/>
      </w:rPr>
    </w:lvl>
    <w:lvl w:ilvl="4">
      <w:start w:val="1"/>
      <w:numFmt w:val="decimal"/>
      <w:lvlText w:val="%1.%2.%3.%4.%5."/>
      <w:lvlJc w:val="left"/>
      <w:pPr>
        <w:tabs>
          <w:tab w:val="num" w:pos="1440"/>
        </w:tabs>
        <w:ind w:left="1440" w:hanging="1440"/>
      </w:pPr>
      <w:rPr>
        <w:rFonts w:hint="default"/>
        <w:b w:val="0"/>
        <w:u w:val="none"/>
      </w:rPr>
    </w:lvl>
    <w:lvl w:ilvl="5">
      <w:start w:val="1"/>
      <w:numFmt w:val="decimal"/>
      <w:lvlText w:val="%1.%2.%3.%4.%5.%6."/>
      <w:lvlJc w:val="left"/>
      <w:pPr>
        <w:tabs>
          <w:tab w:val="num" w:pos="1800"/>
        </w:tabs>
        <w:ind w:left="1800" w:hanging="1800"/>
      </w:pPr>
      <w:rPr>
        <w:rFonts w:hint="default"/>
        <w:b w:val="0"/>
        <w:u w:val="none"/>
      </w:rPr>
    </w:lvl>
    <w:lvl w:ilvl="6">
      <w:start w:val="1"/>
      <w:numFmt w:val="decimal"/>
      <w:lvlText w:val="%1.%2.%3.%4.%5.%6.%7."/>
      <w:lvlJc w:val="left"/>
      <w:pPr>
        <w:tabs>
          <w:tab w:val="num" w:pos="2160"/>
        </w:tabs>
        <w:ind w:left="2160" w:hanging="2160"/>
      </w:pPr>
      <w:rPr>
        <w:rFonts w:hint="default"/>
        <w:b w:val="0"/>
        <w:u w:val="none"/>
      </w:rPr>
    </w:lvl>
    <w:lvl w:ilvl="7">
      <w:start w:val="1"/>
      <w:numFmt w:val="decimal"/>
      <w:lvlText w:val="%1.%2.%3.%4.%5.%6.%7.%8."/>
      <w:lvlJc w:val="left"/>
      <w:pPr>
        <w:tabs>
          <w:tab w:val="num" w:pos="2520"/>
        </w:tabs>
        <w:ind w:left="2520" w:hanging="2520"/>
      </w:pPr>
      <w:rPr>
        <w:rFonts w:hint="default"/>
        <w:b w:val="0"/>
        <w:u w:val="none"/>
      </w:rPr>
    </w:lvl>
    <w:lvl w:ilvl="8">
      <w:start w:val="1"/>
      <w:numFmt w:val="decimal"/>
      <w:lvlText w:val="%1.%2.%3.%4.%5.%6.%7.%8.%9."/>
      <w:lvlJc w:val="left"/>
      <w:pPr>
        <w:tabs>
          <w:tab w:val="num" w:pos="2520"/>
        </w:tabs>
        <w:ind w:left="2520" w:hanging="2520"/>
      </w:pPr>
      <w:rPr>
        <w:rFonts w:hint="default"/>
        <w:b w:val="0"/>
        <w:u w:val="none"/>
      </w:rPr>
    </w:lvl>
  </w:abstractNum>
  <w:abstractNum w:abstractNumId="4">
    <w:nsid w:val="03377D77"/>
    <w:multiLevelType w:val="multilevel"/>
    <w:tmpl w:val="0AB4FC3A"/>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
    <w:nsid w:val="038E7C4D"/>
    <w:multiLevelType w:val="multilevel"/>
    <w:tmpl w:val="C2ACEE48"/>
    <w:lvl w:ilvl="0">
      <w:start w:val="1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6">
    <w:nsid w:val="053E5121"/>
    <w:multiLevelType w:val="multilevel"/>
    <w:tmpl w:val="4FCCBCB8"/>
    <w:lvl w:ilvl="0">
      <w:start w:val="1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5A83DFB"/>
    <w:multiLevelType w:val="multilevel"/>
    <w:tmpl w:val="B67E9B58"/>
    <w:lvl w:ilvl="0">
      <w:start w:val="6"/>
      <w:numFmt w:val="bullet"/>
      <w:lvlText w:val="-"/>
      <w:lvlJc w:val="left"/>
      <w:pPr>
        <w:tabs>
          <w:tab w:val="num" w:pos="1440"/>
        </w:tabs>
        <w:ind w:left="1440" w:hanging="72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
    <w:nsid w:val="05E67217"/>
    <w:multiLevelType w:val="multilevel"/>
    <w:tmpl w:val="FC00305C"/>
    <w:lvl w:ilvl="0">
      <w:start w:val="10"/>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5F0756E"/>
    <w:multiLevelType w:val="multilevel"/>
    <w:tmpl w:val="A228883C"/>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06883BB1"/>
    <w:multiLevelType w:val="multilevel"/>
    <w:tmpl w:val="6EE4916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06BB6AE8"/>
    <w:multiLevelType w:val="multilevel"/>
    <w:tmpl w:val="30302310"/>
    <w:lvl w:ilvl="0">
      <w:start w:val="14"/>
      <w:numFmt w:val="decimal"/>
      <w:lvlText w:val="%1"/>
      <w:lvlJc w:val="left"/>
      <w:pPr>
        <w:tabs>
          <w:tab w:val="num" w:pos="390"/>
        </w:tabs>
        <w:ind w:left="390" w:hanging="390"/>
      </w:pPr>
      <w:rPr>
        <w:rFonts w:hint="default"/>
      </w:rPr>
    </w:lvl>
    <w:lvl w:ilvl="1">
      <w:start w:val="5"/>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07212F0C"/>
    <w:multiLevelType w:val="multilevel"/>
    <w:tmpl w:val="A9F2554E"/>
    <w:lvl w:ilvl="0">
      <w:numFmt w:val="bullet"/>
      <w:lvlText w:val="-"/>
      <w:lvlJc w:val="left"/>
      <w:pPr>
        <w:tabs>
          <w:tab w:val="num" w:pos="1440"/>
        </w:tabs>
        <w:ind w:left="1440" w:hanging="720"/>
      </w:pPr>
      <w:rPr>
        <w:rFonts w:ascii="Times New Roman" w:eastAsia="Times New Roman" w:hAnsi="Times New Roman" w:cs="Times New Roman" w:hint="default"/>
      </w:rPr>
    </w:lvl>
    <w:lvl w:ilvl="1">
      <w:start w:val="1"/>
      <w:numFmt w:val="bullet"/>
      <w:lvlText w:val=""/>
      <w:lvlJc w:val="left"/>
      <w:pPr>
        <w:tabs>
          <w:tab w:val="num" w:pos="1800"/>
        </w:tabs>
        <w:ind w:left="1800" w:hanging="360"/>
      </w:pPr>
      <w:rPr>
        <w:rFonts w:ascii="Symbol" w:hAnsi="Symbol"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3">
    <w:nsid w:val="07F73A3E"/>
    <w:multiLevelType w:val="multilevel"/>
    <w:tmpl w:val="51F81D6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092E4EB6"/>
    <w:multiLevelType w:val="multilevel"/>
    <w:tmpl w:val="B3FA2218"/>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095D58D0"/>
    <w:multiLevelType w:val="multilevel"/>
    <w:tmpl w:val="E08607BE"/>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6">
    <w:nsid w:val="0A062C60"/>
    <w:multiLevelType w:val="multilevel"/>
    <w:tmpl w:val="40183C4A"/>
    <w:lvl w:ilvl="0">
      <w:start w:val="11"/>
      <w:numFmt w:val="decimal"/>
      <w:lvlText w:val="%1"/>
      <w:lvlJc w:val="left"/>
      <w:pPr>
        <w:tabs>
          <w:tab w:val="num" w:pos="465"/>
        </w:tabs>
        <w:ind w:left="465" w:hanging="465"/>
      </w:pPr>
      <w:rPr>
        <w:rFonts w:hint="default"/>
      </w:rPr>
    </w:lvl>
    <w:lvl w:ilvl="1">
      <w:start w:val="13"/>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0B475C77"/>
    <w:multiLevelType w:val="multilevel"/>
    <w:tmpl w:val="0EAC2D5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0B992A7D"/>
    <w:multiLevelType w:val="multilevel"/>
    <w:tmpl w:val="7EECBDB6"/>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10275D7D"/>
    <w:multiLevelType w:val="multilevel"/>
    <w:tmpl w:val="85708FB2"/>
    <w:lvl w:ilvl="0">
      <w:start w:val="2"/>
      <w:numFmt w:val="decimal"/>
      <w:lvlText w:val="%1"/>
      <w:lvlJc w:val="left"/>
      <w:pPr>
        <w:tabs>
          <w:tab w:val="num" w:pos="720"/>
        </w:tabs>
        <w:ind w:left="720" w:hanging="720"/>
      </w:pPr>
      <w:rPr>
        <w:rFonts w:hint="default"/>
      </w:rPr>
    </w:lvl>
    <w:lvl w:ilvl="1">
      <w:start w:val="1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11051523"/>
    <w:multiLevelType w:val="multilevel"/>
    <w:tmpl w:val="20C81FFC"/>
    <w:lvl w:ilvl="0">
      <w:start w:val="4"/>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
    <w:nsid w:val="11AA4885"/>
    <w:multiLevelType w:val="multilevel"/>
    <w:tmpl w:val="90C453F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129752FB"/>
    <w:multiLevelType w:val="multilevel"/>
    <w:tmpl w:val="485C487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3">
    <w:nsid w:val="12D40404"/>
    <w:multiLevelType w:val="multilevel"/>
    <w:tmpl w:val="65726552"/>
    <w:lvl w:ilvl="0">
      <w:start w:val="1"/>
      <w:numFmt w:val="lowerRoman"/>
      <w:lvlText w:val="%1."/>
      <w:lvlJc w:val="righ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13C6352F"/>
    <w:multiLevelType w:val="multilevel"/>
    <w:tmpl w:val="CC92A866"/>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423472F"/>
    <w:multiLevelType w:val="multilevel"/>
    <w:tmpl w:val="525AC89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6">
    <w:nsid w:val="14496D8D"/>
    <w:multiLevelType w:val="multilevel"/>
    <w:tmpl w:val="230027B8"/>
    <w:lvl w:ilvl="0">
      <w:start w:val="12"/>
      <w:numFmt w:val="decimal"/>
      <w:lvlText w:val="%1.0"/>
      <w:lvlJc w:val="left"/>
      <w:pPr>
        <w:tabs>
          <w:tab w:val="num" w:pos="1440"/>
        </w:tabs>
        <w:ind w:left="1440" w:hanging="720"/>
      </w:pPr>
      <w:rPr>
        <w:rFonts w:hint="default"/>
      </w:rPr>
    </w:lvl>
    <w:lvl w:ilvl="1">
      <w:start w:val="1"/>
      <w:numFmt w:val="decimal"/>
      <w:lvlText w:val="%1.%2"/>
      <w:lvlJc w:val="left"/>
      <w:pPr>
        <w:tabs>
          <w:tab w:val="num" w:pos="2160"/>
        </w:tabs>
        <w:ind w:left="216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600"/>
        </w:tabs>
        <w:ind w:left="3600" w:hanging="72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400"/>
        </w:tabs>
        <w:ind w:left="540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200"/>
        </w:tabs>
        <w:ind w:left="7200" w:hanging="1440"/>
      </w:pPr>
      <w:rPr>
        <w:rFonts w:hint="default"/>
      </w:rPr>
    </w:lvl>
    <w:lvl w:ilvl="8">
      <w:start w:val="1"/>
      <w:numFmt w:val="decimal"/>
      <w:lvlText w:val="%1.%2.%3.%4.%5.%6.%7.%8.%9"/>
      <w:lvlJc w:val="left"/>
      <w:pPr>
        <w:tabs>
          <w:tab w:val="num" w:pos="7920"/>
        </w:tabs>
        <w:ind w:left="7920" w:hanging="1440"/>
      </w:pPr>
      <w:rPr>
        <w:rFonts w:hint="default"/>
      </w:rPr>
    </w:lvl>
  </w:abstractNum>
  <w:abstractNum w:abstractNumId="27">
    <w:nsid w:val="146102C4"/>
    <w:multiLevelType w:val="multilevel"/>
    <w:tmpl w:val="8C204862"/>
    <w:lvl w:ilvl="0">
      <w:start w:val="11"/>
      <w:numFmt w:val="decimal"/>
      <w:lvlText w:val="%1"/>
      <w:lvlJc w:val="left"/>
      <w:pPr>
        <w:tabs>
          <w:tab w:val="num" w:pos="465"/>
        </w:tabs>
        <w:ind w:left="465" w:hanging="46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164A4811"/>
    <w:multiLevelType w:val="multilevel"/>
    <w:tmpl w:val="EF120B40"/>
    <w:lvl w:ilvl="0">
      <w:start w:val="2"/>
      <w:numFmt w:val="decimal"/>
      <w:lvlText w:val="%1."/>
      <w:lvlJc w:val="left"/>
      <w:pPr>
        <w:tabs>
          <w:tab w:val="num" w:pos="720"/>
        </w:tabs>
        <w:ind w:left="720" w:hanging="72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171E08FB"/>
    <w:multiLevelType w:val="multilevel"/>
    <w:tmpl w:val="60A0357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17746410"/>
    <w:multiLevelType w:val="multilevel"/>
    <w:tmpl w:val="3124A302"/>
    <w:lvl w:ilvl="0">
      <w:start w:val="7"/>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1">
    <w:nsid w:val="18134543"/>
    <w:multiLevelType w:val="multilevel"/>
    <w:tmpl w:val="B9D82BD0"/>
    <w:lvl w:ilvl="0">
      <w:start w:val="13"/>
      <w:numFmt w:val="decimal"/>
      <w:lvlText w:val="%1."/>
      <w:lvlJc w:val="left"/>
      <w:pPr>
        <w:tabs>
          <w:tab w:val="num" w:pos="435"/>
        </w:tabs>
        <w:ind w:left="435" w:hanging="435"/>
      </w:pPr>
      <w:rPr>
        <w:rFonts w:hint="default"/>
      </w:rPr>
    </w:lvl>
    <w:lvl w:ilvl="1">
      <w:start w:val="3"/>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18A062B7"/>
    <w:multiLevelType w:val="multilevel"/>
    <w:tmpl w:val="B740C3EE"/>
    <w:lvl w:ilvl="0">
      <w:start w:val="11"/>
      <w:numFmt w:val="decimal"/>
      <w:lvlText w:val="%1"/>
      <w:lvlJc w:val="left"/>
      <w:pPr>
        <w:tabs>
          <w:tab w:val="num" w:pos="495"/>
        </w:tabs>
        <w:ind w:left="495" w:hanging="495"/>
      </w:pPr>
      <w:rPr>
        <w:rFonts w:hint="default"/>
      </w:rPr>
    </w:lvl>
    <w:lvl w:ilvl="1">
      <w:start w:val="10"/>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nsid w:val="19F636A3"/>
    <w:multiLevelType w:val="multilevel"/>
    <w:tmpl w:val="B552C19C"/>
    <w:lvl w:ilvl="0">
      <w:start w:val="16"/>
      <w:numFmt w:val="decimal"/>
      <w:lvlText w:val="%1"/>
      <w:lvlJc w:val="left"/>
      <w:pPr>
        <w:tabs>
          <w:tab w:val="num" w:pos="675"/>
        </w:tabs>
        <w:ind w:left="675" w:hanging="67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4">
    <w:nsid w:val="1A282A28"/>
    <w:multiLevelType w:val="multilevel"/>
    <w:tmpl w:val="192296BE"/>
    <w:lvl w:ilvl="0">
      <w:start w:val="13"/>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1C726C89"/>
    <w:multiLevelType w:val="multilevel"/>
    <w:tmpl w:val="1280FEA4"/>
    <w:lvl w:ilvl="0">
      <w:start w:val="12"/>
      <w:numFmt w:val="decimal"/>
      <w:lvlText w:val="%1.0."/>
      <w:lvlJc w:val="left"/>
      <w:pPr>
        <w:tabs>
          <w:tab w:val="num" w:pos="435"/>
        </w:tabs>
        <w:ind w:left="435" w:hanging="435"/>
      </w:pPr>
      <w:rPr>
        <w:rFonts w:hint="default"/>
      </w:rPr>
    </w:lvl>
    <w:lvl w:ilvl="1">
      <w:start w:val="1"/>
      <w:numFmt w:val="decimal"/>
      <w:lvlText w:val="%1.%2."/>
      <w:lvlJc w:val="left"/>
      <w:pPr>
        <w:tabs>
          <w:tab w:val="num" w:pos="1155"/>
        </w:tabs>
        <w:ind w:left="1155" w:hanging="43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6">
    <w:nsid w:val="1CF40516"/>
    <w:multiLevelType w:val="multilevel"/>
    <w:tmpl w:val="BE6259C8"/>
    <w:lvl w:ilvl="0">
      <w:start w:val="10"/>
      <w:numFmt w:val="decimal"/>
      <w:lvlText w:val="%1"/>
      <w:lvlJc w:val="left"/>
      <w:pPr>
        <w:tabs>
          <w:tab w:val="num" w:pos="675"/>
        </w:tabs>
        <w:ind w:left="675" w:hanging="67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1D9A4444"/>
    <w:multiLevelType w:val="multilevel"/>
    <w:tmpl w:val="67CA3652"/>
    <w:lvl w:ilvl="0">
      <w:start w:val="11"/>
      <w:numFmt w:val="decimal"/>
      <w:lvlText w:val="%1."/>
      <w:lvlJc w:val="left"/>
      <w:pPr>
        <w:tabs>
          <w:tab w:val="num" w:pos="360"/>
        </w:tabs>
        <w:ind w:left="360" w:hanging="360"/>
      </w:pPr>
      <w:rPr>
        <w:rFonts w:ascii="Times New Roman" w:hAnsi="Times New Roman" w:cs="Times New Roman" w:hint="default"/>
        <w:b w:val="0"/>
        <w:sz w:val="32"/>
      </w:rPr>
    </w:lvl>
    <w:lvl w:ilvl="1">
      <w:start w:val="9"/>
      <w:numFmt w:val="decimal"/>
      <w:lvlText w:val="%1.%2."/>
      <w:lvlJc w:val="left"/>
      <w:pPr>
        <w:tabs>
          <w:tab w:val="num" w:pos="720"/>
        </w:tabs>
        <w:ind w:left="720" w:hanging="720"/>
      </w:pPr>
      <w:rPr>
        <w:rFonts w:ascii="Times New Roman" w:hAnsi="Times New Roman" w:cs="Times New Roman" w:hint="default"/>
        <w:b w:val="0"/>
        <w:sz w:val="32"/>
      </w:rPr>
    </w:lvl>
    <w:lvl w:ilvl="2">
      <w:start w:val="1"/>
      <w:numFmt w:val="decimal"/>
      <w:lvlText w:val="%1.%2.%3."/>
      <w:lvlJc w:val="left"/>
      <w:pPr>
        <w:tabs>
          <w:tab w:val="num" w:pos="1080"/>
        </w:tabs>
        <w:ind w:left="1080" w:hanging="1080"/>
      </w:pPr>
      <w:rPr>
        <w:rFonts w:ascii="Times New Roman" w:hAnsi="Times New Roman" w:cs="Times New Roman" w:hint="default"/>
        <w:b w:val="0"/>
        <w:sz w:val="32"/>
      </w:rPr>
    </w:lvl>
    <w:lvl w:ilvl="3">
      <w:start w:val="1"/>
      <w:numFmt w:val="decimal"/>
      <w:lvlText w:val="%1.%2.%3.%4."/>
      <w:lvlJc w:val="left"/>
      <w:pPr>
        <w:tabs>
          <w:tab w:val="num" w:pos="1440"/>
        </w:tabs>
        <w:ind w:left="1440" w:hanging="1440"/>
      </w:pPr>
      <w:rPr>
        <w:rFonts w:ascii="Times New Roman" w:hAnsi="Times New Roman" w:cs="Times New Roman" w:hint="default"/>
        <w:b w:val="0"/>
        <w:sz w:val="32"/>
      </w:rPr>
    </w:lvl>
    <w:lvl w:ilvl="4">
      <w:start w:val="1"/>
      <w:numFmt w:val="decimal"/>
      <w:lvlText w:val="%1.%2.%3.%4.%5."/>
      <w:lvlJc w:val="left"/>
      <w:pPr>
        <w:tabs>
          <w:tab w:val="num" w:pos="1440"/>
        </w:tabs>
        <w:ind w:left="1440" w:hanging="1440"/>
      </w:pPr>
      <w:rPr>
        <w:rFonts w:ascii="Times New Roman" w:hAnsi="Times New Roman" w:cs="Times New Roman" w:hint="default"/>
        <w:b w:val="0"/>
        <w:sz w:val="32"/>
      </w:rPr>
    </w:lvl>
    <w:lvl w:ilvl="5">
      <w:start w:val="1"/>
      <w:numFmt w:val="decimal"/>
      <w:lvlText w:val="%1.%2.%3.%4.%5.%6."/>
      <w:lvlJc w:val="left"/>
      <w:pPr>
        <w:tabs>
          <w:tab w:val="num" w:pos="1800"/>
        </w:tabs>
        <w:ind w:left="1800" w:hanging="1800"/>
      </w:pPr>
      <w:rPr>
        <w:rFonts w:ascii="Times New Roman" w:hAnsi="Times New Roman" w:cs="Times New Roman" w:hint="default"/>
        <w:b w:val="0"/>
        <w:sz w:val="32"/>
      </w:rPr>
    </w:lvl>
    <w:lvl w:ilvl="6">
      <w:start w:val="1"/>
      <w:numFmt w:val="decimal"/>
      <w:lvlText w:val="%1.%2.%3.%4.%5.%6.%7."/>
      <w:lvlJc w:val="left"/>
      <w:pPr>
        <w:tabs>
          <w:tab w:val="num" w:pos="2160"/>
        </w:tabs>
        <w:ind w:left="2160" w:hanging="2160"/>
      </w:pPr>
      <w:rPr>
        <w:rFonts w:ascii="Times New Roman" w:hAnsi="Times New Roman" w:cs="Times New Roman" w:hint="default"/>
        <w:b w:val="0"/>
        <w:sz w:val="32"/>
      </w:rPr>
    </w:lvl>
    <w:lvl w:ilvl="7">
      <w:start w:val="1"/>
      <w:numFmt w:val="decimal"/>
      <w:lvlText w:val="%1.%2.%3.%4.%5.%6.%7.%8."/>
      <w:lvlJc w:val="left"/>
      <w:pPr>
        <w:tabs>
          <w:tab w:val="num" w:pos="2520"/>
        </w:tabs>
        <w:ind w:left="2520" w:hanging="2520"/>
      </w:pPr>
      <w:rPr>
        <w:rFonts w:ascii="Times New Roman" w:hAnsi="Times New Roman" w:cs="Times New Roman" w:hint="default"/>
        <w:b w:val="0"/>
        <w:sz w:val="32"/>
      </w:rPr>
    </w:lvl>
    <w:lvl w:ilvl="8">
      <w:start w:val="1"/>
      <w:numFmt w:val="decimal"/>
      <w:lvlText w:val="%1.%2.%3.%4.%5.%6.%7.%8.%9."/>
      <w:lvlJc w:val="left"/>
      <w:pPr>
        <w:tabs>
          <w:tab w:val="num" w:pos="2520"/>
        </w:tabs>
        <w:ind w:left="2520" w:hanging="2520"/>
      </w:pPr>
      <w:rPr>
        <w:rFonts w:ascii="Times New Roman" w:hAnsi="Times New Roman" w:cs="Times New Roman" w:hint="default"/>
        <w:b w:val="0"/>
        <w:sz w:val="32"/>
      </w:rPr>
    </w:lvl>
  </w:abstractNum>
  <w:abstractNum w:abstractNumId="38">
    <w:nsid w:val="1EC7666C"/>
    <w:multiLevelType w:val="multilevel"/>
    <w:tmpl w:val="FCECB05E"/>
    <w:lvl w:ilvl="0">
      <w:start w:val="11"/>
      <w:numFmt w:val="decimal"/>
      <w:lvlText w:val="%1"/>
      <w:lvlJc w:val="left"/>
      <w:pPr>
        <w:tabs>
          <w:tab w:val="num" w:pos="465"/>
        </w:tabs>
        <w:ind w:left="465" w:hanging="465"/>
      </w:pPr>
      <w:rPr>
        <w:rFonts w:hint="default"/>
      </w:rPr>
    </w:lvl>
    <w:lvl w:ilvl="1">
      <w:start w:val="13"/>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20CD113A"/>
    <w:multiLevelType w:val="multilevel"/>
    <w:tmpl w:val="3C9A73C4"/>
    <w:lvl w:ilvl="0">
      <w:start w:val="7"/>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0">
    <w:nsid w:val="21696F76"/>
    <w:multiLevelType w:val="multilevel"/>
    <w:tmpl w:val="B50E5E54"/>
    <w:lvl w:ilvl="0">
      <w:start w:val="11"/>
      <w:numFmt w:val="decimal"/>
      <w:lvlText w:val="%1"/>
      <w:lvlJc w:val="left"/>
      <w:pPr>
        <w:tabs>
          <w:tab w:val="num" w:pos="900"/>
        </w:tabs>
        <w:ind w:left="900" w:hanging="900"/>
      </w:pPr>
      <w:rPr>
        <w:rFonts w:hint="default"/>
      </w:rPr>
    </w:lvl>
    <w:lvl w:ilvl="1">
      <w:start w:val="11"/>
      <w:numFmt w:val="decimal"/>
      <w:lvlText w:val="%1.%2"/>
      <w:lvlJc w:val="left"/>
      <w:pPr>
        <w:tabs>
          <w:tab w:val="num" w:pos="720"/>
        </w:tabs>
        <w:ind w:left="720" w:hanging="900"/>
      </w:pPr>
      <w:rPr>
        <w:rFonts w:hint="default"/>
      </w:rPr>
    </w:lvl>
    <w:lvl w:ilvl="2">
      <w:start w:val="1"/>
      <w:numFmt w:val="decimal"/>
      <w:lvlText w:val="%1.%2.%3"/>
      <w:lvlJc w:val="left"/>
      <w:pPr>
        <w:tabs>
          <w:tab w:val="num" w:pos="540"/>
        </w:tabs>
        <w:ind w:left="540" w:hanging="900"/>
      </w:pPr>
      <w:rPr>
        <w:rFonts w:hint="default"/>
      </w:rPr>
    </w:lvl>
    <w:lvl w:ilvl="3">
      <w:start w:val="1"/>
      <w:numFmt w:val="decimal"/>
      <w:lvlText w:val="%1.%2.%3.%4"/>
      <w:lvlJc w:val="left"/>
      <w:pPr>
        <w:tabs>
          <w:tab w:val="num" w:pos="540"/>
        </w:tabs>
        <w:ind w:left="540" w:hanging="1080"/>
      </w:pPr>
      <w:rPr>
        <w:rFonts w:hint="default"/>
      </w:rPr>
    </w:lvl>
    <w:lvl w:ilvl="4">
      <w:start w:val="1"/>
      <w:numFmt w:val="decimal"/>
      <w:lvlText w:val="%1.%2.%3.%4.%5"/>
      <w:lvlJc w:val="left"/>
      <w:pPr>
        <w:tabs>
          <w:tab w:val="num" w:pos="720"/>
        </w:tabs>
        <w:ind w:left="720" w:hanging="1440"/>
      </w:pPr>
      <w:rPr>
        <w:rFonts w:hint="default"/>
      </w:rPr>
    </w:lvl>
    <w:lvl w:ilvl="5">
      <w:start w:val="1"/>
      <w:numFmt w:val="decimal"/>
      <w:lvlText w:val="%1.%2.%3.%4.%5.%6"/>
      <w:lvlJc w:val="left"/>
      <w:pPr>
        <w:tabs>
          <w:tab w:val="num" w:pos="540"/>
        </w:tabs>
        <w:ind w:left="540" w:hanging="1440"/>
      </w:pPr>
      <w:rPr>
        <w:rFonts w:hint="default"/>
      </w:rPr>
    </w:lvl>
    <w:lvl w:ilvl="6">
      <w:start w:val="1"/>
      <w:numFmt w:val="decimal"/>
      <w:lvlText w:val="%1.%2.%3.%4.%5.%6.%7"/>
      <w:lvlJc w:val="left"/>
      <w:pPr>
        <w:tabs>
          <w:tab w:val="num" w:pos="720"/>
        </w:tabs>
        <w:ind w:left="720" w:hanging="1800"/>
      </w:pPr>
      <w:rPr>
        <w:rFonts w:hint="default"/>
      </w:rPr>
    </w:lvl>
    <w:lvl w:ilvl="7">
      <w:start w:val="1"/>
      <w:numFmt w:val="decimal"/>
      <w:lvlText w:val="%1.%2.%3.%4.%5.%6.%7.%8"/>
      <w:lvlJc w:val="left"/>
      <w:pPr>
        <w:tabs>
          <w:tab w:val="num" w:pos="900"/>
        </w:tabs>
        <w:ind w:left="900" w:hanging="2160"/>
      </w:pPr>
      <w:rPr>
        <w:rFonts w:hint="default"/>
      </w:rPr>
    </w:lvl>
    <w:lvl w:ilvl="8">
      <w:start w:val="1"/>
      <w:numFmt w:val="decimal"/>
      <w:lvlText w:val="%1.%2.%3.%4.%5.%6.%7.%8.%9"/>
      <w:lvlJc w:val="left"/>
      <w:pPr>
        <w:tabs>
          <w:tab w:val="num" w:pos="720"/>
        </w:tabs>
        <w:ind w:left="720" w:hanging="2160"/>
      </w:pPr>
      <w:rPr>
        <w:rFonts w:hint="default"/>
      </w:rPr>
    </w:lvl>
  </w:abstractNum>
  <w:abstractNum w:abstractNumId="41">
    <w:nsid w:val="22293017"/>
    <w:multiLevelType w:val="multilevel"/>
    <w:tmpl w:val="2DA2137E"/>
    <w:lvl w:ilvl="0">
      <w:start w:val="1"/>
      <w:numFmt w:val="bullet"/>
      <w:lvlText w:val=""/>
      <w:lvlJc w:val="left"/>
      <w:pPr>
        <w:tabs>
          <w:tab w:val="num" w:pos="800"/>
        </w:tabs>
        <w:ind w:left="800" w:hanging="360"/>
      </w:pPr>
      <w:rPr>
        <w:rFonts w:ascii="Wingdings" w:hAnsi="Wingdings" w:hint="default"/>
      </w:rPr>
    </w:lvl>
    <w:lvl w:ilvl="1" w:tentative="1">
      <w:start w:val="1"/>
      <w:numFmt w:val="bullet"/>
      <w:lvlText w:val="o"/>
      <w:lvlJc w:val="left"/>
      <w:pPr>
        <w:tabs>
          <w:tab w:val="num" w:pos="1520"/>
        </w:tabs>
        <w:ind w:left="1520" w:hanging="360"/>
      </w:pPr>
      <w:rPr>
        <w:rFonts w:ascii="Courier New" w:hAnsi="Courier New" w:hint="default"/>
      </w:rPr>
    </w:lvl>
    <w:lvl w:ilvl="2" w:tentative="1">
      <w:start w:val="1"/>
      <w:numFmt w:val="bullet"/>
      <w:lvlText w:val=""/>
      <w:lvlJc w:val="left"/>
      <w:pPr>
        <w:tabs>
          <w:tab w:val="num" w:pos="2240"/>
        </w:tabs>
        <w:ind w:left="2240" w:hanging="360"/>
      </w:pPr>
      <w:rPr>
        <w:rFonts w:ascii="Wingdings" w:hAnsi="Wingdings" w:hint="default"/>
      </w:rPr>
    </w:lvl>
    <w:lvl w:ilvl="3" w:tentative="1">
      <w:start w:val="1"/>
      <w:numFmt w:val="bullet"/>
      <w:lvlText w:val=""/>
      <w:lvlJc w:val="left"/>
      <w:pPr>
        <w:tabs>
          <w:tab w:val="num" w:pos="2960"/>
        </w:tabs>
        <w:ind w:left="2960" w:hanging="360"/>
      </w:pPr>
      <w:rPr>
        <w:rFonts w:ascii="Symbol" w:hAnsi="Symbol" w:hint="default"/>
      </w:rPr>
    </w:lvl>
    <w:lvl w:ilvl="4" w:tentative="1">
      <w:start w:val="1"/>
      <w:numFmt w:val="bullet"/>
      <w:lvlText w:val="o"/>
      <w:lvlJc w:val="left"/>
      <w:pPr>
        <w:tabs>
          <w:tab w:val="num" w:pos="3680"/>
        </w:tabs>
        <w:ind w:left="3680" w:hanging="360"/>
      </w:pPr>
      <w:rPr>
        <w:rFonts w:ascii="Courier New" w:hAnsi="Courier New" w:hint="default"/>
      </w:rPr>
    </w:lvl>
    <w:lvl w:ilvl="5" w:tentative="1">
      <w:start w:val="1"/>
      <w:numFmt w:val="bullet"/>
      <w:lvlText w:val=""/>
      <w:lvlJc w:val="left"/>
      <w:pPr>
        <w:tabs>
          <w:tab w:val="num" w:pos="4400"/>
        </w:tabs>
        <w:ind w:left="4400" w:hanging="360"/>
      </w:pPr>
      <w:rPr>
        <w:rFonts w:ascii="Wingdings" w:hAnsi="Wingdings" w:hint="default"/>
      </w:rPr>
    </w:lvl>
    <w:lvl w:ilvl="6" w:tentative="1">
      <w:start w:val="1"/>
      <w:numFmt w:val="bullet"/>
      <w:lvlText w:val=""/>
      <w:lvlJc w:val="left"/>
      <w:pPr>
        <w:tabs>
          <w:tab w:val="num" w:pos="5120"/>
        </w:tabs>
        <w:ind w:left="5120" w:hanging="360"/>
      </w:pPr>
      <w:rPr>
        <w:rFonts w:ascii="Symbol" w:hAnsi="Symbol" w:hint="default"/>
      </w:rPr>
    </w:lvl>
    <w:lvl w:ilvl="7" w:tentative="1">
      <w:start w:val="1"/>
      <w:numFmt w:val="bullet"/>
      <w:lvlText w:val="o"/>
      <w:lvlJc w:val="left"/>
      <w:pPr>
        <w:tabs>
          <w:tab w:val="num" w:pos="5840"/>
        </w:tabs>
        <w:ind w:left="5840" w:hanging="360"/>
      </w:pPr>
      <w:rPr>
        <w:rFonts w:ascii="Courier New" w:hAnsi="Courier New" w:hint="default"/>
      </w:rPr>
    </w:lvl>
    <w:lvl w:ilvl="8" w:tentative="1">
      <w:start w:val="1"/>
      <w:numFmt w:val="bullet"/>
      <w:lvlText w:val=""/>
      <w:lvlJc w:val="left"/>
      <w:pPr>
        <w:tabs>
          <w:tab w:val="num" w:pos="6560"/>
        </w:tabs>
        <w:ind w:left="6560" w:hanging="360"/>
      </w:pPr>
      <w:rPr>
        <w:rFonts w:ascii="Wingdings" w:hAnsi="Wingdings" w:hint="default"/>
      </w:rPr>
    </w:lvl>
  </w:abstractNum>
  <w:abstractNum w:abstractNumId="42">
    <w:nsid w:val="22752CE6"/>
    <w:multiLevelType w:val="multilevel"/>
    <w:tmpl w:val="7458F7B8"/>
    <w:lvl w:ilvl="0">
      <w:start w:val="8"/>
      <w:numFmt w:val="decimal"/>
      <w:lvlText w:val="%1.0."/>
      <w:lvlJc w:val="left"/>
      <w:pPr>
        <w:tabs>
          <w:tab w:val="num" w:pos="720"/>
        </w:tabs>
        <w:ind w:left="720" w:hanging="720"/>
      </w:pPr>
      <w:rPr>
        <w:rFonts w:hint="default"/>
        <w:b w:val="0"/>
      </w:rPr>
    </w:lvl>
    <w:lvl w:ilvl="1">
      <w:start w:val="1"/>
      <w:numFmt w:val="decimal"/>
      <w:lvlText w:val="%1.%2."/>
      <w:lvlJc w:val="left"/>
      <w:pPr>
        <w:tabs>
          <w:tab w:val="num" w:pos="1440"/>
        </w:tabs>
        <w:ind w:left="1440" w:hanging="720"/>
      </w:pPr>
      <w:rPr>
        <w:rFonts w:hint="default"/>
        <w:b w:val="0"/>
      </w:rPr>
    </w:lvl>
    <w:lvl w:ilvl="2">
      <w:start w:val="1"/>
      <w:numFmt w:val="decimal"/>
      <w:lvlText w:val="%1.%2.%3."/>
      <w:lvlJc w:val="left"/>
      <w:pPr>
        <w:tabs>
          <w:tab w:val="num" w:pos="2160"/>
        </w:tabs>
        <w:ind w:left="2160" w:hanging="720"/>
      </w:pPr>
      <w:rPr>
        <w:rFonts w:hint="default"/>
        <w:b w:val="0"/>
      </w:rPr>
    </w:lvl>
    <w:lvl w:ilvl="3">
      <w:start w:val="1"/>
      <w:numFmt w:val="decimal"/>
      <w:lvlText w:val="%1.%2.%3.%4."/>
      <w:lvlJc w:val="left"/>
      <w:pPr>
        <w:tabs>
          <w:tab w:val="num" w:pos="2880"/>
        </w:tabs>
        <w:ind w:left="2880" w:hanging="720"/>
      </w:pPr>
      <w:rPr>
        <w:rFonts w:hint="default"/>
        <w:b w:val="0"/>
      </w:rPr>
    </w:lvl>
    <w:lvl w:ilvl="4">
      <w:start w:val="1"/>
      <w:numFmt w:val="decimal"/>
      <w:lvlText w:val="%1.%2.%3.%4.%5."/>
      <w:lvlJc w:val="left"/>
      <w:pPr>
        <w:tabs>
          <w:tab w:val="num" w:pos="3960"/>
        </w:tabs>
        <w:ind w:left="3960" w:hanging="1080"/>
      </w:pPr>
      <w:rPr>
        <w:rFonts w:hint="default"/>
        <w:b w:val="0"/>
      </w:rPr>
    </w:lvl>
    <w:lvl w:ilvl="5">
      <w:start w:val="1"/>
      <w:numFmt w:val="decimal"/>
      <w:lvlText w:val="%1.%2.%3.%4.%5.%6."/>
      <w:lvlJc w:val="left"/>
      <w:pPr>
        <w:tabs>
          <w:tab w:val="num" w:pos="4680"/>
        </w:tabs>
        <w:ind w:left="4680" w:hanging="1080"/>
      </w:pPr>
      <w:rPr>
        <w:rFonts w:hint="default"/>
        <w:b w:val="0"/>
      </w:rPr>
    </w:lvl>
    <w:lvl w:ilvl="6">
      <w:start w:val="1"/>
      <w:numFmt w:val="decimal"/>
      <w:lvlText w:val="%1.%2.%3.%4.%5.%6.%7."/>
      <w:lvlJc w:val="left"/>
      <w:pPr>
        <w:tabs>
          <w:tab w:val="num" w:pos="5760"/>
        </w:tabs>
        <w:ind w:left="5760" w:hanging="1440"/>
      </w:pPr>
      <w:rPr>
        <w:rFonts w:hint="default"/>
        <w:b w:val="0"/>
      </w:rPr>
    </w:lvl>
    <w:lvl w:ilvl="7">
      <w:start w:val="1"/>
      <w:numFmt w:val="decimal"/>
      <w:lvlText w:val="%1.%2.%3.%4.%5.%6.%7.%8."/>
      <w:lvlJc w:val="left"/>
      <w:pPr>
        <w:tabs>
          <w:tab w:val="num" w:pos="6480"/>
        </w:tabs>
        <w:ind w:left="6480" w:hanging="1440"/>
      </w:pPr>
      <w:rPr>
        <w:rFonts w:hint="default"/>
        <w:b w:val="0"/>
      </w:rPr>
    </w:lvl>
    <w:lvl w:ilvl="8">
      <w:start w:val="1"/>
      <w:numFmt w:val="decimal"/>
      <w:lvlText w:val="%1.%2.%3.%4.%5.%6.%7.%8.%9."/>
      <w:lvlJc w:val="left"/>
      <w:pPr>
        <w:tabs>
          <w:tab w:val="num" w:pos="7560"/>
        </w:tabs>
        <w:ind w:left="7560" w:hanging="1800"/>
      </w:pPr>
      <w:rPr>
        <w:rFonts w:hint="default"/>
        <w:b w:val="0"/>
      </w:rPr>
    </w:lvl>
  </w:abstractNum>
  <w:abstractNum w:abstractNumId="43">
    <w:nsid w:val="233E3040"/>
    <w:multiLevelType w:val="multilevel"/>
    <w:tmpl w:val="4A5E8930"/>
    <w:lvl w:ilvl="0">
      <w:start w:val="7"/>
      <w:numFmt w:val="decimal"/>
      <w:lvlText w:val="%1"/>
      <w:lvlJc w:val="left"/>
      <w:pPr>
        <w:tabs>
          <w:tab w:val="num" w:pos="375"/>
        </w:tabs>
        <w:ind w:left="375" w:hanging="375"/>
      </w:pPr>
      <w:rPr>
        <w:rFonts w:hint="default"/>
        <w:b/>
      </w:rPr>
    </w:lvl>
    <w:lvl w:ilvl="1">
      <w:start w:val="5"/>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44">
    <w:nsid w:val="23651E4C"/>
    <w:multiLevelType w:val="multilevel"/>
    <w:tmpl w:val="14C0851C"/>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45">
    <w:nsid w:val="23CD3220"/>
    <w:multiLevelType w:val="multilevel"/>
    <w:tmpl w:val="5476CE6C"/>
    <w:lvl w:ilvl="0">
      <w:start w:val="14"/>
      <w:numFmt w:val="decimal"/>
      <w:lvlText w:val="%1"/>
      <w:lvlJc w:val="left"/>
      <w:pPr>
        <w:tabs>
          <w:tab w:val="num" w:pos="390"/>
        </w:tabs>
        <w:ind w:left="390" w:hanging="390"/>
      </w:pPr>
      <w:rPr>
        <w:rFonts w:hint="default"/>
      </w:rPr>
    </w:lvl>
    <w:lvl w:ilvl="1">
      <w:start w:val="5"/>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nsid w:val="23EF511B"/>
    <w:multiLevelType w:val="multilevel"/>
    <w:tmpl w:val="9042D224"/>
    <w:lvl w:ilvl="0">
      <w:start w:val="2"/>
      <w:numFmt w:val="decimal"/>
      <w:lvlText w:val="%1."/>
      <w:lvlJc w:val="left"/>
      <w:pPr>
        <w:tabs>
          <w:tab w:val="num" w:pos="720"/>
        </w:tabs>
        <w:ind w:left="720" w:hanging="720"/>
      </w:pPr>
      <w:rPr>
        <w:rFonts w:hint="default"/>
      </w:rPr>
    </w:lvl>
    <w:lvl w:ilvl="1">
      <w:start w:val="13"/>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24102198"/>
    <w:multiLevelType w:val="multilevel"/>
    <w:tmpl w:val="EA927764"/>
    <w:lvl w:ilvl="0">
      <w:start w:val="10"/>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24A45D62"/>
    <w:multiLevelType w:val="multilevel"/>
    <w:tmpl w:val="F9864C2A"/>
    <w:lvl w:ilvl="0">
      <w:start w:val="1"/>
      <w:numFmt w:val="lowerRoman"/>
      <w:lvlText w:val="(%1)"/>
      <w:lvlJc w:val="left"/>
      <w:pPr>
        <w:tabs>
          <w:tab w:val="num" w:pos="2880"/>
        </w:tabs>
        <w:ind w:left="2880" w:hanging="720"/>
      </w:pPr>
      <w:rPr>
        <w:rFonts w:hint="default"/>
      </w:rPr>
    </w:lvl>
    <w:lvl w:ilvl="1">
      <w:start w:val="2"/>
      <w:numFmt w:val="bullet"/>
      <w:lvlText w:val="-"/>
      <w:lvlJc w:val="left"/>
      <w:pPr>
        <w:tabs>
          <w:tab w:val="num" w:pos="3600"/>
        </w:tabs>
        <w:ind w:left="3600" w:hanging="720"/>
      </w:pPr>
      <w:rPr>
        <w:rFonts w:ascii="Times New Roman" w:eastAsia="Times New Roman" w:hAnsi="Times New Roman" w:cs="Times New Roman" w:hint="default"/>
      </w:r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9">
    <w:nsid w:val="24A752BC"/>
    <w:multiLevelType w:val="multilevel"/>
    <w:tmpl w:val="5BA64CCA"/>
    <w:lvl w:ilvl="0">
      <w:start w:val="2"/>
      <w:numFmt w:val="decimal"/>
      <w:lvlText w:val="%1."/>
      <w:lvlJc w:val="left"/>
      <w:pPr>
        <w:tabs>
          <w:tab w:val="num" w:pos="765"/>
        </w:tabs>
        <w:ind w:left="765" w:hanging="765"/>
      </w:pPr>
      <w:rPr>
        <w:rFonts w:hint="default"/>
        <w:b/>
      </w:rPr>
    </w:lvl>
    <w:lvl w:ilvl="1">
      <w:start w:val="10"/>
      <w:numFmt w:val="decimal"/>
      <w:lvlText w:val="%1.%2."/>
      <w:lvlJc w:val="left"/>
      <w:pPr>
        <w:tabs>
          <w:tab w:val="num" w:pos="765"/>
        </w:tabs>
        <w:ind w:left="765" w:hanging="765"/>
      </w:pPr>
      <w:rPr>
        <w:rFonts w:hint="default"/>
        <w:b/>
      </w:rPr>
    </w:lvl>
    <w:lvl w:ilvl="2">
      <w:start w:val="2"/>
      <w:numFmt w:val="decimal"/>
      <w:lvlText w:val="%1.%2.%3."/>
      <w:lvlJc w:val="left"/>
      <w:pPr>
        <w:tabs>
          <w:tab w:val="num" w:pos="765"/>
        </w:tabs>
        <w:ind w:left="765" w:hanging="765"/>
      </w:pPr>
      <w:rPr>
        <w:rFonts w:hint="default"/>
        <w:b/>
      </w:rPr>
    </w:lvl>
    <w:lvl w:ilvl="3">
      <w:start w:val="1"/>
      <w:numFmt w:val="decimal"/>
      <w:lvlText w:val="%1.%2.%3.%4."/>
      <w:lvlJc w:val="left"/>
      <w:pPr>
        <w:tabs>
          <w:tab w:val="num" w:pos="765"/>
        </w:tabs>
        <w:ind w:left="765" w:hanging="765"/>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0">
    <w:nsid w:val="261A6A76"/>
    <w:multiLevelType w:val="multilevel"/>
    <w:tmpl w:val="893C6658"/>
    <w:lvl w:ilvl="0">
      <w:start w:val="13"/>
      <w:numFmt w:val="decimal"/>
      <w:lvlText w:val="%1."/>
      <w:lvlJc w:val="left"/>
      <w:pPr>
        <w:tabs>
          <w:tab w:val="num" w:pos="615"/>
        </w:tabs>
        <w:ind w:left="615" w:hanging="61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51">
    <w:nsid w:val="271C0A84"/>
    <w:multiLevelType w:val="multilevel"/>
    <w:tmpl w:val="21680C0A"/>
    <w:lvl w:ilvl="0">
      <w:start w:val="10"/>
      <w:numFmt w:val="decimal"/>
      <w:lvlText w:val="%1"/>
      <w:lvlJc w:val="left"/>
      <w:pPr>
        <w:tabs>
          <w:tab w:val="num" w:pos="465"/>
        </w:tabs>
        <w:ind w:left="465" w:hanging="465"/>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2">
    <w:nsid w:val="27760D76"/>
    <w:multiLevelType w:val="multilevel"/>
    <w:tmpl w:val="9B8CCEEE"/>
    <w:lvl w:ilvl="0">
      <w:start w:val="1"/>
      <w:numFmt w:val="lowerLetter"/>
      <w:lvlText w:val="%1)"/>
      <w:lvlJc w:val="left"/>
      <w:pPr>
        <w:tabs>
          <w:tab w:val="num" w:pos="1800"/>
        </w:tabs>
        <w:ind w:left="1800" w:hanging="360"/>
      </w:pPr>
      <w:rPr>
        <w:rFonts w:hint="default"/>
      </w:rPr>
    </w:lvl>
    <w:lvl w:ilvl="1">
      <w:start w:val="4"/>
      <w:numFmt w:val="lowerLetter"/>
      <w:lvlText w:val="%2."/>
      <w:lvlJc w:val="left"/>
      <w:pPr>
        <w:tabs>
          <w:tab w:val="num" w:pos="2880"/>
        </w:tabs>
        <w:ind w:left="2880" w:hanging="720"/>
      </w:pPr>
      <w:rPr>
        <w:rFonts w:hint="default"/>
      </w:r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53">
    <w:nsid w:val="279D5B72"/>
    <w:multiLevelType w:val="multilevel"/>
    <w:tmpl w:val="C374D3EE"/>
    <w:lvl w:ilvl="0">
      <w:start w:val="11"/>
      <w:numFmt w:val="decimal"/>
      <w:lvlText w:val="%1."/>
      <w:lvlJc w:val="left"/>
      <w:pPr>
        <w:tabs>
          <w:tab w:val="num" w:pos="675"/>
        </w:tabs>
        <w:ind w:left="675" w:hanging="675"/>
      </w:pPr>
      <w:rPr>
        <w:rFonts w:ascii="Tahoma" w:hAnsi="Tahoma" w:cs="Barcode 3 of 9 by request" w:hint="default"/>
        <w:sz w:val="24"/>
      </w:rPr>
    </w:lvl>
    <w:lvl w:ilvl="1">
      <w:start w:val="12"/>
      <w:numFmt w:val="decimal"/>
      <w:lvlText w:val="%1.%2."/>
      <w:lvlJc w:val="left"/>
      <w:pPr>
        <w:tabs>
          <w:tab w:val="num" w:pos="720"/>
        </w:tabs>
        <w:ind w:left="720" w:hanging="720"/>
      </w:pPr>
      <w:rPr>
        <w:rFonts w:ascii="Tahoma" w:hAnsi="Tahoma" w:cs="Barcode 3 of 9 by request" w:hint="default"/>
        <w:sz w:val="24"/>
      </w:rPr>
    </w:lvl>
    <w:lvl w:ilvl="2">
      <w:start w:val="1"/>
      <w:numFmt w:val="decimal"/>
      <w:lvlText w:val="%1.%2.%3."/>
      <w:lvlJc w:val="left"/>
      <w:pPr>
        <w:tabs>
          <w:tab w:val="num" w:pos="720"/>
        </w:tabs>
        <w:ind w:left="720" w:hanging="720"/>
      </w:pPr>
      <w:rPr>
        <w:rFonts w:ascii="Tahoma" w:hAnsi="Tahoma" w:cs="Barcode 3 of 9 by request" w:hint="default"/>
        <w:sz w:val="24"/>
      </w:rPr>
    </w:lvl>
    <w:lvl w:ilvl="3">
      <w:start w:val="1"/>
      <w:numFmt w:val="decimal"/>
      <w:lvlText w:val="%1.%2.%3.%4."/>
      <w:lvlJc w:val="left"/>
      <w:pPr>
        <w:tabs>
          <w:tab w:val="num" w:pos="1080"/>
        </w:tabs>
        <w:ind w:left="1080" w:hanging="1080"/>
      </w:pPr>
      <w:rPr>
        <w:rFonts w:ascii="Tahoma" w:hAnsi="Tahoma" w:cs="Barcode 3 of 9 by request" w:hint="default"/>
        <w:sz w:val="24"/>
      </w:rPr>
    </w:lvl>
    <w:lvl w:ilvl="4">
      <w:start w:val="1"/>
      <w:numFmt w:val="decimal"/>
      <w:lvlText w:val="%1.%2.%3.%4.%5."/>
      <w:lvlJc w:val="left"/>
      <w:pPr>
        <w:tabs>
          <w:tab w:val="num" w:pos="1440"/>
        </w:tabs>
        <w:ind w:left="1440" w:hanging="1440"/>
      </w:pPr>
      <w:rPr>
        <w:rFonts w:ascii="Tahoma" w:hAnsi="Tahoma" w:cs="Barcode 3 of 9 by request" w:hint="default"/>
        <w:sz w:val="24"/>
      </w:rPr>
    </w:lvl>
    <w:lvl w:ilvl="5">
      <w:start w:val="1"/>
      <w:numFmt w:val="decimal"/>
      <w:lvlText w:val="%1.%2.%3.%4.%5.%6."/>
      <w:lvlJc w:val="left"/>
      <w:pPr>
        <w:tabs>
          <w:tab w:val="num" w:pos="1440"/>
        </w:tabs>
        <w:ind w:left="1440" w:hanging="1440"/>
      </w:pPr>
      <w:rPr>
        <w:rFonts w:ascii="Tahoma" w:hAnsi="Tahoma" w:cs="Barcode 3 of 9 by request" w:hint="default"/>
        <w:sz w:val="24"/>
      </w:rPr>
    </w:lvl>
    <w:lvl w:ilvl="6">
      <w:start w:val="1"/>
      <w:numFmt w:val="decimal"/>
      <w:lvlText w:val="%1.%2.%3.%4.%5.%6.%7."/>
      <w:lvlJc w:val="left"/>
      <w:pPr>
        <w:tabs>
          <w:tab w:val="num" w:pos="1800"/>
        </w:tabs>
        <w:ind w:left="1800" w:hanging="1800"/>
      </w:pPr>
      <w:rPr>
        <w:rFonts w:ascii="Tahoma" w:hAnsi="Tahoma" w:cs="Barcode 3 of 9 by request" w:hint="default"/>
        <w:sz w:val="24"/>
      </w:rPr>
    </w:lvl>
    <w:lvl w:ilvl="7">
      <w:start w:val="1"/>
      <w:numFmt w:val="decimal"/>
      <w:lvlText w:val="%1.%2.%3.%4.%5.%6.%7.%8."/>
      <w:lvlJc w:val="left"/>
      <w:pPr>
        <w:tabs>
          <w:tab w:val="num" w:pos="2160"/>
        </w:tabs>
        <w:ind w:left="2160" w:hanging="2160"/>
      </w:pPr>
      <w:rPr>
        <w:rFonts w:ascii="Tahoma" w:hAnsi="Tahoma" w:cs="Barcode 3 of 9 by request" w:hint="default"/>
        <w:sz w:val="24"/>
      </w:rPr>
    </w:lvl>
    <w:lvl w:ilvl="8">
      <w:start w:val="1"/>
      <w:numFmt w:val="decimal"/>
      <w:lvlText w:val="%1.%2.%3.%4.%5.%6.%7.%8.%9."/>
      <w:lvlJc w:val="left"/>
      <w:pPr>
        <w:tabs>
          <w:tab w:val="num" w:pos="2160"/>
        </w:tabs>
        <w:ind w:left="2160" w:hanging="2160"/>
      </w:pPr>
      <w:rPr>
        <w:rFonts w:ascii="Tahoma" w:hAnsi="Tahoma" w:cs="Barcode 3 of 9 by request" w:hint="default"/>
        <w:sz w:val="24"/>
      </w:rPr>
    </w:lvl>
  </w:abstractNum>
  <w:abstractNum w:abstractNumId="54">
    <w:nsid w:val="27E95B0E"/>
    <w:multiLevelType w:val="multilevel"/>
    <w:tmpl w:val="07E2AFFE"/>
    <w:lvl w:ilvl="0">
      <w:start w:val="1"/>
      <w:numFmt w:val="bullet"/>
      <w:lvlText w:val=""/>
      <w:lvlJc w:val="left"/>
      <w:pPr>
        <w:tabs>
          <w:tab w:val="num" w:pos="1440"/>
        </w:tabs>
        <w:ind w:left="144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5">
    <w:nsid w:val="2872509A"/>
    <w:multiLevelType w:val="multilevel"/>
    <w:tmpl w:val="E092DE5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6">
    <w:nsid w:val="29683B9D"/>
    <w:multiLevelType w:val="multilevel"/>
    <w:tmpl w:val="59C0AE30"/>
    <w:lvl w:ilvl="0">
      <w:start w:val="11"/>
      <w:numFmt w:val="bullet"/>
      <w:lvlText w:val="-"/>
      <w:lvlJc w:val="left"/>
      <w:pPr>
        <w:tabs>
          <w:tab w:val="num" w:pos="2160"/>
        </w:tabs>
        <w:ind w:left="2160" w:hanging="720"/>
      </w:pPr>
      <w:rPr>
        <w:rFonts w:ascii="Times New Roman" w:eastAsia="Times New Roman" w:hAnsi="Times New Roman" w:cs="Times New Roman" w:hint="default"/>
      </w:rPr>
    </w:lvl>
    <w:lvl w:ilvl="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57">
    <w:nsid w:val="29E742B5"/>
    <w:multiLevelType w:val="multilevel"/>
    <w:tmpl w:val="AC2CA0BC"/>
    <w:lvl w:ilvl="0">
      <w:start w:val="15"/>
      <w:numFmt w:val="decimal"/>
      <w:lvlText w:val="%1."/>
      <w:lvlJc w:val="left"/>
      <w:pPr>
        <w:tabs>
          <w:tab w:val="num" w:pos="555"/>
        </w:tabs>
        <w:ind w:left="555" w:hanging="55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8">
    <w:nsid w:val="29FC67E0"/>
    <w:multiLevelType w:val="multilevel"/>
    <w:tmpl w:val="B53649EE"/>
    <w:lvl w:ilvl="0">
      <w:start w:val="2"/>
      <w:numFmt w:val="decimal"/>
      <w:lvlText w:val="%1."/>
      <w:lvlJc w:val="left"/>
      <w:pPr>
        <w:tabs>
          <w:tab w:val="num" w:pos="765"/>
        </w:tabs>
        <w:ind w:left="765" w:hanging="765"/>
      </w:pPr>
      <w:rPr>
        <w:rFonts w:hint="default"/>
      </w:rPr>
    </w:lvl>
    <w:lvl w:ilvl="1">
      <w:start w:val="12"/>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2"/>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2C6D00BE"/>
    <w:multiLevelType w:val="multilevel"/>
    <w:tmpl w:val="4D24C4F2"/>
    <w:lvl w:ilvl="0">
      <w:start w:val="14"/>
      <w:numFmt w:val="decimal"/>
      <w:lvlText w:val="%1"/>
      <w:lvlJc w:val="left"/>
      <w:pPr>
        <w:tabs>
          <w:tab w:val="num" w:pos="705"/>
        </w:tabs>
        <w:ind w:left="705" w:hanging="70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0">
    <w:nsid w:val="2CD770A0"/>
    <w:multiLevelType w:val="multilevel"/>
    <w:tmpl w:val="770A2AE2"/>
    <w:lvl w:ilvl="0">
      <w:start w:val="1"/>
      <w:numFmt w:val="lowerLetter"/>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61">
    <w:nsid w:val="2DF84EDB"/>
    <w:multiLevelType w:val="multilevel"/>
    <w:tmpl w:val="BFE65DD8"/>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2FCE31A1"/>
    <w:multiLevelType w:val="multilevel"/>
    <w:tmpl w:val="3D8EE22A"/>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2"/>
      <w:numFmt w:val="decimal"/>
      <w:lvlText w:val="%1.%2.%3"/>
      <w:lvlJc w:val="left"/>
      <w:pPr>
        <w:tabs>
          <w:tab w:val="num" w:pos="720"/>
        </w:tabs>
        <w:ind w:left="720" w:hanging="720"/>
      </w:pPr>
      <w:rPr>
        <w:rFonts w:hint="default"/>
      </w:rPr>
    </w:lvl>
    <w:lvl w:ilvl="3">
      <w:start w:val="3"/>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3">
    <w:nsid w:val="301960AE"/>
    <w:multiLevelType w:val="multilevel"/>
    <w:tmpl w:val="DA3A9038"/>
    <w:lvl w:ilvl="0">
      <w:start w:val="2"/>
      <w:numFmt w:val="bullet"/>
      <w:lvlText w:val="-"/>
      <w:lvlJc w:val="left"/>
      <w:pPr>
        <w:tabs>
          <w:tab w:val="num" w:pos="1440"/>
        </w:tabs>
        <w:ind w:left="1440" w:hanging="72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4">
    <w:nsid w:val="31195B45"/>
    <w:multiLevelType w:val="multilevel"/>
    <w:tmpl w:val="48C8B03A"/>
    <w:lvl w:ilvl="0">
      <w:start w:val="2"/>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314F633B"/>
    <w:multiLevelType w:val="multilevel"/>
    <w:tmpl w:val="20F6BFFA"/>
    <w:lvl w:ilvl="0">
      <w:start w:val="7"/>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66">
    <w:nsid w:val="317F221F"/>
    <w:multiLevelType w:val="multilevel"/>
    <w:tmpl w:val="654A5D7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7">
    <w:nsid w:val="318A466D"/>
    <w:multiLevelType w:val="multilevel"/>
    <w:tmpl w:val="F822DF08"/>
    <w:lvl w:ilvl="0">
      <w:start w:val="7"/>
      <w:numFmt w:val="decimal"/>
      <w:lvlText w:val="%1."/>
      <w:lvlJc w:val="left"/>
      <w:pPr>
        <w:tabs>
          <w:tab w:val="num" w:pos="360"/>
        </w:tabs>
        <w:ind w:left="360" w:hanging="360"/>
      </w:pPr>
      <w:rPr>
        <w:rFonts w:hint="default"/>
        <w:u w:val="none"/>
      </w:rPr>
    </w:lvl>
    <w:lvl w:ilvl="1">
      <w:start w:val="2"/>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68">
    <w:nsid w:val="31F130AE"/>
    <w:multiLevelType w:val="multilevel"/>
    <w:tmpl w:val="7B82B07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9">
    <w:nsid w:val="31F244B9"/>
    <w:multiLevelType w:val="multilevel"/>
    <w:tmpl w:val="D82CA03A"/>
    <w:lvl w:ilvl="0">
      <w:start w:val="3"/>
      <w:numFmt w:val="bullet"/>
      <w:lvlText w:val="-"/>
      <w:lvlJc w:val="left"/>
      <w:pPr>
        <w:tabs>
          <w:tab w:val="num" w:pos="1440"/>
        </w:tabs>
        <w:ind w:left="1440" w:hanging="72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0">
    <w:nsid w:val="32646685"/>
    <w:multiLevelType w:val="multilevel"/>
    <w:tmpl w:val="8F14830C"/>
    <w:lvl w:ilvl="0">
      <w:start w:val="1"/>
      <w:numFmt w:val="lowerRoman"/>
      <w:lvlText w:val="%1."/>
      <w:lvlJc w:val="righ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33586352"/>
    <w:multiLevelType w:val="multilevel"/>
    <w:tmpl w:val="8272CA32"/>
    <w:lvl w:ilvl="0">
      <w:start w:val="11"/>
      <w:numFmt w:val="decimal"/>
      <w:lvlText w:val="%1."/>
      <w:lvlJc w:val="left"/>
      <w:pPr>
        <w:tabs>
          <w:tab w:val="num" w:pos="765"/>
        </w:tabs>
        <w:ind w:left="765" w:hanging="765"/>
      </w:pPr>
      <w:rPr>
        <w:rFonts w:hint="default"/>
      </w:rPr>
    </w:lvl>
    <w:lvl w:ilvl="1">
      <w:start w:val="12"/>
      <w:numFmt w:val="decimal"/>
      <w:lvlText w:val="%1.%2"/>
      <w:lvlJc w:val="left"/>
      <w:pPr>
        <w:tabs>
          <w:tab w:val="num" w:pos="585"/>
        </w:tabs>
        <w:ind w:left="585" w:hanging="765"/>
      </w:pPr>
      <w:rPr>
        <w:rFonts w:hint="default"/>
      </w:rPr>
    </w:lvl>
    <w:lvl w:ilvl="2">
      <w:start w:val="1"/>
      <w:numFmt w:val="decimal"/>
      <w:lvlText w:val="%1.%2.%3."/>
      <w:lvlJc w:val="left"/>
      <w:pPr>
        <w:tabs>
          <w:tab w:val="num" w:pos="720"/>
        </w:tabs>
        <w:ind w:left="720" w:hanging="1080"/>
      </w:pPr>
      <w:rPr>
        <w:rFonts w:hint="default"/>
      </w:rPr>
    </w:lvl>
    <w:lvl w:ilvl="3">
      <w:start w:val="1"/>
      <w:numFmt w:val="decimal"/>
      <w:lvlText w:val="%1.%2.%3.%4."/>
      <w:lvlJc w:val="left"/>
      <w:pPr>
        <w:tabs>
          <w:tab w:val="num" w:pos="900"/>
        </w:tabs>
        <w:ind w:left="900" w:hanging="1440"/>
      </w:pPr>
      <w:rPr>
        <w:rFonts w:hint="default"/>
      </w:rPr>
    </w:lvl>
    <w:lvl w:ilvl="4">
      <w:start w:val="1"/>
      <w:numFmt w:val="decimal"/>
      <w:lvlText w:val="%1.%2.%3.%4.%5."/>
      <w:lvlJc w:val="left"/>
      <w:pPr>
        <w:tabs>
          <w:tab w:val="num" w:pos="720"/>
        </w:tabs>
        <w:ind w:left="720" w:hanging="1440"/>
      </w:pPr>
      <w:rPr>
        <w:rFonts w:hint="default"/>
      </w:rPr>
    </w:lvl>
    <w:lvl w:ilvl="5">
      <w:start w:val="1"/>
      <w:numFmt w:val="decimal"/>
      <w:lvlText w:val="%1.%2.%3.%4.%5.%6."/>
      <w:lvlJc w:val="left"/>
      <w:pPr>
        <w:tabs>
          <w:tab w:val="num" w:pos="900"/>
        </w:tabs>
        <w:ind w:left="900" w:hanging="1800"/>
      </w:pPr>
      <w:rPr>
        <w:rFonts w:hint="default"/>
      </w:rPr>
    </w:lvl>
    <w:lvl w:ilvl="6">
      <w:start w:val="1"/>
      <w:numFmt w:val="decimal"/>
      <w:lvlText w:val="%1.%2.%3.%4.%5.%6.%7."/>
      <w:lvlJc w:val="left"/>
      <w:pPr>
        <w:tabs>
          <w:tab w:val="num" w:pos="1080"/>
        </w:tabs>
        <w:ind w:left="1080" w:hanging="2160"/>
      </w:pPr>
      <w:rPr>
        <w:rFonts w:hint="default"/>
      </w:rPr>
    </w:lvl>
    <w:lvl w:ilvl="7">
      <w:start w:val="1"/>
      <w:numFmt w:val="decimal"/>
      <w:lvlText w:val="%1.%2.%3.%4.%5.%6.%7.%8."/>
      <w:lvlJc w:val="left"/>
      <w:pPr>
        <w:tabs>
          <w:tab w:val="num" w:pos="1260"/>
        </w:tabs>
        <w:ind w:left="1260" w:hanging="2520"/>
      </w:pPr>
      <w:rPr>
        <w:rFonts w:hint="default"/>
      </w:rPr>
    </w:lvl>
    <w:lvl w:ilvl="8">
      <w:start w:val="1"/>
      <w:numFmt w:val="decimal"/>
      <w:lvlText w:val="%1.%2.%3.%4.%5.%6.%7.%8.%9."/>
      <w:lvlJc w:val="left"/>
      <w:pPr>
        <w:tabs>
          <w:tab w:val="num" w:pos="1080"/>
        </w:tabs>
        <w:ind w:left="1080" w:hanging="2520"/>
      </w:pPr>
      <w:rPr>
        <w:rFonts w:hint="default"/>
      </w:rPr>
    </w:lvl>
  </w:abstractNum>
  <w:abstractNum w:abstractNumId="72">
    <w:nsid w:val="34711C2A"/>
    <w:multiLevelType w:val="multilevel"/>
    <w:tmpl w:val="73FCE834"/>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3">
    <w:nsid w:val="34A56B8A"/>
    <w:multiLevelType w:val="multilevel"/>
    <w:tmpl w:val="93F6B128"/>
    <w:lvl w:ilvl="0">
      <w:start w:val="2"/>
      <w:numFmt w:val="decimal"/>
      <w:lvlText w:val="%1."/>
      <w:lvlJc w:val="left"/>
      <w:pPr>
        <w:tabs>
          <w:tab w:val="num" w:pos="1440"/>
        </w:tabs>
        <w:ind w:left="1440" w:hanging="1440"/>
      </w:pPr>
      <w:rPr>
        <w:rFonts w:hint="default"/>
      </w:rPr>
    </w:lvl>
    <w:lvl w:ilvl="1">
      <w:start w:val="10"/>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35897A81"/>
    <w:multiLevelType w:val="multilevel"/>
    <w:tmpl w:val="DCAA22D8"/>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5">
    <w:nsid w:val="35BC29DF"/>
    <w:multiLevelType w:val="multilevel"/>
    <w:tmpl w:val="3B46769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36452478"/>
    <w:multiLevelType w:val="multilevel"/>
    <w:tmpl w:val="8B0A8896"/>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nsid w:val="36AA59E4"/>
    <w:multiLevelType w:val="multilevel"/>
    <w:tmpl w:val="AFBE7E6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8">
    <w:nsid w:val="36C32448"/>
    <w:multiLevelType w:val="multilevel"/>
    <w:tmpl w:val="149E4490"/>
    <w:lvl w:ilvl="0">
      <w:start w:val="7"/>
      <w:numFmt w:val="decimal"/>
      <w:lvlText w:val="%1."/>
      <w:lvlJc w:val="left"/>
      <w:pPr>
        <w:tabs>
          <w:tab w:val="num" w:pos="450"/>
        </w:tabs>
        <w:ind w:left="450" w:hanging="450"/>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520"/>
        </w:tabs>
        <w:ind w:left="2520" w:hanging="2520"/>
      </w:pPr>
      <w:rPr>
        <w:rFonts w:hint="default"/>
        <w:b/>
      </w:rPr>
    </w:lvl>
  </w:abstractNum>
  <w:abstractNum w:abstractNumId="79">
    <w:nsid w:val="36DB39A2"/>
    <w:multiLevelType w:val="multilevel"/>
    <w:tmpl w:val="7BE0AC2C"/>
    <w:lvl w:ilvl="0">
      <w:start w:val="14"/>
      <w:numFmt w:val="decimal"/>
      <w:lvlText w:val="%1"/>
      <w:lvlJc w:val="left"/>
      <w:pPr>
        <w:tabs>
          <w:tab w:val="num" w:pos="600"/>
        </w:tabs>
        <w:ind w:left="600" w:hanging="600"/>
      </w:pPr>
      <w:rPr>
        <w:rFonts w:hint="default"/>
        <w:b/>
      </w:rPr>
    </w:lvl>
    <w:lvl w:ilvl="1">
      <w:start w:val="1"/>
      <w:numFmt w:val="decimal"/>
      <w:lvlText w:val="%1.%2"/>
      <w:lvlJc w:val="left"/>
      <w:pPr>
        <w:tabs>
          <w:tab w:val="num" w:pos="600"/>
        </w:tabs>
        <w:ind w:left="600" w:hanging="60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0">
    <w:nsid w:val="37976DD8"/>
    <w:multiLevelType w:val="multilevel"/>
    <w:tmpl w:val="6CC42F5E"/>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1">
    <w:nsid w:val="38CE7387"/>
    <w:multiLevelType w:val="multilevel"/>
    <w:tmpl w:val="F4B43E92"/>
    <w:lvl w:ilvl="0">
      <w:start w:val="14"/>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39164D4A"/>
    <w:multiLevelType w:val="multilevel"/>
    <w:tmpl w:val="86086620"/>
    <w:lvl w:ilvl="0">
      <w:start w:val="10"/>
      <w:numFmt w:val="decimal"/>
      <w:lvlText w:val="%1"/>
      <w:lvlJc w:val="left"/>
      <w:pPr>
        <w:tabs>
          <w:tab w:val="num" w:pos="465"/>
        </w:tabs>
        <w:ind w:left="465" w:hanging="465"/>
      </w:pPr>
      <w:rPr>
        <w:rFonts w:hint="default"/>
        <w:b w:val="0"/>
      </w:rPr>
    </w:lvl>
    <w:lvl w:ilvl="1">
      <w:start w:val="6"/>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440"/>
        </w:tabs>
        <w:ind w:left="1440" w:hanging="1440"/>
      </w:pPr>
      <w:rPr>
        <w:rFonts w:hint="default"/>
        <w:b w:val="0"/>
      </w:rPr>
    </w:lvl>
    <w:lvl w:ilvl="5">
      <w:start w:val="1"/>
      <w:numFmt w:val="decimal"/>
      <w:lvlText w:val="%1.%2.%3.%4.%5.%6"/>
      <w:lvlJc w:val="left"/>
      <w:pPr>
        <w:tabs>
          <w:tab w:val="num" w:pos="1800"/>
        </w:tabs>
        <w:ind w:left="1800" w:hanging="1800"/>
      </w:pPr>
      <w:rPr>
        <w:rFonts w:hint="default"/>
        <w:b w:val="0"/>
      </w:rPr>
    </w:lvl>
    <w:lvl w:ilvl="6">
      <w:start w:val="1"/>
      <w:numFmt w:val="decimal"/>
      <w:lvlText w:val="%1.%2.%3.%4.%5.%6.%7"/>
      <w:lvlJc w:val="left"/>
      <w:pPr>
        <w:tabs>
          <w:tab w:val="num" w:pos="2160"/>
        </w:tabs>
        <w:ind w:left="2160" w:hanging="2160"/>
      </w:pPr>
      <w:rPr>
        <w:rFonts w:hint="default"/>
        <w:b w:val="0"/>
      </w:rPr>
    </w:lvl>
    <w:lvl w:ilvl="7">
      <w:start w:val="1"/>
      <w:numFmt w:val="decimal"/>
      <w:lvlText w:val="%1.%2.%3.%4.%5.%6.%7.%8"/>
      <w:lvlJc w:val="left"/>
      <w:pPr>
        <w:tabs>
          <w:tab w:val="num" w:pos="2160"/>
        </w:tabs>
        <w:ind w:left="2160" w:hanging="2160"/>
      </w:pPr>
      <w:rPr>
        <w:rFonts w:hint="default"/>
        <w:b w:val="0"/>
      </w:rPr>
    </w:lvl>
    <w:lvl w:ilvl="8">
      <w:start w:val="1"/>
      <w:numFmt w:val="decimal"/>
      <w:lvlText w:val="%1.%2.%3.%4.%5.%6.%7.%8.%9"/>
      <w:lvlJc w:val="left"/>
      <w:pPr>
        <w:tabs>
          <w:tab w:val="num" w:pos="2520"/>
        </w:tabs>
        <w:ind w:left="2520" w:hanging="2520"/>
      </w:pPr>
      <w:rPr>
        <w:rFonts w:hint="default"/>
        <w:b w:val="0"/>
      </w:rPr>
    </w:lvl>
  </w:abstractNum>
  <w:abstractNum w:abstractNumId="83">
    <w:nsid w:val="393023B1"/>
    <w:multiLevelType w:val="multilevel"/>
    <w:tmpl w:val="F934065A"/>
    <w:lvl w:ilvl="0">
      <w:start w:val="10"/>
      <w:numFmt w:val="decimal"/>
      <w:lvlText w:val="%1"/>
      <w:lvlJc w:val="left"/>
      <w:pPr>
        <w:tabs>
          <w:tab w:val="num" w:pos="525"/>
        </w:tabs>
        <w:ind w:left="525" w:hanging="525"/>
      </w:pPr>
      <w:rPr>
        <w:rFonts w:hint="default"/>
        <w:i w:val="0"/>
      </w:rPr>
    </w:lvl>
    <w:lvl w:ilvl="1">
      <w:start w:val="4"/>
      <w:numFmt w:val="decimal"/>
      <w:lvlText w:val="%1.%2"/>
      <w:lvlJc w:val="left"/>
      <w:pPr>
        <w:tabs>
          <w:tab w:val="num" w:pos="525"/>
        </w:tabs>
        <w:ind w:left="525" w:hanging="525"/>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440"/>
        </w:tabs>
        <w:ind w:left="1440" w:hanging="1440"/>
      </w:pPr>
      <w:rPr>
        <w:rFonts w:hint="default"/>
        <w:i w:val="0"/>
      </w:rPr>
    </w:lvl>
  </w:abstractNum>
  <w:abstractNum w:abstractNumId="84">
    <w:nsid w:val="3A6F6D95"/>
    <w:multiLevelType w:val="multilevel"/>
    <w:tmpl w:val="C776A66C"/>
    <w:lvl w:ilvl="0">
      <w:start w:val="9"/>
      <w:numFmt w:val="decimal"/>
      <w:lvlText w:val="%1."/>
      <w:lvlJc w:val="left"/>
      <w:pPr>
        <w:tabs>
          <w:tab w:val="num" w:pos="450"/>
        </w:tabs>
        <w:ind w:left="450" w:hanging="45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85">
    <w:nsid w:val="3A911015"/>
    <w:multiLevelType w:val="multilevel"/>
    <w:tmpl w:val="3E5C9EAC"/>
    <w:lvl w:ilvl="0">
      <w:start w:val="10"/>
      <w:numFmt w:val="decimal"/>
      <w:lvlText w:val="%1."/>
      <w:lvlJc w:val="left"/>
      <w:pPr>
        <w:tabs>
          <w:tab w:val="num" w:pos="360"/>
        </w:tabs>
        <w:ind w:left="360" w:hanging="360"/>
      </w:pPr>
      <w:rPr>
        <w:rFonts w:hint="default"/>
      </w:rPr>
    </w:lvl>
    <w:lvl w:ilvl="1">
      <w:start w:val="9"/>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6">
    <w:nsid w:val="3A9369B5"/>
    <w:multiLevelType w:val="multilevel"/>
    <w:tmpl w:val="0D04C244"/>
    <w:lvl w:ilvl="0">
      <w:start w:val="2"/>
      <w:numFmt w:val="decimal"/>
      <w:lvlText w:val="%1."/>
      <w:lvlJc w:val="left"/>
      <w:pPr>
        <w:tabs>
          <w:tab w:val="num" w:pos="765"/>
        </w:tabs>
        <w:ind w:left="765" w:hanging="765"/>
      </w:pPr>
      <w:rPr>
        <w:rFonts w:hint="default"/>
      </w:rPr>
    </w:lvl>
    <w:lvl w:ilvl="1">
      <w:start w:val="20"/>
      <w:numFmt w:val="decimal"/>
      <w:lvlText w:val="%1.%2."/>
      <w:lvlJc w:val="left"/>
      <w:pPr>
        <w:tabs>
          <w:tab w:val="num" w:pos="765"/>
        </w:tabs>
        <w:ind w:left="765" w:hanging="765"/>
      </w:pPr>
      <w:rPr>
        <w:rFonts w:hint="default"/>
      </w:rPr>
    </w:lvl>
    <w:lvl w:ilvl="2">
      <w:start w:val="2"/>
      <w:numFmt w:val="decimal"/>
      <w:lvlText w:val="%1.%2.%3."/>
      <w:lvlJc w:val="left"/>
      <w:pPr>
        <w:tabs>
          <w:tab w:val="num" w:pos="765"/>
        </w:tabs>
        <w:ind w:left="765" w:hanging="765"/>
      </w:pPr>
      <w:rPr>
        <w:rFonts w:hint="default"/>
      </w:rPr>
    </w:lvl>
    <w:lvl w:ilvl="3">
      <w:start w:val="2"/>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3B6E1AD3"/>
    <w:multiLevelType w:val="multilevel"/>
    <w:tmpl w:val="AA540A12"/>
    <w:lvl w:ilvl="0">
      <w:start w:val="2"/>
      <w:numFmt w:val="decimal"/>
      <w:lvlText w:val="%1."/>
      <w:lvlJc w:val="left"/>
      <w:pPr>
        <w:tabs>
          <w:tab w:val="num" w:pos="435"/>
        </w:tabs>
        <w:ind w:left="435" w:hanging="435"/>
      </w:pPr>
      <w:rPr>
        <w:rFonts w:hint="default"/>
      </w:rPr>
    </w:lvl>
    <w:lvl w:ilvl="1">
      <w:start w:val="10"/>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3C1237D6"/>
    <w:multiLevelType w:val="multilevel"/>
    <w:tmpl w:val="8902731E"/>
    <w:lvl w:ilvl="0">
      <w:start w:val="11"/>
      <w:numFmt w:val="decimal"/>
      <w:lvlText w:val="%1"/>
      <w:lvlJc w:val="left"/>
      <w:pPr>
        <w:tabs>
          <w:tab w:val="num" w:pos="900"/>
        </w:tabs>
        <w:ind w:left="900" w:hanging="900"/>
      </w:pPr>
      <w:rPr>
        <w:rFonts w:hint="default"/>
        <w:b/>
      </w:rPr>
    </w:lvl>
    <w:lvl w:ilvl="1">
      <w:start w:val="13"/>
      <w:numFmt w:val="decimal"/>
      <w:lvlText w:val="%1.%2"/>
      <w:lvlJc w:val="left"/>
      <w:pPr>
        <w:tabs>
          <w:tab w:val="num" w:pos="900"/>
        </w:tabs>
        <w:ind w:left="900" w:hanging="900"/>
      </w:pPr>
      <w:rPr>
        <w:rFonts w:hint="default"/>
        <w:b/>
      </w:rPr>
    </w:lvl>
    <w:lvl w:ilvl="2">
      <w:start w:val="1"/>
      <w:numFmt w:val="decimal"/>
      <w:lvlText w:val="%1.%2.%3"/>
      <w:lvlJc w:val="left"/>
      <w:pPr>
        <w:tabs>
          <w:tab w:val="num" w:pos="900"/>
        </w:tabs>
        <w:ind w:left="900" w:hanging="90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89">
    <w:nsid w:val="3C3B5CAF"/>
    <w:multiLevelType w:val="multilevel"/>
    <w:tmpl w:val="C0F620F0"/>
    <w:lvl w:ilvl="0">
      <w:start w:val="12"/>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0">
    <w:nsid w:val="3D576011"/>
    <w:multiLevelType w:val="multilevel"/>
    <w:tmpl w:val="EB769820"/>
    <w:lvl w:ilvl="0">
      <w:start w:val="1"/>
      <w:numFmt w:val="lowerLetter"/>
      <w:lvlText w:val="%1."/>
      <w:lvlJc w:val="left"/>
      <w:pPr>
        <w:tabs>
          <w:tab w:val="num" w:pos="2160"/>
        </w:tabs>
        <w:ind w:left="2160" w:hanging="720"/>
      </w:pPr>
      <w:rPr>
        <w:rFonts w:hint="default"/>
      </w:rPr>
    </w:lvl>
    <w:lvl w:ilvl="1">
      <w:start w:val="4"/>
      <w:numFmt w:val="lowerRoman"/>
      <w:lvlText w:val="%2."/>
      <w:lvlJc w:val="left"/>
      <w:pPr>
        <w:tabs>
          <w:tab w:val="num" w:pos="2880"/>
        </w:tabs>
        <w:ind w:left="2880" w:hanging="720"/>
      </w:pPr>
      <w:rPr>
        <w:rFonts w:hint="default"/>
      </w:rPr>
    </w:lvl>
    <w:lvl w:ilvl="2">
      <w:start w:val="4"/>
      <w:numFmt w:val="lowerLetter"/>
      <w:lvlText w:val="%3."/>
      <w:lvlJc w:val="left"/>
      <w:pPr>
        <w:tabs>
          <w:tab w:val="num" w:pos="3420"/>
        </w:tabs>
        <w:ind w:left="3420" w:hanging="360"/>
      </w:pPr>
      <w:rPr>
        <w:rFonts w:hint="default"/>
      </w:rPr>
    </w:lvl>
    <w:lvl w:ilvl="3">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1">
    <w:nsid w:val="3EDE025F"/>
    <w:multiLevelType w:val="multilevel"/>
    <w:tmpl w:val="56986D22"/>
    <w:lvl w:ilvl="0">
      <w:start w:val="10"/>
      <w:numFmt w:val="decimal"/>
      <w:lvlText w:val="%1"/>
      <w:lvlJc w:val="left"/>
      <w:pPr>
        <w:tabs>
          <w:tab w:val="num" w:pos="390"/>
        </w:tabs>
        <w:ind w:left="390" w:hanging="390"/>
      </w:pPr>
      <w:rPr>
        <w:rFonts w:hint="default"/>
      </w:rPr>
    </w:lvl>
    <w:lvl w:ilvl="1">
      <w:start w:val="4"/>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nsid w:val="3F611E18"/>
    <w:multiLevelType w:val="multilevel"/>
    <w:tmpl w:val="8AAEDC22"/>
    <w:lvl w:ilvl="0">
      <w:start w:val="1"/>
      <w:numFmt w:val="bullet"/>
      <w:lvlText w:val=""/>
      <w:lvlJc w:val="left"/>
      <w:pPr>
        <w:tabs>
          <w:tab w:val="num" w:pos="1440"/>
        </w:tabs>
        <w:ind w:left="144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401A55B8"/>
    <w:multiLevelType w:val="multilevel"/>
    <w:tmpl w:val="78A619A0"/>
    <w:lvl w:ilvl="0">
      <w:start w:val="3"/>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4">
    <w:nsid w:val="408D2902"/>
    <w:multiLevelType w:val="multilevel"/>
    <w:tmpl w:val="73248840"/>
    <w:lvl w:ilvl="0">
      <w:start w:val="2"/>
      <w:numFmt w:val="lowerLetter"/>
      <w:lvlText w:val="(%1)"/>
      <w:lvlJc w:val="left"/>
      <w:pPr>
        <w:tabs>
          <w:tab w:val="num" w:pos="1410"/>
        </w:tabs>
        <w:ind w:left="1410" w:hanging="690"/>
      </w:pPr>
      <w:rPr>
        <w:rFonts w:hint="default"/>
      </w:rPr>
    </w:lvl>
    <w:lvl w:ilvl="1">
      <w:start w:val="1"/>
      <w:numFmt w:val="lowerRoman"/>
      <w:lvlText w:val="%2."/>
      <w:lvlJc w:val="left"/>
      <w:pPr>
        <w:tabs>
          <w:tab w:val="num" w:pos="2160"/>
        </w:tabs>
        <w:ind w:left="2160" w:hanging="720"/>
      </w:pPr>
      <w:rPr>
        <w:rFonts w:hint="default"/>
      </w:rPr>
    </w:lvl>
    <w:lvl w:ilvl="2">
      <w:start w:val="1"/>
      <w:numFmt w:val="lowerLetter"/>
      <w:lvlText w:val="%3."/>
      <w:lvlJc w:val="left"/>
      <w:pPr>
        <w:tabs>
          <w:tab w:val="num" w:pos="2700"/>
        </w:tabs>
        <w:ind w:left="2700" w:hanging="360"/>
      </w:pPr>
      <w:rPr>
        <w:rFonts w:hint="default"/>
      </w:r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5">
    <w:nsid w:val="411A5347"/>
    <w:multiLevelType w:val="multilevel"/>
    <w:tmpl w:val="1F6830B4"/>
    <w:lvl w:ilvl="0">
      <w:start w:val="2"/>
      <w:numFmt w:val="decimal"/>
      <w:lvlText w:val="%1"/>
      <w:lvlJc w:val="left"/>
      <w:pPr>
        <w:tabs>
          <w:tab w:val="num" w:pos="555"/>
        </w:tabs>
        <w:ind w:left="555" w:hanging="555"/>
      </w:pPr>
      <w:rPr>
        <w:rFonts w:hint="default"/>
        <w:b w:val="0"/>
        <w:u w:val="none"/>
      </w:rPr>
    </w:lvl>
    <w:lvl w:ilvl="1">
      <w:start w:val="10"/>
      <w:numFmt w:val="decimal"/>
      <w:lvlText w:val="%1.%2"/>
      <w:lvlJc w:val="left"/>
      <w:pPr>
        <w:tabs>
          <w:tab w:val="num" w:pos="555"/>
        </w:tabs>
        <w:ind w:left="555" w:hanging="555"/>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440"/>
        </w:tabs>
        <w:ind w:left="1440" w:hanging="1440"/>
      </w:pPr>
      <w:rPr>
        <w:rFonts w:hint="default"/>
        <w:b w:val="0"/>
        <w:u w:val="none"/>
      </w:rPr>
    </w:lvl>
  </w:abstractNum>
  <w:abstractNum w:abstractNumId="96">
    <w:nsid w:val="42E9279F"/>
    <w:multiLevelType w:val="multilevel"/>
    <w:tmpl w:val="8E165F6A"/>
    <w:lvl w:ilvl="0">
      <w:start w:val="11"/>
      <w:numFmt w:val="decimal"/>
      <w:lvlText w:val="%1.0"/>
      <w:lvlJc w:val="left"/>
      <w:pPr>
        <w:tabs>
          <w:tab w:val="num" w:pos="720"/>
        </w:tabs>
        <w:ind w:left="720" w:hanging="720"/>
      </w:pPr>
      <w:rPr>
        <w:rFonts w:hint="default"/>
        <w:b w:val="0"/>
      </w:rPr>
    </w:lvl>
    <w:lvl w:ilvl="1">
      <w:start w:val="1"/>
      <w:numFmt w:val="decimal"/>
      <w:lvlText w:val="%1.%2"/>
      <w:lvlJc w:val="left"/>
      <w:pPr>
        <w:tabs>
          <w:tab w:val="num" w:pos="1440"/>
        </w:tabs>
        <w:ind w:left="1440" w:hanging="720"/>
      </w:pPr>
      <w:rPr>
        <w:rFonts w:hint="default"/>
        <w:b w:val="0"/>
      </w:rPr>
    </w:lvl>
    <w:lvl w:ilvl="2">
      <w:start w:val="1"/>
      <w:numFmt w:val="decimal"/>
      <w:lvlText w:val="%1.%2.%3"/>
      <w:lvlJc w:val="left"/>
      <w:pPr>
        <w:tabs>
          <w:tab w:val="num" w:pos="2520"/>
        </w:tabs>
        <w:ind w:left="2520" w:hanging="1080"/>
      </w:pPr>
      <w:rPr>
        <w:rFonts w:hint="default"/>
        <w:b w:val="0"/>
      </w:rPr>
    </w:lvl>
    <w:lvl w:ilvl="3">
      <w:start w:val="1"/>
      <w:numFmt w:val="decimal"/>
      <w:lvlText w:val="%1.%2.%3.%4"/>
      <w:lvlJc w:val="left"/>
      <w:pPr>
        <w:tabs>
          <w:tab w:val="num" w:pos="3240"/>
        </w:tabs>
        <w:ind w:left="3240" w:hanging="1080"/>
      </w:pPr>
      <w:rPr>
        <w:rFonts w:hint="default"/>
        <w:b w:val="0"/>
      </w:rPr>
    </w:lvl>
    <w:lvl w:ilvl="4">
      <w:start w:val="1"/>
      <w:numFmt w:val="decimal"/>
      <w:lvlText w:val="%1.%2.%3.%4.%5"/>
      <w:lvlJc w:val="left"/>
      <w:pPr>
        <w:tabs>
          <w:tab w:val="num" w:pos="4320"/>
        </w:tabs>
        <w:ind w:left="4320" w:hanging="1440"/>
      </w:pPr>
      <w:rPr>
        <w:rFonts w:hint="default"/>
        <w:b w:val="0"/>
      </w:rPr>
    </w:lvl>
    <w:lvl w:ilvl="5">
      <w:start w:val="1"/>
      <w:numFmt w:val="decimal"/>
      <w:lvlText w:val="%1.%2.%3.%4.%5.%6"/>
      <w:lvlJc w:val="left"/>
      <w:pPr>
        <w:tabs>
          <w:tab w:val="num" w:pos="5400"/>
        </w:tabs>
        <w:ind w:left="5400" w:hanging="1800"/>
      </w:pPr>
      <w:rPr>
        <w:rFonts w:hint="default"/>
        <w:b w:val="0"/>
      </w:rPr>
    </w:lvl>
    <w:lvl w:ilvl="6">
      <w:start w:val="1"/>
      <w:numFmt w:val="decimal"/>
      <w:lvlText w:val="%1.%2.%3.%4.%5.%6.%7"/>
      <w:lvlJc w:val="left"/>
      <w:pPr>
        <w:tabs>
          <w:tab w:val="num" w:pos="6480"/>
        </w:tabs>
        <w:ind w:left="6480" w:hanging="2160"/>
      </w:pPr>
      <w:rPr>
        <w:rFonts w:hint="default"/>
        <w:b w:val="0"/>
      </w:rPr>
    </w:lvl>
    <w:lvl w:ilvl="7">
      <w:start w:val="1"/>
      <w:numFmt w:val="decimal"/>
      <w:lvlText w:val="%1.%2.%3.%4.%5.%6.%7.%8"/>
      <w:lvlJc w:val="left"/>
      <w:pPr>
        <w:tabs>
          <w:tab w:val="num" w:pos="7200"/>
        </w:tabs>
        <w:ind w:left="7200" w:hanging="2160"/>
      </w:pPr>
      <w:rPr>
        <w:rFonts w:hint="default"/>
        <w:b w:val="0"/>
      </w:rPr>
    </w:lvl>
    <w:lvl w:ilvl="8">
      <w:start w:val="1"/>
      <w:numFmt w:val="decimal"/>
      <w:lvlText w:val="%1.%2.%3.%4.%5.%6.%7.%8.%9"/>
      <w:lvlJc w:val="left"/>
      <w:pPr>
        <w:tabs>
          <w:tab w:val="num" w:pos="8280"/>
        </w:tabs>
        <w:ind w:left="8280" w:hanging="2520"/>
      </w:pPr>
      <w:rPr>
        <w:rFonts w:hint="default"/>
        <w:b w:val="0"/>
      </w:rPr>
    </w:lvl>
  </w:abstractNum>
  <w:abstractNum w:abstractNumId="97">
    <w:nsid w:val="42EF0241"/>
    <w:multiLevelType w:val="multilevel"/>
    <w:tmpl w:val="2C5A0318"/>
    <w:lvl w:ilvl="0">
      <w:start w:val="1"/>
      <w:numFmt w:val="bullet"/>
      <w:lvlText w:val=""/>
      <w:lvlJc w:val="left"/>
      <w:pPr>
        <w:tabs>
          <w:tab w:val="num" w:pos="1440"/>
        </w:tabs>
        <w:ind w:left="1440" w:hanging="360"/>
      </w:pPr>
      <w:rPr>
        <w:rFonts w:ascii="Symbol" w:hAnsi="Symbol" w:hint="default"/>
      </w:rPr>
    </w:lvl>
    <w:lvl w:ilvl="1">
      <w:start w:val="7"/>
      <w:numFmt w:val="bullet"/>
      <w:lvlText w:val="-"/>
      <w:lvlJc w:val="left"/>
      <w:pPr>
        <w:tabs>
          <w:tab w:val="num" w:pos="2520"/>
        </w:tabs>
        <w:ind w:left="2520" w:hanging="720"/>
      </w:pPr>
      <w:rPr>
        <w:rFonts w:ascii="Times New Roman" w:eastAsia="Times New Roman" w:hAnsi="Times New Roman" w:cs="Times New Roman"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98">
    <w:nsid w:val="4331789E"/>
    <w:multiLevelType w:val="multilevel"/>
    <w:tmpl w:val="3A36A436"/>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99">
    <w:nsid w:val="433921FD"/>
    <w:multiLevelType w:val="multilevel"/>
    <w:tmpl w:val="592EA816"/>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100">
    <w:nsid w:val="43A2577D"/>
    <w:multiLevelType w:val="multilevel"/>
    <w:tmpl w:val="314A57DC"/>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451463DA"/>
    <w:multiLevelType w:val="multilevel"/>
    <w:tmpl w:val="DE2A93F0"/>
    <w:lvl w:ilvl="0">
      <w:start w:val="2"/>
      <w:numFmt w:val="decimal"/>
      <w:lvlText w:val="%1."/>
      <w:lvlJc w:val="left"/>
      <w:pPr>
        <w:tabs>
          <w:tab w:val="num" w:pos="765"/>
        </w:tabs>
        <w:ind w:left="765" w:hanging="765"/>
      </w:pPr>
      <w:rPr>
        <w:rFonts w:hint="default"/>
      </w:rPr>
    </w:lvl>
    <w:lvl w:ilvl="1">
      <w:start w:val="12"/>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6"/>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45A8744E"/>
    <w:multiLevelType w:val="multilevel"/>
    <w:tmpl w:val="419ED144"/>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03">
    <w:nsid w:val="46590307"/>
    <w:multiLevelType w:val="multilevel"/>
    <w:tmpl w:val="ADC4B63E"/>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2160"/>
        </w:tabs>
        <w:ind w:left="2160" w:hanging="360"/>
      </w:pPr>
      <w:rPr>
        <w:rFonts w:ascii="ITC Zapf Dingbats" w:hAnsi="ITC Zapf Dingbats" w:hint="default"/>
      </w:rPr>
    </w:lvl>
    <w:lvl w:ilvl="2">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04">
    <w:nsid w:val="46C835E4"/>
    <w:multiLevelType w:val="multilevel"/>
    <w:tmpl w:val="35ECF296"/>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05">
    <w:nsid w:val="47CA60AF"/>
    <w:multiLevelType w:val="multilevel"/>
    <w:tmpl w:val="E18AE568"/>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6">
    <w:nsid w:val="4ABE2C80"/>
    <w:multiLevelType w:val="multilevel"/>
    <w:tmpl w:val="D32838BC"/>
    <w:lvl w:ilvl="0">
      <w:start w:val="1"/>
      <w:numFmt w:val="decimal"/>
      <w:lvlText w:val="%1.0"/>
      <w:lvlJc w:val="left"/>
      <w:pPr>
        <w:tabs>
          <w:tab w:val="num" w:pos="720"/>
        </w:tabs>
        <w:ind w:left="720" w:hanging="720"/>
      </w:pPr>
      <w:rPr>
        <w:rFonts w:hint="default"/>
        <w:b w:val="0"/>
        <w:u w:val="none"/>
      </w:rPr>
    </w:lvl>
    <w:lvl w:ilvl="1">
      <w:start w:val="1"/>
      <w:numFmt w:val="decimal"/>
      <w:lvlText w:val="%1.%2"/>
      <w:lvlJc w:val="left"/>
      <w:pPr>
        <w:tabs>
          <w:tab w:val="num" w:pos="1440"/>
        </w:tabs>
        <w:ind w:left="1440" w:hanging="720"/>
      </w:pPr>
      <w:rPr>
        <w:rFonts w:hint="default"/>
        <w:b w:val="0"/>
        <w:u w:val="none"/>
      </w:rPr>
    </w:lvl>
    <w:lvl w:ilvl="2">
      <w:start w:val="1"/>
      <w:numFmt w:val="decimal"/>
      <w:lvlText w:val="%1.%2.%3"/>
      <w:lvlJc w:val="left"/>
      <w:pPr>
        <w:tabs>
          <w:tab w:val="num" w:pos="2520"/>
        </w:tabs>
        <w:ind w:left="2520" w:hanging="1080"/>
      </w:pPr>
      <w:rPr>
        <w:rFonts w:hint="default"/>
        <w:b w:val="0"/>
        <w:u w:val="none"/>
      </w:rPr>
    </w:lvl>
    <w:lvl w:ilvl="3">
      <w:start w:val="1"/>
      <w:numFmt w:val="decimal"/>
      <w:lvlText w:val="%1.%2.%3.%4"/>
      <w:lvlJc w:val="left"/>
      <w:pPr>
        <w:tabs>
          <w:tab w:val="num" w:pos="3600"/>
        </w:tabs>
        <w:ind w:left="3600" w:hanging="1440"/>
      </w:pPr>
      <w:rPr>
        <w:rFonts w:hint="default"/>
        <w:b w:val="0"/>
        <w:u w:val="none"/>
      </w:rPr>
    </w:lvl>
    <w:lvl w:ilvl="4">
      <w:start w:val="1"/>
      <w:numFmt w:val="decimal"/>
      <w:lvlText w:val="%1.%2.%3.%4.%5"/>
      <w:lvlJc w:val="left"/>
      <w:pPr>
        <w:tabs>
          <w:tab w:val="num" w:pos="4680"/>
        </w:tabs>
        <w:ind w:left="4680" w:hanging="1800"/>
      </w:pPr>
      <w:rPr>
        <w:rFonts w:hint="default"/>
        <w:b w:val="0"/>
        <w:u w:val="none"/>
      </w:rPr>
    </w:lvl>
    <w:lvl w:ilvl="5">
      <w:start w:val="1"/>
      <w:numFmt w:val="decimal"/>
      <w:lvlText w:val="%1.%2.%3.%4.%5.%6"/>
      <w:lvlJc w:val="left"/>
      <w:pPr>
        <w:tabs>
          <w:tab w:val="num" w:pos="5760"/>
        </w:tabs>
        <w:ind w:left="5760" w:hanging="2160"/>
      </w:pPr>
      <w:rPr>
        <w:rFonts w:hint="default"/>
        <w:b w:val="0"/>
        <w:u w:val="none"/>
      </w:rPr>
    </w:lvl>
    <w:lvl w:ilvl="6">
      <w:start w:val="1"/>
      <w:numFmt w:val="decimal"/>
      <w:lvlText w:val="%1.%2.%3.%4.%5.%6.%7"/>
      <w:lvlJc w:val="left"/>
      <w:pPr>
        <w:tabs>
          <w:tab w:val="num" w:pos="6480"/>
        </w:tabs>
        <w:ind w:left="6480" w:hanging="2160"/>
      </w:pPr>
      <w:rPr>
        <w:rFonts w:hint="default"/>
        <w:b w:val="0"/>
        <w:u w:val="none"/>
      </w:rPr>
    </w:lvl>
    <w:lvl w:ilvl="7">
      <w:start w:val="1"/>
      <w:numFmt w:val="decimal"/>
      <w:lvlText w:val="%1.%2.%3.%4.%5.%6.%7.%8"/>
      <w:lvlJc w:val="left"/>
      <w:pPr>
        <w:tabs>
          <w:tab w:val="num" w:pos="7560"/>
        </w:tabs>
        <w:ind w:left="7560" w:hanging="2520"/>
      </w:pPr>
      <w:rPr>
        <w:rFonts w:hint="default"/>
        <w:b w:val="0"/>
        <w:u w:val="none"/>
      </w:rPr>
    </w:lvl>
    <w:lvl w:ilvl="8">
      <w:start w:val="1"/>
      <w:numFmt w:val="decimal"/>
      <w:lvlText w:val="%1.%2.%3.%4.%5.%6.%7.%8.%9"/>
      <w:lvlJc w:val="left"/>
      <w:pPr>
        <w:tabs>
          <w:tab w:val="num" w:pos="8640"/>
        </w:tabs>
        <w:ind w:left="8640" w:hanging="2880"/>
      </w:pPr>
      <w:rPr>
        <w:rFonts w:hint="default"/>
        <w:b w:val="0"/>
        <w:u w:val="none"/>
      </w:rPr>
    </w:lvl>
  </w:abstractNum>
  <w:abstractNum w:abstractNumId="107">
    <w:nsid w:val="4B0A0481"/>
    <w:multiLevelType w:val="multilevel"/>
    <w:tmpl w:val="E37A5F4C"/>
    <w:lvl w:ilvl="0">
      <w:start w:val="12"/>
      <w:numFmt w:val="decimal"/>
      <w:lvlText w:val="%1"/>
      <w:lvlJc w:val="left"/>
      <w:pPr>
        <w:tabs>
          <w:tab w:val="num" w:pos="765"/>
        </w:tabs>
        <w:ind w:left="765" w:hanging="765"/>
      </w:pPr>
      <w:rPr>
        <w:rFonts w:hint="default"/>
        <w:b/>
      </w:rPr>
    </w:lvl>
    <w:lvl w:ilvl="1">
      <w:start w:val="8"/>
      <w:numFmt w:val="decimal"/>
      <w:lvlText w:val="%1.%2"/>
      <w:lvlJc w:val="left"/>
      <w:pPr>
        <w:tabs>
          <w:tab w:val="num" w:pos="765"/>
        </w:tabs>
        <w:ind w:left="765" w:hanging="765"/>
      </w:pPr>
      <w:rPr>
        <w:rFonts w:hint="default"/>
        <w:b/>
      </w:rPr>
    </w:lvl>
    <w:lvl w:ilvl="2">
      <w:start w:val="1"/>
      <w:numFmt w:val="decimal"/>
      <w:lvlText w:val="%1.%2.%3"/>
      <w:lvlJc w:val="left"/>
      <w:pPr>
        <w:tabs>
          <w:tab w:val="num" w:pos="765"/>
        </w:tabs>
        <w:ind w:left="765" w:hanging="765"/>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08">
    <w:nsid w:val="4B291847"/>
    <w:multiLevelType w:val="multilevel"/>
    <w:tmpl w:val="431E447E"/>
    <w:lvl w:ilvl="0">
      <w:start w:val="10"/>
      <w:numFmt w:val="decimal"/>
      <w:lvlText w:val="%1"/>
      <w:lvlJc w:val="left"/>
      <w:pPr>
        <w:tabs>
          <w:tab w:val="num" w:pos="390"/>
        </w:tabs>
        <w:ind w:left="390" w:hanging="390"/>
      </w:pPr>
      <w:rPr>
        <w:rFonts w:hint="default"/>
      </w:rPr>
    </w:lvl>
    <w:lvl w:ilvl="1">
      <w:start w:val="4"/>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9">
    <w:nsid w:val="4C7F74B4"/>
    <w:multiLevelType w:val="multilevel"/>
    <w:tmpl w:val="E646BB3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0">
    <w:nsid w:val="4CAB1271"/>
    <w:multiLevelType w:val="multilevel"/>
    <w:tmpl w:val="77429C9C"/>
    <w:lvl w:ilvl="0">
      <w:start w:val="10"/>
      <w:numFmt w:val="decimal"/>
      <w:lvlText w:val="%1"/>
      <w:lvlJc w:val="left"/>
      <w:pPr>
        <w:tabs>
          <w:tab w:val="num" w:pos="480"/>
        </w:tabs>
        <w:ind w:left="480" w:hanging="48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4E2C3EAD"/>
    <w:multiLevelType w:val="multilevel"/>
    <w:tmpl w:val="6CC8D7F2"/>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12">
    <w:nsid w:val="4E2F30A8"/>
    <w:multiLevelType w:val="multilevel"/>
    <w:tmpl w:val="D1D2202E"/>
    <w:lvl w:ilvl="0">
      <w:start w:val="1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13">
    <w:nsid w:val="4EAC62A8"/>
    <w:multiLevelType w:val="multilevel"/>
    <w:tmpl w:val="4454CAD4"/>
    <w:lvl w:ilvl="0">
      <w:start w:val="10"/>
      <w:numFmt w:val="decimal"/>
      <w:lvlText w:val="%1"/>
      <w:lvlJc w:val="left"/>
      <w:pPr>
        <w:tabs>
          <w:tab w:val="num" w:pos="480"/>
        </w:tabs>
        <w:ind w:left="480" w:hanging="48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4">
    <w:nsid w:val="4EF266F7"/>
    <w:multiLevelType w:val="multilevel"/>
    <w:tmpl w:val="FA60C5B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15">
    <w:nsid w:val="4F1A6437"/>
    <w:multiLevelType w:val="multilevel"/>
    <w:tmpl w:val="99B8D62C"/>
    <w:lvl w:ilvl="0">
      <w:start w:val="2"/>
      <w:numFmt w:val="decimal"/>
      <w:lvlText w:val="%1"/>
      <w:lvlJc w:val="left"/>
      <w:pPr>
        <w:tabs>
          <w:tab w:val="num" w:pos="705"/>
        </w:tabs>
        <w:ind w:left="705" w:hanging="705"/>
      </w:pPr>
      <w:rPr>
        <w:rFonts w:hint="default"/>
      </w:rPr>
    </w:lvl>
    <w:lvl w:ilvl="1">
      <w:start w:val="1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4"/>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6">
    <w:nsid w:val="514809E7"/>
    <w:multiLevelType w:val="multilevel"/>
    <w:tmpl w:val="65FE3A0C"/>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Tahoma"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Tahoma"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Tahoma"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7">
    <w:nsid w:val="517B2FC9"/>
    <w:multiLevelType w:val="multilevel"/>
    <w:tmpl w:val="CD2494FA"/>
    <w:lvl w:ilvl="0">
      <w:start w:val="12"/>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8">
    <w:nsid w:val="518943BD"/>
    <w:multiLevelType w:val="multilevel"/>
    <w:tmpl w:val="C5C476FA"/>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9">
    <w:nsid w:val="51A57CED"/>
    <w:multiLevelType w:val="multilevel"/>
    <w:tmpl w:val="C9F2E25A"/>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0">
    <w:nsid w:val="52223A3D"/>
    <w:multiLevelType w:val="multilevel"/>
    <w:tmpl w:val="D9007CF2"/>
    <w:lvl w:ilvl="0">
      <w:start w:val="14"/>
      <w:numFmt w:val="decimal"/>
      <w:lvlText w:val="%1"/>
      <w:lvlJc w:val="left"/>
      <w:pPr>
        <w:tabs>
          <w:tab w:val="num" w:pos="390"/>
        </w:tabs>
        <w:ind w:left="390" w:hanging="390"/>
      </w:pPr>
      <w:rPr>
        <w:rFonts w:hint="default"/>
      </w:rPr>
    </w:lvl>
    <w:lvl w:ilvl="1">
      <w:start w:val="5"/>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1">
    <w:nsid w:val="524A1AE1"/>
    <w:multiLevelType w:val="multilevel"/>
    <w:tmpl w:val="A832063C"/>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2">
    <w:nsid w:val="527810EC"/>
    <w:multiLevelType w:val="multilevel"/>
    <w:tmpl w:val="CC44C358"/>
    <w:lvl w:ilvl="0">
      <w:start w:val="2"/>
      <w:numFmt w:val="decimal"/>
      <w:lvlText w:val="%1"/>
      <w:lvlJc w:val="left"/>
      <w:pPr>
        <w:tabs>
          <w:tab w:val="num" w:pos="720"/>
        </w:tabs>
        <w:ind w:left="720" w:hanging="720"/>
      </w:pPr>
      <w:rPr>
        <w:rFonts w:hint="default"/>
      </w:rPr>
    </w:lvl>
    <w:lvl w:ilvl="1">
      <w:start w:val="11"/>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3">
    <w:nsid w:val="532D311D"/>
    <w:multiLevelType w:val="multilevel"/>
    <w:tmpl w:val="BF9C5580"/>
    <w:lvl w:ilvl="0">
      <w:start w:val="4"/>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4">
    <w:nsid w:val="53D9763B"/>
    <w:multiLevelType w:val="multilevel"/>
    <w:tmpl w:val="1CB25E92"/>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25">
    <w:nsid w:val="544811D4"/>
    <w:multiLevelType w:val="multilevel"/>
    <w:tmpl w:val="4628E58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6">
    <w:nsid w:val="55666DB9"/>
    <w:multiLevelType w:val="multilevel"/>
    <w:tmpl w:val="84A06A88"/>
    <w:lvl w:ilvl="0">
      <w:start w:val="11"/>
      <w:numFmt w:val="decimal"/>
      <w:lvlText w:val="%1."/>
      <w:lvlJc w:val="left"/>
      <w:pPr>
        <w:tabs>
          <w:tab w:val="num" w:pos="615"/>
        </w:tabs>
        <w:ind w:left="615" w:hanging="61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27">
    <w:nsid w:val="55C8245E"/>
    <w:multiLevelType w:val="multilevel"/>
    <w:tmpl w:val="DAB62612"/>
    <w:lvl w:ilvl="0">
      <w:start w:val="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8">
    <w:nsid w:val="57872215"/>
    <w:multiLevelType w:val="multilevel"/>
    <w:tmpl w:val="82AA39C2"/>
    <w:lvl w:ilvl="0">
      <w:start w:val="1"/>
      <w:numFmt w:val="bullet"/>
      <w:lvlText w:val=""/>
      <w:lvlJc w:val="left"/>
      <w:pPr>
        <w:tabs>
          <w:tab w:val="num" w:pos="2160"/>
        </w:tabs>
        <w:ind w:left="2160" w:hanging="360"/>
      </w:pPr>
      <w:rPr>
        <w:rFonts w:ascii="Wingdings" w:hAnsi="Wingdings" w:hint="default"/>
      </w:rPr>
    </w:lvl>
    <w:lvl w:ilvl="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129">
    <w:nsid w:val="57E53DAB"/>
    <w:multiLevelType w:val="multilevel"/>
    <w:tmpl w:val="6684306C"/>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0">
    <w:nsid w:val="58B97A4F"/>
    <w:multiLevelType w:val="multilevel"/>
    <w:tmpl w:val="D7266794"/>
    <w:lvl w:ilvl="0">
      <w:start w:val="11"/>
      <w:numFmt w:val="decimal"/>
      <w:lvlText w:val="%1."/>
      <w:lvlJc w:val="left"/>
      <w:pPr>
        <w:tabs>
          <w:tab w:val="num" w:pos="765"/>
        </w:tabs>
        <w:ind w:left="765" w:hanging="765"/>
      </w:pPr>
      <w:rPr>
        <w:rFonts w:hint="default"/>
        <w:sz w:val="24"/>
      </w:rPr>
    </w:lvl>
    <w:lvl w:ilvl="1">
      <w:start w:val="12"/>
      <w:numFmt w:val="decimal"/>
      <w:lvlText w:val="%1.%2."/>
      <w:lvlJc w:val="left"/>
      <w:pPr>
        <w:tabs>
          <w:tab w:val="num" w:pos="1080"/>
        </w:tabs>
        <w:ind w:left="1080" w:hanging="1080"/>
      </w:pPr>
      <w:rPr>
        <w:rFonts w:hint="default"/>
        <w:sz w:val="24"/>
      </w:rPr>
    </w:lvl>
    <w:lvl w:ilvl="2">
      <w:start w:val="1"/>
      <w:numFmt w:val="decimal"/>
      <w:lvlText w:val="%1.%2.%3."/>
      <w:lvlJc w:val="left"/>
      <w:pPr>
        <w:tabs>
          <w:tab w:val="num" w:pos="1440"/>
        </w:tabs>
        <w:ind w:left="1440" w:hanging="1440"/>
      </w:pPr>
      <w:rPr>
        <w:rFonts w:hint="default"/>
        <w:sz w:val="24"/>
      </w:rPr>
    </w:lvl>
    <w:lvl w:ilvl="3">
      <w:start w:val="1"/>
      <w:numFmt w:val="decimal"/>
      <w:lvlText w:val="%1.%2.%3.%4."/>
      <w:lvlJc w:val="left"/>
      <w:pPr>
        <w:tabs>
          <w:tab w:val="num" w:pos="1800"/>
        </w:tabs>
        <w:ind w:left="1800" w:hanging="1800"/>
      </w:pPr>
      <w:rPr>
        <w:rFonts w:hint="default"/>
        <w:sz w:val="24"/>
      </w:rPr>
    </w:lvl>
    <w:lvl w:ilvl="4">
      <w:start w:val="1"/>
      <w:numFmt w:val="decimal"/>
      <w:lvlText w:val="%1.%2.%3.%4.%5."/>
      <w:lvlJc w:val="left"/>
      <w:pPr>
        <w:tabs>
          <w:tab w:val="num" w:pos="2160"/>
        </w:tabs>
        <w:ind w:left="2160" w:hanging="2160"/>
      </w:pPr>
      <w:rPr>
        <w:rFonts w:hint="default"/>
        <w:sz w:val="24"/>
      </w:rPr>
    </w:lvl>
    <w:lvl w:ilvl="5">
      <w:start w:val="1"/>
      <w:numFmt w:val="decimal"/>
      <w:lvlText w:val="%1.%2.%3.%4.%5.%6."/>
      <w:lvlJc w:val="left"/>
      <w:pPr>
        <w:tabs>
          <w:tab w:val="num" w:pos="2520"/>
        </w:tabs>
        <w:ind w:left="2520" w:hanging="2520"/>
      </w:pPr>
      <w:rPr>
        <w:rFonts w:hint="default"/>
        <w:sz w:val="24"/>
      </w:rPr>
    </w:lvl>
    <w:lvl w:ilvl="6">
      <w:start w:val="1"/>
      <w:numFmt w:val="decimal"/>
      <w:lvlText w:val="%1.%2.%3.%4.%5.%6.%7."/>
      <w:lvlJc w:val="left"/>
      <w:pPr>
        <w:tabs>
          <w:tab w:val="num" w:pos="2880"/>
        </w:tabs>
        <w:ind w:left="2880" w:hanging="2880"/>
      </w:pPr>
      <w:rPr>
        <w:rFonts w:hint="default"/>
        <w:sz w:val="24"/>
      </w:rPr>
    </w:lvl>
    <w:lvl w:ilvl="7">
      <w:start w:val="1"/>
      <w:numFmt w:val="decimal"/>
      <w:lvlText w:val="%1.%2.%3.%4.%5.%6.%7.%8."/>
      <w:lvlJc w:val="left"/>
      <w:pPr>
        <w:tabs>
          <w:tab w:val="num" w:pos="3240"/>
        </w:tabs>
        <w:ind w:left="3240" w:hanging="3240"/>
      </w:pPr>
      <w:rPr>
        <w:rFonts w:hint="default"/>
        <w:sz w:val="24"/>
      </w:rPr>
    </w:lvl>
    <w:lvl w:ilvl="8">
      <w:start w:val="1"/>
      <w:numFmt w:val="decimal"/>
      <w:lvlText w:val="%1.%2.%3.%4.%5.%6.%7.%8.%9."/>
      <w:lvlJc w:val="left"/>
      <w:pPr>
        <w:tabs>
          <w:tab w:val="num" w:pos="3600"/>
        </w:tabs>
        <w:ind w:left="3600" w:hanging="3600"/>
      </w:pPr>
      <w:rPr>
        <w:rFonts w:hint="default"/>
        <w:sz w:val="24"/>
      </w:rPr>
    </w:lvl>
  </w:abstractNum>
  <w:abstractNum w:abstractNumId="131">
    <w:nsid w:val="593A4BA2"/>
    <w:multiLevelType w:val="multilevel"/>
    <w:tmpl w:val="AF7A725C"/>
    <w:lvl w:ilvl="0">
      <w:start w:val="11"/>
      <w:numFmt w:val="decimal"/>
      <w:lvlText w:val="%1."/>
      <w:lvlJc w:val="left"/>
      <w:pPr>
        <w:tabs>
          <w:tab w:val="num" w:pos="360"/>
        </w:tabs>
        <w:ind w:left="360" w:hanging="36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32">
    <w:nsid w:val="59566E7A"/>
    <w:multiLevelType w:val="multilevel"/>
    <w:tmpl w:val="F7041A70"/>
    <w:lvl w:ilvl="0">
      <w:start w:val="10"/>
      <w:numFmt w:val="decimal"/>
      <w:lvlText w:val="%1"/>
      <w:lvlJc w:val="left"/>
      <w:pPr>
        <w:tabs>
          <w:tab w:val="num" w:pos="525"/>
        </w:tabs>
        <w:ind w:left="525" w:hanging="525"/>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33">
    <w:nsid w:val="5AB232FB"/>
    <w:multiLevelType w:val="multilevel"/>
    <w:tmpl w:val="1D908E46"/>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4">
    <w:nsid w:val="5AE4301B"/>
    <w:multiLevelType w:val="multilevel"/>
    <w:tmpl w:val="5414D7EC"/>
    <w:lvl w:ilvl="0">
      <w:start w:val="12"/>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5">
    <w:nsid w:val="5AED711C"/>
    <w:multiLevelType w:val="multilevel"/>
    <w:tmpl w:val="F9E8E8B4"/>
    <w:lvl w:ilvl="0">
      <w:start w:val="1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6">
    <w:nsid w:val="5C352AC1"/>
    <w:multiLevelType w:val="multilevel"/>
    <w:tmpl w:val="B07884A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37">
    <w:nsid w:val="5C7664A9"/>
    <w:multiLevelType w:val="multilevel"/>
    <w:tmpl w:val="FDA68686"/>
    <w:lvl w:ilvl="0">
      <w:start w:val="10"/>
      <w:numFmt w:val="decimal"/>
      <w:lvlText w:val="%1."/>
      <w:lvlJc w:val="left"/>
      <w:pPr>
        <w:tabs>
          <w:tab w:val="num" w:pos="540"/>
        </w:tabs>
        <w:ind w:left="540" w:hanging="54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38">
    <w:nsid w:val="5D92747F"/>
    <w:multiLevelType w:val="multilevel"/>
    <w:tmpl w:val="E6D8748A"/>
    <w:lvl w:ilvl="0">
      <w:start w:val="2"/>
      <w:numFmt w:val="decimal"/>
      <w:lvlText w:val="%1"/>
      <w:lvlJc w:val="left"/>
      <w:pPr>
        <w:tabs>
          <w:tab w:val="num" w:pos="705"/>
        </w:tabs>
        <w:ind w:left="705" w:hanging="705"/>
      </w:pPr>
      <w:rPr>
        <w:rFonts w:hint="default"/>
        <w:b/>
      </w:rPr>
    </w:lvl>
    <w:lvl w:ilvl="1">
      <w:start w:val="10"/>
      <w:numFmt w:val="decimal"/>
      <w:lvlText w:val="%1.%2"/>
      <w:lvlJc w:val="left"/>
      <w:pPr>
        <w:tabs>
          <w:tab w:val="num" w:pos="705"/>
        </w:tabs>
        <w:ind w:left="705" w:hanging="705"/>
      </w:pPr>
      <w:rPr>
        <w:rFonts w:hint="default"/>
        <w:b/>
      </w:rPr>
    </w:lvl>
    <w:lvl w:ilvl="2">
      <w:start w:val="2"/>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39">
    <w:nsid w:val="5DC46F84"/>
    <w:multiLevelType w:val="multilevel"/>
    <w:tmpl w:val="F5F431B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0">
    <w:nsid w:val="5DCB1172"/>
    <w:multiLevelType w:val="multilevel"/>
    <w:tmpl w:val="FAC4F52E"/>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1">
    <w:nsid w:val="5E5E1050"/>
    <w:multiLevelType w:val="multilevel"/>
    <w:tmpl w:val="F91C49DE"/>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42">
    <w:nsid w:val="5E760FF9"/>
    <w:multiLevelType w:val="multilevel"/>
    <w:tmpl w:val="D04CB2C2"/>
    <w:lvl w:ilvl="0">
      <w:start w:val="12"/>
      <w:numFmt w:val="decimal"/>
      <w:lvlText w:val="%1"/>
      <w:lvlJc w:val="left"/>
      <w:pPr>
        <w:tabs>
          <w:tab w:val="num" w:pos="360"/>
        </w:tabs>
        <w:ind w:left="360" w:hanging="360"/>
      </w:pPr>
      <w:rPr>
        <w:rFonts w:hint="default"/>
        <w:b/>
        <w:i/>
      </w:rPr>
    </w:lvl>
    <w:lvl w:ilvl="1">
      <w:start w:val="2"/>
      <w:numFmt w:val="decimal"/>
      <w:lvlText w:val="%1.%2"/>
      <w:lvlJc w:val="left"/>
      <w:pPr>
        <w:tabs>
          <w:tab w:val="num" w:pos="360"/>
        </w:tabs>
        <w:ind w:left="360" w:hanging="360"/>
      </w:pPr>
      <w:rPr>
        <w:rFonts w:hint="default"/>
        <w:b/>
        <w:i/>
      </w:rPr>
    </w:lvl>
    <w:lvl w:ilvl="2">
      <w:start w:val="1"/>
      <w:numFmt w:val="decimal"/>
      <w:lvlText w:val="%1.%2.%3"/>
      <w:lvlJc w:val="left"/>
      <w:pPr>
        <w:tabs>
          <w:tab w:val="num" w:pos="720"/>
        </w:tabs>
        <w:ind w:left="720" w:hanging="720"/>
      </w:pPr>
      <w:rPr>
        <w:rFonts w:hint="default"/>
        <w:b/>
        <w:i/>
      </w:rPr>
    </w:lvl>
    <w:lvl w:ilvl="3">
      <w:start w:val="1"/>
      <w:numFmt w:val="decimal"/>
      <w:lvlText w:val="%1.%2.%3.%4"/>
      <w:lvlJc w:val="left"/>
      <w:pPr>
        <w:tabs>
          <w:tab w:val="num" w:pos="1080"/>
        </w:tabs>
        <w:ind w:left="1080" w:hanging="1080"/>
      </w:pPr>
      <w:rPr>
        <w:rFonts w:hint="default"/>
        <w:b/>
        <w:i/>
      </w:rPr>
    </w:lvl>
    <w:lvl w:ilvl="4">
      <w:start w:val="1"/>
      <w:numFmt w:val="decimal"/>
      <w:lvlText w:val="%1.%2.%3.%4.%5"/>
      <w:lvlJc w:val="left"/>
      <w:pPr>
        <w:tabs>
          <w:tab w:val="num" w:pos="1080"/>
        </w:tabs>
        <w:ind w:left="1080" w:hanging="1080"/>
      </w:pPr>
      <w:rPr>
        <w:rFonts w:hint="default"/>
        <w:b/>
        <w:i/>
      </w:rPr>
    </w:lvl>
    <w:lvl w:ilvl="5">
      <w:start w:val="1"/>
      <w:numFmt w:val="decimal"/>
      <w:lvlText w:val="%1.%2.%3.%4.%5.%6"/>
      <w:lvlJc w:val="left"/>
      <w:pPr>
        <w:tabs>
          <w:tab w:val="num" w:pos="1440"/>
        </w:tabs>
        <w:ind w:left="1440" w:hanging="1440"/>
      </w:pPr>
      <w:rPr>
        <w:rFonts w:hint="default"/>
        <w:b/>
        <w:i/>
      </w:rPr>
    </w:lvl>
    <w:lvl w:ilvl="6">
      <w:start w:val="1"/>
      <w:numFmt w:val="decimal"/>
      <w:lvlText w:val="%1.%2.%3.%4.%5.%6.%7"/>
      <w:lvlJc w:val="left"/>
      <w:pPr>
        <w:tabs>
          <w:tab w:val="num" w:pos="1440"/>
        </w:tabs>
        <w:ind w:left="1440" w:hanging="1440"/>
      </w:pPr>
      <w:rPr>
        <w:rFonts w:hint="default"/>
        <w:b/>
        <w:i/>
      </w:rPr>
    </w:lvl>
    <w:lvl w:ilvl="7">
      <w:start w:val="1"/>
      <w:numFmt w:val="decimal"/>
      <w:lvlText w:val="%1.%2.%3.%4.%5.%6.%7.%8"/>
      <w:lvlJc w:val="left"/>
      <w:pPr>
        <w:tabs>
          <w:tab w:val="num" w:pos="1800"/>
        </w:tabs>
        <w:ind w:left="1800" w:hanging="1800"/>
      </w:pPr>
      <w:rPr>
        <w:rFonts w:hint="default"/>
        <w:b/>
        <w:i/>
      </w:rPr>
    </w:lvl>
    <w:lvl w:ilvl="8">
      <w:start w:val="1"/>
      <w:numFmt w:val="decimal"/>
      <w:lvlText w:val="%1.%2.%3.%4.%5.%6.%7.%8.%9"/>
      <w:lvlJc w:val="left"/>
      <w:pPr>
        <w:tabs>
          <w:tab w:val="num" w:pos="1800"/>
        </w:tabs>
        <w:ind w:left="1800" w:hanging="1800"/>
      </w:pPr>
      <w:rPr>
        <w:rFonts w:hint="default"/>
        <w:b/>
        <w:i/>
      </w:rPr>
    </w:lvl>
  </w:abstractNum>
  <w:abstractNum w:abstractNumId="143">
    <w:nsid w:val="5F271F91"/>
    <w:multiLevelType w:val="multilevel"/>
    <w:tmpl w:val="D50841F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4">
    <w:nsid w:val="5F4F1768"/>
    <w:multiLevelType w:val="multilevel"/>
    <w:tmpl w:val="6090DF8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5">
    <w:nsid w:val="5F521B1A"/>
    <w:multiLevelType w:val="multilevel"/>
    <w:tmpl w:val="F6361836"/>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46">
    <w:nsid w:val="5FCB2880"/>
    <w:multiLevelType w:val="multilevel"/>
    <w:tmpl w:val="1B481252"/>
    <w:lvl w:ilvl="0">
      <w:start w:val="1"/>
      <w:numFmt w:val="lowerLetter"/>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7">
    <w:nsid w:val="5FEA5C86"/>
    <w:multiLevelType w:val="multilevel"/>
    <w:tmpl w:val="ACBAF0D2"/>
    <w:lvl w:ilvl="0">
      <w:start w:val="2"/>
      <w:numFmt w:val="decimal"/>
      <w:lvlText w:val="%1."/>
      <w:lvlJc w:val="left"/>
      <w:pPr>
        <w:tabs>
          <w:tab w:val="num" w:pos="600"/>
        </w:tabs>
        <w:ind w:left="600" w:hanging="600"/>
      </w:pPr>
      <w:rPr>
        <w:rFonts w:hint="default"/>
      </w:rPr>
    </w:lvl>
    <w:lvl w:ilvl="1">
      <w:start w:val="12"/>
      <w:numFmt w:val="decimal"/>
      <w:lvlText w:val="%1.%2.0."/>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8">
    <w:nsid w:val="6140228F"/>
    <w:multiLevelType w:val="multilevel"/>
    <w:tmpl w:val="0E948120"/>
    <w:lvl w:ilvl="0">
      <w:start w:val="11"/>
      <w:numFmt w:val="decimal"/>
      <w:lvlText w:val="%1."/>
      <w:lvlJc w:val="left"/>
      <w:pPr>
        <w:tabs>
          <w:tab w:val="num" w:pos="675"/>
        </w:tabs>
        <w:ind w:left="675" w:hanging="675"/>
      </w:pPr>
      <w:rPr>
        <w:rFonts w:ascii="Tahoma" w:hAnsi="Tahoma" w:cs="Barcode 3 of 9 by request" w:hint="default"/>
        <w:sz w:val="24"/>
      </w:rPr>
    </w:lvl>
    <w:lvl w:ilvl="1">
      <w:start w:val="13"/>
      <w:numFmt w:val="decimal"/>
      <w:lvlText w:val="%1.%2."/>
      <w:lvlJc w:val="left"/>
      <w:pPr>
        <w:tabs>
          <w:tab w:val="num" w:pos="720"/>
        </w:tabs>
        <w:ind w:left="720" w:hanging="720"/>
      </w:pPr>
      <w:rPr>
        <w:rFonts w:ascii="Tahoma" w:hAnsi="Tahoma" w:cs="Barcode 3 of 9 by request" w:hint="default"/>
        <w:sz w:val="24"/>
      </w:rPr>
    </w:lvl>
    <w:lvl w:ilvl="2">
      <w:start w:val="1"/>
      <w:numFmt w:val="decimal"/>
      <w:lvlText w:val="%1.%2.%3."/>
      <w:lvlJc w:val="left"/>
      <w:pPr>
        <w:tabs>
          <w:tab w:val="num" w:pos="720"/>
        </w:tabs>
        <w:ind w:left="720" w:hanging="720"/>
      </w:pPr>
      <w:rPr>
        <w:rFonts w:ascii="Tahoma" w:hAnsi="Tahoma" w:cs="Barcode 3 of 9 by request" w:hint="default"/>
        <w:sz w:val="24"/>
      </w:rPr>
    </w:lvl>
    <w:lvl w:ilvl="3">
      <w:start w:val="1"/>
      <w:numFmt w:val="decimal"/>
      <w:lvlText w:val="%1.%2.%3.%4."/>
      <w:lvlJc w:val="left"/>
      <w:pPr>
        <w:tabs>
          <w:tab w:val="num" w:pos="1080"/>
        </w:tabs>
        <w:ind w:left="1080" w:hanging="1080"/>
      </w:pPr>
      <w:rPr>
        <w:rFonts w:ascii="Tahoma" w:hAnsi="Tahoma" w:cs="Barcode 3 of 9 by request" w:hint="default"/>
        <w:sz w:val="24"/>
      </w:rPr>
    </w:lvl>
    <w:lvl w:ilvl="4">
      <w:start w:val="1"/>
      <w:numFmt w:val="decimal"/>
      <w:lvlText w:val="%1.%2.%3.%4.%5."/>
      <w:lvlJc w:val="left"/>
      <w:pPr>
        <w:tabs>
          <w:tab w:val="num" w:pos="1440"/>
        </w:tabs>
        <w:ind w:left="1440" w:hanging="1440"/>
      </w:pPr>
      <w:rPr>
        <w:rFonts w:ascii="Tahoma" w:hAnsi="Tahoma" w:cs="Barcode 3 of 9 by request" w:hint="default"/>
        <w:sz w:val="24"/>
      </w:rPr>
    </w:lvl>
    <w:lvl w:ilvl="5">
      <w:start w:val="1"/>
      <w:numFmt w:val="decimal"/>
      <w:lvlText w:val="%1.%2.%3.%4.%5.%6."/>
      <w:lvlJc w:val="left"/>
      <w:pPr>
        <w:tabs>
          <w:tab w:val="num" w:pos="1440"/>
        </w:tabs>
        <w:ind w:left="1440" w:hanging="1440"/>
      </w:pPr>
      <w:rPr>
        <w:rFonts w:ascii="Tahoma" w:hAnsi="Tahoma" w:cs="Barcode 3 of 9 by request" w:hint="default"/>
        <w:sz w:val="24"/>
      </w:rPr>
    </w:lvl>
    <w:lvl w:ilvl="6">
      <w:start w:val="1"/>
      <w:numFmt w:val="decimal"/>
      <w:lvlText w:val="%1.%2.%3.%4.%5.%6.%7."/>
      <w:lvlJc w:val="left"/>
      <w:pPr>
        <w:tabs>
          <w:tab w:val="num" w:pos="1800"/>
        </w:tabs>
        <w:ind w:left="1800" w:hanging="1800"/>
      </w:pPr>
      <w:rPr>
        <w:rFonts w:ascii="Tahoma" w:hAnsi="Tahoma" w:cs="Barcode 3 of 9 by request" w:hint="default"/>
        <w:sz w:val="24"/>
      </w:rPr>
    </w:lvl>
    <w:lvl w:ilvl="7">
      <w:start w:val="1"/>
      <w:numFmt w:val="decimal"/>
      <w:lvlText w:val="%1.%2.%3.%4.%5.%6.%7.%8."/>
      <w:lvlJc w:val="left"/>
      <w:pPr>
        <w:tabs>
          <w:tab w:val="num" w:pos="2160"/>
        </w:tabs>
        <w:ind w:left="2160" w:hanging="2160"/>
      </w:pPr>
      <w:rPr>
        <w:rFonts w:ascii="Tahoma" w:hAnsi="Tahoma" w:cs="Barcode 3 of 9 by request" w:hint="default"/>
        <w:sz w:val="24"/>
      </w:rPr>
    </w:lvl>
    <w:lvl w:ilvl="8">
      <w:start w:val="1"/>
      <w:numFmt w:val="decimal"/>
      <w:lvlText w:val="%1.%2.%3.%4.%5.%6.%7.%8.%9."/>
      <w:lvlJc w:val="left"/>
      <w:pPr>
        <w:tabs>
          <w:tab w:val="num" w:pos="2160"/>
        </w:tabs>
        <w:ind w:left="2160" w:hanging="2160"/>
      </w:pPr>
      <w:rPr>
        <w:rFonts w:ascii="Tahoma" w:hAnsi="Tahoma" w:cs="Barcode 3 of 9 by request" w:hint="default"/>
        <w:sz w:val="24"/>
      </w:rPr>
    </w:lvl>
  </w:abstractNum>
  <w:abstractNum w:abstractNumId="149">
    <w:nsid w:val="61844720"/>
    <w:multiLevelType w:val="multilevel"/>
    <w:tmpl w:val="CCB616C4"/>
    <w:lvl w:ilvl="0">
      <w:start w:val="14"/>
      <w:numFmt w:val="decimal"/>
      <w:lvlText w:val="%1"/>
      <w:lvlJc w:val="left"/>
      <w:pPr>
        <w:tabs>
          <w:tab w:val="num" w:pos="540"/>
        </w:tabs>
        <w:ind w:left="540" w:hanging="540"/>
      </w:pPr>
      <w:rPr>
        <w:rFonts w:hint="default"/>
      </w:rPr>
    </w:lvl>
    <w:lvl w:ilvl="1">
      <w:start w:val="7"/>
      <w:numFmt w:val="decimal"/>
      <w:lvlText w:val="%1.%2"/>
      <w:lvlJc w:val="left"/>
      <w:pPr>
        <w:tabs>
          <w:tab w:val="num" w:pos="900"/>
        </w:tabs>
        <w:ind w:left="900" w:hanging="540"/>
      </w:pPr>
      <w:rPr>
        <w:rFonts w:hint="default"/>
      </w:rPr>
    </w:lvl>
    <w:lvl w:ilvl="2">
      <w:start w:val="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50">
    <w:nsid w:val="63063AE3"/>
    <w:multiLevelType w:val="multilevel"/>
    <w:tmpl w:val="95E60516"/>
    <w:lvl w:ilvl="0">
      <w:start w:val="2"/>
      <w:numFmt w:val="decimal"/>
      <w:lvlText w:val="%1."/>
      <w:lvlJc w:val="left"/>
      <w:pPr>
        <w:tabs>
          <w:tab w:val="num" w:pos="720"/>
        </w:tabs>
        <w:ind w:left="720" w:hanging="720"/>
      </w:pPr>
      <w:rPr>
        <w:rFonts w:hint="default"/>
      </w:rPr>
    </w:lvl>
    <w:lvl w:ilvl="1">
      <w:start w:val="11"/>
      <w:numFmt w:val="decimal"/>
      <w:lvlText w:val="%1.%2."/>
      <w:lvlJc w:val="left"/>
      <w:pPr>
        <w:tabs>
          <w:tab w:val="num" w:pos="720"/>
        </w:tabs>
        <w:ind w:left="720" w:hanging="720"/>
      </w:pPr>
      <w:rPr>
        <w:rFonts w:hint="default"/>
      </w:rPr>
    </w:lvl>
    <w:lvl w:ilvl="2">
      <w:start w:val="1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1">
    <w:nsid w:val="6399364F"/>
    <w:multiLevelType w:val="multilevel"/>
    <w:tmpl w:val="DEEC86D0"/>
    <w:lvl w:ilvl="0">
      <w:start w:val="2"/>
      <w:numFmt w:val="lowerLetter"/>
      <w:lvlText w:val="%1)"/>
      <w:lvlJc w:val="left"/>
      <w:pPr>
        <w:tabs>
          <w:tab w:val="num" w:pos="1800"/>
        </w:tabs>
        <w:ind w:left="1800" w:hanging="360"/>
      </w:pPr>
      <w:rPr>
        <w:rFonts w:hint="default"/>
      </w:rPr>
    </w:lvl>
    <w:lvl w:ilvl="1">
      <w:start w:val="7"/>
      <w:numFmt w:val="bullet"/>
      <w:lvlText w:val=""/>
      <w:lvlJc w:val="left"/>
      <w:pPr>
        <w:tabs>
          <w:tab w:val="num" w:pos="2880"/>
        </w:tabs>
        <w:ind w:left="2880" w:hanging="720"/>
      </w:pPr>
      <w:rPr>
        <w:rFonts w:ascii="Symbol" w:eastAsia="Times New Roman" w:hAnsi="Symbol" w:cs="Barcode 3 of 9 by request" w:hint="default"/>
      </w:r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52">
    <w:nsid w:val="63D645CB"/>
    <w:multiLevelType w:val="multilevel"/>
    <w:tmpl w:val="61B82FE8"/>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3">
    <w:nsid w:val="65DD2C7A"/>
    <w:multiLevelType w:val="multilevel"/>
    <w:tmpl w:val="1234A296"/>
    <w:lvl w:ilvl="0">
      <w:start w:val="12"/>
      <w:numFmt w:val="decimal"/>
      <w:lvlText w:val="%1."/>
      <w:lvlJc w:val="left"/>
      <w:pPr>
        <w:tabs>
          <w:tab w:val="num" w:pos="720"/>
        </w:tabs>
        <w:ind w:left="720" w:hanging="720"/>
      </w:pPr>
      <w:rPr>
        <w:rFonts w:hint="default"/>
        <w:b w:val="0"/>
      </w:rPr>
    </w:lvl>
    <w:lvl w:ilvl="1">
      <w:start w:val="9"/>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440"/>
        </w:tabs>
        <w:ind w:left="1440" w:hanging="1440"/>
      </w:pPr>
      <w:rPr>
        <w:rFonts w:hint="default"/>
        <w:b w:val="0"/>
      </w:rPr>
    </w:lvl>
    <w:lvl w:ilvl="4">
      <w:start w:val="1"/>
      <w:numFmt w:val="decimal"/>
      <w:lvlText w:val="%1.%2.%3.%4.%5."/>
      <w:lvlJc w:val="left"/>
      <w:pPr>
        <w:tabs>
          <w:tab w:val="num" w:pos="1440"/>
        </w:tabs>
        <w:ind w:left="1440" w:hanging="1440"/>
      </w:pPr>
      <w:rPr>
        <w:rFonts w:hint="default"/>
        <w:b w:val="0"/>
      </w:rPr>
    </w:lvl>
    <w:lvl w:ilvl="5">
      <w:start w:val="1"/>
      <w:numFmt w:val="decimal"/>
      <w:lvlText w:val="%1.%2.%3.%4.%5.%6."/>
      <w:lvlJc w:val="left"/>
      <w:pPr>
        <w:tabs>
          <w:tab w:val="num" w:pos="1800"/>
        </w:tabs>
        <w:ind w:left="1800" w:hanging="1800"/>
      </w:pPr>
      <w:rPr>
        <w:rFonts w:hint="default"/>
        <w:b w:val="0"/>
      </w:rPr>
    </w:lvl>
    <w:lvl w:ilvl="6">
      <w:start w:val="1"/>
      <w:numFmt w:val="decimal"/>
      <w:lvlText w:val="%1.%2.%3.%4.%5.%6.%7."/>
      <w:lvlJc w:val="left"/>
      <w:pPr>
        <w:tabs>
          <w:tab w:val="num" w:pos="2160"/>
        </w:tabs>
        <w:ind w:left="2160" w:hanging="2160"/>
      </w:pPr>
      <w:rPr>
        <w:rFonts w:hint="default"/>
        <w:b w:val="0"/>
      </w:rPr>
    </w:lvl>
    <w:lvl w:ilvl="7">
      <w:start w:val="1"/>
      <w:numFmt w:val="decimal"/>
      <w:lvlText w:val="%1.%2.%3.%4.%5.%6.%7.%8."/>
      <w:lvlJc w:val="left"/>
      <w:pPr>
        <w:tabs>
          <w:tab w:val="num" w:pos="2520"/>
        </w:tabs>
        <w:ind w:left="2520" w:hanging="2520"/>
      </w:pPr>
      <w:rPr>
        <w:rFonts w:hint="default"/>
        <w:b w:val="0"/>
      </w:rPr>
    </w:lvl>
    <w:lvl w:ilvl="8">
      <w:start w:val="1"/>
      <w:numFmt w:val="decimal"/>
      <w:lvlText w:val="%1.%2.%3.%4.%5.%6.%7.%8.%9."/>
      <w:lvlJc w:val="left"/>
      <w:pPr>
        <w:tabs>
          <w:tab w:val="num" w:pos="2520"/>
        </w:tabs>
        <w:ind w:left="2520" w:hanging="2520"/>
      </w:pPr>
      <w:rPr>
        <w:rFonts w:hint="default"/>
        <w:b w:val="0"/>
      </w:rPr>
    </w:lvl>
  </w:abstractNum>
  <w:abstractNum w:abstractNumId="154">
    <w:nsid w:val="687D444B"/>
    <w:multiLevelType w:val="multilevel"/>
    <w:tmpl w:val="5ACCBC18"/>
    <w:lvl w:ilvl="0">
      <w:start w:val="1"/>
      <w:numFmt w:val="lowerRoman"/>
      <w:lvlText w:val="%1."/>
      <w:lvlJc w:val="righ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68F5463A"/>
    <w:multiLevelType w:val="multilevel"/>
    <w:tmpl w:val="CFD0E136"/>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6">
    <w:nsid w:val="69BE73BC"/>
    <w:multiLevelType w:val="multilevel"/>
    <w:tmpl w:val="7ECE451E"/>
    <w:lvl w:ilvl="0">
      <w:start w:val="7"/>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7">
    <w:nsid w:val="6AA470FB"/>
    <w:multiLevelType w:val="multilevel"/>
    <w:tmpl w:val="15A0DB9A"/>
    <w:lvl w:ilvl="0">
      <w:start w:val="7"/>
      <w:numFmt w:val="decimal"/>
      <w:lvlText w:val="%1."/>
      <w:lvlJc w:val="left"/>
      <w:pPr>
        <w:tabs>
          <w:tab w:val="num" w:pos="360"/>
        </w:tabs>
        <w:ind w:left="360" w:hanging="360"/>
      </w:pPr>
      <w:rPr>
        <w:rFonts w:hint="default"/>
        <w:u w:val="none"/>
      </w:rPr>
    </w:lvl>
    <w:lvl w:ilvl="1">
      <w:start w:val="2"/>
      <w:numFmt w:val="decimal"/>
      <w:lvlText w:val="%1.%2."/>
      <w:lvlJc w:val="left"/>
      <w:pPr>
        <w:tabs>
          <w:tab w:val="num" w:pos="720"/>
        </w:tabs>
        <w:ind w:left="720" w:hanging="720"/>
      </w:pPr>
      <w:rPr>
        <w:rFonts w:hint="default"/>
        <w:u w:val="none"/>
      </w:rPr>
    </w:lvl>
    <w:lvl w:ilvl="2">
      <w:start w:val="1"/>
      <w:numFmt w:val="decimal"/>
      <w:lvlText w:val="%1.%2.%3."/>
      <w:lvlJc w:val="left"/>
      <w:pPr>
        <w:tabs>
          <w:tab w:val="num" w:pos="1080"/>
        </w:tabs>
        <w:ind w:left="1080" w:hanging="108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440"/>
        </w:tabs>
        <w:ind w:left="1440" w:hanging="1440"/>
      </w:pPr>
      <w:rPr>
        <w:rFonts w:hint="default"/>
        <w:u w:val="none"/>
      </w:rPr>
    </w:lvl>
    <w:lvl w:ilvl="5">
      <w:start w:val="1"/>
      <w:numFmt w:val="decimal"/>
      <w:lvlText w:val="%1.%2.%3.%4.%5.%6."/>
      <w:lvlJc w:val="left"/>
      <w:pPr>
        <w:tabs>
          <w:tab w:val="num" w:pos="1800"/>
        </w:tabs>
        <w:ind w:left="1800" w:hanging="1800"/>
      </w:pPr>
      <w:rPr>
        <w:rFonts w:hint="default"/>
        <w:u w:val="none"/>
      </w:rPr>
    </w:lvl>
    <w:lvl w:ilvl="6">
      <w:start w:val="1"/>
      <w:numFmt w:val="decimal"/>
      <w:lvlText w:val="%1.%2.%3.%4.%5.%6.%7."/>
      <w:lvlJc w:val="left"/>
      <w:pPr>
        <w:tabs>
          <w:tab w:val="num" w:pos="1800"/>
        </w:tabs>
        <w:ind w:left="1800" w:hanging="1800"/>
      </w:pPr>
      <w:rPr>
        <w:rFonts w:hint="default"/>
        <w:u w:val="none"/>
      </w:rPr>
    </w:lvl>
    <w:lvl w:ilvl="7">
      <w:start w:val="1"/>
      <w:numFmt w:val="decimal"/>
      <w:lvlText w:val="%1.%2.%3.%4.%5.%6.%7.%8."/>
      <w:lvlJc w:val="left"/>
      <w:pPr>
        <w:tabs>
          <w:tab w:val="num" w:pos="2160"/>
        </w:tabs>
        <w:ind w:left="2160" w:hanging="2160"/>
      </w:pPr>
      <w:rPr>
        <w:rFonts w:hint="default"/>
        <w:u w:val="none"/>
      </w:rPr>
    </w:lvl>
    <w:lvl w:ilvl="8">
      <w:start w:val="1"/>
      <w:numFmt w:val="decimal"/>
      <w:lvlText w:val="%1.%2.%3.%4.%5.%6.%7.%8.%9."/>
      <w:lvlJc w:val="left"/>
      <w:pPr>
        <w:tabs>
          <w:tab w:val="num" w:pos="2520"/>
        </w:tabs>
        <w:ind w:left="2520" w:hanging="2520"/>
      </w:pPr>
      <w:rPr>
        <w:rFonts w:hint="default"/>
        <w:u w:val="none"/>
      </w:rPr>
    </w:lvl>
  </w:abstractNum>
  <w:abstractNum w:abstractNumId="158">
    <w:nsid w:val="6BD3507F"/>
    <w:multiLevelType w:val="multilevel"/>
    <w:tmpl w:val="C9F66D66"/>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9">
    <w:nsid w:val="6BFF738E"/>
    <w:multiLevelType w:val="multilevel"/>
    <w:tmpl w:val="DFB0E520"/>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160">
    <w:nsid w:val="6C513364"/>
    <w:multiLevelType w:val="multilevel"/>
    <w:tmpl w:val="807EF4E0"/>
    <w:lvl w:ilvl="0">
      <w:start w:val="14"/>
      <w:numFmt w:val="decimal"/>
      <w:lvlText w:val="%1"/>
      <w:lvlJc w:val="left"/>
      <w:pPr>
        <w:tabs>
          <w:tab w:val="num" w:pos="420"/>
        </w:tabs>
        <w:ind w:left="420" w:hanging="420"/>
      </w:pPr>
      <w:rPr>
        <w:rFonts w:hint="default"/>
      </w:rPr>
    </w:lvl>
    <w:lvl w:ilvl="1">
      <w:start w:val="7"/>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1">
    <w:nsid w:val="6CF36626"/>
    <w:multiLevelType w:val="multilevel"/>
    <w:tmpl w:val="19E82C54"/>
    <w:lvl w:ilvl="0">
      <w:start w:val="9"/>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2">
    <w:nsid w:val="6D19292E"/>
    <w:multiLevelType w:val="multilevel"/>
    <w:tmpl w:val="F4B43E92"/>
    <w:lvl w:ilvl="0">
      <w:start w:val="16"/>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3">
    <w:nsid w:val="6D297F32"/>
    <w:multiLevelType w:val="multilevel"/>
    <w:tmpl w:val="CB3EA3AA"/>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64">
    <w:nsid w:val="6E975FD7"/>
    <w:multiLevelType w:val="multilevel"/>
    <w:tmpl w:val="0184755A"/>
    <w:lvl w:ilvl="0">
      <w:start w:val="10"/>
      <w:numFmt w:val="decimal"/>
      <w:lvlText w:val="%1"/>
      <w:lvlJc w:val="left"/>
      <w:pPr>
        <w:tabs>
          <w:tab w:val="num" w:pos="690"/>
        </w:tabs>
        <w:ind w:left="690" w:hanging="69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5">
    <w:nsid w:val="703903C6"/>
    <w:multiLevelType w:val="multilevel"/>
    <w:tmpl w:val="F9B8B0F0"/>
    <w:lvl w:ilvl="0">
      <w:start w:val="2"/>
      <w:numFmt w:val="decimal"/>
      <w:lvlText w:val="%1"/>
      <w:lvlJc w:val="left"/>
      <w:pPr>
        <w:tabs>
          <w:tab w:val="num" w:pos="705"/>
        </w:tabs>
        <w:ind w:left="705" w:hanging="705"/>
      </w:pPr>
      <w:rPr>
        <w:rFonts w:hint="default"/>
      </w:rPr>
    </w:lvl>
    <w:lvl w:ilvl="1">
      <w:start w:val="10"/>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6">
    <w:nsid w:val="70C328DD"/>
    <w:multiLevelType w:val="multilevel"/>
    <w:tmpl w:val="DA242B2A"/>
    <w:lvl w:ilvl="0">
      <w:start w:val="15"/>
      <w:numFmt w:val="decimal"/>
      <w:lvlText w:val="%1"/>
      <w:lvlJc w:val="left"/>
      <w:pPr>
        <w:tabs>
          <w:tab w:val="num" w:pos="630"/>
        </w:tabs>
        <w:ind w:left="630" w:hanging="630"/>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2160"/>
        </w:tabs>
        <w:ind w:left="2160" w:hanging="2160"/>
      </w:pPr>
      <w:rPr>
        <w:rFonts w:hint="default"/>
        <w:b/>
      </w:rPr>
    </w:lvl>
    <w:lvl w:ilvl="7">
      <w:start w:val="1"/>
      <w:numFmt w:val="decimal"/>
      <w:lvlText w:val="%1.%2.%3.%4.%5.%6.%7.%8"/>
      <w:lvlJc w:val="left"/>
      <w:pPr>
        <w:tabs>
          <w:tab w:val="num" w:pos="2520"/>
        </w:tabs>
        <w:ind w:left="2520" w:hanging="2520"/>
      </w:pPr>
      <w:rPr>
        <w:rFonts w:hint="default"/>
        <w:b/>
      </w:rPr>
    </w:lvl>
    <w:lvl w:ilvl="8">
      <w:start w:val="1"/>
      <w:numFmt w:val="decimal"/>
      <w:lvlText w:val="%1.%2.%3.%4.%5.%6.%7.%8.%9"/>
      <w:lvlJc w:val="left"/>
      <w:pPr>
        <w:tabs>
          <w:tab w:val="num" w:pos="2520"/>
        </w:tabs>
        <w:ind w:left="2520" w:hanging="2520"/>
      </w:pPr>
      <w:rPr>
        <w:rFonts w:hint="default"/>
        <w:b/>
      </w:rPr>
    </w:lvl>
  </w:abstractNum>
  <w:abstractNum w:abstractNumId="167">
    <w:nsid w:val="70D27564"/>
    <w:multiLevelType w:val="multilevel"/>
    <w:tmpl w:val="9E3624B6"/>
    <w:lvl w:ilvl="0">
      <w:start w:val="16"/>
      <w:numFmt w:val="decimal"/>
      <w:lvlText w:val="%1"/>
      <w:lvlJc w:val="left"/>
      <w:pPr>
        <w:tabs>
          <w:tab w:val="num" w:pos="840"/>
        </w:tabs>
        <w:ind w:left="840" w:hanging="840"/>
      </w:pPr>
      <w:rPr>
        <w:rFonts w:hint="default"/>
      </w:rPr>
    </w:lvl>
    <w:lvl w:ilvl="1">
      <w:start w:val="4"/>
      <w:numFmt w:val="decimal"/>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1"/>
      <w:numFmt w:val="decimal"/>
      <w:lvlText w:val="%1.%2.%3.%4"/>
      <w:lvlJc w:val="left"/>
      <w:pPr>
        <w:tabs>
          <w:tab w:val="num" w:pos="840"/>
        </w:tabs>
        <w:ind w:left="840" w:hanging="8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nsid w:val="711C1D43"/>
    <w:multiLevelType w:val="multilevel"/>
    <w:tmpl w:val="AD5C3040"/>
    <w:lvl w:ilvl="0">
      <w:start w:val="8"/>
      <w:numFmt w:val="decimal"/>
      <w:lvlText w:val="%1."/>
      <w:lvlJc w:val="left"/>
      <w:pPr>
        <w:tabs>
          <w:tab w:val="num" w:pos="450"/>
        </w:tabs>
        <w:ind w:left="450" w:hanging="450"/>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520"/>
        </w:tabs>
        <w:ind w:left="2520" w:hanging="2520"/>
      </w:pPr>
      <w:rPr>
        <w:rFonts w:hint="default"/>
        <w:b/>
      </w:rPr>
    </w:lvl>
  </w:abstractNum>
  <w:abstractNum w:abstractNumId="169">
    <w:nsid w:val="712269E9"/>
    <w:multiLevelType w:val="multilevel"/>
    <w:tmpl w:val="D530538C"/>
    <w:lvl w:ilvl="0">
      <w:start w:val="1"/>
      <w:numFmt w:val="decimal"/>
      <w:lvlText w:val="%1."/>
      <w:lvlJc w:val="left"/>
      <w:pPr>
        <w:tabs>
          <w:tab w:val="num" w:pos="765"/>
        </w:tabs>
        <w:ind w:left="765" w:hanging="765"/>
      </w:pPr>
      <w:rPr>
        <w:rFonts w:hint="default"/>
        <w:b/>
      </w:rPr>
    </w:lvl>
    <w:lvl w:ilvl="1">
      <w:start w:val="12"/>
      <w:numFmt w:val="decimal"/>
      <w:lvlText w:val="%1.%2."/>
      <w:lvlJc w:val="left"/>
      <w:pPr>
        <w:tabs>
          <w:tab w:val="num" w:pos="765"/>
        </w:tabs>
        <w:ind w:left="765" w:hanging="765"/>
      </w:pPr>
      <w:rPr>
        <w:rFonts w:hint="default"/>
        <w:b/>
      </w:rPr>
    </w:lvl>
    <w:lvl w:ilvl="2">
      <w:start w:val="1"/>
      <w:numFmt w:val="decimal"/>
      <w:lvlText w:val="%1.%2.%3."/>
      <w:lvlJc w:val="left"/>
      <w:pPr>
        <w:tabs>
          <w:tab w:val="num" w:pos="765"/>
        </w:tabs>
        <w:ind w:left="765" w:hanging="765"/>
      </w:pPr>
      <w:rPr>
        <w:rFonts w:hint="default"/>
        <w:b/>
      </w:rPr>
    </w:lvl>
    <w:lvl w:ilvl="3">
      <w:start w:val="5"/>
      <w:numFmt w:val="decimal"/>
      <w:lvlText w:val="%1.%2.%3.%4."/>
      <w:lvlJc w:val="left"/>
      <w:pPr>
        <w:tabs>
          <w:tab w:val="num" w:pos="765"/>
        </w:tabs>
        <w:ind w:left="765" w:hanging="765"/>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0">
    <w:nsid w:val="71E667A6"/>
    <w:multiLevelType w:val="multilevel"/>
    <w:tmpl w:val="4C2E00C4"/>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1">
    <w:nsid w:val="722B1E5D"/>
    <w:multiLevelType w:val="multilevel"/>
    <w:tmpl w:val="24041F90"/>
    <w:lvl w:ilvl="0">
      <w:start w:val="4"/>
      <w:numFmt w:val="decimal"/>
      <w:lvlText w:val="%1.0"/>
      <w:lvlJc w:val="left"/>
      <w:pPr>
        <w:tabs>
          <w:tab w:val="num" w:pos="720"/>
        </w:tabs>
        <w:ind w:left="720" w:hanging="720"/>
      </w:pPr>
      <w:rPr>
        <w:rFonts w:hint="default"/>
        <w:b/>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3240"/>
        </w:tabs>
        <w:ind w:left="3240" w:hanging="1080"/>
      </w:pPr>
      <w:rPr>
        <w:rFonts w:hint="default"/>
        <w:b/>
      </w:rPr>
    </w:lvl>
    <w:lvl w:ilvl="4">
      <w:start w:val="1"/>
      <w:numFmt w:val="decimal"/>
      <w:lvlText w:val="%1.%2.%3.%4.%5"/>
      <w:lvlJc w:val="left"/>
      <w:pPr>
        <w:tabs>
          <w:tab w:val="num" w:pos="4320"/>
        </w:tabs>
        <w:ind w:left="4320" w:hanging="1440"/>
      </w:pPr>
      <w:rPr>
        <w:rFonts w:hint="default"/>
        <w:b/>
      </w:rPr>
    </w:lvl>
    <w:lvl w:ilvl="5">
      <w:start w:val="1"/>
      <w:numFmt w:val="decimal"/>
      <w:lvlText w:val="%1.%2.%3.%4.%5.%6"/>
      <w:lvlJc w:val="left"/>
      <w:pPr>
        <w:tabs>
          <w:tab w:val="num" w:pos="5040"/>
        </w:tabs>
        <w:ind w:left="5040" w:hanging="1440"/>
      </w:pPr>
      <w:rPr>
        <w:rFonts w:hint="default"/>
        <w:b/>
      </w:rPr>
    </w:lvl>
    <w:lvl w:ilvl="6">
      <w:start w:val="1"/>
      <w:numFmt w:val="decimal"/>
      <w:lvlText w:val="%1.%2.%3.%4.%5.%6.%7"/>
      <w:lvlJc w:val="left"/>
      <w:pPr>
        <w:tabs>
          <w:tab w:val="num" w:pos="6120"/>
        </w:tabs>
        <w:ind w:left="6120" w:hanging="1800"/>
      </w:pPr>
      <w:rPr>
        <w:rFonts w:hint="default"/>
        <w:b/>
      </w:rPr>
    </w:lvl>
    <w:lvl w:ilvl="7">
      <w:start w:val="1"/>
      <w:numFmt w:val="decimal"/>
      <w:lvlText w:val="%1.%2.%3.%4.%5.%6.%7.%8"/>
      <w:lvlJc w:val="left"/>
      <w:pPr>
        <w:tabs>
          <w:tab w:val="num" w:pos="7200"/>
        </w:tabs>
        <w:ind w:left="7200" w:hanging="2160"/>
      </w:pPr>
      <w:rPr>
        <w:rFonts w:hint="default"/>
        <w:b/>
      </w:rPr>
    </w:lvl>
    <w:lvl w:ilvl="8">
      <w:start w:val="1"/>
      <w:numFmt w:val="decimal"/>
      <w:lvlText w:val="%1.%2.%3.%4.%5.%6.%7.%8.%9"/>
      <w:lvlJc w:val="left"/>
      <w:pPr>
        <w:tabs>
          <w:tab w:val="num" w:pos="7920"/>
        </w:tabs>
        <w:ind w:left="7920" w:hanging="2160"/>
      </w:pPr>
      <w:rPr>
        <w:rFonts w:hint="default"/>
        <w:b/>
      </w:rPr>
    </w:lvl>
  </w:abstractNum>
  <w:abstractNum w:abstractNumId="172">
    <w:nsid w:val="72A91D20"/>
    <w:multiLevelType w:val="multilevel"/>
    <w:tmpl w:val="20DC1620"/>
    <w:lvl w:ilvl="0">
      <w:start w:val="1"/>
      <w:numFmt w:val="decimal"/>
      <w:lvlText w:val="%1"/>
      <w:lvlJc w:val="left"/>
      <w:pPr>
        <w:tabs>
          <w:tab w:val="num" w:pos="720"/>
        </w:tabs>
        <w:ind w:left="720" w:hanging="720"/>
      </w:pPr>
      <w:rPr>
        <w:rFonts w:hint="default"/>
        <w:u w:val="none"/>
      </w:rPr>
    </w:lvl>
    <w:lvl w:ilvl="1">
      <w:start w:val="2"/>
      <w:numFmt w:val="decimal"/>
      <w:lvlText w:val="%1.%2"/>
      <w:lvlJc w:val="left"/>
      <w:pPr>
        <w:tabs>
          <w:tab w:val="num" w:pos="720"/>
        </w:tabs>
        <w:ind w:left="720" w:hanging="720"/>
      </w:pPr>
      <w:rPr>
        <w:rFonts w:hint="default"/>
        <w:u w:val="none"/>
      </w:rPr>
    </w:lvl>
    <w:lvl w:ilvl="2">
      <w:start w:val="1"/>
      <w:numFmt w:val="decimal"/>
      <w:lvlText w:val="%1.%2.%3"/>
      <w:lvlJc w:val="left"/>
      <w:pPr>
        <w:tabs>
          <w:tab w:val="num" w:pos="1080"/>
        </w:tabs>
        <w:ind w:left="1080" w:hanging="108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440"/>
        </w:tabs>
        <w:ind w:left="1440" w:hanging="1440"/>
      </w:pPr>
      <w:rPr>
        <w:rFonts w:hint="default"/>
        <w:u w:val="none"/>
      </w:rPr>
    </w:lvl>
    <w:lvl w:ilvl="5">
      <w:start w:val="1"/>
      <w:numFmt w:val="decimal"/>
      <w:lvlText w:val="%1.%2.%3.%4.%5.%6"/>
      <w:lvlJc w:val="left"/>
      <w:pPr>
        <w:tabs>
          <w:tab w:val="num" w:pos="1800"/>
        </w:tabs>
        <w:ind w:left="1800" w:hanging="1800"/>
      </w:pPr>
      <w:rPr>
        <w:rFonts w:hint="default"/>
        <w:u w:val="none"/>
      </w:rPr>
    </w:lvl>
    <w:lvl w:ilvl="6">
      <w:start w:val="1"/>
      <w:numFmt w:val="decimal"/>
      <w:lvlText w:val="%1.%2.%3.%4.%5.%6.%7"/>
      <w:lvlJc w:val="left"/>
      <w:pPr>
        <w:tabs>
          <w:tab w:val="num" w:pos="2160"/>
        </w:tabs>
        <w:ind w:left="2160" w:hanging="2160"/>
      </w:pPr>
      <w:rPr>
        <w:rFonts w:hint="default"/>
        <w:u w:val="none"/>
      </w:rPr>
    </w:lvl>
    <w:lvl w:ilvl="7">
      <w:start w:val="1"/>
      <w:numFmt w:val="decimal"/>
      <w:lvlText w:val="%1.%2.%3.%4.%5.%6.%7.%8"/>
      <w:lvlJc w:val="left"/>
      <w:pPr>
        <w:tabs>
          <w:tab w:val="num" w:pos="2520"/>
        </w:tabs>
        <w:ind w:left="2520" w:hanging="2520"/>
      </w:pPr>
      <w:rPr>
        <w:rFonts w:hint="default"/>
        <w:u w:val="none"/>
      </w:rPr>
    </w:lvl>
    <w:lvl w:ilvl="8">
      <w:start w:val="1"/>
      <w:numFmt w:val="decimal"/>
      <w:lvlText w:val="%1.%2.%3.%4.%5.%6.%7.%8.%9"/>
      <w:lvlJc w:val="left"/>
      <w:pPr>
        <w:tabs>
          <w:tab w:val="num" w:pos="2520"/>
        </w:tabs>
        <w:ind w:left="2520" w:hanging="2520"/>
      </w:pPr>
      <w:rPr>
        <w:rFonts w:hint="default"/>
        <w:u w:val="none"/>
      </w:rPr>
    </w:lvl>
  </w:abstractNum>
  <w:abstractNum w:abstractNumId="173">
    <w:nsid w:val="73C34E7F"/>
    <w:multiLevelType w:val="multilevel"/>
    <w:tmpl w:val="2E803840"/>
    <w:lvl w:ilvl="0">
      <w:start w:val="1"/>
      <w:numFmt w:val="bullet"/>
      <w:lvlText w:val=""/>
      <w:lvlJc w:val="left"/>
      <w:pPr>
        <w:tabs>
          <w:tab w:val="num" w:pos="2160"/>
        </w:tabs>
        <w:ind w:left="2160" w:hanging="360"/>
      </w:pPr>
      <w:rPr>
        <w:rFonts w:ascii="Symbol" w:hAnsi="Symbol" w:hint="default"/>
      </w:rPr>
    </w:lvl>
    <w:lvl w:ilvl="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10;[8䀀￱8Normal"/>
      <w:lvlJc w:val="left"/>
      <w:pPr>
        <w:tabs>
          <w:tab w:val="num" w:pos="6480"/>
        </w:tabs>
        <w:ind w:left="6480" w:hanging="360"/>
      </w:pPr>
      <w:rPr>
        <w:rFonts w:ascii="Symbol" w:hAnsi="Symbol"/>
      </w:rPr>
    </w:lvl>
    <w:lvl w:ilvl="7">
      <w:start w:val="1245904920"/>
      <w:numFmt w:val="ideographZodiacTraditional"/>
      <w:suff w:val="tab"/>
      <w:lvlText w:val="愀搀椀渀最 ㄀ࠀĀ؀Ĥ♀ࠀ䌀ᡊ愀ᑊ吀ȀŀȀ吀ఀऀ䠀攀愀搀椀渀"/>
      <w:lvlJc w:val="left"/>
    </w:lvl>
    <w:lvl w:ilvl="8">
      <w:numFmt w:val="decimal"/>
      <w:lvlText w:val=""/>
      <w:lvlJc w:val="left"/>
    </w:lvl>
  </w:abstractNum>
  <w:abstractNum w:abstractNumId="174">
    <w:nsid w:val="7469368B"/>
    <w:multiLevelType w:val="multilevel"/>
    <w:tmpl w:val="86A6F60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nsid w:val="749D710F"/>
    <w:multiLevelType w:val="multilevel"/>
    <w:tmpl w:val="3762FAD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nsid w:val="753E0A3B"/>
    <w:multiLevelType w:val="multilevel"/>
    <w:tmpl w:val="754AF52E"/>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77">
    <w:nsid w:val="754B17E7"/>
    <w:multiLevelType w:val="multilevel"/>
    <w:tmpl w:val="411883BC"/>
    <w:lvl w:ilvl="0">
      <w:numFmt w:val="decimal"/>
      <w:lvlText w:val=""/>
      <w:lvlJc w:val="left"/>
    </w:lvl>
    <w:lvl w:ilvl="1">
      <w:numFmt w:val="decimal"/>
      <w:pStyle w:val="Heading4"/>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nsid w:val="75E2422B"/>
    <w:multiLevelType w:val="multilevel"/>
    <w:tmpl w:val="353CC2D8"/>
    <w:lvl w:ilvl="0">
      <w:start w:val="1"/>
      <w:numFmt w:val="bullet"/>
      <w:lvlText w:val=""/>
      <w:lvlJc w:val="left"/>
      <w:pPr>
        <w:tabs>
          <w:tab w:val="num" w:pos="1160"/>
        </w:tabs>
        <w:ind w:left="1160" w:hanging="360"/>
      </w:pPr>
      <w:rPr>
        <w:rFonts w:ascii="Symbol" w:hAnsi="Symbol" w:hint="default"/>
      </w:rPr>
    </w:lvl>
    <w:lvl w:ilvl="1" w:tentative="1">
      <w:start w:val="1"/>
      <w:numFmt w:val="bullet"/>
      <w:lvlText w:val="o"/>
      <w:lvlJc w:val="left"/>
      <w:pPr>
        <w:tabs>
          <w:tab w:val="num" w:pos="1880"/>
        </w:tabs>
        <w:ind w:left="1880" w:hanging="360"/>
      </w:pPr>
      <w:rPr>
        <w:rFonts w:ascii="Courier New" w:hAnsi="Courier New" w:hint="default"/>
      </w:rPr>
    </w:lvl>
    <w:lvl w:ilvl="2" w:tentative="1">
      <w:start w:val="1"/>
      <w:numFmt w:val="bullet"/>
      <w:lvlText w:val=""/>
      <w:lvlJc w:val="left"/>
      <w:pPr>
        <w:tabs>
          <w:tab w:val="num" w:pos="2600"/>
        </w:tabs>
        <w:ind w:left="2600" w:hanging="360"/>
      </w:pPr>
      <w:rPr>
        <w:rFonts w:ascii="Wingdings" w:hAnsi="Wingdings" w:hint="default"/>
      </w:rPr>
    </w:lvl>
    <w:lvl w:ilvl="3" w:tentative="1">
      <w:start w:val="1"/>
      <w:numFmt w:val="bullet"/>
      <w:lvlText w:val=""/>
      <w:lvlJc w:val="left"/>
      <w:pPr>
        <w:tabs>
          <w:tab w:val="num" w:pos="3320"/>
        </w:tabs>
        <w:ind w:left="3320" w:hanging="360"/>
      </w:pPr>
      <w:rPr>
        <w:rFonts w:ascii="Symbol" w:hAnsi="Symbol" w:hint="default"/>
      </w:rPr>
    </w:lvl>
    <w:lvl w:ilvl="4" w:tentative="1">
      <w:start w:val="1"/>
      <w:numFmt w:val="bullet"/>
      <w:lvlText w:val="o"/>
      <w:lvlJc w:val="left"/>
      <w:pPr>
        <w:tabs>
          <w:tab w:val="num" w:pos="4040"/>
        </w:tabs>
        <w:ind w:left="4040" w:hanging="360"/>
      </w:pPr>
      <w:rPr>
        <w:rFonts w:ascii="Courier New" w:hAnsi="Courier New" w:hint="default"/>
      </w:rPr>
    </w:lvl>
    <w:lvl w:ilvl="5" w:tentative="1">
      <w:start w:val="1"/>
      <w:numFmt w:val="bullet"/>
      <w:lvlText w:val=""/>
      <w:lvlJc w:val="left"/>
      <w:pPr>
        <w:tabs>
          <w:tab w:val="num" w:pos="4760"/>
        </w:tabs>
        <w:ind w:left="4760" w:hanging="360"/>
      </w:pPr>
      <w:rPr>
        <w:rFonts w:ascii="Wingdings" w:hAnsi="Wingdings" w:hint="default"/>
      </w:rPr>
    </w:lvl>
    <w:lvl w:ilvl="6" w:tentative="1">
      <w:start w:val="1"/>
      <w:numFmt w:val="bullet"/>
      <w:lvlText w:val=""/>
      <w:lvlJc w:val="left"/>
      <w:pPr>
        <w:tabs>
          <w:tab w:val="num" w:pos="5480"/>
        </w:tabs>
        <w:ind w:left="5480" w:hanging="360"/>
      </w:pPr>
      <w:rPr>
        <w:rFonts w:ascii="Symbol" w:hAnsi="Symbol" w:hint="default"/>
      </w:rPr>
    </w:lvl>
    <w:lvl w:ilvl="7" w:tentative="1">
      <w:start w:val="1"/>
      <w:numFmt w:val="bullet"/>
      <w:lvlText w:val="o"/>
      <w:lvlJc w:val="left"/>
      <w:pPr>
        <w:tabs>
          <w:tab w:val="num" w:pos="6200"/>
        </w:tabs>
        <w:ind w:left="6200" w:hanging="360"/>
      </w:pPr>
      <w:rPr>
        <w:rFonts w:ascii="Courier New" w:hAnsi="Courier New" w:hint="default"/>
      </w:rPr>
    </w:lvl>
    <w:lvl w:ilvl="8" w:tentative="1">
      <w:start w:val="1"/>
      <w:numFmt w:val="bullet"/>
      <w:lvlText w:val=""/>
      <w:lvlJc w:val="left"/>
      <w:pPr>
        <w:tabs>
          <w:tab w:val="num" w:pos="6920"/>
        </w:tabs>
        <w:ind w:left="6920" w:hanging="360"/>
      </w:pPr>
      <w:rPr>
        <w:rFonts w:ascii="Wingdings" w:hAnsi="Wingdings" w:hint="default"/>
      </w:rPr>
    </w:lvl>
  </w:abstractNum>
  <w:abstractNum w:abstractNumId="179">
    <w:nsid w:val="775E2AC8"/>
    <w:multiLevelType w:val="multilevel"/>
    <w:tmpl w:val="119A953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nsid w:val="78603BA0"/>
    <w:multiLevelType w:val="multilevel"/>
    <w:tmpl w:val="47F60C9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1">
    <w:nsid w:val="78A75FAA"/>
    <w:multiLevelType w:val="multilevel"/>
    <w:tmpl w:val="897AAEB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2">
    <w:nsid w:val="79E04EA1"/>
    <w:multiLevelType w:val="multilevel"/>
    <w:tmpl w:val="76C8341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nsid w:val="79F321A2"/>
    <w:multiLevelType w:val="multilevel"/>
    <w:tmpl w:val="63F2D21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4">
    <w:nsid w:val="7A316A2E"/>
    <w:multiLevelType w:val="multilevel"/>
    <w:tmpl w:val="8070D09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5">
    <w:nsid w:val="7B1350B7"/>
    <w:multiLevelType w:val="multilevel"/>
    <w:tmpl w:val="A31AAFF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6">
    <w:nsid w:val="7B42703F"/>
    <w:multiLevelType w:val="multilevel"/>
    <w:tmpl w:val="F392CBA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7">
    <w:nsid w:val="7BAC4E4E"/>
    <w:multiLevelType w:val="multilevel"/>
    <w:tmpl w:val="F28EF63A"/>
    <w:lvl w:ilvl="0">
      <w:start w:val="15"/>
      <w:numFmt w:val="decimal"/>
      <w:lvlText w:val="%1."/>
      <w:lvlJc w:val="left"/>
      <w:pPr>
        <w:tabs>
          <w:tab w:val="num" w:pos="405"/>
        </w:tabs>
        <w:ind w:left="405" w:hanging="40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8">
    <w:nsid w:val="7BC34546"/>
    <w:multiLevelType w:val="multilevel"/>
    <w:tmpl w:val="9A8EB7A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9">
    <w:nsid w:val="7C174487"/>
    <w:multiLevelType w:val="multilevel"/>
    <w:tmpl w:val="A8AC392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0">
    <w:nsid w:val="7C71583B"/>
    <w:multiLevelType w:val="multilevel"/>
    <w:tmpl w:val="467EBA6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1">
    <w:nsid w:val="7CF8094F"/>
    <w:multiLevelType w:val="multilevel"/>
    <w:tmpl w:val="8AAEDC2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2">
    <w:nsid w:val="7D7E2AF1"/>
    <w:multiLevelType w:val="multilevel"/>
    <w:tmpl w:val="3AAEAB0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3">
    <w:nsid w:val="7E514F61"/>
    <w:multiLevelType w:val="multilevel"/>
    <w:tmpl w:val="F6A23D4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4">
    <w:nsid w:val="7EBC564D"/>
    <w:multiLevelType w:val="multilevel"/>
    <w:tmpl w:val="1A9C141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5">
    <w:nsid w:val="7F18084C"/>
    <w:multiLevelType w:val="multilevel"/>
    <w:tmpl w:val="FF249264"/>
    <w:lvl w:ilvl="0">
      <w:start w:val="1"/>
      <w:numFmt w:val="bullet"/>
      <w:lvlText w:val=""/>
      <w:lvlJc w:val="left"/>
      <w:pPr>
        <w:tabs>
          <w:tab w:val="num" w:pos="2160"/>
        </w:tabs>
        <w:ind w:left="2160" w:hanging="360"/>
      </w:pPr>
      <w:rPr>
        <w:rFonts w:ascii="Symbol" w:hAnsi="Symbol"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196">
    <w:nsid w:val="7F3F750F"/>
    <w:multiLevelType w:val="multilevel"/>
    <w:tmpl w:val="3A309218"/>
    <w:lvl w:ilvl="0">
      <w:start w:val="12"/>
      <w:numFmt w:val="decimal"/>
      <w:lvlText w:val="%1"/>
      <w:lvlJc w:val="left"/>
      <w:pPr>
        <w:tabs>
          <w:tab w:val="num" w:pos="390"/>
        </w:tabs>
        <w:ind w:left="390" w:hanging="390"/>
      </w:pPr>
      <w:rPr>
        <w:rFonts w:ascii="Garamond" w:hAnsi="Garamond" w:hint="default"/>
        <w:b w:val="0"/>
        <w:i w:val="0"/>
      </w:rPr>
    </w:lvl>
    <w:lvl w:ilvl="1">
      <w:start w:val="2"/>
      <w:numFmt w:val="decimal"/>
      <w:lvlText w:val="%1.%2"/>
      <w:lvlJc w:val="left"/>
      <w:pPr>
        <w:tabs>
          <w:tab w:val="num" w:pos="720"/>
        </w:tabs>
        <w:ind w:left="720" w:hanging="720"/>
      </w:pPr>
      <w:rPr>
        <w:rFonts w:ascii="Garamond" w:hAnsi="Garamond" w:hint="default"/>
        <w:b w:val="0"/>
        <w:i w:val="0"/>
      </w:rPr>
    </w:lvl>
    <w:lvl w:ilvl="2">
      <w:start w:val="1"/>
      <w:numFmt w:val="decimal"/>
      <w:lvlText w:val="%1.%2.%3"/>
      <w:lvlJc w:val="left"/>
      <w:pPr>
        <w:tabs>
          <w:tab w:val="num" w:pos="1080"/>
        </w:tabs>
        <w:ind w:left="1080" w:hanging="1080"/>
      </w:pPr>
      <w:rPr>
        <w:rFonts w:ascii="Garamond" w:hAnsi="Garamond" w:hint="default"/>
        <w:b w:val="0"/>
        <w:i w:val="0"/>
      </w:rPr>
    </w:lvl>
    <w:lvl w:ilvl="3">
      <w:start w:val="1"/>
      <w:numFmt w:val="decimal"/>
      <w:lvlText w:val="%1.%2.%3.%4"/>
      <w:lvlJc w:val="left"/>
      <w:pPr>
        <w:tabs>
          <w:tab w:val="num" w:pos="1080"/>
        </w:tabs>
        <w:ind w:left="1080" w:hanging="1080"/>
      </w:pPr>
      <w:rPr>
        <w:rFonts w:ascii="Garamond" w:hAnsi="Garamond" w:hint="default"/>
        <w:b w:val="0"/>
        <w:i w:val="0"/>
      </w:rPr>
    </w:lvl>
    <w:lvl w:ilvl="4">
      <w:start w:val="1"/>
      <w:numFmt w:val="decimal"/>
      <w:lvlText w:val="%1.%2.%3.%4.%5"/>
      <w:lvlJc w:val="left"/>
      <w:pPr>
        <w:tabs>
          <w:tab w:val="num" w:pos="1440"/>
        </w:tabs>
        <w:ind w:left="1440" w:hanging="1440"/>
      </w:pPr>
      <w:rPr>
        <w:rFonts w:ascii="Garamond" w:hAnsi="Garamond" w:hint="default"/>
        <w:b w:val="0"/>
        <w:i w:val="0"/>
      </w:rPr>
    </w:lvl>
    <w:lvl w:ilvl="5">
      <w:start w:val="1"/>
      <w:numFmt w:val="decimal"/>
      <w:lvlText w:val="%1.%2.%3.%4.%5.%6"/>
      <w:lvlJc w:val="left"/>
      <w:pPr>
        <w:tabs>
          <w:tab w:val="num" w:pos="1800"/>
        </w:tabs>
        <w:ind w:left="1800" w:hanging="1800"/>
      </w:pPr>
      <w:rPr>
        <w:rFonts w:ascii="Garamond" w:hAnsi="Garamond" w:hint="default"/>
        <w:b w:val="0"/>
        <w:i w:val="0"/>
      </w:rPr>
    </w:lvl>
    <w:lvl w:ilvl="6">
      <w:start w:val="1"/>
      <w:numFmt w:val="decimal"/>
      <w:lvlText w:val="%1.%2.%3.%4.%5.%6.%7"/>
      <w:lvlJc w:val="left"/>
      <w:pPr>
        <w:tabs>
          <w:tab w:val="num" w:pos="2160"/>
        </w:tabs>
        <w:ind w:left="2160" w:hanging="2160"/>
      </w:pPr>
      <w:rPr>
        <w:rFonts w:ascii="Garamond" w:hAnsi="Garamond" w:hint="default"/>
        <w:b w:val="0"/>
        <w:i w:val="0"/>
      </w:rPr>
    </w:lvl>
    <w:lvl w:ilvl="7">
      <w:start w:val="1"/>
      <w:numFmt w:val="decimal"/>
      <w:lvlText w:val="%1.%2.%3.%4.%5.%6.%7.%8"/>
      <w:lvlJc w:val="left"/>
      <w:pPr>
        <w:tabs>
          <w:tab w:val="num" w:pos="2160"/>
        </w:tabs>
        <w:ind w:left="2160" w:hanging="2160"/>
      </w:pPr>
      <w:rPr>
        <w:rFonts w:ascii="Garamond" w:hAnsi="Garamond" w:hint="default"/>
        <w:b w:val="0"/>
        <w:i w:val="0"/>
      </w:rPr>
    </w:lvl>
    <w:lvl w:ilvl="8">
      <w:start w:val="1"/>
      <w:numFmt w:val="decimal"/>
      <w:lvlText w:val="%1.%2.%3.%4.%5.%6.%7.%8.%9"/>
      <w:lvlJc w:val="left"/>
      <w:pPr>
        <w:tabs>
          <w:tab w:val="num" w:pos="2520"/>
        </w:tabs>
        <w:ind w:left="2520" w:hanging="2520"/>
      </w:pPr>
      <w:rPr>
        <w:rFonts w:ascii="Garamond" w:hAnsi="Garamond" w:hint="default"/>
        <w:b w:val="0"/>
        <w:i w:val="0"/>
      </w:rPr>
    </w:lvl>
  </w:abstractNum>
  <w:abstractNum w:abstractNumId="197">
    <w:nsid w:val="7F5107EC"/>
    <w:multiLevelType w:val="multilevel"/>
    <w:tmpl w:val="280A6E9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8">
    <w:nsid w:val="7FAB0510"/>
    <w:multiLevelType w:val="multilevel"/>
    <w:tmpl w:val="AE8835E4"/>
    <w:lvl w:ilvl="0">
      <w:start w:val="7"/>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99">
    <w:nsid w:val="7FC15E05"/>
    <w:multiLevelType w:val="multilevel"/>
    <w:tmpl w:val="3C084F0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73"/>
  </w:num>
  <w:num w:numId="2">
    <w:abstractNumId w:val="44"/>
  </w:num>
  <w:num w:numId="3">
    <w:abstractNumId w:val="189"/>
  </w:num>
  <w:num w:numId="4">
    <w:abstractNumId w:val="127"/>
  </w:num>
  <w:num w:numId="5">
    <w:abstractNumId w:val="136"/>
  </w:num>
  <w:num w:numId="6">
    <w:abstractNumId w:val="152"/>
  </w:num>
  <w:num w:numId="7">
    <w:abstractNumId w:val="93"/>
  </w:num>
  <w:num w:numId="8">
    <w:abstractNumId w:val="69"/>
  </w:num>
  <w:num w:numId="9">
    <w:abstractNumId w:val="12"/>
  </w:num>
  <w:num w:numId="10">
    <w:abstractNumId w:val="41"/>
  </w:num>
  <w:num w:numId="11">
    <w:abstractNumId w:val="14"/>
  </w:num>
  <w:num w:numId="12">
    <w:abstractNumId w:val="158"/>
  </w:num>
  <w:num w:numId="13">
    <w:abstractNumId w:val="159"/>
  </w:num>
  <w:num w:numId="14">
    <w:abstractNumId w:val="29"/>
  </w:num>
  <w:num w:numId="15">
    <w:abstractNumId w:val="20"/>
  </w:num>
  <w:num w:numId="16">
    <w:abstractNumId w:val="123"/>
  </w:num>
  <w:num w:numId="17">
    <w:abstractNumId w:val="7"/>
  </w:num>
  <w:num w:numId="18">
    <w:abstractNumId w:val="90"/>
  </w:num>
  <w:num w:numId="19">
    <w:abstractNumId w:val="129"/>
  </w:num>
  <w:num w:numId="20">
    <w:abstractNumId w:val="42"/>
  </w:num>
  <w:num w:numId="21">
    <w:abstractNumId w:val="161"/>
  </w:num>
  <w:num w:numId="22">
    <w:abstractNumId w:val="64"/>
  </w:num>
  <w:num w:numId="23">
    <w:abstractNumId w:val="48"/>
  </w:num>
  <w:num w:numId="24">
    <w:abstractNumId w:val="73"/>
  </w:num>
  <w:num w:numId="25">
    <w:abstractNumId w:val="28"/>
  </w:num>
  <w:num w:numId="26">
    <w:abstractNumId w:val="26"/>
  </w:num>
  <w:num w:numId="27">
    <w:abstractNumId w:val="35"/>
  </w:num>
  <w:num w:numId="28">
    <w:abstractNumId w:val="89"/>
  </w:num>
  <w:num w:numId="29">
    <w:abstractNumId w:val="183"/>
  </w:num>
  <w:num w:numId="30">
    <w:abstractNumId w:val="155"/>
  </w:num>
  <w:num w:numId="31">
    <w:abstractNumId w:val="95"/>
  </w:num>
  <w:num w:numId="32">
    <w:abstractNumId w:val="175"/>
  </w:num>
  <w:num w:numId="33">
    <w:abstractNumId w:val="165"/>
  </w:num>
  <w:num w:numId="34">
    <w:abstractNumId w:val="76"/>
  </w:num>
  <w:num w:numId="35">
    <w:abstractNumId w:val="80"/>
  </w:num>
  <w:num w:numId="36">
    <w:abstractNumId w:val="118"/>
  </w:num>
  <w:num w:numId="37">
    <w:abstractNumId w:val="138"/>
  </w:num>
  <w:num w:numId="38">
    <w:abstractNumId w:val="49"/>
  </w:num>
  <w:num w:numId="39">
    <w:abstractNumId w:val="86"/>
  </w:num>
  <w:num w:numId="40">
    <w:abstractNumId w:val="62"/>
  </w:num>
  <w:num w:numId="41">
    <w:abstractNumId w:val="185"/>
  </w:num>
  <w:num w:numId="42">
    <w:abstractNumId w:val="147"/>
  </w:num>
  <w:num w:numId="43">
    <w:abstractNumId w:val="58"/>
  </w:num>
  <w:num w:numId="44">
    <w:abstractNumId w:val="115"/>
  </w:num>
  <w:num w:numId="45">
    <w:abstractNumId w:val="169"/>
  </w:num>
  <w:num w:numId="46">
    <w:abstractNumId w:val="101"/>
  </w:num>
  <w:num w:numId="47">
    <w:abstractNumId w:val="122"/>
  </w:num>
  <w:num w:numId="48">
    <w:abstractNumId w:val="150"/>
  </w:num>
  <w:num w:numId="49">
    <w:abstractNumId w:val="46"/>
  </w:num>
  <w:num w:numId="50">
    <w:abstractNumId w:val="63"/>
  </w:num>
  <w:num w:numId="51">
    <w:abstractNumId w:val="19"/>
  </w:num>
  <w:num w:numId="52">
    <w:abstractNumId w:val="31"/>
  </w:num>
  <w:num w:numId="53">
    <w:abstractNumId w:val="97"/>
  </w:num>
  <w:num w:numId="54">
    <w:abstractNumId w:val="191"/>
  </w:num>
  <w:num w:numId="55">
    <w:abstractNumId w:val="99"/>
  </w:num>
  <w:num w:numId="56">
    <w:abstractNumId w:val="145"/>
  </w:num>
  <w:num w:numId="57">
    <w:abstractNumId w:val="116"/>
  </w:num>
  <w:num w:numId="58">
    <w:abstractNumId w:val="141"/>
  </w:num>
  <w:num w:numId="59">
    <w:abstractNumId w:val="59"/>
  </w:num>
  <w:num w:numId="60">
    <w:abstractNumId w:val="55"/>
  </w:num>
  <w:num w:numId="61">
    <w:abstractNumId w:val="167"/>
  </w:num>
  <w:num w:numId="62">
    <w:abstractNumId w:val="52"/>
  </w:num>
  <w:num w:numId="63">
    <w:abstractNumId w:val="60"/>
  </w:num>
  <w:num w:numId="64">
    <w:abstractNumId w:val="156"/>
  </w:num>
  <w:num w:numId="65">
    <w:abstractNumId w:val="17"/>
  </w:num>
  <w:num w:numId="66">
    <w:abstractNumId w:val="193"/>
  </w:num>
  <w:num w:numId="67">
    <w:abstractNumId w:val="61"/>
  </w:num>
  <w:num w:numId="68">
    <w:abstractNumId w:val="121"/>
  </w:num>
  <w:num w:numId="69">
    <w:abstractNumId w:val="87"/>
  </w:num>
  <w:num w:numId="70">
    <w:abstractNumId w:val="186"/>
  </w:num>
  <w:num w:numId="71">
    <w:abstractNumId w:val="137"/>
  </w:num>
  <w:num w:numId="72">
    <w:abstractNumId w:val="51"/>
  </w:num>
  <w:num w:numId="73">
    <w:abstractNumId w:val="112"/>
  </w:num>
  <w:num w:numId="74">
    <w:abstractNumId w:val="190"/>
  </w:num>
  <w:num w:numId="75">
    <w:abstractNumId w:val="194"/>
  </w:num>
  <w:num w:numId="76">
    <w:abstractNumId w:val="79"/>
  </w:num>
  <w:num w:numId="77">
    <w:abstractNumId w:val="182"/>
  </w:num>
  <w:num w:numId="78">
    <w:abstractNumId w:val="3"/>
  </w:num>
  <w:num w:numId="79">
    <w:abstractNumId w:val="82"/>
  </w:num>
  <w:num w:numId="80">
    <w:abstractNumId w:val="85"/>
  </w:num>
  <w:num w:numId="81">
    <w:abstractNumId w:val="106"/>
  </w:num>
  <w:num w:numId="82">
    <w:abstractNumId w:val="172"/>
  </w:num>
  <w:num w:numId="83">
    <w:abstractNumId w:val="181"/>
  </w:num>
  <w:num w:numId="84">
    <w:abstractNumId w:val="117"/>
  </w:num>
  <w:num w:numId="85">
    <w:abstractNumId w:val="153"/>
  </w:num>
  <w:num w:numId="86">
    <w:abstractNumId w:val="199"/>
  </w:num>
  <w:num w:numId="87">
    <w:abstractNumId w:val="24"/>
  </w:num>
  <w:num w:numId="88">
    <w:abstractNumId w:val="1"/>
  </w:num>
  <w:num w:numId="89">
    <w:abstractNumId w:val="144"/>
  </w:num>
  <w:num w:numId="90">
    <w:abstractNumId w:val="13"/>
  </w:num>
  <w:num w:numId="91">
    <w:abstractNumId w:val="77"/>
  </w:num>
  <w:num w:numId="92">
    <w:abstractNumId w:val="140"/>
  </w:num>
  <w:num w:numId="93">
    <w:abstractNumId w:val="113"/>
  </w:num>
  <w:num w:numId="94">
    <w:abstractNumId w:val="132"/>
  </w:num>
  <w:num w:numId="95">
    <w:abstractNumId w:val="110"/>
  </w:num>
  <w:num w:numId="96">
    <w:abstractNumId w:val="164"/>
  </w:num>
  <w:num w:numId="97">
    <w:abstractNumId w:val="36"/>
  </w:num>
  <w:num w:numId="98">
    <w:abstractNumId w:val="94"/>
  </w:num>
  <w:num w:numId="99">
    <w:abstractNumId w:val="21"/>
  </w:num>
  <w:num w:numId="100">
    <w:abstractNumId w:val="171"/>
  </w:num>
  <w:num w:numId="101">
    <w:abstractNumId w:val="151"/>
  </w:num>
  <w:num w:numId="102">
    <w:abstractNumId w:val="65"/>
  </w:num>
  <w:num w:numId="103">
    <w:abstractNumId w:val="78"/>
  </w:num>
  <w:num w:numId="104">
    <w:abstractNumId w:val="43"/>
  </w:num>
  <w:num w:numId="105">
    <w:abstractNumId w:val="197"/>
  </w:num>
  <w:num w:numId="106">
    <w:abstractNumId w:val="168"/>
  </w:num>
  <w:num w:numId="107">
    <w:abstractNumId w:val="84"/>
  </w:num>
  <w:num w:numId="108">
    <w:abstractNumId w:val="5"/>
  </w:num>
  <w:num w:numId="109">
    <w:abstractNumId w:val="188"/>
  </w:num>
  <w:num w:numId="110">
    <w:abstractNumId w:val="27"/>
  </w:num>
  <w:num w:numId="111">
    <w:abstractNumId w:val="56"/>
  </w:num>
  <w:num w:numId="112">
    <w:abstractNumId w:val="131"/>
  </w:num>
  <w:num w:numId="113">
    <w:abstractNumId w:val="148"/>
  </w:num>
  <w:num w:numId="114">
    <w:abstractNumId w:val="96"/>
  </w:num>
  <w:num w:numId="115">
    <w:abstractNumId w:val="179"/>
  </w:num>
  <w:num w:numId="116">
    <w:abstractNumId w:val="37"/>
  </w:num>
  <w:num w:numId="117">
    <w:abstractNumId w:val="40"/>
  </w:num>
  <w:num w:numId="118">
    <w:abstractNumId w:val="53"/>
  </w:num>
  <w:num w:numId="119">
    <w:abstractNumId w:val="174"/>
  </w:num>
  <w:num w:numId="120">
    <w:abstractNumId w:val="130"/>
  </w:num>
  <w:num w:numId="121">
    <w:abstractNumId w:val="126"/>
  </w:num>
  <w:num w:numId="122">
    <w:abstractNumId w:val="180"/>
  </w:num>
  <w:num w:numId="123">
    <w:abstractNumId w:val="184"/>
  </w:num>
  <w:num w:numId="124">
    <w:abstractNumId w:val="71"/>
  </w:num>
  <w:num w:numId="125">
    <w:abstractNumId w:val="192"/>
  </w:num>
  <w:num w:numId="126">
    <w:abstractNumId w:val="88"/>
  </w:num>
  <w:num w:numId="127">
    <w:abstractNumId w:val="107"/>
  </w:num>
  <w:num w:numId="128">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77"/>
  </w:num>
  <w:num w:numId="130">
    <w:abstractNumId w:val="50"/>
  </w:num>
  <w:num w:numId="131">
    <w:abstractNumId w:val="81"/>
  </w:num>
  <w:num w:numId="132">
    <w:abstractNumId w:val="57"/>
  </w:num>
  <w:num w:numId="133">
    <w:abstractNumId w:val="166"/>
  </w:num>
  <w:num w:numId="134">
    <w:abstractNumId w:val="162"/>
  </w:num>
  <w:num w:numId="135">
    <w:abstractNumId w:val="33"/>
  </w:num>
  <w:num w:numId="136">
    <w:abstractNumId w:val="146"/>
  </w:num>
  <w:num w:numId="137">
    <w:abstractNumId w:val="143"/>
  </w:num>
  <w:num w:numId="138">
    <w:abstractNumId w:val="98"/>
  </w:num>
  <w:num w:numId="139">
    <w:abstractNumId w:val="133"/>
  </w:num>
  <w:num w:numId="140">
    <w:abstractNumId w:val="105"/>
  </w:num>
  <w:num w:numId="141">
    <w:abstractNumId w:val="67"/>
  </w:num>
  <w:num w:numId="142">
    <w:abstractNumId w:val="142"/>
  </w:num>
  <w:num w:numId="143">
    <w:abstractNumId w:val="198"/>
  </w:num>
  <w:num w:numId="144">
    <w:abstractNumId w:val="160"/>
  </w:num>
  <w:num w:numId="145">
    <w:abstractNumId w:val="149"/>
  </w:num>
  <w:num w:numId="146">
    <w:abstractNumId w:val="83"/>
  </w:num>
  <w:num w:numId="147">
    <w:abstractNumId w:val="157"/>
  </w:num>
  <w:num w:numId="148">
    <w:abstractNumId w:val="30"/>
  </w:num>
  <w:num w:numId="149">
    <w:abstractNumId w:val="39"/>
  </w:num>
  <w:num w:numId="150">
    <w:abstractNumId w:val="139"/>
  </w:num>
  <w:num w:numId="151">
    <w:abstractNumId w:val="125"/>
  </w:num>
  <w:num w:numId="152">
    <w:abstractNumId w:val="75"/>
  </w:num>
  <w:num w:numId="153">
    <w:abstractNumId w:val="109"/>
  </w:num>
  <w:num w:numId="154">
    <w:abstractNumId w:val="54"/>
  </w:num>
  <w:num w:numId="155">
    <w:abstractNumId w:val="32"/>
  </w:num>
  <w:num w:numId="156">
    <w:abstractNumId w:val="16"/>
  </w:num>
  <w:num w:numId="157">
    <w:abstractNumId w:val="38"/>
  </w:num>
  <w:num w:numId="158">
    <w:abstractNumId w:val="134"/>
  </w:num>
  <w:num w:numId="159">
    <w:abstractNumId w:val="196"/>
  </w:num>
  <w:num w:numId="160">
    <w:abstractNumId w:val="6"/>
  </w:num>
  <w:num w:numId="161">
    <w:abstractNumId w:val="124"/>
  </w:num>
  <w:num w:numId="162">
    <w:abstractNumId w:val="92"/>
  </w:num>
  <w:num w:numId="163">
    <w:abstractNumId w:val="100"/>
  </w:num>
  <w:num w:numId="164">
    <w:abstractNumId w:val="10"/>
  </w:num>
  <w:num w:numId="165">
    <w:abstractNumId w:val="45"/>
  </w:num>
  <w:num w:numId="166">
    <w:abstractNumId w:val="66"/>
  </w:num>
  <w:num w:numId="167">
    <w:abstractNumId w:val="4"/>
  </w:num>
  <w:num w:numId="168">
    <w:abstractNumId w:val="195"/>
  </w:num>
  <w:num w:numId="169">
    <w:abstractNumId w:val="103"/>
  </w:num>
  <w:num w:numId="170">
    <w:abstractNumId w:val="178"/>
  </w:num>
  <w:num w:numId="171">
    <w:abstractNumId w:val="72"/>
  </w:num>
  <w:num w:numId="172">
    <w:abstractNumId w:val="111"/>
  </w:num>
  <w:num w:numId="173">
    <w:abstractNumId w:val="176"/>
  </w:num>
  <w:num w:numId="174">
    <w:abstractNumId w:val="104"/>
  </w:num>
  <w:num w:numId="175">
    <w:abstractNumId w:val="9"/>
  </w:num>
  <w:num w:numId="176">
    <w:abstractNumId w:val="170"/>
  </w:num>
  <w:num w:numId="177">
    <w:abstractNumId w:val="119"/>
  </w:num>
  <w:num w:numId="178">
    <w:abstractNumId w:val="18"/>
  </w:num>
  <w:num w:numId="179">
    <w:abstractNumId w:val="91"/>
  </w:num>
  <w:num w:numId="180">
    <w:abstractNumId w:val="47"/>
  </w:num>
  <w:num w:numId="181">
    <w:abstractNumId w:val="108"/>
  </w:num>
  <w:num w:numId="182">
    <w:abstractNumId w:val="8"/>
  </w:num>
  <w:num w:numId="183">
    <w:abstractNumId w:val="74"/>
  </w:num>
  <w:num w:numId="184">
    <w:abstractNumId w:val="34"/>
  </w:num>
  <w:num w:numId="185">
    <w:abstractNumId w:val="102"/>
  </w:num>
  <w:num w:numId="186">
    <w:abstractNumId w:val="163"/>
  </w:num>
  <w:num w:numId="187">
    <w:abstractNumId w:val="22"/>
  </w:num>
  <w:num w:numId="188">
    <w:abstractNumId w:val="0"/>
  </w:num>
  <w:num w:numId="189">
    <w:abstractNumId w:val="11"/>
  </w:num>
  <w:num w:numId="190">
    <w:abstractNumId w:val="120"/>
  </w:num>
  <w:num w:numId="191">
    <w:abstractNumId w:val="135"/>
  </w:num>
  <w:num w:numId="192">
    <w:abstractNumId w:val="2"/>
  </w:num>
  <w:num w:numId="193">
    <w:abstractNumId w:val="187"/>
  </w:num>
  <w:num w:numId="194">
    <w:abstractNumId w:val="68"/>
  </w:num>
  <w:num w:numId="195">
    <w:abstractNumId w:val="25"/>
  </w:num>
  <w:num w:numId="196">
    <w:abstractNumId w:val="15"/>
  </w:num>
  <w:num w:numId="197">
    <w:abstractNumId w:val="128"/>
  </w:num>
  <w:num w:numId="198">
    <w:abstractNumId w:val="23"/>
  </w:num>
  <w:num w:numId="199">
    <w:abstractNumId w:val="70"/>
  </w:num>
  <w:num w:numId="200">
    <w:abstractNumId w:val="154"/>
  </w:num>
  <w:num w:numId="201">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7/2003 11:45 AM"/>
    <w:docVar w:name="DocCategory" w:val="Doc"/>
    <w:docVar w:name="DocType" w:val="Final"/>
    <w:docVar w:name="JobNo" w:val="0334565E"/>
    <w:docVar w:name="OandT" w:val="ras T/E"/>
    <w:docVar w:name="Symbol1" w:val="CEDAW/C/NGA/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outlineLvl w:val="0"/>
    </w:pPr>
    <w:rPr>
      <w:spacing w:val="0"/>
      <w:w w:val="100"/>
      <w:kern w:val="0"/>
      <w:sz w:val="24"/>
      <w:lang w:val="en-US"/>
    </w:rPr>
  </w:style>
  <w:style w:type="paragraph" w:styleId="Heading2">
    <w:name w:val="heading 2"/>
    <w:basedOn w:val="Normal"/>
    <w:next w:val="Normal"/>
    <w:qFormat/>
    <w:pPr>
      <w:keepNext/>
      <w:suppressAutoHyphens w:val="0"/>
      <w:spacing w:before="240" w:after="60" w:line="240" w:lineRule="auto"/>
      <w:outlineLvl w:val="1"/>
    </w:pPr>
    <w:rPr>
      <w:rFonts w:ascii="Arial" w:hAnsi="Arial"/>
      <w:b/>
      <w:i/>
      <w:spacing w:val="0"/>
      <w:w w:val="100"/>
      <w:kern w:val="0"/>
      <w:sz w:val="28"/>
      <w:lang w:val="en-US"/>
    </w:rPr>
  </w:style>
  <w:style w:type="paragraph" w:styleId="Heading3">
    <w:name w:val="heading 3"/>
    <w:basedOn w:val="Normal"/>
    <w:next w:val="Normal"/>
    <w:qFormat/>
    <w:pPr>
      <w:keepNext/>
      <w:suppressAutoHyphens w:val="0"/>
      <w:spacing w:line="240" w:lineRule="auto"/>
      <w:jc w:val="center"/>
      <w:outlineLvl w:val="2"/>
    </w:pPr>
    <w:rPr>
      <w:rFonts w:ascii="Arial Narrow" w:hAnsi="Arial Narrow"/>
      <w:spacing w:val="0"/>
      <w:w w:val="100"/>
      <w:kern w:val="0"/>
      <w:sz w:val="24"/>
      <w:u w:val="single"/>
      <w:lang w:val="en-US"/>
    </w:rPr>
  </w:style>
  <w:style w:type="paragraph" w:styleId="Heading4">
    <w:name w:val="heading 4"/>
    <w:basedOn w:val="Normal"/>
    <w:next w:val="Normal"/>
    <w:qFormat/>
    <w:pPr>
      <w:keepNext/>
      <w:numPr>
        <w:ilvl w:val="1"/>
        <w:numId w:val="129"/>
      </w:numPr>
      <w:suppressAutoHyphens w:val="0"/>
      <w:spacing w:line="240" w:lineRule="auto"/>
      <w:jc w:val="both"/>
      <w:outlineLvl w:val="3"/>
    </w:pPr>
    <w:rPr>
      <w:rFonts w:ascii="Berlin Sans FB" w:hAnsi="Berlin Sans FB"/>
      <w:b/>
      <w:i/>
      <w:spacing w:val="0"/>
      <w:w w:val="100"/>
      <w:kern w:val="0"/>
      <w:sz w:val="22"/>
      <w:lang w:val="en-US"/>
    </w:rPr>
  </w:style>
  <w:style w:type="paragraph" w:styleId="Heading5">
    <w:name w:val="heading 5"/>
    <w:basedOn w:val="Normal"/>
    <w:next w:val="Normal"/>
    <w:qFormat/>
    <w:pPr>
      <w:keepNext/>
      <w:suppressAutoHyphens w:val="0"/>
      <w:spacing w:line="240" w:lineRule="auto"/>
      <w:jc w:val="center"/>
      <w:outlineLvl w:val="4"/>
    </w:pPr>
    <w:rPr>
      <w:rFonts w:ascii="Arial Narrow" w:hAnsi="Arial Narrow"/>
      <w:b/>
      <w:spacing w:val="0"/>
      <w:w w:val="100"/>
      <w:kern w:val="0"/>
      <w:sz w:val="24"/>
      <w:u w:val="single"/>
      <w:lang w:val="en-US"/>
    </w:rPr>
  </w:style>
  <w:style w:type="paragraph" w:styleId="Heading7">
    <w:name w:val="heading 7"/>
    <w:basedOn w:val="Normal"/>
    <w:next w:val="Normal"/>
    <w:qFormat/>
    <w:pPr>
      <w:keepNext/>
      <w:numPr>
        <w:ilvl w:val="6"/>
        <w:numId w:val="201"/>
      </w:numPr>
      <w:suppressAutoHyphens w:val="0"/>
      <w:spacing w:line="240" w:lineRule="auto"/>
      <w:jc w:val="both"/>
      <w:outlineLvl w:val="6"/>
    </w:pPr>
    <w:rPr>
      <w:rFonts w:ascii="Garamond" w:hAnsi="Garamond"/>
      <w:b/>
      <w:spacing w:val="0"/>
      <w:w w:val="100"/>
      <w:kern w:val="0"/>
      <w:sz w:val="24"/>
      <w:lang w:val="en-US"/>
    </w:rPr>
  </w:style>
  <w:style w:type="paragraph" w:styleId="Heading8">
    <w:name w:val="heading 8"/>
    <w:basedOn w:val="Normal"/>
    <w:next w:val="Normal"/>
    <w:qFormat/>
    <w:pPr>
      <w:keepNext/>
      <w:numPr>
        <w:ilvl w:val="7"/>
        <w:numId w:val="201"/>
      </w:numPr>
      <w:suppressAutoHyphens w:val="0"/>
      <w:spacing w:line="240" w:lineRule="auto"/>
      <w:outlineLvl w:val="7"/>
    </w:pPr>
    <w:rPr>
      <w:rFonts w:ascii="Tahoma" w:hAnsi="Tahoma"/>
      <w:b/>
      <w:spacing w:val="0"/>
      <w:w w:val="100"/>
      <w:kern w:val="0"/>
      <w:sz w:val="24"/>
      <w:lang w:val="en-US"/>
    </w:rPr>
  </w:style>
  <w:style w:type="paragraph" w:styleId="Heading9">
    <w:name w:val="heading 9"/>
    <w:basedOn w:val="Normal"/>
    <w:next w:val="Normal"/>
    <w:qFormat/>
    <w:pPr>
      <w:keepNext/>
      <w:numPr>
        <w:ilvl w:val="8"/>
        <w:numId w:val="201"/>
      </w:numPr>
      <w:suppressAutoHyphens w:val="0"/>
      <w:spacing w:line="240" w:lineRule="auto"/>
      <w:jc w:val="both"/>
      <w:outlineLvl w:val="8"/>
    </w:pPr>
    <w:rPr>
      <w:rFonts w:ascii="Tahoma" w:hAnsi="Tahoma"/>
      <w:spacing w:val="0"/>
      <w:w w:val="100"/>
      <w:kern w:val="0"/>
      <w:sz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Title">
    <w:name w:val="Title"/>
    <w:basedOn w:val="Normal"/>
    <w:qFormat/>
    <w:pPr>
      <w:suppressAutoHyphens w:val="0"/>
      <w:spacing w:line="240" w:lineRule="auto"/>
      <w:jc w:val="center"/>
    </w:pPr>
    <w:rPr>
      <w:rFonts w:ascii="Tahoma" w:hAnsi="Tahoma"/>
      <w:b/>
      <w:spacing w:val="0"/>
      <w:w w:val="100"/>
      <w:kern w:val="0"/>
      <w:sz w:val="28"/>
      <w:u w:val="single"/>
      <w:lang w:val="en-US"/>
    </w:rPr>
  </w:style>
  <w:style w:type="paragraph" w:styleId="BodyTextIndent">
    <w:name w:val="Body Text Indent"/>
    <w:basedOn w:val="Normal"/>
    <w:semiHidden/>
    <w:pPr>
      <w:suppressAutoHyphens w:val="0"/>
      <w:spacing w:line="240" w:lineRule="auto"/>
      <w:ind w:left="720" w:hanging="720"/>
      <w:jc w:val="both"/>
    </w:pPr>
    <w:rPr>
      <w:rFonts w:ascii="Tahoma" w:hAnsi="Tahoma"/>
      <w:spacing w:val="0"/>
      <w:w w:val="100"/>
      <w:kern w:val="0"/>
      <w:sz w:val="24"/>
      <w:lang w:val="en-US"/>
    </w:rPr>
  </w:style>
  <w:style w:type="paragraph" w:styleId="BodyText">
    <w:name w:val="Body Text"/>
    <w:basedOn w:val="Normal"/>
    <w:semiHidden/>
    <w:pPr>
      <w:suppressAutoHyphens w:val="0"/>
      <w:spacing w:line="240" w:lineRule="auto"/>
    </w:pPr>
    <w:rPr>
      <w:spacing w:val="0"/>
      <w:w w:val="100"/>
      <w:kern w:val="0"/>
      <w:sz w:val="24"/>
      <w:lang w:val="en-US"/>
    </w:rPr>
  </w:style>
  <w:style w:type="paragraph" w:styleId="BodyText2">
    <w:name w:val="Body Text 2"/>
    <w:basedOn w:val="Normal"/>
    <w:semiHidden/>
    <w:pPr>
      <w:suppressAutoHyphens w:val="0"/>
      <w:spacing w:line="240" w:lineRule="auto"/>
    </w:pPr>
    <w:rPr>
      <w:rFonts w:ascii="Arial Narrow" w:hAnsi="Arial Narrow"/>
      <w:spacing w:val="0"/>
      <w:w w:val="100"/>
      <w:kern w:val="0"/>
      <w:sz w:val="24"/>
      <w:lang w:val="en-US"/>
    </w:rPr>
  </w:style>
  <w:style w:type="paragraph" w:styleId="BodyTextIndent2">
    <w:name w:val="Body Text Indent 2"/>
    <w:basedOn w:val="Normal"/>
    <w:semiHidden/>
    <w:pPr>
      <w:suppressAutoHyphens w:val="0"/>
      <w:spacing w:line="240" w:lineRule="auto"/>
      <w:ind w:left="720"/>
      <w:jc w:val="both"/>
    </w:pPr>
    <w:rPr>
      <w:spacing w:val="0"/>
      <w:w w:val="100"/>
      <w:kern w:val="0"/>
      <w:sz w:val="24"/>
      <w:lang w:val="en-US"/>
    </w:rPr>
  </w:style>
  <w:style w:type="paragraph" w:styleId="BodyTextIndent3">
    <w:name w:val="Body Text Indent 3"/>
    <w:basedOn w:val="Normal"/>
    <w:semiHidden/>
    <w:pPr>
      <w:suppressAutoHyphens w:val="0"/>
      <w:spacing w:line="240" w:lineRule="auto"/>
      <w:ind w:left="720"/>
    </w:pPr>
    <w:rPr>
      <w:rFonts w:ascii="Tahoma" w:hAnsi="Tahoma"/>
      <w:spacing w:val="0"/>
      <w:w w:val="100"/>
      <w:kern w:val="0"/>
      <w:sz w:val="24"/>
      <w:lang w:val="en-US"/>
    </w:rPr>
  </w:style>
  <w:style w:type="paragraph" w:styleId="Caption">
    <w:name w:val="caption"/>
    <w:basedOn w:val="Normal"/>
    <w:next w:val="Normal"/>
    <w:qFormat/>
    <w:pPr>
      <w:suppressAutoHyphens w:val="0"/>
      <w:spacing w:line="240" w:lineRule="auto"/>
    </w:pPr>
    <w:rPr>
      <w:rFonts w:ascii="Tahoma" w:hAnsi="Tahoma"/>
      <w:b/>
      <w:spacing w:val="0"/>
      <w:w w:val="100"/>
      <w:kern w:val="0"/>
      <w:lang w:val="en-US"/>
    </w:rPr>
  </w:style>
  <w:style w:type="character" w:styleId="Hyperlink">
    <w:name w:val="Hyperlink"/>
    <w:semiHidden/>
    <w:rPr>
      <w:color w:val="0000FF"/>
      <w:u w:val="single"/>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wmf"/><Relationship Id="rId3" Type="http://schemas.openxmlformats.org/officeDocument/2006/relationships/settings" Target="settings.xml"/><Relationship Id="rId21" Type="http://schemas.openxmlformats.org/officeDocument/2006/relationships/hyperlink" Target="mailto:ngcedaw@yahoo.com"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gif"/><Relationship Id="rId2" Type="http://schemas.openxmlformats.org/officeDocument/2006/relationships/styles" Target="styles.xml"/><Relationship Id="rId16" Type="http://schemas.openxmlformats.org/officeDocument/2006/relationships/image" Target="media/image3.gif"/><Relationship Id="rId20" Type="http://schemas.openxmlformats.org/officeDocument/2006/relationships/image" Target="media/image6.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22039</Words>
  <Characters>116808</Characters>
  <Application>Microsoft Office Word</Application>
  <DocSecurity>4</DocSecurity>
  <Lines>4492</Lines>
  <Paragraphs>2920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154274</CharactersWithSpaces>
  <SharedDoc>false</SharedDoc>
  <HLinks>
    <vt:vector size="12" baseType="variant">
      <vt:variant>
        <vt:i4>786470</vt:i4>
      </vt:variant>
      <vt:variant>
        <vt:i4>0</vt:i4>
      </vt:variant>
      <vt:variant>
        <vt:i4>0</vt:i4>
      </vt:variant>
      <vt:variant>
        <vt:i4>5</vt:i4>
      </vt:variant>
      <vt:variant>
        <vt:lpwstr>mailto:ngcedaw@yahoo.com</vt:lpwstr>
      </vt:variant>
      <vt:variant>
        <vt:lpwstr/>
      </vt:variant>
      <vt:variant>
        <vt:i4>4522087</vt:i4>
      </vt:variant>
      <vt:variant>
        <vt:i4>145085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2003-07-21T15:36:00Z</cp:lastPrinted>
  <dcterms:created xsi:type="dcterms:W3CDTF">2003-07-21T15:45:00Z</dcterms:created>
  <dcterms:modified xsi:type="dcterms:W3CDTF">2003-07-21T15:51:00Z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0334565</vt:lpwstr>
  </property>
  <property fmtid="{D5CDD505-2E9C-101B-9397-08002B2CF9AE}" pid="3" name="Symbol1">
    <vt:lpwstr>CEDAW/C/NGA/4-5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- 63 pp.</vt:lpwstr>
  </property>
  <property fmtid="{D5CDD505-2E9C-101B-9397-08002B2CF9AE}" pid="8" name="Operator">
    <vt:lpwstr>ca (f)</vt:lpwstr>
  </property>
</Properties>
</file>