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B255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5B25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B2553" w:rsidP="005B2553">
            <w:pPr>
              <w:jc w:val="right"/>
            </w:pPr>
            <w:r w:rsidRPr="005B2553">
              <w:rPr>
                <w:sz w:val="40"/>
              </w:rPr>
              <w:t>CERD</w:t>
            </w:r>
            <w:r>
              <w:t>/C/CYP/Q/23-24</w:t>
            </w:r>
          </w:p>
        </w:tc>
      </w:tr>
      <w:tr w:rsidR="002D5AAC" w:rsidTr="005B255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B2553" w:rsidP="00213632">
            <w:pPr>
              <w:spacing w:before="240"/>
            </w:pPr>
            <w:r>
              <w:t>Distr. general</w:t>
            </w:r>
          </w:p>
          <w:p w:rsidR="005B2553" w:rsidRDefault="005B2553" w:rsidP="005B2553">
            <w:pPr>
              <w:spacing w:line="240" w:lineRule="exact"/>
            </w:pPr>
            <w:r>
              <w:t>2 de marzo de 2017</w:t>
            </w:r>
          </w:p>
          <w:p w:rsidR="005B2553" w:rsidRDefault="005B2553" w:rsidP="005B2553">
            <w:pPr>
              <w:spacing w:line="240" w:lineRule="exact"/>
            </w:pPr>
            <w:r>
              <w:t>Español</w:t>
            </w:r>
          </w:p>
          <w:p w:rsidR="005B2553" w:rsidRDefault="005B2553" w:rsidP="005B2553">
            <w:pPr>
              <w:spacing w:line="240" w:lineRule="exact"/>
            </w:pPr>
            <w:r>
              <w:t>Original: inglés</w:t>
            </w:r>
          </w:p>
          <w:p w:rsidR="005B2553" w:rsidRDefault="005B2553" w:rsidP="005B2553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5B2553" w:rsidRPr="005B2553" w:rsidRDefault="005B2553" w:rsidP="005B2553">
      <w:pPr>
        <w:spacing w:before="120"/>
        <w:rPr>
          <w:b/>
          <w:sz w:val="24"/>
        </w:rPr>
      </w:pPr>
      <w:r w:rsidRPr="005B2553">
        <w:rPr>
          <w:b/>
          <w:sz w:val="24"/>
        </w:rPr>
        <w:t>Comité para la Eliminación de la Discriminación Racial</w:t>
      </w:r>
    </w:p>
    <w:p w:rsidR="005B2553" w:rsidRPr="005B2553" w:rsidRDefault="005B2553" w:rsidP="005B2553">
      <w:pPr>
        <w:rPr>
          <w:b/>
          <w:bCs/>
        </w:rPr>
      </w:pPr>
      <w:r w:rsidRPr="005B2553">
        <w:rPr>
          <w:b/>
        </w:rPr>
        <w:t>92º período de sesiones</w:t>
      </w:r>
    </w:p>
    <w:p w:rsidR="005B2553" w:rsidRPr="005B2553" w:rsidRDefault="005B2553" w:rsidP="005B2553">
      <w:r w:rsidRPr="005B2553">
        <w:t>24 de abril a 12 de mayo de 2017</w:t>
      </w:r>
    </w:p>
    <w:p w:rsidR="005B2553" w:rsidRPr="005B2553" w:rsidRDefault="005B2553" w:rsidP="005B2553">
      <w:r w:rsidRPr="005B2553">
        <w:t>Tema 4 del programa provisional</w:t>
      </w:r>
    </w:p>
    <w:p w:rsidR="005B2553" w:rsidRPr="005B2553" w:rsidRDefault="005B2553" w:rsidP="005B2553">
      <w:pPr>
        <w:rPr>
          <w:b/>
          <w:bCs/>
        </w:rPr>
      </w:pPr>
      <w:r w:rsidRPr="005B2553">
        <w:rPr>
          <w:b/>
        </w:rPr>
        <w:t>Examen de los informes, las</w:t>
      </w:r>
      <w:r>
        <w:rPr>
          <w:b/>
        </w:rPr>
        <w:t xml:space="preserve"> observaciones y la</w:t>
      </w:r>
      <w:r>
        <w:rPr>
          <w:b/>
        </w:rPr>
        <w:br/>
        <w:t xml:space="preserve">información </w:t>
      </w:r>
      <w:r w:rsidRPr="005B2553">
        <w:rPr>
          <w:b/>
        </w:rPr>
        <w:t>present</w:t>
      </w:r>
      <w:r>
        <w:rPr>
          <w:b/>
        </w:rPr>
        <w:t>ados por los Estados partes</w:t>
      </w:r>
      <w:r>
        <w:rPr>
          <w:b/>
        </w:rPr>
        <w:br/>
      </w:r>
      <w:r w:rsidRPr="005B2553">
        <w:rPr>
          <w:b/>
        </w:rPr>
        <w:t>en virtud del artículo 9 de la Convención</w:t>
      </w:r>
    </w:p>
    <w:p w:rsidR="005B2553" w:rsidRPr="005B2553" w:rsidRDefault="005B2553" w:rsidP="005B2553">
      <w:pPr>
        <w:pStyle w:val="HChG"/>
      </w:pPr>
      <w:r w:rsidRPr="005B2553">
        <w:tab/>
      </w:r>
      <w:r w:rsidRPr="005B2553">
        <w:tab/>
        <w:t>Lista de temas relativa a los informes periódicos 23</w:t>
      </w:r>
      <w:r>
        <w:t>º</w:t>
      </w:r>
      <w:r w:rsidRPr="005B2553">
        <w:t xml:space="preserve"> y 24</w:t>
      </w:r>
      <w:r>
        <w:t>º</w:t>
      </w:r>
      <w:r w:rsidRPr="005B2553">
        <w:t xml:space="preserve"> combinados de Chipre</w:t>
      </w:r>
    </w:p>
    <w:p w:rsidR="005B2553" w:rsidRPr="005B2553" w:rsidRDefault="005B2553" w:rsidP="005B2553">
      <w:pPr>
        <w:pStyle w:val="H1G"/>
      </w:pPr>
      <w:r w:rsidRPr="005B2553">
        <w:tab/>
      </w:r>
      <w:r w:rsidRPr="005B2553">
        <w:tab/>
        <w:t>Nota del Relator para el país</w:t>
      </w:r>
    </w:p>
    <w:p w:rsidR="005B2553" w:rsidRPr="005B2553" w:rsidRDefault="005B2553" w:rsidP="005B2553">
      <w:pPr>
        <w:pStyle w:val="SingleTxtG"/>
      </w:pPr>
      <w:r w:rsidRPr="005B2553">
        <w:t>1.</w:t>
      </w:r>
      <w:r w:rsidRPr="005B2553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</w:r>
    </w:p>
    <w:p w:rsidR="005B2553" w:rsidRPr="005B2553" w:rsidRDefault="005B2553" w:rsidP="005B2553">
      <w:pPr>
        <w:pStyle w:val="H23G"/>
      </w:pPr>
      <w:r w:rsidRPr="005B2553">
        <w:tab/>
      </w:r>
      <w:r w:rsidRPr="005B2553">
        <w:tab/>
        <w:t>La Convención en el derecho interno y el marco in</w:t>
      </w:r>
      <w:r>
        <w:t>stitucional y normativo para su </w:t>
      </w:r>
      <w:r w:rsidRPr="005B2553">
        <w:t>aplicación (arts. 1, 2, 4, 6 y 7)</w:t>
      </w:r>
    </w:p>
    <w:p w:rsidR="005B2553" w:rsidRPr="005B2553" w:rsidRDefault="005B2553" w:rsidP="005B2553">
      <w:pPr>
        <w:pStyle w:val="SingleTxtG"/>
      </w:pPr>
      <w:r w:rsidRPr="005B2553">
        <w:t>2.</w:t>
      </w:r>
      <w:r w:rsidRPr="005B2553">
        <w:tab/>
        <w:t>Datos demográficos sobre la composición étnica de la población; información sobre el disfrute de los derechos económicos y sociales por parte de los grupos étnicos y sobre la representación de las minorías étnicas en las instituciones estatales y públicas (HRI/CORE/CYP/2013, párr. 14; CERD/C/CYP/23-24, párr. 76; CERD/C/CYP/CO/17-22, párr. 19).</w:t>
      </w:r>
    </w:p>
    <w:p w:rsidR="005B2553" w:rsidRPr="005B2553" w:rsidRDefault="005B2553" w:rsidP="005B2553">
      <w:pPr>
        <w:pStyle w:val="SingleTxtG"/>
      </w:pPr>
      <w:r w:rsidRPr="005B2553">
        <w:t>3.</w:t>
      </w:r>
      <w:r w:rsidRPr="005B2553">
        <w:tab/>
        <w:t>Información sobre las medidas adop</w:t>
      </w:r>
      <w:bookmarkStart w:id="0" w:name="_GoBack"/>
      <w:bookmarkEnd w:id="0"/>
      <w:r w:rsidRPr="005B2553">
        <w:t xml:space="preserve">tadas para armonizar la definición de discriminación racial contenida en la legislación nacional con la definición </w:t>
      </w:r>
      <w:r>
        <w:t>que figura</w:t>
      </w:r>
      <w:r w:rsidRPr="005B2553">
        <w:t xml:space="preserve"> en el artículo 1, párrafo 1, de la Convención (CERD/C/CYP/23-24, pág. 6; CERD/C/CYP/CO/17-22, párr. 9).</w:t>
      </w:r>
    </w:p>
    <w:p w:rsidR="005B2553" w:rsidRPr="005B2553" w:rsidRDefault="005B2553" w:rsidP="005B2553">
      <w:pPr>
        <w:pStyle w:val="SingleTxtG"/>
      </w:pPr>
      <w:r w:rsidRPr="005B2553">
        <w:t>4.</w:t>
      </w:r>
      <w:r w:rsidRPr="005B2553">
        <w:tab/>
        <w:t xml:space="preserve">Información actualizada sobre las medidas adoptadas para </w:t>
      </w:r>
      <w:r>
        <w:t>reforzar</w:t>
      </w:r>
      <w:r w:rsidRPr="005B2553">
        <w:t xml:space="preserve"> el marco legal sobre la discriminación racial y </w:t>
      </w:r>
      <w:r>
        <w:t xml:space="preserve">sobre </w:t>
      </w:r>
      <w:r w:rsidRPr="005B2553">
        <w:t>las repercusiones de dichas medidas (CERD/C/CYP/23-24, párrs. 14 a 22).</w:t>
      </w:r>
    </w:p>
    <w:p w:rsidR="005B2553" w:rsidRPr="005B2553" w:rsidRDefault="005B2553" w:rsidP="005B2553">
      <w:pPr>
        <w:pStyle w:val="SingleTxtG"/>
      </w:pPr>
      <w:r w:rsidRPr="005B2553">
        <w:t>5.</w:t>
      </w:r>
      <w:r w:rsidRPr="005B2553">
        <w:tab/>
        <w:t>Información detallada sobre los casos en que los tri</w:t>
      </w:r>
      <w:r>
        <w:t xml:space="preserve">bunales nacionales han aplicado la </w:t>
      </w:r>
      <w:r w:rsidRPr="005B2553">
        <w:t xml:space="preserve">legislación que </w:t>
      </w:r>
      <w:r>
        <w:t>incorpora</w:t>
      </w:r>
      <w:r w:rsidRPr="005B2553">
        <w:t xml:space="preserve"> la Convención, con datos actualizados sobre el número de denuncias de discriminación racial registradas, de enjuiciamientos y de condenas impuestas a los autores (CERD/C/CYP/23-24, párrs. 103 a 106; CERD/C/CYP/CO/17-22/Add.1, </w:t>
      </w:r>
      <w:r>
        <w:t>párr. </w:t>
      </w:r>
      <w:r w:rsidRPr="005B2553">
        <w:t>19).</w:t>
      </w:r>
    </w:p>
    <w:p w:rsidR="005B2553" w:rsidRPr="005B2553" w:rsidRDefault="005B2553" w:rsidP="00B65187">
      <w:pPr>
        <w:pStyle w:val="SingleTxtG"/>
        <w:keepNext/>
        <w:keepLines/>
      </w:pPr>
      <w:r w:rsidRPr="005B2553">
        <w:lastRenderedPageBreak/>
        <w:t>6.</w:t>
      </w:r>
      <w:r w:rsidRPr="005B2553">
        <w:tab/>
        <w:t>Información actualizada sobre los efectos de las po</w:t>
      </w:r>
      <w:r w:rsidR="00B65187">
        <w:t>líticas y las medidas adoptadas  </w:t>
      </w:r>
      <w:r w:rsidRPr="005B2553">
        <w:t xml:space="preserve">para dar </w:t>
      </w:r>
      <w:r>
        <w:t>cumplimiento a lo</w:t>
      </w:r>
      <w:r w:rsidRPr="005B2553">
        <w:t xml:space="preserve"> </w:t>
      </w:r>
      <w:r>
        <w:t xml:space="preserve">dispuesto en </w:t>
      </w:r>
      <w:r w:rsidRPr="005B2553">
        <w:t xml:space="preserve">el artículo 4 de la Convención (CERD/C/CYP/23-24, párr. 43), así como información detallada sobre los casos de insultos y </w:t>
      </w:r>
      <w:r>
        <w:t>agresiones</w:t>
      </w:r>
      <w:r w:rsidRPr="005B2553">
        <w:t xml:space="preserve"> por motivos raciales por parte de extremistas de derechas y grupos neonazis contra personas de origen extranjero, incluidos los afrodescendientes, así como contra defensores de los derechos humanos y turcochipriotas (CERD/C/CYP/CO/17-22, párr. 12). </w:t>
      </w:r>
    </w:p>
    <w:p w:rsidR="005B2553" w:rsidRPr="005B2553" w:rsidRDefault="005B2553" w:rsidP="005B2553">
      <w:pPr>
        <w:pStyle w:val="SingleTxtG"/>
      </w:pPr>
      <w:r w:rsidRPr="005B2553">
        <w:t>7.</w:t>
      </w:r>
      <w:r w:rsidRPr="005B2553">
        <w:tab/>
        <w:t>Información actualizada sobre las medidas adoptadas para combatir el discurso racista y xenófobo de</w:t>
      </w:r>
      <w:r>
        <w:t xml:space="preserve"> los</w:t>
      </w:r>
      <w:r w:rsidRPr="005B2553">
        <w:t xml:space="preserve"> políticos y en los medios de comunicación, e información sobre los casos denunciados, los enjuiciamientos y las condenas por actos de ese tipo (CERD/C/CYP/CO/17-22, párr. 13; CERD/C/CYP/CO/17-22/Add.1, párrs. 8 a 15).</w:t>
      </w:r>
    </w:p>
    <w:p w:rsidR="005B2553" w:rsidRPr="005B2553" w:rsidRDefault="005B2553" w:rsidP="005B2553">
      <w:pPr>
        <w:pStyle w:val="SingleTxtG"/>
      </w:pPr>
      <w:r w:rsidRPr="005B2553">
        <w:t>8.</w:t>
      </w:r>
      <w:r w:rsidRPr="005B2553">
        <w:tab/>
        <w:t>Información sobre la aplicación del Plan Nacional de Acción contra el Racismo (CERD/C/CYP/23-24, párr. 7).</w:t>
      </w:r>
    </w:p>
    <w:p w:rsidR="005B2553" w:rsidRPr="005B2553" w:rsidRDefault="005B2553" w:rsidP="005B2553">
      <w:pPr>
        <w:pStyle w:val="SingleTxtG"/>
      </w:pPr>
      <w:r w:rsidRPr="005B2553">
        <w:t>9.</w:t>
      </w:r>
      <w:r w:rsidRPr="005B2553">
        <w:tab/>
        <w:t>Información actualizada sobre las medidas adoptadas para aplicar las recomendaciones del Comité y de la Alianza Global</w:t>
      </w:r>
      <w:r w:rsidR="00B65187">
        <w:t xml:space="preserve"> de Instituciones Nacionales de </w:t>
      </w:r>
      <w:r w:rsidRPr="005B2553">
        <w:t>Derechos Humanos para que la institución nacional de der</w:t>
      </w:r>
      <w:r w:rsidR="00B65187">
        <w:t xml:space="preserve">echos humanos de Chipre esté en </w:t>
      </w:r>
      <w:r w:rsidRPr="005B2553">
        <w:t xml:space="preserve">plena conformidad con los principios relativos al estatuto </w:t>
      </w:r>
      <w:r w:rsidR="00B65187">
        <w:t xml:space="preserve">de las instituciones nacionales </w:t>
      </w:r>
      <w:r w:rsidRPr="005B2553">
        <w:t xml:space="preserve">de </w:t>
      </w:r>
      <w:r w:rsidRPr="00B65187">
        <w:rPr>
          <w:spacing w:val="-2"/>
        </w:rPr>
        <w:t>promoción y protección de los derechos humanos (Principios de París) (CERD/C/CYP/23-24,</w:t>
      </w:r>
      <w:r w:rsidRPr="005B2553">
        <w:t xml:space="preserve"> párr. </w:t>
      </w:r>
      <w:r w:rsidRPr="005B2553">
        <w:rPr>
          <w:lang w:val="en-US"/>
        </w:rPr>
        <w:t xml:space="preserve">27; CERD/C/CYP/CO/17-22, párr. 23; CERD/C/CYP/CO/17-22/Add.1, párrs. </w:t>
      </w:r>
      <w:r w:rsidR="00B65187">
        <w:t>23 y </w:t>
      </w:r>
      <w:r w:rsidRPr="005B2553">
        <w:t>24).</w:t>
      </w:r>
    </w:p>
    <w:p w:rsidR="005B2553" w:rsidRPr="005B2553" w:rsidRDefault="005B2553" w:rsidP="005B2553">
      <w:pPr>
        <w:pStyle w:val="SingleTxtG"/>
      </w:pPr>
      <w:r w:rsidRPr="005B2553">
        <w:t>10.</w:t>
      </w:r>
      <w:r w:rsidRPr="005B2553">
        <w:tab/>
        <w:t xml:space="preserve">Información actualizada y detallada sobre </w:t>
      </w:r>
      <w:r>
        <w:t>actividades</w:t>
      </w:r>
      <w:r w:rsidRPr="005B2553">
        <w:t xml:space="preserve"> de formación y talleres sobre los derechos humanos, la prevención de la discriminación racial y los derechos consagrados en la Convención </w:t>
      </w:r>
      <w:r>
        <w:t>organizados para</w:t>
      </w:r>
      <w:r w:rsidRPr="005B2553">
        <w:t xml:space="preserve"> representantes de órganos estatales, entidades de la administración local y asociaciones, y</w:t>
      </w:r>
      <w:r>
        <w:t xml:space="preserve"> para</w:t>
      </w:r>
      <w:r w:rsidRPr="005B2553">
        <w:t xml:space="preserve"> agentes de las fuerzas del orden, jueces y abogados, así como sobre </w:t>
      </w:r>
      <w:r>
        <w:t>las repercusiones</w:t>
      </w:r>
      <w:r w:rsidRPr="005B2553">
        <w:t xml:space="preserve"> de esa formación en la situación de las minorías (CERD/C/CYP/23-24, párrs. 23 a 25; CERD/C/CYP/CO/17-22, párr. 8).</w:t>
      </w:r>
    </w:p>
    <w:p w:rsidR="005B2553" w:rsidRPr="005B2553" w:rsidRDefault="005B2553" w:rsidP="005B2553">
      <w:pPr>
        <w:pStyle w:val="H23G"/>
      </w:pPr>
      <w:r w:rsidRPr="005B2553">
        <w:tab/>
      </w:r>
      <w:r w:rsidRPr="005B2553">
        <w:tab/>
        <w:t>Situación de las minorías étnicas (arts. 2 y 5)</w:t>
      </w:r>
    </w:p>
    <w:p w:rsidR="005B2553" w:rsidRPr="005B2553" w:rsidRDefault="005B2553" w:rsidP="005B2553">
      <w:pPr>
        <w:pStyle w:val="SingleTxtG"/>
      </w:pPr>
      <w:r w:rsidRPr="005B2553">
        <w:t>11.</w:t>
      </w:r>
      <w:r w:rsidRPr="005B2553">
        <w:tab/>
        <w:t xml:space="preserve">Información sobre los derechos de las minorías a </w:t>
      </w:r>
      <w:r>
        <w:t>ejercer</w:t>
      </w:r>
      <w:r w:rsidRPr="005B2553">
        <w:t xml:space="preserve"> libremente sus derechos lingüísticos, culturales y religiosos sin discriminación (CERD/C/CYP/CO/17-22, párrs. 14 y 15). </w:t>
      </w:r>
    </w:p>
    <w:p w:rsidR="005B2553" w:rsidRPr="005B2553" w:rsidRDefault="005B2553" w:rsidP="005B2553">
      <w:pPr>
        <w:pStyle w:val="SingleTxtG"/>
      </w:pPr>
      <w:r w:rsidRPr="005B2553">
        <w:t>12.</w:t>
      </w:r>
      <w:r w:rsidRPr="005B2553">
        <w:tab/>
        <w:t xml:space="preserve">Información actualizada sobre los esfuerzos realizados </w:t>
      </w:r>
      <w:r>
        <w:t>al objeto de lograr</w:t>
      </w:r>
      <w:r w:rsidRPr="005B2553">
        <w:t xml:space="preserve"> una solución general para superar el prolongado conflicto en Chipre y la división</w:t>
      </w:r>
      <w:r>
        <w:t xml:space="preserve"> que sigue habiendo</w:t>
      </w:r>
      <w:r w:rsidRPr="005B2553">
        <w:t xml:space="preserve"> de la isla (CERD/C/CYP/CO/17-22, párr. 7).</w:t>
      </w:r>
    </w:p>
    <w:p w:rsidR="005B2553" w:rsidRPr="005B2553" w:rsidRDefault="005B2553" w:rsidP="005B2553">
      <w:pPr>
        <w:pStyle w:val="SingleTxtG"/>
      </w:pPr>
      <w:r w:rsidRPr="005B2553">
        <w:t>13.</w:t>
      </w:r>
      <w:r w:rsidRPr="005B2553">
        <w:tab/>
        <w:t>Información sobre iniciativas intercomunales para promover la tolerancia, la comprensión y el diálogo entre las comunidades grecochipriota y turcochipriota y aumentar la conciencia mediante la enseñanza imparcial de la historia de Chipre en las escuelas y otras instituciones del Estado (CERD/C/CYP/CO/17-22, párr. 7).</w:t>
      </w:r>
    </w:p>
    <w:p w:rsidR="005B2553" w:rsidRPr="005B2553" w:rsidRDefault="005B2553" w:rsidP="005B2553">
      <w:pPr>
        <w:pStyle w:val="SingleTxtG"/>
      </w:pPr>
      <w:r w:rsidRPr="005B2553">
        <w:t>14.</w:t>
      </w:r>
      <w:r w:rsidRPr="005B2553">
        <w:tab/>
        <w:t xml:space="preserve">Información actualizada sobre la situación de los turcochipriotas, en particular en </w:t>
      </w:r>
      <w:r>
        <w:t>los ámbitos</w:t>
      </w:r>
      <w:r w:rsidRPr="005B2553">
        <w:t xml:space="preserve"> del empleo, la educación y la vivienda, así como en el uso del idioma turco (CERD/C/CYP/CO/17-22, párr. 7).</w:t>
      </w:r>
    </w:p>
    <w:p w:rsidR="005B2553" w:rsidRPr="005B2553" w:rsidRDefault="005B2553" w:rsidP="005B2553">
      <w:pPr>
        <w:pStyle w:val="SingleTxtG"/>
      </w:pPr>
      <w:r w:rsidRPr="005B2553">
        <w:t>15.</w:t>
      </w:r>
      <w:r w:rsidRPr="005B2553">
        <w:tab/>
        <w:t xml:space="preserve">Información actualizada sobre si la comunidad romaní </w:t>
      </w:r>
      <w:r>
        <w:t>es objeto de</w:t>
      </w:r>
      <w:r w:rsidRPr="005B2553">
        <w:t xml:space="preserve"> discriminación en </w:t>
      </w:r>
      <w:r>
        <w:t>lo que se refiere al</w:t>
      </w:r>
      <w:r w:rsidRPr="005B2553">
        <w:t xml:space="preserve"> acceso a la educación, el empleo y las condiciones de vida, </w:t>
      </w:r>
      <w:r>
        <w:t>así como</w:t>
      </w:r>
      <w:r w:rsidRPr="005B2553">
        <w:t xml:space="preserve"> sobre </w:t>
      </w:r>
      <w:r>
        <w:t>agresiones por motivos</w:t>
      </w:r>
      <w:r w:rsidRPr="005B2553">
        <w:t xml:space="preserve"> racistas contra miembros de la comunidad romaní (CERD/C/CYP/23-24, párrs. 32 a 42; CERD/C/CYP/CO/17-22, párr. 16).</w:t>
      </w:r>
    </w:p>
    <w:p w:rsidR="005B2553" w:rsidRPr="005B2553" w:rsidRDefault="005B2553" w:rsidP="005B2553">
      <w:pPr>
        <w:pStyle w:val="H23G"/>
      </w:pPr>
      <w:r w:rsidRPr="005B2553">
        <w:tab/>
      </w:r>
      <w:r w:rsidRPr="005B2553">
        <w:tab/>
        <w:t xml:space="preserve">Situación de los no </w:t>
      </w:r>
      <w:r>
        <w:t>nacionales</w:t>
      </w:r>
      <w:r w:rsidRPr="005B2553">
        <w:t>, en particular lo</w:t>
      </w:r>
      <w:r>
        <w:t>s apátridas, los migrantes, los </w:t>
      </w:r>
      <w:r w:rsidRPr="005B2553">
        <w:t>refugiados y los solicitantes de asilo (arts. 5 y 7)</w:t>
      </w:r>
    </w:p>
    <w:p w:rsidR="005B2553" w:rsidRPr="005B2553" w:rsidRDefault="005B2553" w:rsidP="005B2553">
      <w:pPr>
        <w:pStyle w:val="SingleTxtG"/>
      </w:pPr>
      <w:r w:rsidRPr="005B2553">
        <w:t>16.</w:t>
      </w:r>
      <w:r w:rsidRPr="005B2553">
        <w:tab/>
        <w:t>Datos estadísticos actualizados sobre el número de apátridas, migrantes, refugiados y solicitantes de asilo en el Estado parte y sobre las solicitudes y decisiones de nacionalización, desglosados por grupo étnico, sexo y duración de la residencia en el Estado parte (</w:t>
      </w:r>
      <w:r w:rsidR="00B65187">
        <w:t>CERD/C/CYP/CO/17-22, párr. 18).</w:t>
      </w:r>
    </w:p>
    <w:p w:rsidR="005B2553" w:rsidRPr="005B2553" w:rsidRDefault="005B2553" w:rsidP="005B2553">
      <w:pPr>
        <w:pStyle w:val="SingleTxtG"/>
      </w:pPr>
      <w:r w:rsidRPr="005B2553">
        <w:t>17.</w:t>
      </w:r>
      <w:r w:rsidRPr="005B2553">
        <w:tab/>
        <w:t xml:space="preserve">Información actualizada sobre las revisiones del </w:t>
      </w:r>
      <w:r w:rsidR="00B65187">
        <w:t xml:space="preserve">Plan Nacional de Acción para la </w:t>
      </w:r>
      <w:r w:rsidRPr="005B2553">
        <w:t>Integración de los Nacionales de Terceros Países que Residan Legalmente en Chipre (2014</w:t>
      </w:r>
      <w:r w:rsidR="00B65187">
        <w:noBreakHyphen/>
      </w:r>
      <w:r w:rsidRPr="005B2553">
        <w:t xml:space="preserve">2016) para integrar las recomendaciones del Comité, e información sobre </w:t>
      </w:r>
      <w:r>
        <w:t xml:space="preserve">las </w:t>
      </w:r>
      <w:r>
        <w:lastRenderedPageBreak/>
        <w:t>repercusiones</w:t>
      </w:r>
      <w:r w:rsidRPr="005B2553">
        <w:t xml:space="preserve"> del </w:t>
      </w:r>
      <w:r w:rsidR="007157F5" w:rsidRPr="005B2553">
        <w:t xml:space="preserve">Plan </w:t>
      </w:r>
      <w:r w:rsidRPr="005B2553">
        <w:t xml:space="preserve">de </w:t>
      </w:r>
      <w:r w:rsidR="007157F5" w:rsidRPr="005B2553">
        <w:t xml:space="preserve">Acción </w:t>
      </w:r>
      <w:r>
        <w:t>en</w:t>
      </w:r>
      <w:r w:rsidRPr="005B2553">
        <w:t xml:space="preserve"> los no </w:t>
      </w:r>
      <w:r>
        <w:t>nacionales</w:t>
      </w:r>
      <w:r w:rsidRPr="005B2553">
        <w:t xml:space="preserve"> (CERD/C/CYP/CO/17-22/Add.1, párr. 17).</w:t>
      </w:r>
    </w:p>
    <w:p w:rsidR="005B2553" w:rsidRPr="005B2553" w:rsidRDefault="005B2553" w:rsidP="005B2553">
      <w:pPr>
        <w:pStyle w:val="SingleTxtG"/>
      </w:pPr>
      <w:r w:rsidRPr="005B2553">
        <w:t>18.</w:t>
      </w:r>
      <w:r w:rsidRPr="005B2553">
        <w:tab/>
        <w:t xml:space="preserve">Información actualizada sobre las medidas adoptadas para garantizar que los no </w:t>
      </w:r>
      <w:r>
        <w:t>nacionales</w:t>
      </w:r>
      <w:r w:rsidRPr="005B2553">
        <w:t>, incluidos los refugiados, los migrantes y los solicitantes de asilo, tengan acceso, sin discriminación alguna, al empleo, la vi</w:t>
      </w:r>
      <w:r w:rsidR="00B65187">
        <w:t>vienda y los servicios básicos.</w:t>
      </w:r>
    </w:p>
    <w:p w:rsidR="005B2553" w:rsidRPr="005B2553" w:rsidRDefault="005B2553" w:rsidP="005B2553">
      <w:pPr>
        <w:pStyle w:val="SingleTxtG"/>
      </w:pPr>
      <w:r w:rsidRPr="005B2553">
        <w:t>19.</w:t>
      </w:r>
      <w:r w:rsidRPr="005B2553">
        <w:tab/>
        <w:t>Información sobre la situación de los residentes permanentes procedentes de países no europeos, en particular con respecto al acceso sin discriminación a la vivienda, la educación, la atención de la salud y los servicios básicos.</w:t>
      </w:r>
    </w:p>
    <w:p w:rsidR="005B2553" w:rsidRPr="005B2553" w:rsidRDefault="005B2553" w:rsidP="005B2553">
      <w:pPr>
        <w:pStyle w:val="SingleTxtG"/>
      </w:pPr>
      <w:r w:rsidRPr="005B2553">
        <w:t>20.</w:t>
      </w:r>
      <w:r w:rsidRPr="005B2553">
        <w:tab/>
        <w:t xml:space="preserve">Información sobre las medidas adoptadas para poner fin a la </w:t>
      </w:r>
      <w:r w:rsidR="00B65187">
        <w:t xml:space="preserve">privación de libertad </w:t>
      </w:r>
      <w:r w:rsidRPr="005B2553">
        <w:t xml:space="preserve">prolongada de los solicitantes de asilo y de los migrantes en situación irregular y sobre el recurso a medidas alternativas a la privación de libertad, así como información actualizada sobre las condiciones </w:t>
      </w:r>
      <w:r w:rsidR="00B65187">
        <w:t>de</w:t>
      </w:r>
      <w:r w:rsidRPr="005B2553">
        <w:t xml:space="preserve"> los centros de detención, incluidas las </w:t>
      </w:r>
      <w:r w:rsidR="00B65187">
        <w:t>denuncias de que</w:t>
      </w:r>
      <w:r w:rsidRPr="005B2553">
        <w:t xml:space="preserve"> se separa a las madres migrantes </w:t>
      </w:r>
      <w:r w:rsidR="00B65187">
        <w:t>privadas de libertad</w:t>
      </w:r>
      <w:r w:rsidRPr="005B2553">
        <w:t xml:space="preserve"> de sus hijos</w:t>
      </w:r>
      <w:r w:rsidR="00B65187">
        <w:t xml:space="preserve"> (CERD/C/CYP/23-24, párrs. 61 a </w:t>
      </w:r>
      <w:r w:rsidRPr="005B2553">
        <w:t>70).</w:t>
      </w:r>
    </w:p>
    <w:p w:rsidR="005B2553" w:rsidRPr="005B2553" w:rsidRDefault="005B2553" w:rsidP="005B2553">
      <w:pPr>
        <w:pStyle w:val="SingleTxtG"/>
      </w:pPr>
      <w:r w:rsidRPr="005B2553">
        <w:t>21.</w:t>
      </w:r>
      <w:r w:rsidRPr="005B2553">
        <w:tab/>
        <w:t xml:space="preserve">Información actualizada sobre las medidas adoptadas para prevenir que las fuerzas del orden inflijan malos tratos a los migrantes, los solicitantes de asilo y los refugiados y los efectos de esas medidas; información, incluidos datos estadísticos, sobre el número de denuncias de malos tratos de no </w:t>
      </w:r>
      <w:r w:rsidR="00B65187">
        <w:t>nacionales</w:t>
      </w:r>
      <w:r w:rsidRPr="005B2553">
        <w:t xml:space="preserve"> por parte de agentes del orden y </w:t>
      </w:r>
      <w:r w:rsidR="00B65187">
        <w:t>el resultado</w:t>
      </w:r>
      <w:r w:rsidRPr="005B2553">
        <w:t xml:space="preserve"> de esas denuncias (CE</w:t>
      </w:r>
      <w:r w:rsidR="00B65187">
        <w:t>RD/C/CYP/23-24, párrs. 58 a 60)</w:t>
      </w:r>
      <w:r w:rsidR="007157F5">
        <w:t>.</w:t>
      </w:r>
    </w:p>
    <w:p w:rsidR="005B2553" w:rsidRPr="005B2553" w:rsidRDefault="005B2553" w:rsidP="005B2553">
      <w:pPr>
        <w:pStyle w:val="SingleTxtG"/>
      </w:pPr>
      <w:r w:rsidRPr="005B2553">
        <w:t>22.</w:t>
      </w:r>
      <w:r w:rsidRPr="005B2553">
        <w:tab/>
        <w:t>Información sobre las medidas de protección contra la devolución (</w:t>
      </w:r>
      <w:r w:rsidR="00B65187">
        <w:t>CERD/C/CYP/CO/23-24, párr. 80).</w:t>
      </w:r>
    </w:p>
    <w:p w:rsidR="005B2553" w:rsidRDefault="005B2553" w:rsidP="005B2553">
      <w:pPr>
        <w:pStyle w:val="SingleTxtG"/>
      </w:pPr>
      <w:r w:rsidRPr="005B2553">
        <w:t>23.</w:t>
      </w:r>
      <w:r w:rsidRPr="005B2553">
        <w:tab/>
        <w:t xml:space="preserve">Información sobre los esfuerzos </w:t>
      </w:r>
      <w:r w:rsidR="00B65187">
        <w:t xml:space="preserve">realizados </w:t>
      </w:r>
      <w:r w:rsidRPr="005B2553">
        <w:t>para proteger a las víctimas y poner fin a la trata de personas en el Estado parte (CERD/C/CYP/23-24, párr. 15).</w:t>
      </w:r>
    </w:p>
    <w:p w:rsidR="005B2553" w:rsidRPr="005B2553" w:rsidRDefault="005B2553" w:rsidP="005B255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2553" w:rsidRPr="005B2553" w:rsidSect="005B255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981" w:rsidRPr="00D43FF0" w:rsidRDefault="00192981" w:rsidP="00D43FF0">
      <w:pPr>
        <w:pStyle w:val="Piedepgina"/>
      </w:pPr>
    </w:p>
  </w:endnote>
  <w:endnote w:type="continuationSeparator" w:id="0">
    <w:p w:rsidR="00192981" w:rsidRPr="00D43FF0" w:rsidRDefault="00192981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553" w:rsidRPr="005B2553" w:rsidRDefault="005B2553" w:rsidP="005B2553">
    <w:pPr>
      <w:pStyle w:val="Piedepgina"/>
      <w:tabs>
        <w:tab w:val="right" w:pos="9638"/>
      </w:tabs>
    </w:pPr>
    <w:r w:rsidRPr="005B2553">
      <w:rPr>
        <w:b/>
        <w:sz w:val="18"/>
      </w:rPr>
      <w:fldChar w:fldCharType="begin"/>
    </w:r>
    <w:r w:rsidRPr="005B2553">
      <w:rPr>
        <w:b/>
        <w:sz w:val="18"/>
      </w:rPr>
      <w:instrText xml:space="preserve"> PAGE  \* MERGEFORMAT </w:instrText>
    </w:r>
    <w:r w:rsidRPr="005B2553">
      <w:rPr>
        <w:b/>
        <w:sz w:val="18"/>
      </w:rPr>
      <w:fldChar w:fldCharType="separate"/>
    </w:r>
    <w:r w:rsidR="00C97CD1">
      <w:rPr>
        <w:b/>
        <w:noProof/>
        <w:sz w:val="18"/>
      </w:rPr>
      <w:t>2</w:t>
    </w:r>
    <w:r w:rsidRPr="005B2553">
      <w:rPr>
        <w:b/>
        <w:sz w:val="18"/>
      </w:rPr>
      <w:fldChar w:fldCharType="end"/>
    </w:r>
    <w:r>
      <w:rPr>
        <w:b/>
        <w:sz w:val="18"/>
      </w:rPr>
      <w:tab/>
    </w:r>
    <w:r>
      <w:t>GE.17-03065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553" w:rsidRPr="005B2553" w:rsidRDefault="005B2553" w:rsidP="005B2553">
    <w:pPr>
      <w:pStyle w:val="Piedepgina"/>
      <w:tabs>
        <w:tab w:val="right" w:pos="9638"/>
      </w:tabs>
      <w:rPr>
        <w:b/>
        <w:sz w:val="18"/>
      </w:rPr>
    </w:pPr>
    <w:r>
      <w:t>GE.17-03065</w:t>
    </w:r>
    <w:r>
      <w:tab/>
    </w:r>
    <w:r w:rsidRPr="005B2553">
      <w:rPr>
        <w:b/>
        <w:sz w:val="18"/>
      </w:rPr>
      <w:fldChar w:fldCharType="begin"/>
    </w:r>
    <w:r w:rsidRPr="005B2553">
      <w:rPr>
        <w:b/>
        <w:sz w:val="18"/>
      </w:rPr>
      <w:instrText xml:space="preserve"> PAGE  \* MERGEFORMAT </w:instrText>
    </w:r>
    <w:r w:rsidRPr="005B2553">
      <w:rPr>
        <w:b/>
        <w:sz w:val="18"/>
      </w:rPr>
      <w:fldChar w:fldCharType="separate"/>
    </w:r>
    <w:r w:rsidR="00C97CD1">
      <w:rPr>
        <w:b/>
        <w:noProof/>
        <w:sz w:val="18"/>
      </w:rPr>
      <w:t>3</w:t>
    </w:r>
    <w:r w:rsidRPr="005B25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5B2553" w:rsidRDefault="005B2553" w:rsidP="005B255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17-03065  (S)    220317    2</w:t>
    </w:r>
    <w:r w:rsidR="00E23322">
      <w:rPr>
        <w:sz w:val="20"/>
      </w:rPr>
      <w:t>7</w:t>
    </w:r>
    <w:r>
      <w:rPr>
        <w:sz w:val="20"/>
      </w:rPr>
      <w:t>0317</w:t>
    </w:r>
    <w:r>
      <w:rPr>
        <w:sz w:val="20"/>
      </w:rPr>
      <w:br/>
    </w:r>
    <w:r w:rsidRPr="005B2553">
      <w:rPr>
        <w:rFonts w:ascii="C39T30Lfz" w:hAnsi="C39T30Lfz"/>
        <w:sz w:val="56"/>
      </w:rPr>
      <w:t></w:t>
    </w:r>
    <w:r w:rsidRPr="005B2553">
      <w:rPr>
        <w:rFonts w:ascii="C39T30Lfz" w:hAnsi="C39T30Lfz"/>
        <w:sz w:val="56"/>
      </w:rPr>
      <w:t></w:t>
    </w:r>
    <w:r w:rsidRPr="005B2553">
      <w:rPr>
        <w:rFonts w:ascii="C39T30Lfz" w:hAnsi="C39T30Lfz"/>
        <w:sz w:val="56"/>
      </w:rPr>
      <w:t></w:t>
    </w:r>
    <w:r w:rsidRPr="005B2553">
      <w:rPr>
        <w:rFonts w:ascii="C39T30Lfz" w:hAnsi="C39T30Lfz"/>
        <w:sz w:val="56"/>
      </w:rPr>
      <w:t></w:t>
    </w:r>
    <w:r w:rsidRPr="005B2553">
      <w:rPr>
        <w:rFonts w:ascii="C39T30Lfz" w:hAnsi="C39T30Lfz"/>
        <w:sz w:val="56"/>
      </w:rPr>
      <w:t></w:t>
    </w:r>
    <w:r w:rsidRPr="005B2553">
      <w:rPr>
        <w:rFonts w:ascii="C39T30Lfz" w:hAnsi="C39T30Lfz"/>
        <w:sz w:val="56"/>
      </w:rPr>
      <w:t></w:t>
    </w:r>
    <w:r w:rsidRPr="005B2553">
      <w:rPr>
        <w:rFonts w:ascii="C39T30Lfz" w:hAnsi="C39T30Lfz"/>
        <w:sz w:val="56"/>
      </w:rPr>
      <w:t></w:t>
    </w:r>
    <w:r w:rsidRPr="005B2553">
      <w:rPr>
        <w:rFonts w:ascii="C39T30Lfz" w:hAnsi="C39T30Lfz"/>
        <w:sz w:val="56"/>
      </w:rPr>
      <w:t></w:t>
    </w:r>
    <w:r w:rsidRPr="005B255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CERD/C/CYP/Q/23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CYP/Q/23-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981" w:rsidRPr="001075E9" w:rsidRDefault="001929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2981" w:rsidRDefault="00192981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553" w:rsidRPr="005B2553" w:rsidRDefault="00D36840">
    <w:pPr>
      <w:pStyle w:val="Encabezado"/>
    </w:pPr>
    <w:fldSimple w:instr=" TITLE  \* MERGEFORMAT ">
      <w:r w:rsidR="00C97CD1">
        <w:t>CERD/C/CYP/Q/23-24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553" w:rsidRPr="005B2553" w:rsidRDefault="00D36840" w:rsidP="005B2553">
    <w:pPr>
      <w:pStyle w:val="Encabezado"/>
      <w:jc w:val="right"/>
    </w:pPr>
    <w:fldSimple w:instr=" TITLE  \* MERGEFORMAT ">
      <w:r w:rsidR="00C97CD1">
        <w:t>CERD/C/CYP/Q/23-24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981"/>
    <w:rsid w:val="00006BB9"/>
    <w:rsid w:val="000107A1"/>
    <w:rsid w:val="0001462F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2981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F695F"/>
    <w:rsid w:val="004031F0"/>
    <w:rsid w:val="00454E07"/>
    <w:rsid w:val="00471CB3"/>
    <w:rsid w:val="0050108D"/>
    <w:rsid w:val="0051740C"/>
    <w:rsid w:val="00572E19"/>
    <w:rsid w:val="005B2553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157F5"/>
    <w:rsid w:val="00794C2D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65187"/>
    <w:rsid w:val="00B778C8"/>
    <w:rsid w:val="00BA3587"/>
    <w:rsid w:val="00BB36EA"/>
    <w:rsid w:val="00BD33EE"/>
    <w:rsid w:val="00C60F0C"/>
    <w:rsid w:val="00C63C2A"/>
    <w:rsid w:val="00C805C9"/>
    <w:rsid w:val="00C907F0"/>
    <w:rsid w:val="00C97CD1"/>
    <w:rsid w:val="00CA1679"/>
    <w:rsid w:val="00CC15A3"/>
    <w:rsid w:val="00D05347"/>
    <w:rsid w:val="00D36840"/>
    <w:rsid w:val="00D43FF0"/>
    <w:rsid w:val="00D90138"/>
    <w:rsid w:val="00DA26B8"/>
    <w:rsid w:val="00DD4E25"/>
    <w:rsid w:val="00E23322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63FAA4"/>
  <w15:docId w15:val="{7EDE03F2-07E4-469E-A063-F9D85AE7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1252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CERD/C/CYP/Q/23-24</vt:lpstr>
    </vt:vector>
  </TitlesOfParts>
  <Company/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CERD/C/CYP/Q/23-24</dc:title>
  <dc:subject/>
  <dc:creator>Angel Angel MORENO TORRES</dc:creator>
  <cp:keywords/>
  <cp:lastModifiedBy>Maria Luisa ZEBALLOS MORENO</cp:lastModifiedBy>
  <cp:revision>3</cp:revision>
  <cp:lastPrinted>2017-03-27T08:28:00Z</cp:lastPrinted>
  <dcterms:created xsi:type="dcterms:W3CDTF">2017-03-27T08:28:00Z</dcterms:created>
  <dcterms:modified xsi:type="dcterms:W3CDTF">2017-03-27T08:28:00Z</dcterms:modified>
</cp:coreProperties>
</file>