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RPr="0035785B" w:rsidTr="007C7BEE">
        <w:trPr>
          <w:cantSplit/>
          <w:trHeight w:hRule="exact" w:val="851"/>
        </w:trPr>
        <w:tc>
          <w:tcPr>
            <w:tcW w:w="1276" w:type="dxa"/>
            <w:tcBorders>
              <w:bottom w:val="single" w:sz="4" w:space="0" w:color="auto"/>
            </w:tcBorders>
            <w:shd w:val="clear" w:color="auto" w:fill="auto"/>
            <w:vAlign w:val="bottom"/>
          </w:tcPr>
          <w:p w:rsidR="00B56E9C" w:rsidRPr="00ED616A" w:rsidRDefault="00B56E9C" w:rsidP="007C7BEE">
            <w:pPr>
              <w:pStyle w:val="SingleTxtG"/>
            </w:pPr>
          </w:p>
        </w:tc>
        <w:tc>
          <w:tcPr>
            <w:tcW w:w="2268" w:type="dxa"/>
            <w:tcBorders>
              <w:bottom w:val="single" w:sz="4" w:space="0" w:color="auto"/>
            </w:tcBorders>
            <w:shd w:val="clear" w:color="auto" w:fill="auto"/>
            <w:vAlign w:val="bottom"/>
          </w:tcPr>
          <w:p w:rsidR="00B56E9C" w:rsidRPr="007C7BEE" w:rsidRDefault="004943AD" w:rsidP="007C7BEE">
            <w:pPr>
              <w:spacing w:after="80" w:line="300" w:lineRule="exact"/>
              <w:rPr>
                <w:b/>
                <w:sz w:val="24"/>
                <w:szCs w:val="24"/>
              </w:rPr>
            </w:pPr>
            <w:r w:rsidRPr="007C7BEE">
              <w:rPr>
                <w:sz w:val="28"/>
                <w:szCs w:val="28"/>
              </w:rPr>
              <w:t>United Nations</w:t>
            </w:r>
          </w:p>
        </w:tc>
        <w:tc>
          <w:tcPr>
            <w:tcW w:w="6095" w:type="dxa"/>
            <w:gridSpan w:val="2"/>
            <w:tcBorders>
              <w:bottom w:val="single" w:sz="4" w:space="0" w:color="auto"/>
            </w:tcBorders>
            <w:shd w:val="clear" w:color="auto" w:fill="auto"/>
            <w:vAlign w:val="bottom"/>
          </w:tcPr>
          <w:p w:rsidR="00B56E9C" w:rsidRPr="0035785B" w:rsidRDefault="007B2CA0" w:rsidP="00C76212">
            <w:pPr>
              <w:suppressAutoHyphens w:val="0"/>
              <w:spacing w:after="20"/>
              <w:jc w:val="right"/>
              <w:rPr>
                <w:lang w:val="es-ES"/>
              </w:rPr>
            </w:pPr>
            <w:r w:rsidRPr="0035785B">
              <w:rPr>
                <w:sz w:val="40"/>
                <w:lang w:val="es-ES"/>
              </w:rPr>
              <w:t>CERD</w:t>
            </w:r>
            <w:r w:rsidRPr="0035785B">
              <w:rPr>
                <w:lang w:val="es-ES"/>
              </w:rPr>
              <w:t>/C/</w:t>
            </w:r>
            <w:r w:rsidR="00C76212" w:rsidRPr="0035785B">
              <w:rPr>
                <w:lang w:val="es-ES"/>
              </w:rPr>
              <w:t>USA</w:t>
            </w:r>
            <w:r w:rsidR="00B244D7">
              <w:rPr>
                <w:lang w:val="es-ES"/>
              </w:rPr>
              <w:t>/CO/</w:t>
            </w:r>
            <w:r w:rsidR="00C76212" w:rsidRPr="0035785B">
              <w:rPr>
                <w:lang w:val="es-ES"/>
              </w:rPr>
              <w:t>7-9</w:t>
            </w:r>
          </w:p>
        </w:tc>
      </w:tr>
      <w:tr w:rsidR="00B56E9C" w:rsidTr="007C7BEE">
        <w:trPr>
          <w:cantSplit/>
          <w:trHeight w:hRule="exact" w:val="2835"/>
        </w:trPr>
        <w:tc>
          <w:tcPr>
            <w:tcW w:w="1276" w:type="dxa"/>
            <w:tcBorders>
              <w:top w:val="single" w:sz="4" w:space="0" w:color="auto"/>
              <w:bottom w:val="single" w:sz="12" w:space="0" w:color="auto"/>
            </w:tcBorders>
            <w:shd w:val="clear" w:color="auto" w:fill="auto"/>
          </w:tcPr>
          <w:p w:rsidR="00B56E9C" w:rsidRDefault="00CA3AA8" w:rsidP="007C7BEE">
            <w:pPr>
              <w:spacing w:before="120"/>
              <w:jc w:val="center"/>
            </w:pPr>
            <w:r w:rsidRPr="009236AB">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6.25pt;height:46.5pt;visibility:visible">
                  <v:imagedata r:id="rId7" o:title="_unlogo"/>
                </v:shape>
              </w:pict>
            </w:r>
          </w:p>
        </w:tc>
        <w:tc>
          <w:tcPr>
            <w:tcW w:w="5528" w:type="dxa"/>
            <w:gridSpan w:val="2"/>
            <w:tcBorders>
              <w:top w:val="single" w:sz="4" w:space="0" w:color="auto"/>
              <w:bottom w:val="single" w:sz="12" w:space="0" w:color="auto"/>
            </w:tcBorders>
            <w:shd w:val="clear" w:color="auto" w:fill="auto"/>
          </w:tcPr>
          <w:p w:rsidR="00B56E9C" w:rsidRPr="007C7BEE" w:rsidRDefault="004943AD" w:rsidP="007C7BEE">
            <w:pPr>
              <w:spacing w:before="120" w:line="380" w:lineRule="exact"/>
              <w:rPr>
                <w:b/>
                <w:sz w:val="34"/>
                <w:szCs w:val="40"/>
              </w:rPr>
            </w:pPr>
            <w:r w:rsidRPr="007C7BEE">
              <w:rPr>
                <w:b/>
                <w:sz w:val="34"/>
                <w:szCs w:val="40"/>
              </w:rPr>
              <w:t>International Convention on</w:t>
            </w:r>
            <w:r w:rsidRPr="007C7BEE">
              <w:rPr>
                <w:b/>
                <w:sz w:val="34"/>
                <w:szCs w:val="40"/>
              </w:rPr>
              <w:br/>
              <w:t>the Elimination of All Forms</w:t>
            </w:r>
            <w:r w:rsidRPr="007C7BEE">
              <w:rPr>
                <w:b/>
                <w:sz w:val="34"/>
                <w:szCs w:val="40"/>
              </w:rPr>
              <w:br/>
              <w:t>of Racial Discrimination</w:t>
            </w:r>
          </w:p>
        </w:tc>
        <w:tc>
          <w:tcPr>
            <w:tcW w:w="2835" w:type="dxa"/>
            <w:tcBorders>
              <w:top w:val="single" w:sz="4" w:space="0" w:color="auto"/>
              <w:bottom w:val="single" w:sz="12" w:space="0" w:color="auto"/>
            </w:tcBorders>
            <w:shd w:val="clear" w:color="auto" w:fill="auto"/>
          </w:tcPr>
          <w:p w:rsidR="007B2CA0" w:rsidRDefault="007B2CA0" w:rsidP="007C7BEE">
            <w:pPr>
              <w:suppressAutoHyphens w:val="0"/>
              <w:spacing w:before="240" w:line="240" w:lineRule="exact"/>
            </w:pPr>
            <w:r>
              <w:t xml:space="preserve">Distr.: </w:t>
            </w:r>
            <w:r w:rsidR="00B244D7">
              <w:t>General</w:t>
            </w:r>
          </w:p>
          <w:p w:rsidR="007B2CA0" w:rsidRPr="0096082C" w:rsidRDefault="0029636A" w:rsidP="00F95BCD">
            <w:pPr>
              <w:suppressAutoHyphens w:val="0"/>
            </w:pPr>
            <w:r>
              <w:t>2</w:t>
            </w:r>
            <w:r w:rsidR="00F95BCD">
              <w:t>5</w:t>
            </w:r>
            <w:r w:rsidR="004943AD">
              <w:t xml:space="preserve"> September</w:t>
            </w:r>
            <w:r w:rsidR="0096082C" w:rsidRPr="0096082C">
              <w:t xml:space="preserve"> 2014</w:t>
            </w:r>
          </w:p>
          <w:p w:rsidR="007B2CA0" w:rsidRDefault="007B2CA0" w:rsidP="007C7BEE">
            <w:pPr>
              <w:suppressAutoHyphens w:val="0"/>
            </w:pPr>
          </w:p>
          <w:p w:rsidR="00B56E9C" w:rsidRDefault="007B2CA0" w:rsidP="009977E8">
            <w:pPr>
              <w:suppressAutoHyphens w:val="0"/>
            </w:pPr>
            <w:r>
              <w:t xml:space="preserve">Original: </w:t>
            </w:r>
            <w:r w:rsidR="009977E8">
              <w:t>English</w:t>
            </w:r>
          </w:p>
        </w:tc>
      </w:tr>
    </w:tbl>
    <w:p w:rsidR="00EA1AB4" w:rsidRPr="00B244D7" w:rsidRDefault="00EA1AB4" w:rsidP="00EA1AB4">
      <w:pPr>
        <w:spacing w:before="120"/>
        <w:rPr>
          <w:b/>
          <w:sz w:val="24"/>
          <w:szCs w:val="24"/>
        </w:rPr>
      </w:pPr>
      <w:r w:rsidRPr="00B244D7">
        <w:rPr>
          <w:b/>
          <w:sz w:val="24"/>
          <w:szCs w:val="24"/>
        </w:rPr>
        <w:t>Committee on the Elimination of Racial Discrimination</w:t>
      </w:r>
      <w:r w:rsidR="00C419E4">
        <w:rPr>
          <w:b/>
          <w:noProof/>
          <w:sz w:val="24"/>
          <w:szCs w:val="24"/>
          <w:lang w:eastAsia="zh-CN"/>
        </w:rPr>
        <w:pict>
          <v:shape id="_x0000_s1026" type="#_x0000_t75" style="position:absolute;margin-left:432.25pt;margin-top:632.1pt;width:50.25pt;height:50.25pt;z-index:1;mso-position-horizontal-relative:margin;mso-position-vertical-relative:margin" o:allowoverlap="f">
            <v:imagedata r:id="rId8" o:title="7-9&amp;Size=2 &amp;Lang=E"/>
            <w10:wrap anchorx="margin" anchory="margin"/>
          </v:shape>
        </w:pict>
      </w:r>
    </w:p>
    <w:p w:rsidR="00B244D7" w:rsidRPr="00A91349" w:rsidRDefault="00EA1AB4" w:rsidP="00B244D7">
      <w:pPr>
        <w:pStyle w:val="HChG"/>
      </w:pPr>
      <w:r w:rsidRPr="00EA1AB4">
        <w:tab/>
      </w:r>
      <w:r w:rsidRPr="00EA1AB4">
        <w:tab/>
      </w:r>
      <w:r w:rsidR="00B244D7" w:rsidRPr="00A91349">
        <w:t xml:space="preserve">Concluding observations on the </w:t>
      </w:r>
      <w:r w:rsidR="00B244D7">
        <w:t xml:space="preserve">combined seventh to ninth </w:t>
      </w:r>
      <w:r w:rsidR="00B244D7" w:rsidRPr="00A91349">
        <w:t>periodic report</w:t>
      </w:r>
      <w:r w:rsidR="00B244D7">
        <w:t>s</w:t>
      </w:r>
      <w:r w:rsidR="00B244D7" w:rsidRPr="00A91349">
        <w:t xml:space="preserve"> of </w:t>
      </w:r>
      <w:r w:rsidR="0029636A">
        <w:t xml:space="preserve">the </w:t>
      </w:r>
      <w:r w:rsidR="00B244D7">
        <w:t>United States of America</w:t>
      </w:r>
      <w:r w:rsidR="00B244D7" w:rsidRPr="00A91349">
        <w:rPr>
          <w:rStyle w:val="FootnoteReference"/>
          <w:b w:val="0"/>
          <w:sz w:val="20"/>
          <w:vertAlign w:val="baseline"/>
        </w:rPr>
        <w:footnoteReference w:customMarkFollows="1" w:id="2"/>
        <w:t>*</w:t>
      </w:r>
    </w:p>
    <w:p w:rsidR="0096082C" w:rsidRPr="003A2BF1" w:rsidRDefault="0096082C" w:rsidP="00CE6706">
      <w:pPr>
        <w:pStyle w:val="SingleTxtG"/>
        <w:numPr>
          <w:ilvl w:val="0"/>
          <w:numId w:val="32"/>
        </w:numPr>
        <w:ind w:left="1134" w:firstLine="0"/>
      </w:pPr>
      <w:r w:rsidRPr="003A2BF1">
        <w:t xml:space="preserve">The Committee considered the seventh to ninth periodic reports of </w:t>
      </w:r>
      <w:r>
        <w:t>the United States of America</w:t>
      </w:r>
      <w:r w:rsidRPr="003A2BF1">
        <w:t>, submitted in one document (CERD/C/</w:t>
      </w:r>
      <w:r>
        <w:t>USA</w:t>
      </w:r>
      <w:r w:rsidRPr="003A2BF1">
        <w:t xml:space="preserve">/7-9), at its </w:t>
      </w:r>
      <w:r>
        <w:t>2299</w:t>
      </w:r>
      <w:r w:rsidRPr="00D5045A">
        <w:t>th</w:t>
      </w:r>
      <w:r>
        <w:t xml:space="preserve"> </w:t>
      </w:r>
      <w:r w:rsidRPr="003A2BF1">
        <w:t xml:space="preserve">and </w:t>
      </w:r>
      <w:r>
        <w:t>2300</w:t>
      </w:r>
      <w:r w:rsidRPr="00D5045A">
        <w:t>th</w:t>
      </w:r>
      <w:r>
        <w:t xml:space="preserve"> </w:t>
      </w:r>
      <w:r w:rsidRPr="003A2BF1">
        <w:t>meetings (CERD/C/SR.22</w:t>
      </w:r>
      <w:r>
        <w:t>99</w:t>
      </w:r>
      <w:r w:rsidRPr="003A2BF1">
        <w:t xml:space="preserve"> and SR.2</w:t>
      </w:r>
      <w:r>
        <w:t>300</w:t>
      </w:r>
      <w:r w:rsidRPr="003A2BF1">
        <w:t>), held on 1</w:t>
      </w:r>
      <w:r>
        <w:t>3</w:t>
      </w:r>
      <w:r w:rsidRPr="003A2BF1">
        <w:t xml:space="preserve"> and 1</w:t>
      </w:r>
      <w:r>
        <w:t>4</w:t>
      </w:r>
      <w:r w:rsidRPr="003A2BF1">
        <w:t xml:space="preserve"> </w:t>
      </w:r>
      <w:r>
        <w:t xml:space="preserve">August </w:t>
      </w:r>
      <w:r w:rsidRPr="003A2BF1">
        <w:t xml:space="preserve">2014. At its </w:t>
      </w:r>
      <w:r>
        <w:t>2317</w:t>
      </w:r>
      <w:r w:rsidRPr="00D5045A">
        <w:t>th</w:t>
      </w:r>
      <w:r>
        <w:t xml:space="preserve"> </w:t>
      </w:r>
      <w:r w:rsidRPr="003A2BF1">
        <w:t xml:space="preserve">meeting, </w:t>
      </w:r>
      <w:r>
        <w:t xml:space="preserve">held on 26 August 2014, </w:t>
      </w:r>
      <w:r w:rsidRPr="003A2BF1">
        <w:t>it adopted the following concluding observations.</w:t>
      </w:r>
    </w:p>
    <w:p w:rsidR="0096082C" w:rsidRPr="003A2BF1" w:rsidRDefault="0096082C" w:rsidP="0096082C">
      <w:pPr>
        <w:pStyle w:val="H1G"/>
      </w:pPr>
      <w:r>
        <w:tab/>
        <w:t>A.</w:t>
      </w:r>
      <w:r>
        <w:tab/>
      </w:r>
      <w:r w:rsidRPr="003A2BF1">
        <w:t>Introduction</w:t>
      </w:r>
    </w:p>
    <w:p w:rsidR="0096082C" w:rsidRPr="003A2BF1" w:rsidRDefault="0096082C" w:rsidP="00746AC8">
      <w:pPr>
        <w:pStyle w:val="SingleTxtG"/>
        <w:numPr>
          <w:ilvl w:val="0"/>
          <w:numId w:val="32"/>
        </w:numPr>
        <w:ind w:left="1134" w:firstLine="0"/>
      </w:pPr>
      <w:r w:rsidRPr="003A2BF1">
        <w:t xml:space="preserve">The Committee welcomes the combined seventh to ninth periodic reports submitted by the State party, which provides detailed information on the implementation of the recommendations </w:t>
      </w:r>
      <w:r w:rsidR="00746AC8">
        <w:t xml:space="preserve">contained in the previous concluding observations </w:t>
      </w:r>
      <w:r w:rsidRPr="003A2BF1">
        <w:t>of the Committee (CERD/C/</w:t>
      </w:r>
      <w:r>
        <w:t>USA</w:t>
      </w:r>
      <w:r w:rsidRPr="003A2BF1">
        <w:t>/</w:t>
      </w:r>
      <w:r>
        <w:t>CO/6</w:t>
      </w:r>
      <w:r w:rsidRPr="003A2BF1">
        <w:t>).</w:t>
      </w:r>
    </w:p>
    <w:p w:rsidR="0096082C" w:rsidRPr="003A2BF1" w:rsidRDefault="0096082C" w:rsidP="00746AC8">
      <w:pPr>
        <w:pStyle w:val="SingleTxtG"/>
        <w:numPr>
          <w:ilvl w:val="0"/>
          <w:numId w:val="32"/>
        </w:numPr>
        <w:ind w:left="1134" w:firstLine="0"/>
      </w:pPr>
      <w:r w:rsidRPr="003A2BF1">
        <w:t xml:space="preserve">The Committee also welcomes the supplementary information provided orally by the </w:t>
      </w:r>
      <w:r w:rsidR="00746AC8">
        <w:t xml:space="preserve">State party’s </w:t>
      </w:r>
      <w:r w:rsidR="0064647B">
        <w:t xml:space="preserve">large </w:t>
      </w:r>
      <w:r>
        <w:t xml:space="preserve">and diverse </w:t>
      </w:r>
      <w:r w:rsidRPr="003A2BF1">
        <w:t xml:space="preserve">delegation to the issues raised by the Committee during the frank and constructive dialogue. </w:t>
      </w:r>
    </w:p>
    <w:p w:rsidR="0096082C" w:rsidRPr="003A2BF1" w:rsidRDefault="0096082C" w:rsidP="0096082C">
      <w:pPr>
        <w:pStyle w:val="H1G"/>
      </w:pPr>
      <w:r>
        <w:tab/>
        <w:t>B.</w:t>
      </w:r>
      <w:r>
        <w:tab/>
      </w:r>
      <w:r w:rsidR="00E50021">
        <w:t>Positive aspects</w:t>
      </w:r>
    </w:p>
    <w:p w:rsidR="0096082C" w:rsidRPr="00CA60EB" w:rsidRDefault="0096082C" w:rsidP="00746AC8">
      <w:pPr>
        <w:pStyle w:val="SingleTxtG"/>
        <w:numPr>
          <w:ilvl w:val="0"/>
          <w:numId w:val="32"/>
        </w:numPr>
        <w:ind w:left="1134" w:firstLine="0"/>
      </w:pPr>
      <w:r w:rsidRPr="003A2BF1">
        <w:t xml:space="preserve">The Committee notes with appreciation the legislative and </w:t>
      </w:r>
      <w:r>
        <w:t xml:space="preserve">policy </w:t>
      </w:r>
      <w:r w:rsidRPr="003A2BF1">
        <w:t>developments in the State party to combat racial discrimination</w:t>
      </w:r>
      <w:r w:rsidR="00746AC8">
        <w:t>,</w:t>
      </w:r>
      <w:r w:rsidRPr="003A2BF1">
        <w:t xml:space="preserve"> since its last report, including: </w:t>
      </w:r>
    </w:p>
    <w:p w:rsidR="0096082C" w:rsidRDefault="00186DF8" w:rsidP="00746AC8">
      <w:pPr>
        <w:pStyle w:val="SingleTxtG"/>
        <w:ind w:firstLine="567"/>
      </w:pPr>
      <w:r>
        <w:t>(a)</w:t>
      </w:r>
      <w:r>
        <w:tab/>
      </w:r>
      <w:r w:rsidR="0096082C">
        <w:t>The termination of the National Security Entry-Exit Registration System in April 2011, as recommended by the Committee in its previous concluding observations (para.</w:t>
      </w:r>
      <w:r w:rsidR="00E50021">
        <w:t> </w:t>
      </w:r>
      <w:r w:rsidR="0096082C">
        <w:t>14);</w:t>
      </w:r>
      <w:r w:rsidR="00746AC8">
        <w:rPr>
          <w:rStyle w:val="FootnoteReference"/>
        </w:rPr>
        <w:footnoteReference w:id="3"/>
      </w:r>
      <w:r w:rsidR="0096082C">
        <w:t xml:space="preserve"> </w:t>
      </w:r>
    </w:p>
    <w:p w:rsidR="00CE7ED2" w:rsidRDefault="00186DF8" w:rsidP="00746AC8">
      <w:pPr>
        <w:pStyle w:val="SingleTxtG"/>
        <w:ind w:firstLine="567"/>
      </w:pPr>
      <w:r>
        <w:t>(b)</w:t>
      </w:r>
      <w:r>
        <w:tab/>
      </w:r>
      <w:r w:rsidR="00CE7ED2">
        <w:t>The issuance of Executive Order 13583</w:t>
      </w:r>
      <w:r w:rsidR="00746AC8">
        <w:t>,</w:t>
      </w:r>
      <w:r w:rsidR="00CE7ED2">
        <w:t xml:space="preserve"> requir</w:t>
      </w:r>
      <w:r w:rsidR="00746AC8">
        <w:t>ing</w:t>
      </w:r>
      <w:r w:rsidR="00CE7ED2">
        <w:t xml:space="preserve"> agencies to develop strategies to identify and remove existing barriers to equal employment opportunity in Government recruitment, hiring, promotion, retention, professional development and training, as well as Executive Order 13515 </w:t>
      </w:r>
      <w:r w:rsidR="00746AC8">
        <w:t>of</w:t>
      </w:r>
      <w:r w:rsidR="00CE7ED2">
        <w:t xml:space="preserve"> October 2009</w:t>
      </w:r>
      <w:r w:rsidR="00746AC8">
        <w:t xml:space="preserve"> aimed at</w:t>
      </w:r>
      <w:r w:rsidR="00CE7ED2">
        <w:t xml:space="preserve"> improv</w:t>
      </w:r>
      <w:r w:rsidR="00746AC8">
        <w:t>ing</w:t>
      </w:r>
      <w:r w:rsidR="00CE7ED2">
        <w:t xml:space="preserve"> the participation of Asian Americans and Pacific Islanders in federal programmes and </w:t>
      </w:r>
      <w:r w:rsidR="00200DC2">
        <w:t xml:space="preserve">employment; </w:t>
      </w:r>
    </w:p>
    <w:p w:rsidR="00CE7AF6" w:rsidRDefault="00186DF8" w:rsidP="00746AC8">
      <w:pPr>
        <w:pStyle w:val="SingleTxtG"/>
        <w:ind w:firstLine="567"/>
      </w:pPr>
      <w:r>
        <w:t>(c)</w:t>
      </w:r>
      <w:r>
        <w:tab/>
      </w:r>
      <w:r w:rsidR="00CE7AF6">
        <w:t>The increased use of the “</w:t>
      </w:r>
      <w:r w:rsidR="00746AC8">
        <w:t>s</w:t>
      </w:r>
      <w:r w:rsidR="00CE7AF6">
        <w:t xml:space="preserve">ystemic </w:t>
      </w:r>
      <w:r w:rsidR="00746AC8">
        <w:t>i</w:t>
      </w:r>
      <w:r w:rsidR="00CE7AF6">
        <w:t>nitiative</w:t>
      </w:r>
      <w:r w:rsidR="001D09EA">
        <w:t>”</w:t>
      </w:r>
      <w:r w:rsidR="00CE7AF6">
        <w:t xml:space="preserve"> by the Equal Employment Opportunity Commission to </w:t>
      </w:r>
      <w:r w:rsidR="000B2C73">
        <w:t xml:space="preserve">target </w:t>
      </w:r>
      <w:r w:rsidR="000B2C73" w:rsidRPr="000B5469">
        <w:t>“class-based recruitment and hiring practices that discriminate a</w:t>
      </w:r>
      <w:r w:rsidR="00DF25D7">
        <w:t>gainst racial and ethnic groups</w:t>
      </w:r>
      <w:r w:rsidR="000B2C73" w:rsidRPr="000B5469">
        <w:t>”</w:t>
      </w:r>
      <w:r w:rsidR="00CE7AF6">
        <w:t xml:space="preserve">, </w:t>
      </w:r>
      <w:r w:rsidR="00746AC8">
        <w:t xml:space="preserve">which has </w:t>
      </w:r>
      <w:r w:rsidR="00CE7AF6">
        <w:t>result</w:t>
      </w:r>
      <w:r w:rsidR="00746AC8">
        <w:t>ed</w:t>
      </w:r>
      <w:r w:rsidR="00CE7AF6">
        <w:t xml:space="preserve"> in </w:t>
      </w:r>
      <w:r w:rsidR="002F4915">
        <w:t xml:space="preserve">an </w:t>
      </w:r>
      <w:r w:rsidR="00390CF5">
        <w:t>increased number of systemic lawsuits and financial settlements;</w:t>
      </w:r>
      <w:r w:rsidR="00851821">
        <w:t xml:space="preserve"> </w:t>
      </w:r>
    </w:p>
    <w:p w:rsidR="00D34297" w:rsidRDefault="00186DF8" w:rsidP="00746AC8">
      <w:pPr>
        <w:pStyle w:val="SingleTxtG"/>
        <w:ind w:firstLine="567"/>
      </w:pPr>
      <w:r>
        <w:t>(d)</w:t>
      </w:r>
      <w:r>
        <w:tab/>
      </w:r>
      <w:r w:rsidR="00D34297">
        <w:t>The adoption of the Fair Sentencing Act</w:t>
      </w:r>
      <w:r w:rsidR="00746AC8">
        <w:t>,</w:t>
      </w:r>
      <w:r w:rsidR="00D34297">
        <w:t xml:space="preserve"> in August 2010, which has reduced, although not eliminated, the disparity between more lenient sentences for powder</w:t>
      </w:r>
      <w:r w:rsidR="00746AC8">
        <w:t>-</w:t>
      </w:r>
      <w:r w:rsidR="00D34297">
        <w:t>cocaine charges and more severe sentences for crack</w:t>
      </w:r>
      <w:r w:rsidR="00746AC8">
        <w:t>-</w:t>
      </w:r>
      <w:r w:rsidR="00D34297">
        <w:t>cocaine charges, which are more frequently brought against</w:t>
      </w:r>
      <w:r w:rsidR="00583F1D">
        <w:t xml:space="preserve"> members of</w:t>
      </w:r>
      <w:r w:rsidR="00D34297">
        <w:t xml:space="preserve"> </w:t>
      </w:r>
      <w:r w:rsidR="009A55DA">
        <w:t xml:space="preserve">racial </w:t>
      </w:r>
      <w:r w:rsidR="008D51F7">
        <w:t>and</w:t>
      </w:r>
      <w:r w:rsidR="009A55DA">
        <w:t xml:space="preserve"> </w:t>
      </w:r>
      <w:r w:rsidR="00D34297">
        <w:t xml:space="preserve">ethnic minorities; </w:t>
      </w:r>
    </w:p>
    <w:p w:rsidR="00746AC8" w:rsidRDefault="00186DF8" w:rsidP="00746AC8">
      <w:pPr>
        <w:pStyle w:val="SingleTxtG"/>
        <w:ind w:firstLine="567"/>
      </w:pPr>
      <w:r>
        <w:t>(e)</w:t>
      </w:r>
      <w:r>
        <w:tab/>
      </w:r>
      <w:r w:rsidR="0096082C">
        <w:t>The adoption of the Matthew Shepard and James Byrd, Jr. Hate Crimes Prevention Act</w:t>
      </w:r>
      <w:r w:rsidR="00746AC8">
        <w:t>,</w:t>
      </w:r>
      <w:r w:rsidR="0096082C">
        <w:t xml:space="preserve"> in October 2009, which</w:t>
      </w:r>
      <w:r w:rsidR="00746AC8">
        <w:t>,</w:t>
      </w:r>
      <w:r w:rsidR="0096082C">
        <w:t xml:space="preserve"> </w:t>
      </w:r>
      <w:r w:rsidR="0096082C" w:rsidRPr="00BB26A6">
        <w:t>inter alia</w:t>
      </w:r>
      <w:r w:rsidR="00746AC8">
        <w:t>,</w:t>
      </w:r>
      <w:r w:rsidR="0096082C">
        <w:t xml:space="preserve"> creates a new federal prohibition on hate crimes and simplifies the jurisdictional predicate for prosecuting violent acts undertaken because of actual or perceived race, colour or national origin; </w:t>
      </w:r>
    </w:p>
    <w:p w:rsidR="0096082C" w:rsidRPr="00027FC5" w:rsidRDefault="00186DF8" w:rsidP="00746AC8">
      <w:pPr>
        <w:pStyle w:val="SingleTxtG"/>
        <w:ind w:firstLine="567"/>
      </w:pPr>
      <w:r>
        <w:t>(f)</w:t>
      </w:r>
      <w:r>
        <w:tab/>
      </w:r>
      <w:r w:rsidR="0096082C">
        <w:t>The enactment of the Lilly Ledbetter Fair Pay Act</w:t>
      </w:r>
      <w:r w:rsidR="00746AC8">
        <w:t>,</w:t>
      </w:r>
      <w:r w:rsidR="0096082C">
        <w:t xml:space="preserve"> in January 2009, which overrides the Supreme Court decision in </w:t>
      </w:r>
      <w:r w:rsidR="0096082C" w:rsidRPr="006C677E">
        <w:rPr>
          <w:i/>
        </w:rPr>
        <w:t xml:space="preserve">Ledbetter </w:t>
      </w:r>
      <w:r w:rsidR="0096082C" w:rsidRPr="00D5045A">
        <w:rPr>
          <w:iCs/>
        </w:rPr>
        <w:t>v.</w:t>
      </w:r>
      <w:r w:rsidR="0096082C" w:rsidRPr="006C677E">
        <w:rPr>
          <w:i/>
        </w:rPr>
        <w:t xml:space="preserve"> Goodyear Tire &amp; Rubber Co</w:t>
      </w:r>
      <w:r w:rsidR="0096082C">
        <w:t xml:space="preserve">. and enables the 180-day statute of limitations for bringing a wage discrimination claim to be reset with each payment of wages, benefits or other compensation. </w:t>
      </w:r>
    </w:p>
    <w:p w:rsidR="0096082C" w:rsidRPr="003A2BF1" w:rsidRDefault="0096082C" w:rsidP="0096082C">
      <w:pPr>
        <w:pStyle w:val="H1G"/>
      </w:pPr>
      <w:r>
        <w:tab/>
        <w:t>C.</w:t>
      </w:r>
      <w:r>
        <w:tab/>
      </w:r>
      <w:r w:rsidRPr="003A2BF1">
        <w:t xml:space="preserve">Concerns and recommendations </w:t>
      </w:r>
    </w:p>
    <w:p w:rsidR="0096082C" w:rsidRPr="003A2BF1" w:rsidRDefault="0096082C" w:rsidP="0096082C">
      <w:pPr>
        <w:pStyle w:val="H23G"/>
      </w:pPr>
      <w:r>
        <w:tab/>
      </w:r>
      <w:r>
        <w:tab/>
      </w:r>
      <w:r w:rsidRPr="003A2BF1">
        <w:t xml:space="preserve">Applicability of the Convention </w:t>
      </w:r>
      <w:r>
        <w:t xml:space="preserve">at the national level </w:t>
      </w:r>
    </w:p>
    <w:p w:rsidR="0096082C" w:rsidRPr="009B47C5" w:rsidRDefault="0096082C" w:rsidP="00EC7731">
      <w:pPr>
        <w:pStyle w:val="SingleTxtG"/>
        <w:numPr>
          <w:ilvl w:val="0"/>
          <w:numId w:val="32"/>
        </w:numPr>
        <w:ind w:left="1134" w:firstLine="0"/>
      </w:pPr>
      <w:r>
        <w:t xml:space="preserve">While noting the applicability of </w:t>
      </w:r>
      <w:r w:rsidRPr="009B47C5">
        <w:t>the disparate impact doctrine</w:t>
      </w:r>
      <w:r>
        <w:t xml:space="preserve"> in certain fields of life, the Committee remains</w:t>
      </w:r>
      <w:r w:rsidRPr="009B47C5">
        <w:t xml:space="preserve"> concerned at its lim</w:t>
      </w:r>
      <w:r>
        <w:t>ited scope and applicability. It thus</w:t>
      </w:r>
      <w:r w:rsidRPr="009B47C5">
        <w:t xml:space="preserve"> reiterates its previous concern that the definition of racial discrimination used in federal and state legislation</w:t>
      </w:r>
      <w:r w:rsidR="00952A8E">
        <w:t>,</w:t>
      </w:r>
      <w:r w:rsidRPr="009B47C5">
        <w:t xml:space="preserve"> </w:t>
      </w:r>
      <w:r>
        <w:t xml:space="preserve">as well as </w:t>
      </w:r>
      <w:r w:rsidRPr="009B47C5">
        <w:t>in court practice</w:t>
      </w:r>
      <w:r w:rsidR="00952A8E">
        <w:t>,</w:t>
      </w:r>
      <w:r w:rsidRPr="009B47C5">
        <w:t xml:space="preserve"> is not in line with article 1, paragraph 1</w:t>
      </w:r>
      <w:r w:rsidR="00746AC8">
        <w:t>,</w:t>
      </w:r>
      <w:r w:rsidRPr="009B47C5">
        <w:t xml:space="preserve"> of the Convention</w:t>
      </w:r>
      <w:r w:rsidR="00746AC8">
        <w:t xml:space="preserve"> on the Elimination of All Forms of Racial Discrimination</w:t>
      </w:r>
      <w:r w:rsidRPr="009B47C5">
        <w:t>, which requires States parties to prohibit and eliminate racial discrimination in all its forms, including practices and legislation that may not be discriminatory in purpose, but</w:t>
      </w:r>
      <w:r w:rsidR="00AB5412">
        <w:t xml:space="preserve"> are</w:t>
      </w:r>
      <w:r w:rsidRPr="009B47C5">
        <w:t xml:space="preserve"> </w:t>
      </w:r>
      <w:r w:rsidR="00AB5412" w:rsidRPr="00AB5412">
        <w:t xml:space="preserve">discriminatory </w:t>
      </w:r>
      <w:r w:rsidRPr="009B47C5">
        <w:t>in effect (para.</w:t>
      </w:r>
      <w:r w:rsidR="00E50021">
        <w:t> </w:t>
      </w:r>
      <w:r w:rsidRPr="009B47C5">
        <w:t xml:space="preserve">10). The Committee expresses further concern at the lack of progress in withdrawing </w:t>
      </w:r>
      <w:r>
        <w:t>or</w:t>
      </w:r>
      <w:r w:rsidRPr="009B47C5">
        <w:t xml:space="preserve"> narrowing the scope of the reservation to article 2 of the Convention</w:t>
      </w:r>
      <w:r>
        <w:t xml:space="preserve"> and in prohibiting all forms of </w:t>
      </w:r>
      <w:r w:rsidRPr="009B47C5">
        <w:t>discriminatory acts perpetrated by private individuals, groups or organizations</w:t>
      </w:r>
      <w:r>
        <w:t xml:space="preserve"> </w:t>
      </w:r>
      <w:r w:rsidRPr="009B47C5">
        <w:t>(para.</w:t>
      </w:r>
      <w:r w:rsidR="00E50021">
        <w:t> </w:t>
      </w:r>
      <w:r w:rsidRPr="009B47C5">
        <w:t>11)</w:t>
      </w:r>
      <w:r>
        <w:t xml:space="preserve"> </w:t>
      </w:r>
      <w:r w:rsidRPr="009B47C5">
        <w:t>(arts.</w:t>
      </w:r>
      <w:r w:rsidR="00E50021">
        <w:t> </w:t>
      </w:r>
      <w:r w:rsidRPr="009B47C5">
        <w:t>1</w:t>
      </w:r>
      <w:r w:rsidR="00EC7731">
        <w:t xml:space="preserve"> </w:t>
      </w:r>
      <w:r>
        <w:t>(1)</w:t>
      </w:r>
      <w:r w:rsidR="00E50021">
        <w:t xml:space="preserve">, 2 and </w:t>
      </w:r>
      <w:r w:rsidRPr="009B47C5">
        <w:t>6).</w:t>
      </w:r>
    </w:p>
    <w:p w:rsidR="0096082C" w:rsidRPr="0096082C" w:rsidRDefault="0096082C" w:rsidP="005114DB">
      <w:pPr>
        <w:pStyle w:val="SingleTxtG"/>
        <w:rPr>
          <w:b/>
        </w:rPr>
      </w:pPr>
      <w:r w:rsidRPr="0096082C">
        <w:rPr>
          <w:b/>
        </w:rPr>
        <w:t xml:space="preserve">The Committee </w:t>
      </w:r>
      <w:r w:rsidR="00E70FFA">
        <w:rPr>
          <w:b/>
        </w:rPr>
        <w:t xml:space="preserve">underlines the responsibility of the federal </w:t>
      </w:r>
      <w:r w:rsidR="005114DB">
        <w:rPr>
          <w:b/>
        </w:rPr>
        <w:t>Government</w:t>
      </w:r>
      <w:r w:rsidR="00E70FFA">
        <w:rPr>
          <w:b/>
        </w:rPr>
        <w:t xml:space="preserve"> for the implementation of the Convention, and </w:t>
      </w:r>
      <w:r w:rsidRPr="0096082C">
        <w:rPr>
          <w:b/>
        </w:rPr>
        <w:t>calls upon the State party</w:t>
      </w:r>
      <w:r w:rsidR="007C63C2">
        <w:rPr>
          <w:b/>
        </w:rPr>
        <w:t xml:space="preserve"> to</w:t>
      </w:r>
      <w:r w:rsidRPr="0096082C">
        <w:rPr>
          <w:b/>
        </w:rPr>
        <w:t xml:space="preserve"> take concrete steps to: </w:t>
      </w:r>
    </w:p>
    <w:p w:rsidR="0096082C" w:rsidRPr="00110167" w:rsidRDefault="00186DF8" w:rsidP="00EC7731">
      <w:pPr>
        <w:pStyle w:val="SingleTxtG"/>
        <w:ind w:firstLine="567"/>
        <w:rPr>
          <w:b/>
        </w:rPr>
      </w:pPr>
      <w:r>
        <w:rPr>
          <w:b/>
        </w:rPr>
        <w:t>(a)</w:t>
      </w:r>
      <w:r>
        <w:rPr>
          <w:b/>
        </w:rPr>
        <w:tab/>
      </w:r>
      <w:r w:rsidR="0096082C" w:rsidRPr="00110167">
        <w:rPr>
          <w:b/>
        </w:rPr>
        <w:t>Prohibit racial discrimination in all its forms in federal and state legislation, including indirect discrimination, covering all fields of law and public life, in accordance with article 1, paragraph 1</w:t>
      </w:r>
      <w:r w:rsidR="00EC7731">
        <w:rPr>
          <w:b/>
        </w:rPr>
        <w:t>,</w:t>
      </w:r>
      <w:r w:rsidR="0096082C" w:rsidRPr="00110167">
        <w:rPr>
          <w:b/>
        </w:rPr>
        <w:t xml:space="preserve"> of the Convention; </w:t>
      </w:r>
    </w:p>
    <w:p w:rsidR="0096082C" w:rsidRDefault="00186DF8" w:rsidP="00EC7731">
      <w:pPr>
        <w:pStyle w:val="SingleTxtG"/>
        <w:ind w:firstLine="567"/>
        <w:rPr>
          <w:b/>
        </w:rPr>
      </w:pPr>
      <w:r>
        <w:rPr>
          <w:b/>
        </w:rPr>
        <w:t>(b)</w:t>
      </w:r>
      <w:r>
        <w:rPr>
          <w:b/>
        </w:rPr>
        <w:tab/>
      </w:r>
      <w:r w:rsidR="003C6D76">
        <w:rPr>
          <w:b/>
        </w:rPr>
        <w:t>Consider w</w:t>
      </w:r>
      <w:r w:rsidR="0096082C" w:rsidRPr="00110167">
        <w:rPr>
          <w:b/>
        </w:rPr>
        <w:t>ithdraw</w:t>
      </w:r>
      <w:r w:rsidR="003C6D76">
        <w:rPr>
          <w:b/>
        </w:rPr>
        <w:t>ing</w:t>
      </w:r>
      <w:r w:rsidR="0096082C" w:rsidRPr="00110167">
        <w:rPr>
          <w:b/>
        </w:rPr>
        <w:t xml:space="preserve"> or narrow</w:t>
      </w:r>
      <w:r w:rsidR="003C6D76">
        <w:rPr>
          <w:b/>
        </w:rPr>
        <w:t>ing</w:t>
      </w:r>
      <w:r w:rsidR="0096082C" w:rsidRPr="00110167">
        <w:rPr>
          <w:b/>
        </w:rPr>
        <w:t xml:space="preserve"> its reservation to article 2 of the Convention and broaden the protection afforded by law against all discriminatory acts perpetrated by private individuals, groups or or</w:t>
      </w:r>
      <w:r w:rsidR="00804A09">
        <w:rPr>
          <w:b/>
        </w:rPr>
        <w:t xml:space="preserve">ganizations;  </w:t>
      </w:r>
    </w:p>
    <w:p w:rsidR="00804A09" w:rsidRPr="007A5DF6" w:rsidRDefault="00186DF8" w:rsidP="00186DF8">
      <w:pPr>
        <w:pStyle w:val="SingleTxtG"/>
        <w:ind w:firstLine="567"/>
        <w:rPr>
          <w:b/>
        </w:rPr>
      </w:pPr>
      <w:r>
        <w:rPr>
          <w:b/>
        </w:rPr>
        <w:t>(c)</w:t>
      </w:r>
      <w:r>
        <w:rPr>
          <w:b/>
        </w:rPr>
        <w:tab/>
      </w:r>
      <w:r w:rsidR="00804A09" w:rsidRPr="007A5DF6">
        <w:rPr>
          <w:b/>
        </w:rPr>
        <w:t xml:space="preserve">Improve the </w:t>
      </w:r>
      <w:r w:rsidR="009364DF" w:rsidRPr="007A5DF6">
        <w:rPr>
          <w:b/>
        </w:rPr>
        <w:t xml:space="preserve">system of monitoring and </w:t>
      </w:r>
      <w:r w:rsidR="006E034C" w:rsidRPr="007A5DF6">
        <w:rPr>
          <w:b/>
        </w:rPr>
        <w:t xml:space="preserve">response by federal bodies to prevent and challenge situations of racial discrimination. </w:t>
      </w:r>
    </w:p>
    <w:p w:rsidR="0096082C" w:rsidRPr="003F67CD" w:rsidRDefault="0096082C" w:rsidP="0096082C">
      <w:pPr>
        <w:pStyle w:val="H23G"/>
      </w:pPr>
      <w:r>
        <w:tab/>
      </w:r>
      <w:r>
        <w:tab/>
        <w:t xml:space="preserve">National human rights institution </w:t>
      </w:r>
    </w:p>
    <w:p w:rsidR="0096082C" w:rsidRPr="001E6816" w:rsidRDefault="0096082C" w:rsidP="005114DB">
      <w:pPr>
        <w:pStyle w:val="SingleTxtG"/>
        <w:numPr>
          <w:ilvl w:val="0"/>
          <w:numId w:val="32"/>
        </w:numPr>
        <w:ind w:left="1134" w:firstLine="0"/>
      </w:pPr>
      <w:r w:rsidRPr="001E6816">
        <w:t xml:space="preserve">While taking note of the creation of the Equality Working Group, the Committee reiterates its concern at the lack of </w:t>
      </w:r>
      <w:r w:rsidRPr="00C04E12">
        <w:t xml:space="preserve">an institutionalized coordinating mechanism </w:t>
      </w:r>
      <w:r w:rsidR="00E10DDA">
        <w:t xml:space="preserve">with capacities </w:t>
      </w:r>
      <w:r w:rsidRPr="00C04E12">
        <w:t>to ensure the effective implementation of the Convention at the federal, state and local levels (para.</w:t>
      </w:r>
      <w:r w:rsidR="00E50021">
        <w:t> </w:t>
      </w:r>
      <w:r w:rsidRPr="00C04E12">
        <w:t>13)</w:t>
      </w:r>
      <w:r>
        <w:t>. Noting the role that an independent national human rights institution can play in th</w:t>
      </w:r>
      <w:r w:rsidR="005114DB">
        <w:t>at</w:t>
      </w:r>
      <w:r>
        <w:t xml:space="preserve"> regard, the Committee expresses regret at the lack of progress in establishing a national human rights institution</w:t>
      </w:r>
      <w:r w:rsidR="005114DB">
        <w:t>,</w:t>
      </w:r>
      <w:r>
        <w:t xml:space="preserve"> as recommended in its previous concluding observations (para.</w:t>
      </w:r>
      <w:r w:rsidR="00E50021">
        <w:t> </w:t>
      </w:r>
      <w:r>
        <w:t>12) (art.</w:t>
      </w:r>
      <w:r w:rsidR="004A1381">
        <w:t> </w:t>
      </w:r>
      <w:r>
        <w:t xml:space="preserve">2). </w:t>
      </w:r>
    </w:p>
    <w:p w:rsidR="0096082C" w:rsidRPr="0096082C" w:rsidRDefault="0096082C" w:rsidP="00E2360E">
      <w:pPr>
        <w:pStyle w:val="SingleTxtG"/>
        <w:rPr>
          <w:b/>
        </w:rPr>
      </w:pPr>
      <w:r w:rsidRPr="0096082C">
        <w:rPr>
          <w:b/>
        </w:rPr>
        <w:t>The Committee recommends that the State party create a permanent and effective coordinating mechanism, such as a national human rights institution established in accordance with the principles relating to the status of national institutions (</w:t>
      </w:r>
      <w:r w:rsidR="00542002">
        <w:rPr>
          <w:b/>
        </w:rPr>
        <w:t>the Paris Principles</w:t>
      </w:r>
      <w:r w:rsidR="005114DB">
        <w:rPr>
          <w:b/>
        </w:rPr>
        <w:t>) (</w:t>
      </w:r>
      <w:r w:rsidRPr="0096082C">
        <w:rPr>
          <w:b/>
        </w:rPr>
        <w:t xml:space="preserve">General Assembly resolution 48/134, </w:t>
      </w:r>
      <w:r w:rsidR="005114DB">
        <w:rPr>
          <w:b/>
        </w:rPr>
        <w:t>a</w:t>
      </w:r>
      <w:r w:rsidRPr="0096082C">
        <w:rPr>
          <w:b/>
        </w:rPr>
        <w:t>nnex) to</w:t>
      </w:r>
      <w:r w:rsidR="00C33BEC">
        <w:rPr>
          <w:b/>
        </w:rPr>
        <w:t xml:space="preserve"> </w:t>
      </w:r>
      <w:r w:rsidR="00C33BEC" w:rsidRPr="0096082C">
        <w:rPr>
          <w:b/>
        </w:rPr>
        <w:t xml:space="preserve">ensure the </w:t>
      </w:r>
      <w:r w:rsidR="00E2360E">
        <w:rPr>
          <w:b/>
        </w:rPr>
        <w:t>full</w:t>
      </w:r>
      <w:r w:rsidR="00C33BEC" w:rsidRPr="0096082C">
        <w:rPr>
          <w:b/>
        </w:rPr>
        <w:t xml:space="preserve"> implementation of the Convention throughout the State party and </w:t>
      </w:r>
      <w:r w:rsidR="005114DB">
        <w:rPr>
          <w:b/>
        </w:rPr>
        <w:t xml:space="preserve">the </w:t>
      </w:r>
      <w:r w:rsidR="00C33BEC" w:rsidRPr="0096082C">
        <w:rPr>
          <w:b/>
        </w:rPr>
        <w:t>territories under its effective control</w:t>
      </w:r>
      <w:r w:rsidR="007033ED">
        <w:rPr>
          <w:b/>
        </w:rPr>
        <w:t>,</w:t>
      </w:r>
      <w:r w:rsidR="00C33BEC">
        <w:rPr>
          <w:b/>
        </w:rPr>
        <w:t xml:space="preserve"> </w:t>
      </w:r>
      <w:r w:rsidR="00C33BEC" w:rsidRPr="0096082C">
        <w:rPr>
          <w:b/>
        </w:rPr>
        <w:t>monitor compliance of</w:t>
      </w:r>
      <w:r w:rsidR="00C33BEC">
        <w:t xml:space="preserve"> </w:t>
      </w:r>
      <w:r w:rsidR="00C33BEC" w:rsidRPr="0096082C">
        <w:rPr>
          <w:b/>
        </w:rPr>
        <w:t xml:space="preserve">domestic laws and policies with the provisions of the Convention </w:t>
      </w:r>
      <w:r w:rsidR="00C33BEC">
        <w:rPr>
          <w:b/>
        </w:rPr>
        <w:t xml:space="preserve">and </w:t>
      </w:r>
      <w:r w:rsidRPr="0096082C">
        <w:rPr>
          <w:b/>
        </w:rPr>
        <w:t xml:space="preserve">systematically carry out anti-discrimination training and awareness-raising activities at the federal, state and local levels. </w:t>
      </w:r>
    </w:p>
    <w:p w:rsidR="0096082C" w:rsidRPr="005644F0" w:rsidRDefault="0096082C" w:rsidP="0096082C">
      <w:pPr>
        <w:pStyle w:val="H23G"/>
      </w:pPr>
      <w:r>
        <w:tab/>
      </w:r>
      <w:r>
        <w:tab/>
      </w:r>
      <w:r w:rsidRPr="005644F0">
        <w:t xml:space="preserve">Special measures </w:t>
      </w:r>
    </w:p>
    <w:p w:rsidR="0096082C" w:rsidRDefault="0096082C" w:rsidP="00D84400">
      <w:pPr>
        <w:pStyle w:val="SingleTxtG"/>
        <w:numPr>
          <w:ilvl w:val="0"/>
          <w:numId w:val="32"/>
        </w:numPr>
        <w:ind w:left="1134" w:firstLine="0"/>
      </w:pPr>
      <w:r>
        <w:t xml:space="preserve">Taking note of the Supreme Court decision of </w:t>
      </w:r>
      <w:r w:rsidR="00EF5AD5">
        <w:t>April 2014</w:t>
      </w:r>
      <w:r>
        <w:t xml:space="preserve"> in </w:t>
      </w:r>
      <w:proofErr w:type="spellStart"/>
      <w:r w:rsidRPr="00F9124C">
        <w:rPr>
          <w:i/>
        </w:rPr>
        <w:t>Schuette</w:t>
      </w:r>
      <w:proofErr w:type="spellEnd"/>
      <w:r w:rsidRPr="00F9124C">
        <w:rPr>
          <w:i/>
        </w:rPr>
        <w:t xml:space="preserve"> </w:t>
      </w:r>
      <w:r w:rsidRPr="00D5045A">
        <w:rPr>
          <w:iCs/>
        </w:rPr>
        <w:t>v.</w:t>
      </w:r>
      <w:r w:rsidRPr="00F9124C">
        <w:rPr>
          <w:i/>
        </w:rPr>
        <w:t xml:space="preserve"> Coalition</w:t>
      </w:r>
      <w:r>
        <w:t xml:space="preserve"> </w:t>
      </w:r>
      <w:r w:rsidRPr="005B42B4">
        <w:rPr>
          <w:i/>
        </w:rPr>
        <w:t xml:space="preserve">to </w:t>
      </w:r>
      <w:r w:rsidRPr="00504630">
        <w:rPr>
          <w:i/>
        </w:rPr>
        <w:t xml:space="preserve">Defend </w:t>
      </w:r>
      <w:r w:rsidRPr="005B42B4">
        <w:rPr>
          <w:i/>
        </w:rPr>
        <w:t>Affirmative Action</w:t>
      </w:r>
      <w:r>
        <w:t xml:space="preserve"> and the measures adopted by several states against the use of affirmative action in school admissions, the Committee expresses concern at the increasing restrictions</w:t>
      </w:r>
      <w:r w:rsidR="00D84400">
        <w:t>,</w:t>
      </w:r>
      <w:r>
        <w:t xml:space="preserve"> </w:t>
      </w:r>
      <w:r w:rsidR="00D84400">
        <w:t xml:space="preserve">based on race or ethnic origin, </w:t>
      </w:r>
      <w:r>
        <w:t>on the use of special measures as a tool to eliminate persistent disparities in the enjoyment of human rights and fundamental freedoms</w:t>
      </w:r>
      <w:r w:rsidR="000201C5">
        <w:t xml:space="preserve"> </w:t>
      </w:r>
      <w:r>
        <w:t>(art.</w:t>
      </w:r>
      <w:r w:rsidR="000751C3">
        <w:t> </w:t>
      </w:r>
      <w:r>
        <w:t>2</w:t>
      </w:r>
      <w:r w:rsidR="00D84400">
        <w:t xml:space="preserve"> </w:t>
      </w:r>
      <w:r>
        <w:t xml:space="preserve">(2)). </w:t>
      </w:r>
    </w:p>
    <w:p w:rsidR="0096082C" w:rsidRPr="0096082C" w:rsidRDefault="0096082C" w:rsidP="00D84400">
      <w:pPr>
        <w:pStyle w:val="SingleTxtG"/>
        <w:rPr>
          <w:b/>
        </w:rPr>
      </w:pPr>
      <w:r w:rsidRPr="0096082C">
        <w:rPr>
          <w:b/>
        </w:rPr>
        <w:t>The Committee reiterates its previous recommendation</w:t>
      </w:r>
      <w:r w:rsidR="00D84400">
        <w:rPr>
          <w:b/>
        </w:rPr>
        <w:t xml:space="preserve"> (para. 15)</w:t>
      </w:r>
      <w:r w:rsidRPr="0096082C">
        <w:rPr>
          <w:b/>
        </w:rPr>
        <w:t xml:space="preserve"> to adopt and strengthen the use of special measures, which is an obligation arising from article 2, paragraph 2</w:t>
      </w:r>
      <w:r w:rsidR="00D84400">
        <w:rPr>
          <w:b/>
        </w:rPr>
        <w:t>,</w:t>
      </w:r>
      <w:r w:rsidRPr="0096082C">
        <w:rPr>
          <w:b/>
        </w:rPr>
        <w:t xml:space="preserve"> of the Convention, when circumstances warrant their use as a tool to eliminate the persistent disparities in the enjoyment of human </w:t>
      </w:r>
      <w:r w:rsidR="00FE704F">
        <w:rPr>
          <w:b/>
        </w:rPr>
        <w:t>rights and fundamental freedoms</w:t>
      </w:r>
      <w:r w:rsidR="00D84400">
        <w:rPr>
          <w:b/>
        </w:rPr>
        <w:t>,</w:t>
      </w:r>
      <w:r w:rsidR="00FE704F">
        <w:rPr>
          <w:b/>
        </w:rPr>
        <w:t xml:space="preserve"> based on race or ethnic origin.</w:t>
      </w:r>
      <w:r w:rsidR="00972E85">
        <w:rPr>
          <w:b/>
        </w:rPr>
        <w:t xml:space="preserve"> In th</w:t>
      </w:r>
      <w:r w:rsidR="00D84400">
        <w:rPr>
          <w:b/>
        </w:rPr>
        <w:t>at</w:t>
      </w:r>
      <w:r w:rsidR="00972E85">
        <w:rPr>
          <w:b/>
        </w:rPr>
        <w:t xml:space="preserve"> regard, it recommends that the State party take into account the Committee’s general recommendation No.</w:t>
      </w:r>
      <w:r w:rsidR="00D84400">
        <w:rPr>
          <w:b/>
        </w:rPr>
        <w:t xml:space="preserve"> </w:t>
      </w:r>
      <w:r w:rsidR="00972E85">
        <w:rPr>
          <w:b/>
        </w:rPr>
        <w:t>32 (2009) on t</w:t>
      </w:r>
      <w:r w:rsidR="00972E85" w:rsidRPr="00972E85">
        <w:rPr>
          <w:b/>
          <w:bCs/>
        </w:rPr>
        <w:t>he meaning and scope of special measures in the International Convention on the Elimination of All Forms Racial Discrimination</w:t>
      </w:r>
      <w:r w:rsidR="00972E85">
        <w:rPr>
          <w:b/>
        </w:rPr>
        <w:t>.</w:t>
      </w:r>
    </w:p>
    <w:p w:rsidR="0096082C" w:rsidRPr="00517B23" w:rsidRDefault="0096082C" w:rsidP="0096082C">
      <w:pPr>
        <w:pStyle w:val="H23G"/>
      </w:pPr>
      <w:r>
        <w:tab/>
      </w:r>
      <w:r>
        <w:tab/>
      </w:r>
      <w:r w:rsidRPr="00517B23">
        <w:t xml:space="preserve">Racial profiling and </w:t>
      </w:r>
      <w:r>
        <w:t xml:space="preserve">illegal surveillance </w:t>
      </w:r>
    </w:p>
    <w:p w:rsidR="0096082C" w:rsidRPr="00606664" w:rsidRDefault="0096082C" w:rsidP="005B6B03">
      <w:pPr>
        <w:pStyle w:val="SingleTxtG"/>
        <w:numPr>
          <w:ilvl w:val="0"/>
          <w:numId w:val="32"/>
        </w:numPr>
        <w:ind w:left="1134" w:firstLine="0"/>
      </w:pPr>
      <w:r w:rsidRPr="004D3A62">
        <w:t xml:space="preserve">While welcoming the acknowledgement by the State party that racial or ethnic profiling is not effective law enforcement practice and is inconsistent with its commitment to fairness in the justice system, the Committee remains concerned at the practice of racial profiling </w:t>
      </w:r>
      <w:r w:rsidR="009A55DA">
        <w:t>of racial or</w:t>
      </w:r>
      <w:r>
        <w:t xml:space="preserve"> ethnic minorities </w:t>
      </w:r>
      <w:r w:rsidRPr="004D3A62">
        <w:t>by law enforcement officials, including the Federal Bureau of Investigation</w:t>
      </w:r>
      <w:r>
        <w:t xml:space="preserve"> (FBI)</w:t>
      </w:r>
      <w:r w:rsidRPr="004D3A62">
        <w:t xml:space="preserve">, </w:t>
      </w:r>
      <w:r w:rsidR="00D84400">
        <w:t xml:space="preserve">the </w:t>
      </w:r>
      <w:r w:rsidRPr="004D3A62">
        <w:t>Transportation Security Administration, border enforcement officials</w:t>
      </w:r>
      <w:r>
        <w:t xml:space="preserve"> and local police </w:t>
      </w:r>
      <w:r w:rsidRPr="00606664">
        <w:t>(art</w:t>
      </w:r>
      <w:r>
        <w:t>s</w:t>
      </w:r>
      <w:r w:rsidRPr="00606664">
        <w:t>.</w:t>
      </w:r>
      <w:r w:rsidR="00D84400">
        <w:t xml:space="preserve"> </w:t>
      </w:r>
      <w:r w:rsidRPr="00606664">
        <w:t>2</w:t>
      </w:r>
      <w:r>
        <w:t>, 4</w:t>
      </w:r>
      <w:r w:rsidR="00D84400">
        <w:t xml:space="preserve"> </w:t>
      </w:r>
      <w:r>
        <w:t>(c) and 5</w:t>
      </w:r>
      <w:r w:rsidR="00D84400">
        <w:t xml:space="preserve"> </w:t>
      </w:r>
      <w:r>
        <w:t>(b)</w:t>
      </w:r>
      <w:r w:rsidRPr="00606664">
        <w:t>).</w:t>
      </w:r>
    </w:p>
    <w:p w:rsidR="0096082C" w:rsidRPr="0096082C" w:rsidRDefault="0096082C" w:rsidP="0096082C">
      <w:pPr>
        <w:pStyle w:val="SingleTxtG"/>
        <w:rPr>
          <w:b/>
        </w:rPr>
      </w:pPr>
      <w:r w:rsidRPr="0096082C">
        <w:rPr>
          <w:b/>
        </w:rPr>
        <w:t xml:space="preserve">Recalling its general recommendation No. 31 (2001) on the prevention of racial discrimination in the administration and functioning of the criminal justice system, the Committee urges the State party to intensify efforts to effectively combat and end the practice of racial profiling by federal, state and local law enforcement officials, including by: </w:t>
      </w:r>
    </w:p>
    <w:p w:rsidR="0096082C" w:rsidRPr="0096082C" w:rsidRDefault="00186DF8" w:rsidP="00186DF8">
      <w:pPr>
        <w:pStyle w:val="SingleTxtG"/>
        <w:ind w:firstLine="567"/>
        <w:rPr>
          <w:b/>
        </w:rPr>
      </w:pPr>
      <w:r>
        <w:rPr>
          <w:b/>
        </w:rPr>
        <w:t>(a)</w:t>
      </w:r>
      <w:r>
        <w:rPr>
          <w:b/>
        </w:rPr>
        <w:tab/>
      </w:r>
      <w:r w:rsidR="0096082C" w:rsidRPr="0096082C">
        <w:rPr>
          <w:b/>
        </w:rPr>
        <w:t xml:space="preserve">Adopting </w:t>
      </w:r>
      <w:r w:rsidR="00A515CB">
        <w:rPr>
          <w:b/>
        </w:rPr>
        <w:t xml:space="preserve">and implementing </w:t>
      </w:r>
      <w:r w:rsidR="0096082C" w:rsidRPr="0096082C">
        <w:rPr>
          <w:b/>
        </w:rPr>
        <w:t xml:space="preserve">legislation which specifically prohibits law enforcement officials from engaging in racial profiling, such as the End Racial Profiling Act; </w:t>
      </w:r>
    </w:p>
    <w:p w:rsidR="0096082C" w:rsidRPr="0096082C" w:rsidRDefault="00186DF8" w:rsidP="00186DF8">
      <w:pPr>
        <w:pStyle w:val="SingleTxtG"/>
        <w:ind w:firstLine="567"/>
        <w:rPr>
          <w:b/>
        </w:rPr>
      </w:pPr>
      <w:r>
        <w:rPr>
          <w:b/>
        </w:rPr>
        <w:t>(b)</w:t>
      </w:r>
      <w:r>
        <w:rPr>
          <w:b/>
        </w:rPr>
        <w:tab/>
      </w:r>
      <w:r w:rsidR="0096082C" w:rsidRPr="0096082C">
        <w:rPr>
          <w:b/>
        </w:rPr>
        <w:t xml:space="preserve">Swiftly revising policies </w:t>
      </w:r>
      <w:r w:rsidR="00855D07">
        <w:rPr>
          <w:b/>
        </w:rPr>
        <w:t xml:space="preserve">insofar as they </w:t>
      </w:r>
      <w:r w:rsidR="0096082C" w:rsidRPr="0096082C">
        <w:rPr>
          <w:b/>
        </w:rPr>
        <w:t>permit racial profiling, illegal surveillance, monitoring and intelligence gathering, including the 2003 Guidance Regarding the Use of Race by Federa</w:t>
      </w:r>
      <w:r w:rsidR="00631922">
        <w:rPr>
          <w:b/>
        </w:rPr>
        <w:t xml:space="preserve">l Law Enforcement Agencies; </w:t>
      </w:r>
    </w:p>
    <w:p w:rsidR="0096082C" w:rsidRPr="0096082C" w:rsidRDefault="00186DF8" w:rsidP="00D84400">
      <w:pPr>
        <w:pStyle w:val="SingleTxtG"/>
        <w:ind w:firstLine="567"/>
        <w:rPr>
          <w:b/>
        </w:rPr>
      </w:pPr>
      <w:r>
        <w:rPr>
          <w:b/>
        </w:rPr>
        <w:t>(c)</w:t>
      </w:r>
      <w:r>
        <w:rPr>
          <w:b/>
        </w:rPr>
        <w:tab/>
      </w:r>
      <w:r w:rsidR="0096082C" w:rsidRPr="0096082C">
        <w:rPr>
          <w:b/>
        </w:rPr>
        <w:t>Ending immigration enforcement programmes and policies</w:t>
      </w:r>
      <w:r w:rsidR="00D3799A">
        <w:rPr>
          <w:b/>
        </w:rPr>
        <w:t xml:space="preserve"> which indirectly</w:t>
      </w:r>
      <w:r w:rsidR="0096082C" w:rsidRPr="0096082C">
        <w:rPr>
          <w:b/>
        </w:rPr>
        <w:t xml:space="preserve"> promote racial profiling, such as the Secure Communities programme and the </w:t>
      </w:r>
      <w:r w:rsidR="00D84400">
        <w:rPr>
          <w:b/>
        </w:rPr>
        <w:t xml:space="preserve">Immigration and Nationality Act section </w:t>
      </w:r>
      <w:r w:rsidR="0096082C" w:rsidRPr="0096082C">
        <w:rPr>
          <w:b/>
        </w:rPr>
        <w:t xml:space="preserve">287(g) programme; </w:t>
      </w:r>
      <w:r w:rsidR="00631922">
        <w:rPr>
          <w:b/>
        </w:rPr>
        <w:t xml:space="preserve"> </w:t>
      </w:r>
    </w:p>
    <w:p w:rsidR="0096082C" w:rsidRPr="0096082C" w:rsidRDefault="00186DF8" w:rsidP="00186DF8">
      <w:pPr>
        <w:pStyle w:val="SingleTxtG"/>
        <w:ind w:firstLine="567"/>
        <w:rPr>
          <w:b/>
        </w:rPr>
      </w:pPr>
      <w:r>
        <w:rPr>
          <w:b/>
        </w:rPr>
        <w:t>(d)</w:t>
      </w:r>
      <w:r>
        <w:rPr>
          <w:b/>
        </w:rPr>
        <w:tab/>
      </w:r>
      <w:r w:rsidR="0096082C" w:rsidRPr="0096082C">
        <w:rPr>
          <w:b/>
        </w:rPr>
        <w:t xml:space="preserve">Undertaking prompt, thorough and impartial investigations into all allegations of racial profiling, surveillance, monitoring and illegal intelligence-gathering; holding those responsible accountable; and providing effective remedies, including guarantees of non-repetition. </w:t>
      </w:r>
    </w:p>
    <w:p w:rsidR="0096082C" w:rsidRPr="003A2BF1" w:rsidRDefault="0096082C" w:rsidP="0096082C">
      <w:pPr>
        <w:pStyle w:val="H23G"/>
      </w:pPr>
      <w:r>
        <w:tab/>
      </w:r>
      <w:r>
        <w:tab/>
        <w:t xml:space="preserve">Racist hate speech and hate crimes </w:t>
      </w:r>
    </w:p>
    <w:p w:rsidR="0096082C" w:rsidRDefault="0096082C" w:rsidP="00D84400">
      <w:pPr>
        <w:pStyle w:val="SingleTxtG"/>
        <w:numPr>
          <w:ilvl w:val="0"/>
          <w:numId w:val="32"/>
        </w:numPr>
        <w:ind w:left="1134" w:firstLine="0"/>
      </w:pPr>
      <w:r w:rsidRPr="00301615">
        <w:t>The Committee reiterates its concern at the lack of prohibition of racist hate speech</w:t>
      </w:r>
      <w:r w:rsidR="00D84400">
        <w:t>,</w:t>
      </w:r>
      <w:r w:rsidRPr="00301615">
        <w:t xml:space="preserve"> except for instances amounting to incitement to imminent violence</w:t>
      </w:r>
      <w:r w:rsidR="0007691D">
        <w:t xml:space="preserve"> or “true threats” of violence</w:t>
      </w:r>
      <w:r w:rsidRPr="00301615">
        <w:t>, as well as the wide scope of the reservation</w:t>
      </w:r>
      <w:r>
        <w:t>s to article</w:t>
      </w:r>
      <w:r w:rsidR="00E914C1">
        <w:t> </w:t>
      </w:r>
      <w:r w:rsidRPr="00301615">
        <w:t>4 of the Convention</w:t>
      </w:r>
      <w:r>
        <w:t xml:space="preserve"> (para.</w:t>
      </w:r>
      <w:r w:rsidR="00E50021">
        <w:t> </w:t>
      </w:r>
      <w:r>
        <w:t>18)</w:t>
      </w:r>
      <w:r w:rsidRPr="00301615">
        <w:t xml:space="preserve">. </w:t>
      </w:r>
      <w:r w:rsidR="00D84400">
        <w:t>The Committee</w:t>
      </w:r>
      <w:r w:rsidRPr="00301615">
        <w:t xml:space="preserve"> is also concerned at the underreporting of instances of hate crimes by the victims to the police, as well as by law enforcement officials to the FBI</w:t>
      </w:r>
      <w:r w:rsidR="00D84400">
        <w:t>,</w:t>
      </w:r>
      <w:r w:rsidRPr="00301615">
        <w:t xml:space="preserve"> given the voluntary nature to comply with the request</w:t>
      </w:r>
      <w:r w:rsidR="00D84400">
        <w:t xml:space="preserve"> of the FBI</w:t>
      </w:r>
      <w:r w:rsidRPr="00301615">
        <w:t xml:space="preserve"> for hate crime statistics</w:t>
      </w:r>
      <w:r w:rsidR="00E914C1">
        <w:t xml:space="preserve"> (arts. </w:t>
      </w:r>
      <w:r>
        <w:t>2 and</w:t>
      </w:r>
      <w:r w:rsidR="00E914C1">
        <w:t> </w:t>
      </w:r>
      <w:r>
        <w:t>4)</w:t>
      </w:r>
      <w:r w:rsidRPr="00301615">
        <w:t xml:space="preserve">. </w:t>
      </w:r>
    </w:p>
    <w:p w:rsidR="0096082C" w:rsidRPr="0096082C" w:rsidRDefault="0096082C" w:rsidP="0096082C">
      <w:pPr>
        <w:pStyle w:val="SingleTxtG"/>
        <w:rPr>
          <w:b/>
        </w:rPr>
      </w:pPr>
      <w:r w:rsidRPr="0096082C">
        <w:rPr>
          <w:b/>
        </w:rPr>
        <w:t xml:space="preserve">The Committee recommends that the State party: </w:t>
      </w:r>
    </w:p>
    <w:p w:rsidR="0096082C" w:rsidRPr="0096082C" w:rsidRDefault="00186DF8" w:rsidP="00186DF8">
      <w:pPr>
        <w:pStyle w:val="SingleTxtG"/>
        <w:ind w:firstLine="567"/>
        <w:rPr>
          <w:b/>
        </w:rPr>
      </w:pPr>
      <w:r>
        <w:rPr>
          <w:b/>
        </w:rPr>
        <w:t>(a)</w:t>
      </w:r>
      <w:r>
        <w:rPr>
          <w:b/>
        </w:rPr>
        <w:tab/>
      </w:r>
      <w:r w:rsidR="0096082C" w:rsidRPr="0096082C">
        <w:rPr>
          <w:b/>
        </w:rPr>
        <w:t>Consider withdrawing or narrowing its reservation to article</w:t>
      </w:r>
      <w:r w:rsidR="00E914C1">
        <w:rPr>
          <w:b/>
        </w:rPr>
        <w:t> </w:t>
      </w:r>
      <w:r w:rsidR="0096082C" w:rsidRPr="0096082C">
        <w:rPr>
          <w:b/>
        </w:rPr>
        <w:t xml:space="preserve">4 of the Convention, taking into account the Committee’s </w:t>
      </w:r>
      <w:r w:rsidR="004A1381">
        <w:rPr>
          <w:b/>
        </w:rPr>
        <w:t>general recommendation No. </w:t>
      </w:r>
      <w:r w:rsidR="0096082C" w:rsidRPr="0096082C">
        <w:rPr>
          <w:b/>
        </w:rPr>
        <w:t xml:space="preserve">35 (2013) on combating racist hate speech, which outlines </w:t>
      </w:r>
      <w:r w:rsidR="00D13122">
        <w:rPr>
          <w:b/>
        </w:rPr>
        <w:t>diverse</w:t>
      </w:r>
      <w:r w:rsidR="0096082C" w:rsidRPr="0096082C">
        <w:rPr>
          <w:b/>
        </w:rPr>
        <w:t xml:space="preserve"> measures to effectively combat racist hate speech while protecting the legitimate right to freedom of expression; </w:t>
      </w:r>
    </w:p>
    <w:p w:rsidR="0096082C" w:rsidRPr="0096082C" w:rsidRDefault="00186DF8" w:rsidP="00186DF8">
      <w:pPr>
        <w:pStyle w:val="SingleTxtG"/>
        <w:ind w:firstLine="567"/>
        <w:rPr>
          <w:b/>
        </w:rPr>
      </w:pPr>
      <w:r>
        <w:rPr>
          <w:b/>
        </w:rPr>
        <w:t>(b)</w:t>
      </w:r>
      <w:r>
        <w:rPr>
          <w:b/>
        </w:rPr>
        <w:tab/>
      </w:r>
      <w:r w:rsidR="0096082C" w:rsidRPr="0096082C">
        <w:rPr>
          <w:b/>
        </w:rPr>
        <w:t xml:space="preserve">Improve its data collection system for statistics on </w:t>
      </w:r>
      <w:r w:rsidR="00D94536">
        <w:rPr>
          <w:b/>
        </w:rPr>
        <w:t xml:space="preserve">complaints of </w:t>
      </w:r>
      <w:r w:rsidR="0096082C" w:rsidRPr="0096082C">
        <w:rPr>
          <w:b/>
        </w:rPr>
        <w:t>hate crimes, including by officially requiring all law enforcement agencies to record and transmit all such instances to the FBI, disaggregated by factors such as</w:t>
      </w:r>
      <w:r w:rsidR="00E50021">
        <w:rPr>
          <w:b/>
        </w:rPr>
        <w:t xml:space="preserve"> </w:t>
      </w:r>
      <w:r w:rsidR="0096082C" w:rsidRPr="0096082C">
        <w:rPr>
          <w:b/>
        </w:rPr>
        <w:t xml:space="preserve">race, ethnicity, age and religion, and regularly publicize such information; </w:t>
      </w:r>
    </w:p>
    <w:p w:rsidR="0096082C" w:rsidRPr="0096082C" w:rsidRDefault="00186DF8" w:rsidP="00D84400">
      <w:pPr>
        <w:pStyle w:val="SingleTxtG"/>
        <w:ind w:firstLine="567"/>
        <w:rPr>
          <w:b/>
        </w:rPr>
      </w:pPr>
      <w:r>
        <w:rPr>
          <w:b/>
        </w:rPr>
        <w:t>(c)</w:t>
      </w:r>
      <w:r>
        <w:rPr>
          <w:b/>
        </w:rPr>
        <w:tab/>
      </w:r>
      <w:r w:rsidR="0096082C" w:rsidRPr="0096082C">
        <w:rPr>
          <w:b/>
        </w:rPr>
        <w:t xml:space="preserve">Ensure that all law enforcement officials and all new recruits are provided </w:t>
      </w:r>
      <w:r w:rsidR="008E79D9">
        <w:rPr>
          <w:b/>
        </w:rPr>
        <w:t xml:space="preserve">with initial and ongoing in-service </w:t>
      </w:r>
      <w:r w:rsidR="0096082C" w:rsidRPr="0096082C">
        <w:rPr>
          <w:b/>
        </w:rPr>
        <w:t xml:space="preserve">training on the investigation and reporting of </w:t>
      </w:r>
      <w:r w:rsidR="009D5570">
        <w:rPr>
          <w:b/>
        </w:rPr>
        <w:t xml:space="preserve">complaints of </w:t>
      </w:r>
      <w:r w:rsidR="0096082C" w:rsidRPr="0096082C">
        <w:rPr>
          <w:b/>
        </w:rPr>
        <w:t xml:space="preserve">hate crimes;  </w:t>
      </w:r>
    </w:p>
    <w:p w:rsidR="0096082C" w:rsidRPr="0096082C" w:rsidRDefault="00186DF8" w:rsidP="00186DF8">
      <w:pPr>
        <w:pStyle w:val="SingleTxtG"/>
        <w:ind w:firstLine="567"/>
        <w:rPr>
          <w:b/>
        </w:rPr>
      </w:pPr>
      <w:r>
        <w:rPr>
          <w:b/>
        </w:rPr>
        <w:t>(d)</w:t>
      </w:r>
      <w:r>
        <w:rPr>
          <w:b/>
        </w:rPr>
        <w:tab/>
      </w:r>
      <w:r w:rsidR="0096082C" w:rsidRPr="0096082C">
        <w:rPr>
          <w:b/>
        </w:rPr>
        <w:t xml:space="preserve">Provide statistical information concerning trends in instances of racist hate speech in its next periodic report so as to assess the impact of measures adopted by the State party in combating racist hate speech. </w:t>
      </w:r>
    </w:p>
    <w:p w:rsidR="0096082C" w:rsidRDefault="0096082C" w:rsidP="0096082C">
      <w:pPr>
        <w:pStyle w:val="H23G"/>
      </w:pPr>
      <w:r>
        <w:tab/>
      </w:r>
      <w:r>
        <w:tab/>
        <w:t xml:space="preserve">Disparate impact of environmental pollution </w:t>
      </w:r>
    </w:p>
    <w:p w:rsidR="0096082C" w:rsidRPr="00562A80" w:rsidRDefault="0096082C" w:rsidP="005B6B03">
      <w:pPr>
        <w:pStyle w:val="SingleTxtG"/>
        <w:numPr>
          <w:ilvl w:val="0"/>
          <w:numId w:val="32"/>
        </w:numPr>
        <w:ind w:left="1134" w:firstLine="0"/>
      </w:pPr>
      <w:r>
        <w:t>While welcoming the acknowledgment by the State party that low</w:t>
      </w:r>
      <w:r w:rsidR="005B6B03">
        <w:t>-</w:t>
      </w:r>
      <w:r>
        <w:t xml:space="preserve">income and minority communities are exposed to an unacceptable amount of pollution, as well as the initiatives taken to address the issue, the Committee is concerned that </w:t>
      </w:r>
      <w:r w:rsidR="009A55DA">
        <w:t xml:space="preserve">individuals belonging to racial </w:t>
      </w:r>
      <w:r w:rsidR="008D51F7">
        <w:t>and</w:t>
      </w:r>
      <w:r w:rsidR="009A55DA">
        <w:t xml:space="preserve"> ethnic </w:t>
      </w:r>
      <w:r>
        <w:t>minorities</w:t>
      </w:r>
      <w:r w:rsidR="005B6B03">
        <w:t>,</w:t>
      </w:r>
      <w:r>
        <w:t xml:space="preserve"> </w:t>
      </w:r>
      <w:r w:rsidR="00D35926">
        <w:t>as well as</w:t>
      </w:r>
      <w:r>
        <w:t xml:space="preserve"> indigenous peoples</w:t>
      </w:r>
      <w:r w:rsidR="005B6B03">
        <w:t>,</w:t>
      </w:r>
      <w:r>
        <w:t xml:space="preserve"> continue to be disproportionately affected by the negative health impact of pollution caused by the extractive </w:t>
      </w:r>
      <w:r w:rsidR="00776217">
        <w:t xml:space="preserve">and manufacturing </w:t>
      </w:r>
      <w:r>
        <w:t>industr</w:t>
      </w:r>
      <w:r w:rsidR="00776217">
        <w:t>ies</w:t>
      </w:r>
      <w:r>
        <w:t xml:space="preserve">. It also reiterates its previous concern </w:t>
      </w:r>
      <w:r w:rsidRPr="00562A80">
        <w:t xml:space="preserve">regarding the adverse effects of economic activities related to the exploitation of natural resources in countries outside the United States by transnational corporations registered in the </w:t>
      </w:r>
      <w:r w:rsidR="00570B9C">
        <w:t>S</w:t>
      </w:r>
      <w:r w:rsidRPr="00562A80">
        <w:t>tate party on the rights to land, health, environment and the way of life of indigenous peoples</w:t>
      </w:r>
      <w:r w:rsidR="00B459CB">
        <w:t xml:space="preserve"> and minority groups</w:t>
      </w:r>
      <w:r w:rsidRPr="00562A80">
        <w:t xml:space="preserve"> living in th</w:t>
      </w:r>
      <w:r w:rsidR="005B6B03">
        <w:t>o</w:t>
      </w:r>
      <w:r w:rsidRPr="00562A80">
        <w:t>se regions (para.</w:t>
      </w:r>
      <w:r w:rsidR="00E50021">
        <w:t> </w:t>
      </w:r>
      <w:r w:rsidRPr="00562A80">
        <w:t>30) (arts.</w:t>
      </w:r>
      <w:r w:rsidR="004A1381">
        <w:t> </w:t>
      </w:r>
      <w:r w:rsidRPr="00562A80">
        <w:t>2 and</w:t>
      </w:r>
      <w:r w:rsidR="004A1381">
        <w:t> </w:t>
      </w:r>
      <w:r w:rsidRPr="00562A80">
        <w:t>5</w:t>
      </w:r>
      <w:r w:rsidR="005B6B03">
        <w:t xml:space="preserve"> </w:t>
      </w:r>
      <w:r>
        <w:t>(e)</w:t>
      </w:r>
      <w:r w:rsidRPr="00562A80">
        <w:t xml:space="preserve">). </w:t>
      </w:r>
    </w:p>
    <w:p w:rsidR="0096082C" w:rsidRPr="0096082C" w:rsidRDefault="0096082C" w:rsidP="0096082C">
      <w:pPr>
        <w:pStyle w:val="SingleTxtG"/>
        <w:rPr>
          <w:b/>
        </w:rPr>
      </w:pPr>
      <w:r w:rsidRPr="0096082C">
        <w:rPr>
          <w:b/>
        </w:rPr>
        <w:t xml:space="preserve">The Committee calls upon the State party to: </w:t>
      </w:r>
    </w:p>
    <w:p w:rsidR="0096082C" w:rsidRPr="0096082C" w:rsidRDefault="00186DF8" w:rsidP="00186DF8">
      <w:pPr>
        <w:pStyle w:val="SingleTxtG"/>
        <w:ind w:firstLine="567"/>
        <w:rPr>
          <w:b/>
        </w:rPr>
      </w:pPr>
      <w:r>
        <w:rPr>
          <w:b/>
        </w:rPr>
        <w:t>(a)</w:t>
      </w:r>
      <w:r>
        <w:rPr>
          <w:b/>
        </w:rPr>
        <w:tab/>
      </w:r>
      <w:r w:rsidR="0096082C" w:rsidRPr="0096082C">
        <w:rPr>
          <w:b/>
        </w:rPr>
        <w:t xml:space="preserve">Ensure that federal </w:t>
      </w:r>
      <w:r w:rsidR="006112A8">
        <w:rPr>
          <w:b/>
        </w:rPr>
        <w:t>legislation</w:t>
      </w:r>
      <w:r w:rsidR="0096082C" w:rsidRPr="0096082C">
        <w:rPr>
          <w:b/>
        </w:rPr>
        <w:t xml:space="preserve"> prohibiting environmental pollution </w:t>
      </w:r>
      <w:r w:rsidR="006112A8">
        <w:rPr>
          <w:b/>
        </w:rPr>
        <w:t>is</w:t>
      </w:r>
      <w:r w:rsidR="0096082C" w:rsidRPr="0096082C">
        <w:rPr>
          <w:b/>
        </w:rPr>
        <w:t xml:space="preserve"> effectively enforced at state and local levels; </w:t>
      </w:r>
    </w:p>
    <w:p w:rsidR="0096082C" w:rsidRPr="0096082C" w:rsidRDefault="00186DF8" w:rsidP="005B6B03">
      <w:pPr>
        <w:pStyle w:val="SingleTxtG"/>
        <w:ind w:firstLine="567"/>
        <w:rPr>
          <w:b/>
        </w:rPr>
      </w:pPr>
      <w:r>
        <w:rPr>
          <w:b/>
        </w:rPr>
        <w:t>(b)</w:t>
      </w:r>
      <w:r>
        <w:rPr>
          <w:b/>
        </w:rPr>
        <w:tab/>
      </w:r>
      <w:r w:rsidR="0096082C" w:rsidRPr="0096082C">
        <w:rPr>
          <w:b/>
        </w:rPr>
        <w:t>Undertake an independent and effective investigation into all cases of environmentally polluting activities and their impact on the rights of affected communities</w:t>
      </w:r>
      <w:r w:rsidR="005B6B03">
        <w:rPr>
          <w:b/>
        </w:rPr>
        <w:t>;</w:t>
      </w:r>
      <w:r w:rsidR="0096082C" w:rsidRPr="0096082C">
        <w:rPr>
          <w:b/>
        </w:rPr>
        <w:t xml:space="preserve"> bring those responsible to account</w:t>
      </w:r>
      <w:r w:rsidR="005B6B03">
        <w:rPr>
          <w:b/>
        </w:rPr>
        <w:t>;</w:t>
      </w:r>
      <w:r w:rsidR="0096082C" w:rsidRPr="0096082C">
        <w:rPr>
          <w:b/>
        </w:rPr>
        <w:t xml:space="preserve"> and ensure that victims have acc</w:t>
      </w:r>
      <w:r w:rsidR="00D82649">
        <w:rPr>
          <w:b/>
        </w:rPr>
        <w:t xml:space="preserve">ess to appropriate remedies; </w:t>
      </w:r>
    </w:p>
    <w:p w:rsidR="00D82649" w:rsidRDefault="00186DF8" w:rsidP="005B6B03">
      <w:pPr>
        <w:pStyle w:val="SingleTxtG"/>
        <w:ind w:firstLine="567"/>
        <w:rPr>
          <w:b/>
        </w:rPr>
      </w:pPr>
      <w:r>
        <w:rPr>
          <w:b/>
        </w:rPr>
        <w:t>(c)</w:t>
      </w:r>
      <w:r>
        <w:rPr>
          <w:b/>
        </w:rPr>
        <w:tab/>
      </w:r>
      <w:r w:rsidR="0096082C" w:rsidRPr="0096082C">
        <w:rPr>
          <w:b/>
        </w:rPr>
        <w:t xml:space="preserve">Clean up any remaining radioactive and toxic waste throughout the State party as a matter of urgency, paying particular attention to areas inhabited by </w:t>
      </w:r>
      <w:r w:rsidR="00F46A31">
        <w:rPr>
          <w:b/>
        </w:rPr>
        <w:t xml:space="preserve">racial </w:t>
      </w:r>
      <w:r w:rsidR="00CE3F64">
        <w:rPr>
          <w:b/>
        </w:rPr>
        <w:t>and</w:t>
      </w:r>
      <w:r w:rsidR="0096082C" w:rsidRPr="0096082C">
        <w:rPr>
          <w:b/>
        </w:rPr>
        <w:t xml:space="preserve"> ethnic minorities and indigenous peoples t</w:t>
      </w:r>
      <w:r w:rsidR="00D82649">
        <w:rPr>
          <w:b/>
        </w:rPr>
        <w:t xml:space="preserve">hat have been neglected to date;  </w:t>
      </w:r>
    </w:p>
    <w:p w:rsidR="0096082C" w:rsidRPr="0096082C" w:rsidRDefault="00186DF8" w:rsidP="00F95BCD">
      <w:pPr>
        <w:pStyle w:val="SingleTxtG"/>
        <w:ind w:firstLine="567"/>
        <w:rPr>
          <w:b/>
        </w:rPr>
      </w:pPr>
      <w:r>
        <w:rPr>
          <w:b/>
        </w:rPr>
        <w:t>(d)</w:t>
      </w:r>
      <w:r>
        <w:rPr>
          <w:b/>
        </w:rPr>
        <w:tab/>
      </w:r>
      <w:r w:rsidR="00D82649">
        <w:rPr>
          <w:b/>
        </w:rPr>
        <w:t xml:space="preserve">Take appropriate measures to prevent </w:t>
      </w:r>
      <w:r w:rsidR="00D22DCA">
        <w:rPr>
          <w:b/>
        </w:rPr>
        <w:t xml:space="preserve">the </w:t>
      </w:r>
      <w:r w:rsidR="00D82649">
        <w:rPr>
          <w:b/>
        </w:rPr>
        <w:t xml:space="preserve">activities of transnational corporations </w:t>
      </w:r>
      <w:r w:rsidR="00D22DCA">
        <w:rPr>
          <w:b/>
        </w:rPr>
        <w:t>registered in the State party which could have adverse eff</w:t>
      </w:r>
      <w:r w:rsidR="00EE6C59">
        <w:rPr>
          <w:b/>
        </w:rPr>
        <w:t xml:space="preserve">ects on the enjoyment of human rights </w:t>
      </w:r>
      <w:r w:rsidR="00B26805">
        <w:rPr>
          <w:b/>
        </w:rPr>
        <w:t>by local populations</w:t>
      </w:r>
      <w:r w:rsidR="006B52AB">
        <w:rPr>
          <w:b/>
        </w:rPr>
        <w:t xml:space="preserve">, </w:t>
      </w:r>
      <w:r w:rsidR="00EE6C59">
        <w:rPr>
          <w:b/>
        </w:rPr>
        <w:t xml:space="preserve">especially </w:t>
      </w:r>
      <w:r w:rsidR="00D22DCA">
        <w:rPr>
          <w:b/>
        </w:rPr>
        <w:t>indigenous peoples and minorities</w:t>
      </w:r>
      <w:r w:rsidR="005B6B03">
        <w:rPr>
          <w:b/>
        </w:rPr>
        <w:t>, in other countries</w:t>
      </w:r>
      <w:r w:rsidR="00D22DCA">
        <w:rPr>
          <w:b/>
        </w:rPr>
        <w:t xml:space="preserve">. </w:t>
      </w:r>
    </w:p>
    <w:p w:rsidR="0096082C" w:rsidRDefault="0096082C" w:rsidP="0096082C">
      <w:pPr>
        <w:pStyle w:val="H23G"/>
      </w:pPr>
      <w:r>
        <w:tab/>
      </w:r>
      <w:r>
        <w:tab/>
        <w:t xml:space="preserve">Right to vote </w:t>
      </w:r>
    </w:p>
    <w:p w:rsidR="0096082C" w:rsidRDefault="0096082C" w:rsidP="007752A2">
      <w:pPr>
        <w:pStyle w:val="SingleTxtG"/>
        <w:numPr>
          <w:ilvl w:val="0"/>
          <w:numId w:val="32"/>
        </w:numPr>
        <w:ind w:left="1134" w:firstLine="0"/>
      </w:pPr>
      <w:r>
        <w:t>The Committee is concerned at the obstacles faced by individuals belonging to racial</w:t>
      </w:r>
      <w:r w:rsidR="0068583E">
        <w:t xml:space="preserve"> </w:t>
      </w:r>
      <w:r w:rsidR="00CE3F64">
        <w:t>and</w:t>
      </w:r>
      <w:r w:rsidR="0068583E">
        <w:t xml:space="preserve"> </w:t>
      </w:r>
      <w:r>
        <w:t>ethnic minorities and indigenous peoples to effectively exercise their right to vote, due</w:t>
      </w:r>
      <w:r w:rsidR="005B6B03">
        <w:t>,</w:t>
      </w:r>
      <w:r>
        <w:t xml:space="preserve"> </w:t>
      </w:r>
      <w:r w:rsidRPr="008275D4">
        <w:t>inter alia</w:t>
      </w:r>
      <w:r w:rsidR="005B6B03">
        <w:t>,</w:t>
      </w:r>
      <w:r>
        <w:t xml:space="preserve"> to restrictive voter identification laws, district gerrymandering and state-level felon disenfranchisement laws. It is also concerned at the</w:t>
      </w:r>
      <w:r w:rsidR="00590DE8">
        <w:t xml:space="preserve"> Supreme Court decision in </w:t>
      </w:r>
      <w:r w:rsidR="00590DE8" w:rsidRPr="00D72DCE">
        <w:rPr>
          <w:i/>
        </w:rPr>
        <w:t xml:space="preserve">Shelby </w:t>
      </w:r>
      <w:r w:rsidR="00590DE8">
        <w:rPr>
          <w:i/>
        </w:rPr>
        <w:t>Count</w:t>
      </w:r>
      <w:r w:rsidR="00590DE8" w:rsidRPr="00D72DCE">
        <w:rPr>
          <w:i/>
        </w:rPr>
        <w:t xml:space="preserve">y </w:t>
      </w:r>
      <w:r w:rsidR="00590DE8" w:rsidRPr="00D5045A">
        <w:rPr>
          <w:iCs/>
        </w:rPr>
        <w:t>v.</w:t>
      </w:r>
      <w:r w:rsidR="00590DE8" w:rsidRPr="00D72DCE">
        <w:rPr>
          <w:i/>
        </w:rPr>
        <w:t xml:space="preserve"> Holder</w:t>
      </w:r>
      <w:r w:rsidR="00590DE8">
        <w:t xml:space="preserve">, which </w:t>
      </w:r>
      <w:r w:rsidR="00805E7E">
        <w:t xml:space="preserve">struck down </w:t>
      </w:r>
      <w:r w:rsidR="005B6B03">
        <w:t>s</w:t>
      </w:r>
      <w:r w:rsidR="00805E7E">
        <w:t>ection 4</w:t>
      </w:r>
      <w:r w:rsidR="005B6B03">
        <w:t xml:space="preserve"> </w:t>
      </w:r>
      <w:r w:rsidR="00805E7E">
        <w:t>(b)</w:t>
      </w:r>
      <w:r w:rsidR="006327EA">
        <w:t xml:space="preserve"> of the Voting Rights Act and </w:t>
      </w:r>
      <w:r w:rsidR="007752A2">
        <w:t>rendered</w:t>
      </w:r>
      <w:r w:rsidR="006327EA">
        <w:t xml:space="preserve"> </w:t>
      </w:r>
      <w:r w:rsidR="00D21695">
        <w:t>s</w:t>
      </w:r>
      <w:r w:rsidR="006327EA">
        <w:t xml:space="preserve">ection 5 inoperable, thus </w:t>
      </w:r>
      <w:r w:rsidR="006D3909">
        <w:t xml:space="preserve">invalidating </w:t>
      </w:r>
      <w:r w:rsidR="006327EA">
        <w:t>the</w:t>
      </w:r>
      <w:r w:rsidR="00754D43">
        <w:t xml:space="preserve"> procedural</w:t>
      </w:r>
      <w:r w:rsidR="00590DE8">
        <w:t xml:space="preserve"> safeguards </w:t>
      </w:r>
      <w:r w:rsidR="0086577B">
        <w:t xml:space="preserve">to prevent the implementation of voting regulations that may have discriminatory </w:t>
      </w:r>
      <w:r w:rsidR="00C65C03">
        <w:t xml:space="preserve">effect. </w:t>
      </w:r>
      <w:r>
        <w:t xml:space="preserve">It expresses further concern at the continued denial of the </w:t>
      </w:r>
      <w:r w:rsidR="0057456B">
        <w:t xml:space="preserve">right of </w:t>
      </w:r>
      <w:r>
        <w:t>residents of the District of Colombia (D.C.), half of whom are African Americans, to vote for and elect representatives to the United S</w:t>
      </w:r>
      <w:r w:rsidR="006327EA">
        <w:t>t</w:t>
      </w:r>
      <w:r>
        <w:t xml:space="preserve">ates Senate and </w:t>
      </w:r>
      <w:r w:rsidR="009001CA">
        <w:t>voting</w:t>
      </w:r>
      <w:r w:rsidR="007752A2">
        <w:t xml:space="preserve"> </w:t>
      </w:r>
      <w:r w:rsidR="009001CA">
        <w:t xml:space="preserve">members to </w:t>
      </w:r>
      <w:r>
        <w:t xml:space="preserve">the </w:t>
      </w:r>
      <w:r w:rsidR="000751C3">
        <w:t>House of Representatives (arts. </w:t>
      </w:r>
      <w:r>
        <w:t>2 and</w:t>
      </w:r>
      <w:r w:rsidR="000751C3">
        <w:t> </w:t>
      </w:r>
      <w:r>
        <w:t>5</w:t>
      </w:r>
      <w:r w:rsidR="007752A2">
        <w:t xml:space="preserve"> </w:t>
      </w:r>
      <w:r>
        <w:t xml:space="preserve">(c)). </w:t>
      </w:r>
    </w:p>
    <w:p w:rsidR="0096082C" w:rsidRPr="0096082C" w:rsidRDefault="0096082C" w:rsidP="0096082C">
      <w:pPr>
        <w:pStyle w:val="SingleTxtG"/>
        <w:rPr>
          <w:b/>
        </w:rPr>
      </w:pPr>
      <w:r w:rsidRPr="0096082C">
        <w:rPr>
          <w:b/>
        </w:rPr>
        <w:t xml:space="preserve">The Committee recommends that the State party take effective measures to: </w:t>
      </w:r>
    </w:p>
    <w:p w:rsidR="0096082C" w:rsidRPr="0096082C" w:rsidRDefault="00186DF8" w:rsidP="007752A2">
      <w:pPr>
        <w:pStyle w:val="SingleTxtG"/>
        <w:ind w:firstLine="567"/>
        <w:rPr>
          <w:b/>
        </w:rPr>
      </w:pPr>
      <w:r>
        <w:rPr>
          <w:b/>
        </w:rPr>
        <w:t>(a)</w:t>
      </w:r>
      <w:r>
        <w:rPr>
          <w:b/>
        </w:rPr>
        <w:tab/>
      </w:r>
      <w:r w:rsidR="0096082C" w:rsidRPr="0096082C">
        <w:rPr>
          <w:b/>
        </w:rPr>
        <w:t>Enforce federal voting rights l</w:t>
      </w:r>
      <w:r w:rsidR="007752A2">
        <w:rPr>
          <w:b/>
        </w:rPr>
        <w:t>egislation</w:t>
      </w:r>
      <w:r w:rsidR="0096082C" w:rsidRPr="0096082C">
        <w:rPr>
          <w:b/>
        </w:rPr>
        <w:t xml:space="preserve"> throughout the State party</w:t>
      </w:r>
      <w:r w:rsidR="00C71E19">
        <w:rPr>
          <w:b/>
        </w:rPr>
        <w:t xml:space="preserve"> in ways that encourage voter participation</w:t>
      </w:r>
      <w:r w:rsidR="0096082C" w:rsidRPr="0096082C">
        <w:rPr>
          <w:b/>
        </w:rPr>
        <w:t>, and adopt federal legislation to prevent the implementation of voting regulations which have discriminatory impact</w:t>
      </w:r>
      <w:r w:rsidR="007752A2">
        <w:rPr>
          <w:b/>
        </w:rPr>
        <w:t>,</w:t>
      </w:r>
      <w:r w:rsidR="00694558">
        <w:rPr>
          <w:b/>
        </w:rPr>
        <w:t xml:space="preserve"> in </w:t>
      </w:r>
      <w:r w:rsidR="007752A2">
        <w:rPr>
          <w:b/>
        </w:rPr>
        <w:t xml:space="preserve">the </w:t>
      </w:r>
      <w:r w:rsidR="00694558">
        <w:rPr>
          <w:b/>
        </w:rPr>
        <w:t>light of the</w:t>
      </w:r>
      <w:r w:rsidR="007752A2">
        <w:rPr>
          <w:b/>
        </w:rPr>
        <w:t xml:space="preserve"> Supreme Court decision in</w:t>
      </w:r>
      <w:r w:rsidR="00694558" w:rsidRPr="00694558">
        <w:rPr>
          <w:b/>
          <w:i/>
        </w:rPr>
        <w:t xml:space="preserve"> Shelby County </w:t>
      </w:r>
      <w:r w:rsidR="00694558" w:rsidRPr="00D5045A">
        <w:rPr>
          <w:b/>
          <w:iCs/>
        </w:rPr>
        <w:t>v.</w:t>
      </w:r>
      <w:r w:rsidR="00694558" w:rsidRPr="00694558">
        <w:rPr>
          <w:b/>
          <w:i/>
        </w:rPr>
        <w:t xml:space="preserve"> Holder</w:t>
      </w:r>
      <w:r w:rsidR="0096082C" w:rsidRPr="0096082C">
        <w:rPr>
          <w:b/>
        </w:rPr>
        <w:t>;</w:t>
      </w:r>
    </w:p>
    <w:p w:rsidR="0096082C" w:rsidRPr="0096082C" w:rsidRDefault="00186DF8" w:rsidP="00F95BCD">
      <w:pPr>
        <w:pStyle w:val="SingleTxtG"/>
        <w:ind w:firstLine="567"/>
        <w:rPr>
          <w:b/>
        </w:rPr>
      </w:pPr>
      <w:r>
        <w:rPr>
          <w:b/>
        </w:rPr>
        <w:t>(b)</w:t>
      </w:r>
      <w:r>
        <w:rPr>
          <w:b/>
        </w:rPr>
        <w:tab/>
      </w:r>
      <w:r w:rsidR="0096082C" w:rsidRPr="0096082C">
        <w:rPr>
          <w:b/>
        </w:rPr>
        <w:t xml:space="preserve">Ensure that indigenous peoples can effectively exercise their right to vote </w:t>
      </w:r>
      <w:r w:rsidR="00A60CD6">
        <w:rPr>
          <w:b/>
        </w:rPr>
        <w:t xml:space="preserve">and </w:t>
      </w:r>
      <w:r w:rsidR="0096082C" w:rsidRPr="0096082C">
        <w:rPr>
          <w:b/>
        </w:rPr>
        <w:t xml:space="preserve">address their specific concerns; </w:t>
      </w:r>
    </w:p>
    <w:p w:rsidR="0096082C" w:rsidRPr="0096082C" w:rsidRDefault="00186DF8" w:rsidP="007752A2">
      <w:pPr>
        <w:pStyle w:val="SingleTxtG"/>
        <w:ind w:firstLine="567"/>
        <w:rPr>
          <w:b/>
        </w:rPr>
      </w:pPr>
      <w:r>
        <w:rPr>
          <w:b/>
        </w:rPr>
        <w:t>(c)</w:t>
      </w:r>
      <w:r>
        <w:rPr>
          <w:b/>
        </w:rPr>
        <w:tab/>
      </w:r>
      <w:r w:rsidR="0096082C" w:rsidRPr="0096082C">
        <w:rPr>
          <w:b/>
        </w:rPr>
        <w:t xml:space="preserve">Ensure that all states reinstate voting rights to </w:t>
      </w:r>
      <w:r w:rsidR="004967AB">
        <w:rPr>
          <w:b/>
        </w:rPr>
        <w:t>persons convicted of felony</w:t>
      </w:r>
      <w:r w:rsidR="0096082C" w:rsidRPr="0096082C">
        <w:rPr>
          <w:b/>
        </w:rPr>
        <w:t xml:space="preserve"> who have completed their sentences</w:t>
      </w:r>
      <w:r w:rsidR="007752A2">
        <w:rPr>
          <w:b/>
        </w:rPr>
        <w:t>;</w:t>
      </w:r>
      <w:r w:rsidR="0096082C" w:rsidRPr="0096082C">
        <w:rPr>
          <w:b/>
        </w:rPr>
        <w:t xml:space="preserve"> provide inmates with information about their voting restoration options</w:t>
      </w:r>
      <w:r w:rsidR="007752A2">
        <w:rPr>
          <w:b/>
        </w:rPr>
        <w:t>;</w:t>
      </w:r>
      <w:r w:rsidR="0096082C" w:rsidRPr="0096082C">
        <w:rPr>
          <w:b/>
        </w:rPr>
        <w:t xml:space="preserve"> and review automatic denial of the right to vote to imprisoned felons</w:t>
      </w:r>
      <w:r w:rsidR="007752A2">
        <w:rPr>
          <w:b/>
        </w:rPr>
        <w:t>,</w:t>
      </w:r>
      <w:r w:rsidR="0096082C" w:rsidRPr="0096082C">
        <w:rPr>
          <w:b/>
        </w:rPr>
        <w:t xml:space="preserve"> regardless of the nature of the offence; </w:t>
      </w:r>
    </w:p>
    <w:p w:rsidR="0096082C" w:rsidRPr="0096082C" w:rsidRDefault="00186DF8" w:rsidP="006002E8">
      <w:pPr>
        <w:pStyle w:val="SingleTxtG"/>
        <w:ind w:firstLine="567"/>
        <w:rPr>
          <w:b/>
        </w:rPr>
      </w:pPr>
      <w:r>
        <w:rPr>
          <w:b/>
        </w:rPr>
        <w:t>(d)</w:t>
      </w:r>
      <w:r>
        <w:rPr>
          <w:b/>
        </w:rPr>
        <w:tab/>
      </w:r>
      <w:r w:rsidR="0096082C" w:rsidRPr="0096082C">
        <w:rPr>
          <w:b/>
        </w:rPr>
        <w:t xml:space="preserve">Provide for full voting rights of residents of Washington, D.C. </w:t>
      </w:r>
    </w:p>
    <w:p w:rsidR="0096082C" w:rsidRDefault="0096082C" w:rsidP="0096082C">
      <w:pPr>
        <w:pStyle w:val="H23G"/>
      </w:pPr>
      <w:r>
        <w:tab/>
      </w:r>
      <w:r>
        <w:tab/>
        <w:t xml:space="preserve">Criminalization of homelessness </w:t>
      </w:r>
    </w:p>
    <w:p w:rsidR="0096082C" w:rsidRDefault="0096082C" w:rsidP="006002E8">
      <w:pPr>
        <w:pStyle w:val="SingleTxtG"/>
        <w:numPr>
          <w:ilvl w:val="0"/>
          <w:numId w:val="32"/>
        </w:numPr>
        <w:ind w:left="1134" w:firstLine="0"/>
      </w:pPr>
      <w:r>
        <w:t xml:space="preserve">While appreciating the measures taken by </w:t>
      </w:r>
      <w:r w:rsidR="006002E8">
        <w:t xml:space="preserve">the </w:t>
      </w:r>
      <w:r>
        <w:t>federal and some state and local authorities to address homelessness, the Committee is concerned at the high number of homeless persons</w:t>
      </w:r>
      <w:r w:rsidR="00C037CF">
        <w:t>,</w:t>
      </w:r>
      <w:r>
        <w:t xml:space="preserve"> who are disproportionately fr</w:t>
      </w:r>
      <w:r w:rsidR="009A55DA">
        <w:t xml:space="preserve">om racial </w:t>
      </w:r>
      <w:r w:rsidR="00CE3F64">
        <w:t>and</w:t>
      </w:r>
      <w:r w:rsidRPr="005455CC">
        <w:t xml:space="preserve"> ethnic minorities, particularly African Americans, Hispanic/Latino</w:t>
      </w:r>
      <w:r>
        <w:t xml:space="preserve"> Americans and Native Americans, and at the criminalization of homelessness through laws that prohibit activities such as loitering, camping, begging and lying </w:t>
      </w:r>
      <w:r w:rsidR="006002E8">
        <w:t xml:space="preserve">down </w:t>
      </w:r>
      <w:r>
        <w:t>in public spaces (arts.</w:t>
      </w:r>
      <w:r w:rsidR="006002E8">
        <w:t xml:space="preserve"> </w:t>
      </w:r>
      <w:r>
        <w:t>2 and 5</w:t>
      </w:r>
      <w:r w:rsidR="006002E8">
        <w:t xml:space="preserve"> </w:t>
      </w:r>
      <w:r>
        <w:t xml:space="preserve">(e)). </w:t>
      </w:r>
    </w:p>
    <w:p w:rsidR="0096082C" w:rsidRPr="0096082C" w:rsidRDefault="0096082C" w:rsidP="00CE0B45">
      <w:pPr>
        <w:pStyle w:val="SingleTxtG"/>
        <w:keepNext/>
        <w:rPr>
          <w:b/>
        </w:rPr>
      </w:pPr>
      <w:r w:rsidRPr="0096082C">
        <w:rPr>
          <w:b/>
        </w:rPr>
        <w:t xml:space="preserve">The Committee calls upon the State party to: </w:t>
      </w:r>
    </w:p>
    <w:p w:rsidR="0096082C" w:rsidRPr="0096082C" w:rsidRDefault="00186DF8" w:rsidP="00CE0B45">
      <w:pPr>
        <w:pStyle w:val="SingleTxtG"/>
        <w:keepNext/>
        <w:ind w:firstLine="567"/>
        <w:rPr>
          <w:b/>
        </w:rPr>
      </w:pPr>
      <w:r>
        <w:rPr>
          <w:b/>
        </w:rPr>
        <w:t>(a)</w:t>
      </w:r>
      <w:r>
        <w:rPr>
          <w:b/>
        </w:rPr>
        <w:tab/>
      </w:r>
      <w:r w:rsidR="0096082C" w:rsidRPr="0096082C">
        <w:rPr>
          <w:b/>
        </w:rPr>
        <w:t xml:space="preserve">Abolish laws and policies </w:t>
      </w:r>
      <w:r w:rsidR="00E11C97">
        <w:rPr>
          <w:b/>
        </w:rPr>
        <w:t>making</w:t>
      </w:r>
      <w:r w:rsidR="00D43E4B">
        <w:rPr>
          <w:b/>
        </w:rPr>
        <w:t xml:space="preserve"> </w:t>
      </w:r>
      <w:r w:rsidR="0096082C" w:rsidRPr="0096082C">
        <w:rPr>
          <w:b/>
        </w:rPr>
        <w:t>homeless</w:t>
      </w:r>
      <w:r w:rsidR="00BE7A5C">
        <w:rPr>
          <w:b/>
        </w:rPr>
        <w:t>ness</w:t>
      </w:r>
      <w:r w:rsidR="00F737E9">
        <w:rPr>
          <w:b/>
        </w:rPr>
        <w:t xml:space="preserve"> </w:t>
      </w:r>
      <w:r w:rsidR="00D43E4B">
        <w:rPr>
          <w:b/>
        </w:rPr>
        <w:t>a crime</w:t>
      </w:r>
      <w:r w:rsidR="0096082C" w:rsidRPr="0096082C">
        <w:rPr>
          <w:b/>
        </w:rPr>
        <w:t>;</w:t>
      </w:r>
      <w:r w:rsidR="00CF3EEA" w:rsidRPr="00CF3EEA">
        <w:rPr>
          <w:rStyle w:val="FootnoteReference"/>
        </w:rPr>
        <w:t xml:space="preserve"> </w:t>
      </w:r>
    </w:p>
    <w:p w:rsidR="0096082C" w:rsidRPr="0096082C" w:rsidRDefault="00186DF8" w:rsidP="00B2701C">
      <w:pPr>
        <w:pStyle w:val="SingleTxtG"/>
        <w:ind w:firstLine="567"/>
        <w:rPr>
          <w:b/>
        </w:rPr>
      </w:pPr>
      <w:r>
        <w:rPr>
          <w:b/>
        </w:rPr>
        <w:t>(b)</w:t>
      </w:r>
      <w:r>
        <w:rPr>
          <w:b/>
        </w:rPr>
        <w:tab/>
      </w:r>
      <w:r w:rsidR="0096082C" w:rsidRPr="0096082C">
        <w:rPr>
          <w:b/>
        </w:rPr>
        <w:t>Ensure close cooperation among all relevant stakeholders, including social, health, law enforcement and justice professionals at all levels</w:t>
      </w:r>
      <w:r w:rsidR="00B2701C">
        <w:rPr>
          <w:b/>
        </w:rPr>
        <w:t>,</w:t>
      </w:r>
      <w:r w:rsidR="0096082C" w:rsidRPr="0096082C">
        <w:rPr>
          <w:b/>
        </w:rPr>
        <w:t xml:space="preserve"> to intensify efforts to find solutions for the homeless</w:t>
      </w:r>
      <w:r w:rsidR="00B2701C">
        <w:rPr>
          <w:b/>
        </w:rPr>
        <w:t>,</w:t>
      </w:r>
      <w:r w:rsidR="0096082C" w:rsidRPr="0096082C">
        <w:rPr>
          <w:b/>
        </w:rPr>
        <w:t xml:space="preserve"> in accordance with human rights standards; </w:t>
      </w:r>
    </w:p>
    <w:p w:rsidR="0096082C" w:rsidRPr="0096082C" w:rsidRDefault="00186DF8" w:rsidP="00186DF8">
      <w:pPr>
        <w:pStyle w:val="SingleTxtG"/>
        <w:ind w:firstLine="567"/>
        <w:rPr>
          <w:b/>
        </w:rPr>
      </w:pPr>
      <w:r>
        <w:rPr>
          <w:b/>
        </w:rPr>
        <w:t>(c)</w:t>
      </w:r>
      <w:r>
        <w:rPr>
          <w:b/>
        </w:rPr>
        <w:tab/>
      </w:r>
      <w:r w:rsidR="0096082C" w:rsidRPr="0096082C">
        <w:rPr>
          <w:b/>
        </w:rPr>
        <w:t>Offer incentives to decriminalize homelessness, including by providing financial support to local authorities that implement alternatives to criminalization, and withdrawing funding from local authorities that criminalize homeless</w:t>
      </w:r>
      <w:r w:rsidR="00125124">
        <w:rPr>
          <w:b/>
        </w:rPr>
        <w:t>ness</w:t>
      </w:r>
      <w:r w:rsidR="0096082C" w:rsidRPr="0096082C">
        <w:rPr>
          <w:b/>
        </w:rPr>
        <w:t xml:space="preserve">. </w:t>
      </w:r>
    </w:p>
    <w:p w:rsidR="0096082C" w:rsidRDefault="009D62EF" w:rsidP="009D62EF">
      <w:pPr>
        <w:pStyle w:val="H23G"/>
      </w:pPr>
      <w:r>
        <w:tab/>
      </w:r>
      <w:r>
        <w:tab/>
      </w:r>
      <w:r w:rsidR="0096082C">
        <w:t>Discrimination and segregation in housing</w:t>
      </w:r>
    </w:p>
    <w:p w:rsidR="0096082C" w:rsidRDefault="0096082C" w:rsidP="00ED54F2">
      <w:pPr>
        <w:pStyle w:val="SingleTxtG"/>
        <w:numPr>
          <w:ilvl w:val="0"/>
          <w:numId w:val="32"/>
        </w:numPr>
        <w:ind w:left="1134" w:firstLine="0"/>
      </w:pPr>
      <w:r w:rsidRPr="00991BED">
        <w:t>While acknowledging the positive steps taken by the State party to address discrimination in access to housing and to reverse historical patterns of segregation, the Committee remains concerned at</w:t>
      </w:r>
      <w:r>
        <w:t>:</w:t>
      </w:r>
      <w:r w:rsidRPr="00991BED">
        <w:t xml:space="preserve"> </w:t>
      </w:r>
      <w:r>
        <w:t xml:space="preserve">(a) </w:t>
      </w:r>
      <w:r w:rsidRPr="00991BED">
        <w:t>the persistence of discrimination in access to housing</w:t>
      </w:r>
      <w:r w:rsidR="00255BAE">
        <w:t xml:space="preserve"> on the basis of race, colour</w:t>
      </w:r>
      <w:r w:rsidR="004244D4">
        <w:t>, ethnicity or</w:t>
      </w:r>
      <w:r w:rsidRPr="00991BED">
        <w:t xml:space="preserve"> national origin; </w:t>
      </w:r>
      <w:r>
        <w:t xml:space="preserve">(b) the high degree of racial segregation and concentrated poverty in neighbourhoods characterized by sub-standard conditions and services, including poor housing conditions, limited employment opportunities, inadequate access to health-care facilities, </w:t>
      </w:r>
      <w:proofErr w:type="spellStart"/>
      <w:r>
        <w:t>underresourced</w:t>
      </w:r>
      <w:proofErr w:type="spellEnd"/>
      <w:r>
        <w:t xml:space="preserve"> schools and high exposure to crime and violence; and (c) discriminatory mortgage</w:t>
      </w:r>
      <w:r w:rsidR="00ED54F2">
        <w:t>-</w:t>
      </w:r>
      <w:r>
        <w:t>lending practices and the foreclosure crisis which disproportionately affected</w:t>
      </w:r>
      <w:r w:rsidR="00ED54F2">
        <w:t>,</w:t>
      </w:r>
      <w:r w:rsidR="00F46A31">
        <w:t xml:space="preserve"> and continues to affect</w:t>
      </w:r>
      <w:r w:rsidR="00ED54F2">
        <w:t>,</w:t>
      </w:r>
      <w:r w:rsidR="00F46A31">
        <w:t xml:space="preserve"> racial </w:t>
      </w:r>
      <w:r w:rsidR="000E69EA">
        <w:t>and</w:t>
      </w:r>
      <w:r>
        <w:t xml:space="preserve"> ethnic minorities (arts.</w:t>
      </w:r>
      <w:r w:rsidR="004A1381">
        <w:t> </w:t>
      </w:r>
      <w:r>
        <w:t>3 and 5</w:t>
      </w:r>
      <w:r w:rsidR="00ED54F2">
        <w:t xml:space="preserve"> </w:t>
      </w:r>
      <w:r>
        <w:t>(e)).</w:t>
      </w:r>
    </w:p>
    <w:p w:rsidR="0096082C" w:rsidRPr="009D62EF" w:rsidRDefault="0096082C" w:rsidP="004B1E26">
      <w:pPr>
        <w:pStyle w:val="SingleTxtG"/>
        <w:rPr>
          <w:b/>
        </w:rPr>
      </w:pPr>
      <w:r w:rsidRPr="009D62EF">
        <w:rPr>
          <w:b/>
        </w:rPr>
        <w:t xml:space="preserve">The Committee urges the State party to intensify its efforts to eliminate discrimination in access to housing and residential segregation based on race, </w:t>
      </w:r>
      <w:r w:rsidR="004244D4">
        <w:rPr>
          <w:b/>
        </w:rPr>
        <w:t xml:space="preserve">colour </w:t>
      </w:r>
      <w:r w:rsidRPr="009D62EF">
        <w:rPr>
          <w:b/>
        </w:rPr>
        <w:t>ethnicity or national origin, by</w:t>
      </w:r>
      <w:r w:rsidR="004B1E26">
        <w:rPr>
          <w:b/>
        </w:rPr>
        <w:t>, inter alia</w:t>
      </w:r>
      <w:r w:rsidRPr="009D62EF">
        <w:rPr>
          <w:b/>
        </w:rPr>
        <w:t xml:space="preserve">: </w:t>
      </w:r>
    </w:p>
    <w:p w:rsidR="0096082C" w:rsidRPr="009D62EF" w:rsidRDefault="00186DF8" w:rsidP="004B1E26">
      <w:pPr>
        <w:pStyle w:val="SingleTxtG"/>
        <w:ind w:firstLine="567"/>
        <w:rPr>
          <w:b/>
        </w:rPr>
      </w:pPr>
      <w:r>
        <w:rPr>
          <w:b/>
        </w:rPr>
        <w:t>(a)</w:t>
      </w:r>
      <w:r>
        <w:rPr>
          <w:b/>
        </w:rPr>
        <w:tab/>
      </w:r>
      <w:r w:rsidR="0096082C" w:rsidRPr="009D62EF">
        <w:rPr>
          <w:b/>
        </w:rPr>
        <w:t xml:space="preserve">Ensuring the availability of affordable and adequate housing for all, including by effectively implementing the </w:t>
      </w:r>
      <w:r w:rsidR="00646DA7">
        <w:rPr>
          <w:b/>
        </w:rPr>
        <w:t>A</w:t>
      </w:r>
      <w:r w:rsidR="0096082C" w:rsidRPr="009D62EF">
        <w:rPr>
          <w:b/>
        </w:rPr>
        <w:t xml:space="preserve">ffirmatively </w:t>
      </w:r>
      <w:r w:rsidR="00646DA7">
        <w:rPr>
          <w:b/>
        </w:rPr>
        <w:t>F</w:t>
      </w:r>
      <w:r w:rsidR="0096082C" w:rsidRPr="009D62EF">
        <w:rPr>
          <w:b/>
        </w:rPr>
        <w:t xml:space="preserve">urthering </w:t>
      </w:r>
      <w:r w:rsidR="00646DA7">
        <w:rPr>
          <w:b/>
        </w:rPr>
        <w:t>F</w:t>
      </w:r>
      <w:r w:rsidR="0096082C" w:rsidRPr="009D62EF">
        <w:rPr>
          <w:b/>
        </w:rPr>
        <w:t xml:space="preserve">air </w:t>
      </w:r>
      <w:r w:rsidR="00646DA7">
        <w:rPr>
          <w:b/>
        </w:rPr>
        <w:t>H</w:t>
      </w:r>
      <w:r w:rsidR="0096082C" w:rsidRPr="009D62EF">
        <w:rPr>
          <w:b/>
        </w:rPr>
        <w:t>ousing requirement by the Department of Housing and Urban Development</w:t>
      </w:r>
      <w:r w:rsidR="004B1E26">
        <w:rPr>
          <w:b/>
        </w:rPr>
        <w:t>,</w:t>
      </w:r>
      <w:r w:rsidR="0096082C" w:rsidRPr="009D62EF">
        <w:rPr>
          <w:b/>
        </w:rPr>
        <w:t xml:space="preserve"> across all agencies administering housing programmes; </w:t>
      </w:r>
    </w:p>
    <w:p w:rsidR="0096082C" w:rsidRPr="009D62EF" w:rsidRDefault="00186DF8" w:rsidP="004B1E26">
      <w:pPr>
        <w:pStyle w:val="SingleTxtG"/>
        <w:ind w:firstLine="567"/>
        <w:rPr>
          <w:b/>
        </w:rPr>
      </w:pPr>
      <w:r>
        <w:rPr>
          <w:b/>
        </w:rPr>
        <w:t>(b)</w:t>
      </w:r>
      <w:r>
        <w:rPr>
          <w:b/>
        </w:rPr>
        <w:tab/>
      </w:r>
      <w:r w:rsidR="0096082C" w:rsidRPr="009D62EF">
        <w:rPr>
          <w:b/>
        </w:rPr>
        <w:t xml:space="preserve">Strengthening the </w:t>
      </w:r>
      <w:r w:rsidR="00FB4188">
        <w:rPr>
          <w:b/>
        </w:rPr>
        <w:t>implementation</w:t>
      </w:r>
      <w:r w:rsidR="0096082C" w:rsidRPr="009D62EF">
        <w:rPr>
          <w:b/>
        </w:rPr>
        <w:t xml:space="preserve"> of legislation to combat discrimination in housing, such as the Fair Housing Act and Title VIII of the Civil Rights Act of 1968, including through the provision of adequate resources and increasing the capacity of the Department of Housing and Urban Development; </w:t>
      </w:r>
    </w:p>
    <w:p w:rsidR="0096082C" w:rsidRPr="009D62EF" w:rsidRDefault="00186DF8" w:rsidP="004B1E26">
      <w:pPr>
        <w:pStyle w:val="SingleTxtG"/>
        <w:ind w:firstLine="567"/>
        <w:rPr>
          <w:b/>
        </w:rPr>
      </w:pPr>
      <w:r>
        <w:rPr>
          <w:b/>
        </w:rPr>
        <w:t>(c)</w:t>
      </w:r>
      <w:r>
        <w:rPr>
          <w:b/>
        </w:rPr>
        <w:tab/>
      </w:r>
      <w:r w:rsidR="0096082C" w:rsidRPr="009D62EF">
        <w:rPr>
          <w:b/>
        </w:rPr>
        <w:t>Undertaking prompt, independent and thorough investigation into all cases of discriminatory practices by private actors, including in relation to discriminatory mortgage lending practices, steering and red</w:t>
      </w:r>
      <w:r w:rsidR="004B1E26">
        <w:rPr>
          <w:b/>
        </w:rPr>
        <w:t>-</w:t>
      </w:r>
      <w:r w:rsidR="0096082C" w:rsidRPr="009D62EF">
        <w:rPr>
          <w:b/>
        </w:rPr>
        <w:t>lining; holding those responsible to account; and providing effective remedies, including appropriate compensation, guarantees of non-repetition and changes in relevant laws and practices.</w:t>
      </w:r>
    </w:p>
    <w:p w:rsidR="0096082C" w:rsidRDefault="009D62EF" w:rsidP="009D62EF">
      <w:pPr>
        <w:pStyle w:val="H23G"/>
      </w:pPr>
      <w:r>
        <w:tab/>
      </w:r>
      <w:r>
        <w:tab/>
      </w:r>
      <w:r w:rsidR="0096082C">
        <w:t xml:space="preserve">Education </w:t>
      </w:r>
    </w:p>
    <w:p w:rsidR="0096082C" w:rsidRDefault="0096082C" w:rsidP="004B1E26">
      <w:pPr>
        <w:pStyle w:val="SingleTxtG"/>
        <w:numPr>
          <w:ilvl w:val="0"/>
          <w:numId w:val="32"/>
        </w:numPr>
        <w:ind w:left="1134" w:firstLine="0"/>
      </w:pPr>
      <w:r w:rsidRPr="00FD1607">
        <w:t xml:space="preserve">While welcoming measures taken by the </w:t>
      </w:r>
      <w:r w:rsidR="00F22485">
        <w:t>S</w:t>
      </w:r>
      <w:r w:rsidRPr="00FD1607">
        <w:t xml:space="preserve">tate party to address de facto racial segregation in education, such as the formation of the Equity and Excellence Commission in 2011, the Committee remains concerned </w:t>
      </w:r>
      <w:r w:rsidR="00F46A31">
        <w:t xml:space="preserve">that students from racial </w:t>
      </w:r>
      <w:r w:rsidR="000E69EA">
        <w:t>and</w:t>
      </w:r>
      <w:r w:rsidRPr="00FD1607">
        <w:t xml:space="preserve"> ethnic</w:t>
      </w:r>
      <w:r>
        <w:t xml:space="preserve"> </w:t>
      </w:r>
      <w:r w:rsidRPr="00FD1607">
        <w:t xml:space="preserve">minorities </w:t>
      </w:r>
      <w:r>
        <w:t xml:space="preserve">disproportionately </w:t>
      </w:r>
      <w:r w:rsidRPr="00FD1607">
        <w:t xml:space="preserve">continue to attend segregated schools with segregated or unequal facilities and that even those who are enrolled in racially diverse schools are frequently assigned to </w:t>
      </w:r>
      <w:r w:rsidR="001015DA">
        <w:t>“</w:t>
      </w:r>
      <w:r w:rsidRPr="00FD1607">
        <w:t>single-race</w:t>
      </w:r>
      <w:r w:rsidR="001015DA">
        <w:t>”</w:t>
      </w:r>
      <w:r w:rsidRPr="00FD1607">
        <w:t xml:space="preserve"> classes, denied equal access to advanced courses and disciplined unfairly and disproportionately due to their race</w:t>
      </w:r>
      <w:r>
        <w:t>, including referral to the criminal justice system</w:t>
      </w:r>
      <w:r w:rsidRPr="00FD1607">
        <w:t>.</w:t>
      </w:r>
      <w:r>
        <w:t xml:space="preserve"> It also expresses concern at </w:t>
      </w:r>
      <w:r w:rsidR="00861FA7">
        <w:t xml:space="preserve">racial </w:t>
      </w:r>
      <w:r w:rsidRPr="00481174">
        <w:t>disparities in academic achievement, which</w:t>
      </w:r>
      <w:r>
        <w:t xml:space="preserve"> contribute to unequal access to employment opportunities (arts.</w:t>
      </w:r>
      <w:r w:rsidR="004B1E26">
        <w:t xml:space="preserve"> </w:t>
      </w:r>
      <w:r>
        <w:t>3 and 5</w:t>
      </w:r>
      <w:r w:rsidR="004B1E26">
        <w:t xml:space="preserve"> </w:t>
      </w:r>
      <w:r>
        <w:t xml:space="preserve">(e)). </w:t>
      </w:r>
    </w:p>
    <w:p w:rsidR="0096082C" w:rsidRPr="009D62EF" w:rsidRDefault="0096082C" w:rsidP="004B1E26">
      <w:pPr>
        <w:pStyle w:val="SingleTxtG"/>
        <w:keepNext/>
        <w:rPr>
          <w:b/>
        </w:rPr>
      </w:pPr>
      <w:r w:rsidRPr="009D62EF">
        <w:rPr>
          <w:b/>
        </w:rPr>
        <w:t>The Committee recommends that the State party intensify its efforts to ensure equal access to education by</w:t>
      </w:r>
      <w:r w:rsidR="004B1E26">
        <w:rPr>
          <w:b/>
        </w:rPr>
        <w:t>, inter alia</w:t>
      </w:r>
      <w:r w:rsidRPr="009D62EF">
        <w:rPr>
          <w:b/>
        </w:rPr>
        <w:t xml:space="preserve">: </w:t>
      </w:r>
    </w:p>
    <w:p w:rsidR="0096082C" w:rsidRPr="009D62EF" w:rsidRDefault="00186DF8" w:rsidP="00186DF8">
      <w:pPr>
        <w:pStyle w:val="SingleTxtG"/>
        <w:ind w:firstLine="567"/>
        <w:rPr>
          <w:b/>
        </w:rPr>
      </w:pPr>
      <w:r>
        <w:rPr>
          <w:b/>
        </w:rPr>
        <w:t>(a)</w:t>
      </w:r>
      <w:r>
        <w:rPr>
          <w:b/>
        </w:rPr>
        <w:tab/>
      </w:r>
      <w:r w:rsidR="0096082C" w:rsidRPr="009D62EF">
        <w:rPr>
          <w:b/>
        </w:rPr>
        <w:t>Developing and adopting a comprehensive plan to address racial segregation in schools and neighbourhoods</w:t>
      </w:r>
      <w:r w:rsidR="004B1E26">
        <w:rPr>
          <w:b/>
        </w:rPr>
        <w:t>,</w:t>
      </w:r>
      <w:r w:rsidR="0096082C" w:rsidRPr="009D62EF">
        <w:rPr>
          <w:b/>
        </w:rPr>
        <w:t xml:space="preserve"> with concrete goals</w:t>
      </w:r>
      <w:r w:rsidR="004E752E">
        <w:rPr>
          <w:b/>
        </w:rPr>
        <w:t>, timelines</w:t>
      </w:r>
      <w:r w:rsidR="0096082C" w:rsidRPr="009D62EF">
        <w:rPr>
          <w:b/>
        </w:rPr>
        <w:t xml:space="preserve"> and impact assessment mechanisms;</w:t>
      </w:r>
    </w:p>
    <w:p w:rsidR="0096082C" w:rsidRPr="009D62EF" w:rsidRDefault="00186DF8" w:rsidP="00186DF8">
      <w:pPr>
        <w:pStyle w:val="SingleTxtG"/>
        <w:ind w:firstLine="567"/>
        <w:rPr>
          <w:b/>
        </w:rPr>
      </w:pPr>
      <w:r>
        <w:rPr>
          <w:b/>
        </w:rPr>
        <w:t>(b)</w:t>
      </w:r>
      <w:r>
        <w:rPr>
          <w:b/>
        </w:rPr>
        <w:tab/>
      </w:r>
      <w:r w:rsidR="0096082C" w:rsidRPr="009D62EF">
        <w:rPr>
          <w:b/>
        </w:rPr>
        <w:t xml:space="preserve">Increasing federal funding for programmes and policies that promote racially integrated learning environments for students; </w:t>
      </w:r>
    </w:p>
    <w:p w:rsidR="0096082C" w:rsidRPr="009D62EF" w:rsidRDefault="00186DF8" w:rsidP="00186DF8">
      <w:pPr>
        <w:pStyle w:val="SingleTxtG"/>
        <w:ind w:firstLine="567"/>
        <w:rPr>
          <w:b/>
        </w:rPr>
      </w:pPr>
      <w:r>
        <w:rPr>
          <w:b/>
        </w:rPr>
        <w:t>(c)</w:t>
      </w:r>
      <w:r>
        <w:rPr>
          <w:b/>
        </w:rPr>
        <w:tab/>
      </w:r>
      <w:r w:rsidR="0096082C" w:rsidRPr="009D62EF">
        <w:rPr>
          <w:b/>
        </w:rPr>
        <w:t xml:space="preserve">Effectively implementing the recommendations </w:t>
      </w:r>
      <w:r w:rsidR="00A9116D">
        <w:rPr>
          <w:b/>
        </w:rPr>
        <w:t xml:space="preserve">contained </w:t>
      </w:r>
      <w:r w:rsidR="0096082C" w:rsidRPr="009D62EF">
        <w:rPr>
          <w:b/>
        </w:rPr>
        <w:t xml:space="preserve">in the report of the Equity and Excellence Commission published in February 2013; </w:t>
      </w:r>
    </w:p>
    <w:p w:rsidR="0096082C" w:rsidRPr="009D62EF" w:rsidRDefault="00186DF8" w:rsidP="00295FEF">
      <w:pPr>
        <w:pStyle w:val="SingleTxtG"/>
        <w:ind w:firstLine="567"/>
        <w:rPr>
          <w:b/>
        </w:rPr>
      </w:pPr>
      <w:r>
        <w:rPr>
          <w:b/>
        </w:rPr>
        <w:t>(d)</w:t>
      </w:r>
      <w:r>
        <w:rPr>
          <w:b/>
        </w:rPr>
        <w:tab/>
      </w:r>
      <w:r w:rsidR="0096082C" w:rsidRPr="009D62EF">
        <w:rPr>
          <w:b/>
        </w:rPr>
        <w:t>Re</w:t>
      </w:r>
      <w:r w:rsidR="004B1E26">
        <w:rPr>
          <w:b/>
        </w:rPr>
        <w:t>-</w:t>
      </w:r>
      <w:r w:rsidR="0096082C" w:rsidRPr="009D62EF">
        <w:rPr>
          <w:b/>
        </w:rPr>
        <w:t xml:space="preserve">authorizing the Elementary and Secondary Education Act with provisions that support and encourage solutions to address school segregation;  </w:t>
      </w:r>
    </w:p>
    <w:p w:rsidR="0096082C" w:rsidRPr="009D62EF" w:rsidRDefault="00186DF8" w:rsidP="00194E7E">
      <w:pPr>
        <w:pStyle w:val="SingleTxtG"/>
        <w:ind w:firstLine="567"/>
        <w:rPr>
          <w:b/>
        </w:rPr>
      </w:pPr>
      <w:r>
        <w:rPr>
          <w:b/>
        </w:rPr>
        <w:t>(e)</w:t>
      </w:r>
      <w:r>
        <w:rPr>
          <w:b/>
        </w:rPr>
        <w:tab/>
      </w:r>
      <w:r w:rsidR="0096082C" w:rsidRPr="00194E7E">
        <w:rPr>
          <w:b/>
        </w:rPr>
        <w:t>Continuing to work</w:t>
      </w:r>
      <w:r w:rsidR="0096082C" w:rsidRPr="009D62EF">
        <w:rPr>
          <w:b/>
        </w:rPr>
        <w:t xml:space="preserve"> closely with state and local education authorities as well as civil society groups to strengthen measures to address the factors that contribute to the educational achievement gap. </w:t>
      </w:r>
    </w:p>
    <w:p w:rsidR="0096082C" w:rsidRPr="008721F2" w:rsidRDefault="009D62EF" w:rsidP="009D62EF">
      <w:pPr>
        <w:pStyle w:val="H23G"/>
      </w:pPr>
      <w:r>
        <w:tab/>
      </w:r>
      <w:r>
        <w:tab/>
      </w:r>
      <w:r w:rsidR="0096082C" w:rsidRPr="008721F2">
        <w:t>Right</w:t>
      </w:r>
      <w:r w:rsidR="0096082C">
        <w:t xml:space="preserve"> to health and access to health </w:t>
      </w:r>
      <w:r w:rsidR="0096082C" w:rsidRPr="008721F2">
        <w:t xml:space="preserve">care </w:t>
      </w:r>
    </w:p>
    <w:p w:rsidR="0096082C" w:rsidRDefault="0096082C" w:rsidP="00194E7E">
      <w:pPr>
        <w:pStyle w:val="SingleTxtG"/>
        <w:numPr>
          <w:ilvl w:val="0"/>
          <w:numId w:val="32"/>
        </w:numPr>
        <w:ind w:left="1134" w:firstLine="0"/>
      </w:pPr>
      <w:r>
        <w:t xml:space="preserve">While commending the adoption of the Patient Protection and Affordable Care Act in March 2010, the Committee is concerned that many states with </w:t>
      </w:r>
      <w:r w:rsidR="00586887">
        <w:t xml:space="preserve">substantial </w:t>
      </w:r>
      <w:r>
        <w:t xml:space="preserve">numbers of racial </w:t>
      </w:r>
      <w:r w:rsidR="000E69EA">
        <w:t>and</w:t>
      </w:r>
      <w:r>
        <w:t xml:space="preserve"> ethnic minorities have opted out of the Medicaid expansion programme</w:t>
      </w:r>
      <w:r w:rsidR="00194E7E">
        <w:t>,</w:t>
      </w:r>
      <w:r>
        <w:t xml:space="preserve"> following the Supreme Court decision of June 2012 in the </w:t>
      </w:r>
      <w:r w:rsidRPr="00801BB1">
        <w:rPr>
          <w:i/>
        </w:rPr>
        <w:t xml:space="preserve">National Federation of Independent Business </w:t>
      </w:r>
      <w:r w:rsidRPr="00D5045A">
        <w:rPr>
          <w:iCs/>
        </w:rPr>
        <w:t>v.</w:t>
      </w:r>
      <w:r w:rsidRPr="00801BB1">
        <w:rPr>
          <w:i/>
        </w:rPr>
        <w:t xml:space="preserve"> </w:t>
      </w:r>
      <w:proofErr w:type="spellStart"/>
      <w:r w:rsidRPr="00801BB1">
        <w:rPr>
          <w:i/>
        </w:rPr>
        <w:t>Sebelius</w:t>
      </w:r>
      <w:proofErr w:type="spellEnd"/>
      <w:r w:rsidR="00194E7E">
        <w:rPr>
          <w:i/>
        </w:rPr>
        <w:t xml:space="preserve"> </w:t>
      </w:r>
      <w:r w:rsidR="00194E7E">
        <w:rPr>
          <w:iCs/>
        </w:rPr>
        <w:t>case</w:t>
      </w:r>
      <w:r>
        <w:t xml:space="preserve">, thus failing to fully address </w:t>
      </w:r>
      <w:r w:rsidR="00AA07A2">
        <w:t xml:space="preserve">racial </w:t>
      </w:r>
      <w:r>
        <w:t xml:space="preserve">disparities in access to affordable and quality health care. It is also concerned </w:t>
      </w:r>
      <w:r w:rsidR="00752814">
        <w:t xml:space="preserve">at the exclusion of </w:t>
      </w:r>
      <w:r w:rsidR="00801BB1">
        <w:t>undocumented immigrants and their children from coverage under the Affordable Care Act</w:t>
      </w:r>
      <w:r w:rsidR="00825395">
        <w:t>,</w:t>
      </w:r>
      <w:r w:rsidR="00801BB1">
        <w:t xml:space="preserve"> </w:t>
      </w:r>
      <w:r w:rsidR="0056288E">
        <w:t xml:space="preserve">as well as </w:t>
      </w:r>
      <w:r w:rsidR="00801BB1">
        <w:t>the limited coverage of undocumented immigrants and immigrants residing lawfully in the United States for less than five years by Medica</w:t>
      </w:r>
      <w:r w:rsidR="00DF5CDE">
        <w:t>id</w:t>
      </w:r>
      <w:r w:rsidR="00801BB1">
        <w:t xml:space="preserve"> and Children</w:t>
      </w:r>
      <w:r w:rsidR="00DF5CDE">
        <w:t>’s</w:t>
      </w:r>
      <w:r w:rsidR="00801BB1">
        <w:t xml:space="preserve"> Health Insurance</w:t>
      </w:r>
      <w:r w:rsidR="00DF5CDE">
        <w:t xml:space="preserve"> Programme</w:t>
      </w:r>
      <w:r w:rsidR="00801BB1">
        <w:t>, resulting in difficulties for immigrants in accessing adequate health care.</w:t>
      </w:r>
      <w:r>
        <w:t xml:space="preserve"> It also reiterates its previous concern at the persistence of racial disparities in the field of sexual and reproductive health, particularly with regard to the high maternal and infant mortality rates among African American communities (para.</w:t>
      </w:r>
      <w:r w:rsidR="00E50021">
        <w:t> </w:t>
      </w:r>
      <w:r>
        <w:t>33) (art.</w:t>
      </w:r>
      <w:r w:rsidR="004A1381">
        <w:t> </w:t>
      </w:r>
      <w:r>
        <w:t>5</w:t>
      </w:r>
      <w:r w:rsidR="00194E7E">
        <w:t xml:space="preserve"> </w:t>
      </w:r>
      <w:r>
        <w:t xml:space="preserve">(e)). </w:t>
      </w:r>
    </w:p>
    <w:p w:rsidR="0096082C" w:rsidRPr="009D62EF" w:rsidRDefault="0096082C" w:rsidP="009D62EF">
      <w:pPr>
        <w:pStyle w:val="SingleTxtG"/>
        <w:rPr>
          <w:b/>
        </w:rPr>
      </w:pPr>
      <w:r w:rsidRPr="009D62EF">
        <w:rPr>
          <w:b/>
        </w:rPr>
        <w:t xml:space="preserve">The Committee recommends that the State party: </w:t>
      </w:r>
    </w:p>
    <w:p w:rsidR="0096082C" w:rsidRPr="009D62EF" w:rsidRDefault="00186DF8" w:rsidP="00194E7E">
      <w:pPr>
        <w:pStyle w:val="SingleTxtG"/>
        <w:ind w:firstLine="567"/>
        <w:rPr>
          <w:b/>
        </w:rPr>
      </w:pPr>
      <w:r>
        <w:rPr>
          <w:b/>
        </w:rPr>
        <w:t>(a)</w:t>
      </w:r>
      <w:r>
        <w:rPr>
          <w:b/>
        </w:rPr>
        <w:tab/>
      </w:r>
      <w:r w:rsidR="0096082C" w:rsidRPr="009D62EF">
        <w:rPr>
          <w:b/>
        </w:rPr>
        <w:t>Take concrete measures to ensure that all individuals, in particular</w:t>
      </w:r>
      <w:r w:rsidR="00194E7E">
        <w:rPr>
          <w:b/>
        </w:rPr>
        <w:t xml:space="preserve"> those belonging to</w:t>
      </w:r>
      <w:r w:rsidR="0096082C" w:rsidRPr="009D62EF">
        <w:rPr>
          <w:b/>
        </w:rPr>
        <w:t xml:space="preserve"> </w:t>
      </w:r>
      <w:r w:rsidR="009001CA">
        <w:rPr>
          <w:b/>
        </w:rPr>
        <w:t xml:space="preserve">racial </w:t>
      </w:r>
      <w:r w:rsidR="009F32DC">
        <w:rPr>
          <w:b/>
        </w:rPr>
        <w:t>and</w:t>
      </w:r>
      <w:r w:rsidR="000621DC">
        <w:rPr>
          <w:b/>
        </w:rPr>
        <w:t xml:space="preserve"> ethnic minorities </w:t>
      </w:r>
      <w:r w:rsidR="0096082C" w:rsidRPr="009D62EF">
        <w:rPr>
          <w:b/>
        </w:rPr>
        <w:t>who reside in states that have opted out of the A</w:t>
      </w:r>
      <w:r w:rsidR="00194E7E">
        <w:rPr>
          <w:b/>
        </w:rPr>
        <w:t xml:space="preserve">ffordable </w:t>
      </w:r>
      <w:r w:rsidR="0096082C" w:rsidRPr="009D62EF">
        <w:rPr>
          <w:b/>
        </w:rPr>
        <w:t>C</w:t>
      </w:r>
      <w:r w:rsidR="00194E7E">
        <w:rPr>
          <w:b/>
        </w:rPr>
        <w:t xml:space="preserve">are </w:t>
      </w:r>
      <w:r w:rsidR="0096082C" w:rsidRPr="009D62EF">
        <w:rPr>
          <w:b/>
        </w:rPr>
        <w:t>A</w:t>
      </w:r>
      <w:r w:rsidR="00194E7E">
        <w:rPr>
          <w:b/>
        </w:rPr>
        <w:t>ct</w:t>
      </w:r>
      <w:r w:rsidR="0096082C" w:rsidRPr="009D62EF">
        <w:rPr>
          <w:b/>
        </w:rPr>
        <w:t xml:space="preserve">, undocumented immigrants and immigrants and their families who have been residing lawfully in the United States for less than five years, have effective access to affordable and adequate health-care services; </w:t>
      </w:r>
    </w:p>
    <w:p w:rsidR="0096082C" w:rsidRPr="009D62EF" w:rsidRDefault="00186DF8" w:rsidP="00186DF8">
      <w:pPr>
        <w:pStyle w:val="SingleTxtG"/>
        <w:ind w:firstLine="567"/>
        <w:rPr>
          <w:b/>
        </w:rPr>
      </w:pPr>
      <w:r>
        <w:rPr>
          <w:b/>
        </w:rPr>
        <w:t>(b)</w:t>
      </w:r>
      <w:r>
        <w:rPr>
          <w:b/>
        </w:rPr>
        <w:tab/>
      </w:r>
      <w:r w:rsidR="00AC13D1">
        <w:rPr>
          <w:b/>
        </w:rPr>
        <w:t>Eliminate racial disparities in the field of sexual and reproductive h</w:t>
      </w:r>
      <w:r w:rsidR="00F43A69">
        <w:rPr>
          <w:b/>
        </w:rPr>
        <w:t>e</w:t>
      </w:r>
      <w:r w:rsidR="00AC13D1">
        <w:rPr>
          <w:b/>
        </w:rPr>
        <w:t>alth and s</w:t>
      </w:r>
      <w:r w:rsidR="0096082C" w:rsidRPr="009D62EF">
        <w:rPr>
          <w:b/>
        </w:rPr>
        <w:t>tandardize the data collection system on maternal and infant deaths in all states to effectively identify and address the causes of disparities in maternal and infant mortality rates; and</w:t>
      </w:r>
    </w:p>
    <w:p w:rsidR="0096082C" w:rsidRPr="009D62EF" w:rsidRDefault="00186DF8" w:rsidP="00E2360E">
      <w:pPr>
        <w:pStyle w:val="SingleTxtG"/>
        <w:ind w:firstLine="567"/>
        <w:rPr>
          <w:b/>
        </w:rPr>
      </w:pPr>
      <w:r>
        <w:rPr>
          <w:b/>
        </w:rPr>
        <w:t>(c)</w:t>
      </w:r>
      <w:r>
        <w:rPr>
          <w:b/>
        </w:rPr>
        <w:tab/>
      </w:r>
      <w:r w:rsidR="0096082C" w:rsidRPr="009D62EF">
        <w:rPr>
          <w:b/>
        </w:rPr>
        <w:t>Improve monitoring and accountability mechanisms for preventable maternal mortality, including by ensuring that state</w:t>
      </w:r>
      <w:r w:rsidR="00F95BCD">
        <w:rPr>
          <w:b/>
        </w:rPr>
        <w:t>-level</w:t>
      </w:r>
      <w:r w:rsidR="0096082C" w:rsidRPr="009D62EF">
        <w:rPr>
          <w:b/>
        </w:rPr>
        <w:t xml:space="preserve"> maternal mortality review boards have sufficient resources and capacity. </w:t>
      </w:r>
    </w:p>
    <w:p w:rsidR="0096082C" w:rsidRDefault="009D62EF" w:rsidP="009D62EF">
      <w:pPr>
        <w:pStyle w:val="H23G"/>
      </w:pPr>
      <w:r>
        <w:tab/>
      </w:r>
      <w:r>
        <w:tab/>
      </w:r>
      <w:r w:rsidR="0096082C" w:rsidRPr="00A339BE">
        <w:t xml:space="preserve">Gun violence </w:t>
      </w:r>
    </w:p>
    <w:p w:rsidR="0096082C" w:rsidRDefault="0096082C" w:rsidP="00057112">
      <w:pPr>
        <w:pStyle w:val="SingleTxtG"/>
        <w:numPr>
          <w:ilvl w:val="0"/>
          <w:numId w:val="32"/>
        </w:numPr>
        <w:ind w:left="1134" w:firstLine="0"/>
      </w:pPr>
      <w:r>
        <w:t xml:space="preserve">The Committee is concerned at the high number of gun-related deaths and injuries which disproportionately affect </w:t>
      </w:r>
      <w:r w:rsidR="00162333">
        <w:t xml:space="preserve">members of </w:t>
      </w:r>
      <w:r w:rsidR="009001CA">
        <w:t xml:space="preserve">racial </w:t>
      </w:r>
      <w:r w:rsidR="009F32DC">
        <w:t>and</w:t>
      </w:r>
      <w:r>
        <w:t xml:space="preserve"> ethnic minorities, particularly African Americans. It is also concerned at the proliferation of “Stand Your Ground” laws, which are used to circumvent the limits of legitimate self-defence</w:t>
      </w:r>
      <w:r w:rsidR="00057112">
        <w:t>,</w:t>
      </w:r>
      <w:r>
        <w:t xml:space="preserve"> in violation of the State party’s duty to protect life, and ha</w:t>
      </w:r>
      <w:r w:rsidR="00057112">
        <w:t>ve</w:t>
      </w:r>
      <w:r>
        <w:t xml:space="preserve"> a disproportionate and discriminatory impact on </w:t>
      </w:r>
      <w:r w:rsidR="00041E40">
        <w:t xml:space="preserve">members of </w:t>
      </w:r>
      <w:r w:rsidR="009001CA">
        <w:t xml:space="preserve">racial </w:t>
      </w:r>
      <w:r w:rsidR="009F32DC">
        <w:t>and</w:t>
      </w:r>
      <w:r w:rsidR="004A1381">
        <w:t xml:space="preserve"> ethnic minorities (arts. </w:t>
      </w:r>
      <w:r>
        <w:t>2, 5</w:t>
      </w:r>
      <w:r w:rsidR="00057112">
        <w:t xml:space="preserve"> </w:t>
      </w:r>
      <w:r>
        <w:t>(b) and 6).</w:t>
      </w:r>
    </w:p>
    <w:p w:rsidR="0096082C" w:rsidRPr="00472D1D" w:rsidRDefault="0096082C" w:rsidP="00C157E6">
      <w:pPr>
        <w:pStyle w:val="SingleTxtG"/>
      </w:pPr>
      <w:r w:rsidRPr="009D62EF">
        <w:rPr>
          <w:b/>
        </w:rPr>
        <w:t xml:space="preserve">The Committee urges the State party to take effective legislative and policy measures to fulfil its obligation to protect the right to life and to reduce gun violence, including by adopting legislation expanding background checks for all private firearm transfers and prohibiting the practice of carrying concealed handguns in public venues; increasing transparency concerning gun use in crime and illegal gun sales, including by repealing the Tiahrt Amendments; and reviewing the Stand Your Ground </w:t>
      </w:r>
      <w:r w:rsidR="00C157E6">
        <w:rPr>
          <w:b/>
        </w:rPr>
        <w:t>l</w:t>
      </w:r>
      <w:r w:rsidRPr="009D62EF">
        <w:rPr>
          <w:b/>
        </w:rPr>
        <w:t>aws to remove far-reaching immunity and ensure strict adherence to the principles of necessity and proportionality when deadly force is used for self-defence</w:t>
      </w:r>
      <w:r>
        <w:t xml:space="preserve">. </w:t>
      </w:r>
    </w:p>
    <w:p w:rsidR="0096082C" w:rsidRPr="003A2BF1" w:rsidRDefault="009D62EF" w:rsidP="009D62EF">
      <w:pPr>
        <w:pStyle w:val="H23G"/>
      </w:pPr>
      <w:r>
        <w:tab/>
      </w:r>
      <w:r>
        <w:tab/>
      </w:r>
      <w:r w:rsidR="0096082C">
        <w:t>E</w:t>
      </w:r>
      <w:r w:rsidR="0096082C" w:rsidRPr="003A2BF1">
        <w:t xml:space="preserve">xcessive use of force </w:t>
      </w:r>
      <w:r w:rsidR="0096082C">
        <w:t xml:space="preserve">by law enforcement officials </w:t>
      </w:r>
    </w:p>
    <w:p w:rsidR="0096082C" w:rsidRPr="00590BC6" w:rsidRDefault="0096082C" w:rsidP="00C157E6">
      <w:pPr>
        <w:pStyle w:val="SingleTxtG"/>
        <w:numPr>
          <w:ilvl w:val="0"/>
          <w:numId w:val="32"/>
        </w:numPr>
        <w:ind w:left="1134" w:firstLine="0"/>
      </w:pPr>
      <w:r>
        <w:t xml:space="preserve">While recognizing the efforts made by the State party to intensify the enforcement of relevant laws, the Committee reiterates its previous concern at the brutality and excessive use of force by law enforcement officials against </w:t>
      </w:r>
      <w:r w:rsidR="003F199E">
        <w:t xml:space="preserve">members of </w:t>
      </w:r>
      <w:r w:rsidR="00DF5CDE">
        <w:t xml:space="preserve">racial </w:t>
      </w:r>
      <w:r w:rsidR="009F32DC">
        <w:t>and</w:t>
      </w:r>
      <w:r>
        <w:t xml:space="preserve"> ethnic minorities, including against unarmed individuals, which has a disparate impact on African Americans and</w:t>
      </w:r>
      <w:r w:rsidR="00B35627">
        <w:t xml:space="preserve"> </w:t>
      </w:r>
      <w:r>
        <w:t>undocumented migrants crossing the United States</w:t>
      </w:r>
      <w:r w:rsidR="00C157E6">
        <w:t>–</w:t>
      </w:r>
      <w:r>
        <w:t>Mexico border (para.</w:t>
      </w:r>
      <w:r w:rsidR="00E50021">
        <w:t> </w:t>
      </w:r>
      <w:r>
        <w:t>25). It also remains concerned that</w:t>
      </w:r>
      <w:r w:rsidR="00C157E6">
        <w:t>,</w:t>
      </w:r>
      <w:r>
        <w:t xml:space="preserve"> despite the measures taken by the State party to prosecute law enforcement </w:t>
      </w:r>
      <w:r w:rsidRPr="00454034">
        <w:t xml:space="preserve">officials for criminal misconduct, impunity for abuses, in particular those committed by the Customs and Border Protection (CBP) against </w:t>
      </w:r>
      <w:r w:rsidRPr="00590BC6">
        <w:t>Hispanic/Latino</w:t>
      </w:r>
      <w:r>
        <w:t xml:space="preserve"> Americans</w:t>
      </w:r>
      <w:r w:rsidRPr="00590BC6">
        <w:t xml:space="preserve"> and undocumented migrants, rema</w:t>
      </w:r>
      <w:r w:rsidR="004A1381">
        <w:t>ins a widespread problem (arts. </w:t>
      </w:r>
      <w:r w:rsidRPr="00590BC6">
        <w:t>5</w:t>
      </w:r>
      <w:r w:rsidR="00C157E6">
        <w:t xml:space="preserve"> </w:t>
      </w:r>
      <w:r>
        <w:t>(b)</w:t>
      </w:r>
      <w:r w:rsidRPr="00590BC6">
        <w:t xml:space="preserve"> and 6). </w:t>
      </w:r>
    </w:p>
    <w:p w:rsidR="0096082C" w:rsidRPr="00590BC6" w:rsidRDefault="0096082C" w:rsidP="004C733E">
      <w:pPr>
        <w:pStyle w:val="SingleTxtG"/>
      </w:pPr>
      <w:r w:rsidRPr="009D62EF">
        <w:rPr>
          <w:b/>
        </w:rPr>
        <w:t>The Committee urges the State party to</w:t>
      </w:r>
      <w:r w:rsidRPr="00590BC6">
        <w:t xml:space="preserve">: </w:t>
      </w:r>
    </w:p>
    <w:p w:rsidR="0096082C" w:rsidRPr="009D62EF" w:rsidRDefault="00186DF8" w:rsidP="00186DF8">
      <w:pPr>
        <w:pStyle w:val="SingleTxtG"/>
        <w:ind w:firstLine="567"/>
        <w:rPr>
          <w:b/>
        </w:rPr>
      </w:pPr>
      <w:r>
        <w:rPr>
          <w:b/>
        </w:rPr>
        <w:t>(a)</w:t>
      </w:r>
      <w:r>
        <w:rPr>
          <w:b/>
        </w:rPr>
        <w:tab/>
      </w:r>
      <w:r w:rsidR="0096082C" w:rsidRPr="009D62EF">
        <w:rPr>
          <w:b/>
        </w:rPr>
        <w:t xml:space="preserve">Ensure that each allegation of excessive use of force by law enforcement officials is promptly and effectively investigated; that the alleged perpetrators are prosecuted and, if convicted, punished with appropriate sanctions; that investigations are re-opened when new evidence becomes available; and that victims or their families are provided with adequate compensation; </w:t>
      </w:r>
    </w:p>
    <w:p w:rsidR="0096082C" w:rsidRPr="009D62EF" w:rsidRDefault="00186DF8" w:rsidP="00186DF8">
      <w:pPr>
        <w:pStyle w:val="SingleTxtG"/>
        <w:ind w:firstLine="567"/>
        <w:rPr>
          <w:b/>
        </w:rPr>
      </w:pPr>
      <w:r>
        <w:rPr>
          <w:b/>
        </w:rPr>
        <w:t>(b)</w:t>
      </w:r>
      <w:r>
        <w:rPr>
          <w:b/>
        </w:rPr>
        <w:tab/>
      </w:r>
      <w:r w:rsidR="0096082C" w:rsidRPr="009D62EF">
        <w:rPr>
          <w:b/>
        </w:rPr>
        <w:t>Intensify its efforts to prevent the excessive use of force by law enforcement officials by ensuring compliance with the 1990 Basic Principles on the Use of Force and Firearms by Law Enforcement Officials, and ensure that the new CBP directive on the use of force is applied and enforced in practice;</w:t>
      </w:r>
      <w:r w:rsidR="00E50021">
        <w:rPr>
          <w:b/>
        </w:rPr>
        <w:t xml:space="preserve"> </w:t>
      </w:r>
    </w:p>
    <w:p w:rsidR="0096082C" w:rsidRPr="009D62EF" w:rsidRDefault="00186DF8" w:rsidP="00C157E6">
      <w:pPr>
        <w:pStyle w:val="SingleTxtG"/>
        <w:ind w:firstLine="567"/>
        <w:rPr>
          <w:b/>
        </w:rPr>
      </w:pPr>
      <w:r>
        <w:rPr>
          <w:b/>
        </w:rPr>
        <w:t>(c)</w:t>
      </w:r>
      <w:r>
        <w:rPr>
          <w:b/>
        </w:rPr>
        <w:tab/>
      </w:r>
      <w:r w:rsidR="0096082C" w:rsidRPr="009D62EF">
        <w:rPr>
          <w:b/>
        </w:rPr>
        <w:t>Improve the reporting of cases involving the excessive use of force and strengthen oversight of</w:t>
      </w:r>
      <w:r w:rsidR="00C157E6">
        <w:rPr>
          <w:b/>
        </w:rPr>
        <w:t>,</w:t>
      </w:r>
      <w:r w:rsidR="0096082C" w:rsidRPr="009D62EF">
        <w:rPr>
          <w:b/>
        </w:rPr>
        <w:t xml:space="preserve"> and accountability for</w:t>
      </w:r>
      <w:r w:rsidR="00C157E6">
        <w:rPr>
          <w:b/>
        </w:rPr>
        <w:t>,</w:t>
      </w:r>
      <w:r w:rsidR="0096082C" w:rsidRPr="009D62EF">
        <w:rPr>
          <w:b/>
        </w:rPr>
        <w:t xml:space="preserve"> inappropriate use of force;  </w:t>
      </w:r>
    </w:p>
    <w:p w:rsidR="0096082C" w:rsidRPr="009D62EF" w:rsidRDefault="00186DF8" w:rsidP="00186DF8">
      <w:pPr>
        <w:pStyle w:val="SingleTxtG"/>
        <w:ind w:firstLine="567"/>
        <w:rPr>
          <w:b/>
        </w:rPr>
      </w:pPr>
      <w:r>
        <w:rPr>
          <w:b/>
        </w:rPr>
        <w:t>(d)</w:t>
      </w:r>
      <w:r>
        <w:rPr>
          <w:b/>
        </w:rPr>
        <w:tab/>
      </w:r>
      <w:r w:rsidR="0096082C" w:rsidRPr="009D62EF">
        <w:rPr>
          <w:b/>
        </w:rPr>
        <w:t xml:space="preserve">Provide, in its next periodic report, detailed information concerning investigations undertaken into allegations of excessive use of force by law enforcement officials, including the CBP, as well as their outcomes, including disciplinary or prosecutorial action taken against the perpetrator and remedies provided to victims or their families. </w:t>
      </w:r>
    </w:p>
    <w:p w:rsidR="0096082C" w:rsidRDefault="009D62EF" w:rsidP="009D62EF">
      <w:pPr>
        <w:pStyle w:val="H23G"/>
      </w:pPr>
      <w:r>
        <w:tab/>
      </w:r>
      <w:r>
        <w:tab/>
      </w:r>
      <w:r w:rsidR="0096082C">
        <w:t xml:space="preserve">Immigrants </w:t>
      </w:r>
    </w:p>
    <w:p w:rsidR="0096082C" w:rsidRDefault="0096082C" w:rsidP="00C157E6">
      <w:pPr>
        <w:pStyle w:val="SingleTxtG"/>
        <w:numPr>
          <w:ilvl w:val="0"/>
          <w:numId w:val="32"/>
        </w:numPr>
        <w:ind w:left="1134" w:firstLine="0"/>
      </w:pPr>
      <w:r>
        <w:t xml:space="preserve">The Committee is concerned at the </w:t>
      </w:r>
      <w:r w:rsidR="001C088F">
        <w:t xml:space="preserve">increasingly </w:t>
      </w:r>
      <w:r>
        <w:t xml:space="preserve">militarized approach to immigration law enforcement, leading to the excessive and lethal use of force by CBP personnel; increased use of racial profiling by local law enforcement agencies to determine immigration status and to enforce immigration laws; </w:t>
      </w:r>
      <w:r w:rsidR="00D85F7E">
        <w:t>increased criminal prosecution for breaches of immigration law;</w:t>
      </w:r>
      <w:r w:rsidR="00D85F7E" w:rsidRPr="00677265">
        <w:rPr>
          <w:rStyle w:val="FootnoteReference"/>
        </w:rPr>
        <w:t xml:space="preserve"> </w:t>
      </w:r>
      <w:r>
        <w:t>mandatory detention of immigrants for prolonged periods of time</w:t>
      </w:r>
      <w:r w:rsidRPr="0057324D">
        <w:t>; and deportation of undocumented immigrants without adequate access to justice. It is also concerned that workers entering the State party under the H-2B work visa programme</w:t>
      </w:r>
      <w:r>
        <w:t xml:space="preserve"> are at high risk of becoming victims of trafficking and/or forced labou</w:t>
      </w:r>
      <w:r w:rsidRPr="00AB2AB7">
        <w:t>r</w:t>
      </w:r>
      <w:r w:rsidR="00DF5CDE">
        <w:t xml:space="preserve">, and that </w:t>
      </w:r>
      <w:r w:rsidR="00203745">
        <w:t xml:space="preserve">some </w:t>
      </w:r>
      <w:r w:rsidR="00DF5CDE">
        <w:t xml:space="preserve">children from racial </w:t>
      </w:r>
      <w:r w:rsidR="009F32DC">
        <w:t>and</w:t>
      </w:r>
      <w:r w:rsidRPr="00AB2AB7">
        <w:t xml:space="preserve"> ethnic minorities, particularly Hispanic/Latino</w:t>
      </w:r>
      <w:r>
        <w:t xml:space="preserve"> children, are employed in the agriculture industry </w:t>
      </w:r>
      <w:r w:rsidR="001247FD">
        <w:t xml:space="preserve">and may </w:t>
      </w:r>
      <w:r w:rsidR="00C157E6">
        <w:t xml:space="preserve">face </w:t>
      </w:r>
      <w:r>
        <w:t xml:space="preserve">harsh and dangerous conditions </w:t>
      </w:r>
      <w:r w:rsidR="004C733E">
        <w:t>(arts. </w:t>
      </w:r>
      <w:r>
        <w:t>2, 5 and</w:t>
      </w:r>
      <w:r w:rsidR="000751C3">
        <w:t> </w:t>
      </w:r>
      <w:r>
        <w:t>6).</w:t>
      </w:r>
      <w:r w:rsidR="00E50021">
        <w:t xml:space="preserve"> </w:t>
      </w:r>
    </w:p>
    <w:p w:rsidR="0096082C" w:rsidRPr="009D62EF" w:rsidRDefault="0096082C" w:rsidP="00450CD2">
      <w:pPr>
        <w:pStyle w:val="SingleTxtG"/>
        <w:rPr>
          <w:b/>
        </w:rPr>
      </w:pPr>
      <w:r w:rsidRPr="009D62EF">
        <w:rPr>
          <w:b/>
        </w:rPr>
        <w:t xml:space="preserve">The Committee calls upon the State party to ensure that the rights of non-citizens are fully guaranteed in law and in practice, </w:t>
      </w:r>
      <w:r w:rsidR="00450CD2">
        <w:rPr>
          <w:b/>
        </w:rPr>
        <w:t xml:space="preserve">by, </w:t>
      </w:r>
      <w:r w:rsidRPr="009D62EF">
        <w:rPr>
          <w:b/>
        </w:rPr>
        <w:t xml:space="preserve">inter alia: </w:t>
      </w:r>
    </w:p>
    <w:p w:rsidR="0096082C" w:rsidRPr="009D62EF" w:rsidRDefault="00186DF8" w:rsidP="00186DF8">
      <w:pPr>
        <w:pStyle w:val="SingleTxtG"/>
        <w:ind w:firstLine="567"/>
        <w:rPr>
          <w:b/>
        </w:rPr>
      </w:pPr>
      <w:r>
        <w:rPr>
          <w:b/>
        </w:rPr>
        <w:t>(a)</w:t>
      </w:r>
      <w:r>
        <w:rPr>
          <w:b/>
        </w:rPr>
        <w:tab/>
      </w:r>
      <w:r w:rsidR="0096082C" w:rsidRPr="009D62EF">
        <w:rPr>
          <w:b/>
        </w:rPr>
        <w:t xml:space="preserve">Abolishing “Operation Streamline” and dealing with any breaches of immigration law through </w:t>
      </w:r>
      <w:r w:rsidR="00450CD2">
        <w:rPr>
          <w:b/>
        </w:rPr>
        <w:t xml:space="preserve">the </w:t>
      </w:r>
      <w:r w:rsidR="0096082C" w:rsidRPr="009D62EF">
        <w:rPr>
          <w:b/>
        </w:rPr>
        <w:t>civil, rather than criminal immigration system;</w:t>
      </w:r>
      <w:r w:rsidR="00677265" w:rsidRPr="00677265">
        <w:rPr>
          <w:rStyle w:val="FootnoteReference"/>
        </w:rPr>
        <w:t xml:space="preserve"> </w:t>
      </w:r>
    </w:p>
    <w:p w:rsidR="0096082C" w:rsidRPr="009D62EF" w:rsidRDefault="00186DF8" w:rsidP="00186DF8">
      <w:pPr>
        <w:pStyle w:val="SingleTxtG"/>
        <w:ind w:firstLine="567"/>
        <w:rPr>
          <w:b/>
        </w:rPr>
      </w:pPr>
      <w:r>
        <w:rPr>
          <w:b/>
        </w:rPr>
        <w:t>(b)</w:t>
      </w:r>
      <w:r>
        <w:rPr>
          <w:b/>
        </w:rPr>
        <w:tab/>
      </w:r>
      <w:r w:rsidR="0096082C" w:rsidRPr="009D62EF">
        <w:rPr>
          <w:b/>
        </w:rPr>
        <w:t xml:space="preserve">Undertaking thorough and individualized assessment for decisions concerning detention and deportation and guaranteeing access to legal representation in all immigration-related matters; </w:t>
      </w:r>
    </w:p>
    <w:p w:rsidR="0096082C" w:rsidRPr="009D62EF" w:rsidRDefault="00186DF8" w:rsidP="00450CD2">
      <w:pPr>
        <w:pStyle w:val="SingleTxtG"/>
        <w:ind w:firstLine="567"/>
        <w:rPr>
          <w:b/>
        </w:rPr>
      </w:pPr>
      <w:r>
        <w:rPr>
          <w:b/>
        </w:rPr>
        <w:t>(c)</w:t>
      </w:r>
      <w:r>
        <w:rPr>
          <w:b/>
        </w:rPr>
        <w:tab/>
      </w:r>
      <w:r w:rsidR="0096082C" w:rsidRPr="009D62EF">
        <w:rPr>
          <w:b/>
        </w:rPr>
        <w:t xml:space="preserve">Reviewing its laws and regulations in order to protect all migrant workers from exploitative and abusive working conditions, including by raising the minimum age for harvesting and hazardous work in agriculture under the Fair </w:t>
      </w:r>
      <w:proofErr w:type="spellStart"/>
      <w:r w:rsidR="0096082C" w:rsidRPr="009D62EF">
        <w:rPr>
          <w:b/>
        </w:rPr>
        <w:t>Labor</w:t>
      </w:r>
      <w:proofErr w:type="spellEnd"/>
      <w:r w:rsidR="0096082C" w:rsidRPr="009D62EF">
        <w:rPr>
          <w:b/>
        </w:rPr>
        <w:t xml:space="preserve"> Standard</w:t>
      </w:r>
      <w:r w:rsidR="00554B3E">
        <w:rPr>
          <w:b/>
        </w:rPr>
        <w:t>s</w:t>
      </w:r>
      <w:r w:rsidR="0096082C" w:rsidRPr="009D62EF">
        <w:rPr>
          <w:b/>
        </w:rPr>
        <w:t xml:space="preserve"> Act in line with international labour standards and ensuring effective oversight of labour conditions; </w:t>
      </w:r>
    </w:p>
    <w:p w:rsidR="0096082C" w:rsidRPr="009D62EF" w:rsidRDefault="00186DF8" w:rsidP="00450CD2">
      <w:pPr>
        <w:pStyle w:val="SingleTxtG"/>
        <w:ind w:firstLine="567"/>
        <w:rPr>
          <w:b/>
        </w:rPr>
      </w:pPr>
      <w:r>
        <w:rPr>
          <w:b/>
        </w:rPr>
        <w:t>(d)</w:t>
      </w:r>
      <w:r>
        <w:rPr>
          <w:b/>
        </w:rPr>
        <w:tab/>
      </w:r>
      <w:r w:rsidR="0096082C" w:rsidRPr="009D62EF">
        <w:rPr>
          <w:b/>
        </w:rPr>
        <w:t xml:space="preserve">Ratifying </w:t>
      </w:r>
      <w:r w:rsidR="00450CD2">
        <w:rPr>
          <w:b/>
        </w:rPr>
        <w:t xml:space="preserve">International Labour Office </w:t>
      </w:r>
      <w:r w:rsidR="0096082C" w:rsidRPr="009D62EF">
        <w:rPr>
          <w:b/>
        </w:rPr>
        <w:t>Convention No.</w:t>
      </w:r>
      <w:r w:rsidR="00450CD2">
        <w:rPr>
          <w:b/>
        </w:rPr>
        <w:t xml:space="preserve"> </w:t>
      </w:r>
      <w:r w:rsidR="0096082C" w:rsidRPr="009D62EF">
        <w:rPr>
          <w:b/>
        </w:rPr>
        <w:t>29</w:t>
      </w:r>
      <w:r w:rsidR="00450CD2">
        <w:rPr>
          <w:b/>
        </w:rPr>
        <w:t xml:space="preserve"> (1930)</w:t>
      </w:r>
      <w:r w:rsidR="0096082C" w:rsidRPr="009D62EF">
        <w:rPr>
          <w:b/>
        </w:rPr>
        <w:t xml:space="preserve"> concerning Forced or Compulsory Labour and Convention No.</w:t>
      </w:r>
      <w:r w:rsidR="00450CD2">
        <w:rPr>
          <w:b/>
        </w:rPr>
        <w:t xml:space="preserve"> </w:t>
      </w:r>
      <w:r w:rsidR="0096082C" w:rsidRPr="009D62EF">
        <w:rPr>
          <w:b/>
        </w:rPr>
        <w:t>138</w:t>
      </w:r>
      <w:r w:rsidR="00450CD2">
        <w:rPr>
          <w:b/>
        </w:rPr>
        <w:t xml:space="preserve"> (1973)</w:t>
      </w:r>
      <w:r w:rsidR="0096082C" w:rsidRPr="009D62EF">
        <w:rPr>
          <w:b/>
        </w:rPr>
        <w:t xml:space="preserve"> concerning Minimum Age for Admission to Employment. </w:t>
      </w:r>
    </w:p>
    <w:p w:rsidR="0096082C" w:rsidRPr="0099456B" w:rsidRDefault="00300A37" w:rsidP="00300A37">
      <w:pPr>
        <w:pStyle w:val="H23G"/>
      </w:pPr>
      <w:r>
        <w:tab/>
      </w:r>
      <w:r>
        <w:tab/>
      </w:r>
      <w:r w:rsidR="0096082C" w:rsidRPr="0099456B">
        <w:t xml:space="preserve">Violence against women </w:t>
      </w:r>
    </w:p>
    <w:p w:rsidR="0096082C" w:rsidRDefault="0096082C" w:rsidP="00233141">
      <w:pPr>
        <w:pStyle w:val="SingleTxtG"/>
        <w:numPr>
          <w:ilvl w:val="0"/>
          <w:numId w:val="32"/>
        </w:numPr>
        <w:ind w:left="1134" w:firstLine="0"/>
      </w:pPr>
      <w:r>
        <w:t xml:space="preserve">While acknowledging the measures taken by the State party to reduce the prevalence of violence against women, the Committee remains concerned at the disproportionate number of women from </w:t>
      </w:r>
      <w:r w:rsidRPr="00CF614A">
        <w:t>racial</w:t>
      </w:r>
      <w:r w:rsidR="00DF5CDE">
        <w:t xml:space="preserve"> </w:t>
      </w:r>
      <w:r w:rsidR="009F32DC">
        <w:t>and</w:t>
      </w:r>
      <w:r w:rsidRPr="00CF614A">
        <w:t xml:space="preserve"> ethnic</w:t>
      </w:r>
      <w:r>
        <w:t xml:space="preserve"> minorities</w:t>
      </w:r>
      <w:r w:rsidRPr="00CF614A">
        <w:t xml:space="preserve">, particularly African American women, immigrant women </w:t>
      </w:r>
      <w:r>
        <w:t>and</w:t>
      </w:r>
      <w:r w:rsidRPr="00CF614A">
        <w:t xml:space="preserve"> American Indian and Alaska Native women</w:t>
      </w:r>
      <w:r>
        <w:t>, who continue to be subjected to violence, including rape and sexual violence</w:t>
      </w:r>
      <w:r w:rsidRPr="00CF614A">
        <w:t xml:space="preserve">. </w:t>
      </w:r>
      <w:r>
        <w:t xml:space="preserve">Additionally, it notes that while the Tribal Law and Order Act of 2010 </w:t>
      </w:r>
      <w:r w:rsidR="00233141">
        <w:t xml:space="preserve">has </w:t>
      </w:r>
      <w:r>
        <w:t xml:space="preserve">increased the length of sentences </w:t>
      </w:r>
      <w:r w:rsidR="00450CD2">
        <w:t xml:space="preserve">that </w:t>
      </w:r>
      <w:r>
        <w:t xml:space="preserve">tribal courts can </w:t>
      </w:r>
      <w:r w:rsidR="00233141">
        <w:t>hand down</w:t>
      </w:r>
      <w:r>
        <w:t xml:space="preserve"> in </w:t>
      </w:r>
      <w:r w:rsidR="00FA3502">
        <w:t>criminal</w:t>
      </w:r>
      <w:r>
        <w:t xml:space="preserve"> cases </w:t>
      </w:r>
      <w:r w:rsidR="00EC603D">
        <w:t xml:space="preserve">and the Violence Against Women </w:t>
      </w:r>
      <w:r w:rsidR="00DB408A">
        <w:t>Rea</w:t>
      </w:r>
      <w:r w:rsidR="00EC603D">
        <w:t xml:space="preserve">uthorization Act of 2013 </w:t>
      </w:r>
      <w:r w:rsidR="00233141">
        <w:t xml:space="preserve">has </w:t>
      </w:r>
      <w:r w:rsidR="00EC603D">
        <w:t xml:space="preserve">expanded the jurisdiction of tribes over </w:t>
      </w:r>
      <w:r w:rsidR="00B20E96">
        <w:t>domestic violence and violence of protective orders</w:t>
      </w:r>
      <w:r w:rsidR="00EC603D">
        <w:t xml:space="preserve"> committed on their lands, </w:t>
      </w:r>
      <w:r w:rsidR="00677DBF">
        <w:t xml:space="preserve">the </w:t>
      </w:r>
      <w:r w:rsidR="00EC603D">
        <w:t xml:space="preserve">jurisdiction </w:t>
      </w:r>
      <w:r w:rsidR="00677DBF">
        <w:t xml:space="preserve">is limited </w:t>
      </w:r>
      <w:r>
        <w:t>to those who live or work on reservation</w:t>
      </w:r>
      <w:r w:rsidR="00233141">
        <w:t>s</w:t>
      </w:r>
      <w:r>
        <w:t xml:space="preserve"> or who are married </w:t>
      </w:r>
      <w:r w:rsidR="00233141">
        <w:t xml:space="preserve">to </w:t>
      </w:r>
      <w:r>
        <w:t xml:space="preserve">or are in partnership with a tribal member. The Committee thus reiterates its previous concern </w:t>
      </w:r>
      <w:r w:rsidR="00233141">
        <w:t xml:space="preserve">that </w:t>
      </w:r>
      <w:r>
        <w:t xml:space="preserve">indigenous women </w:t>
      </w:r>
      <w:r w:rsidR="00233141">
        <w:t xml:space="preserve">are denied the right </w:t>
      </w:r>
      <w:r>
        <w:t>to access justice and to obtain adequate reparation or satisfaction for damages suffered (para.</w:t>
      </w:r>
      <w:r w:rsidR="00E50021">
        <w:t> 26) (arts. </w:t>
      </w:r>
      <w:r>
        <w:t>5 and</w:t>
      </w:r>
      <w:r w:rsidR="00300A37">
        <w:t> </w:t>
      </w:r>
      <w:r>
        <w:t xml:space="preserve">6). </w:t>
      </w:r>
    </w:p>
    <w:p w:rsidR="0096082C" w:rsidRDefault="0096082C" w:rsidP="00F95BCD">
      <w:pPr>
        <w:pStyle w:val="SingleTxtG"/>
      </w:pPr>
      <w:r w:rsidRPr="00300A37">
        <w:rPr>
          <w:b/>
        </w:rPr>
        <w:t>The Committee calls upon the State party</w:t>
      </w:r>
      <w:r w:rsidR="00987848">
        <w:rPr>
          <w:b/>
        </w:rPr>
        <w:t xml:space="preserve"> to</w:t>
      </w:r>
      <w:r w:rsidRPr="00300A37">
        <w:rPr>
          <w:b/>
        </w:rPr>
        <w:t xml:space="preserve"> intensify its efforts to prevent and combat violence against women, </w:t>
      </w:r>
      <w:r w:rsidR="00597813">
        <w:rPr>
          <w:b/>
        </w:rPr>
        <w:t xml:space="preserve">particularly </w:t>
      </w:r>
      <w:r w:rsidR="00597813" w:rsidRPr="00597813">
        <w:rPr>
          <w:b/>
        </w:rPr>
        <w:t>American Indian and Alaska Native women</w:t>
      </w:r>
      <w:r w:rsidR="00597813">
        <w:rPr>
          <w:b/>
        </w:rPr>
        <w:t>,</w:t>
      </w:r>
      <w:r w:rsidR="00597813" w:rsidRPr="00597813">
        <w:rPr>
          <w:b/>
        </w:rPr>
        <w:t xml:space="preserve"> </w:t>
      </w:r>
      <w:r w:rsidRPr="00300A37">
        <w:rPr>
          <w:b/>
        </w:rPr>
        <w:t xml:space="preserve">and ensure that all cases of violence against women are effectively investigated, perpetrators </w:t>
      </w:r>
      <w:r w:rsidR="00677CD6">
        <w:rPr>
          <w:b/>
        </w:rPr>
        <w:t xml:space="preserve">are </w:t>
      </w:r>
      <w:r w:rsidRPr="00300A37">
        <w:rPr>
          <w:b/>
        </w:rPr>
        <w:t>prosecuted and sanctioned, and victims</w:t>
      </w:r>
      <w:r w:rsidR="00677CD6">
        <w:rPr>
          <w:b/>
        </w:rPr>
        <w:t xml:space="preserve"> are</w:t>
      </w:r>
      <w:r w:rsidRPr="00300A37">
        <w:rPr>
          <w:b/>
        </w:rPr>
        <w:t xml:space="preserve"> provided with appropriate remedies. It also urges the State party to take measures to guarantee, in law and in practice, the right to access justice and effective remedies for all indigenous women who are victims of violence. It also reiterates its previous recommendation that the State party provide sufficient resources for violence prevention and service programmes; provide specific training for those working within the criminal justice system, including police officers, lawyers, prosecutor</w:t>
      </w:r>
      <w:r w:rsidR="00882045">
        <w:rPr>
          <w:b/>
        </w:rPr>
        <w:t>s</w:t>
      </w:r>
      <w:r w:rsidRPr="00300A37">
        <w:rPr>
          <w:b/>
        </w:rPr>
        <w:t>, judges and medical personnel; and undertake awareness</w:t>
      </w:r>
      <w:r w:rsidR="00677CD6">
        <w:rPr>
          <w:b/>
        </w:rPr>
        <w:t>-</w:t>
      </w:r>
      <w:r w:rsidRPr="00300A37">
        <w:rPr>
          <w:b/>
        </w:rPr>
        <w:t>raising campaigns on the mechanisms and procedures available to seek remedies for violence against women</w:t>
      </w:r>
      <w:r w:rsidRPr="006C1620">
        <w:rPr>
          <w:b/>
          <w:bCs/>
        </w:rPr>
        <w:t>.</w:t>
      </w:r>
      <w:r>
        <w:t xml:space="preserve"> </w:t>
      </w:r>
    </w:p>
    <w:p w:rsidR="0096082C" w:rsidRPr="007972F7" w:rsidRDefault="00300A37" w:rsidP="00300A37">
      <w:pPr>
        <w:pStyle w:val="H23G"/>
      </w:pPr>
      <w:r>
        <w:tab/>
      </w:r>
      <w:r>
        <w:tab/>
      </w:r>
      <w:r w:rsidR="000E31C6">
        <w:t>C</w:t>
      </w:r>
      <w:r w:rsidR="0096082C" w:rsidRPr="007972F7">
        <w:t xml:space="preserve">riminal justice system </w:t>
      </w:r>
    </w:p>
    <w:p w:rsidR="0096082C" w:rsidRPr="003C1416" w:rsidRDefault="0096082C" w:rsidP="00CE6706">
      <w:pPr>
        <w:pStyle w:val="SingleTxtG"/>
        <w:numPr>
          <w:ilvl w:val="0"/>
          <w:numId w:val="32"/>
        </w:numPr>
        <w:ind w:left="1134" w:firstLine="0"/>
      </w:pPr>
      <w:r w:rsidRPr="003C1416">
        <w:t xml:space="preserve">While welcoming the measures taken by the State party to address racial disparities in the criminal justice system, such as the </w:t>
      </w:r>
      <w:r w:rsidR="00584093">
        <w:t xml:space="preserve">launch of </w:t>
      </w:r>
      <w:r w:rsidRPr="003C1416">
        <w:t xml:space="preserve">the “Smart on Crime” initiative in August 2013, the Committee remains concerned that </w:t>
      </w:r>
      <w:r w:rsidR="00162333">
        <w:t xml:space="preserve">members of </w:t>
      </w:r>
      <w:r w:rsidR="00DF5CDE">
        <w:t xml:space="preserve">racial </w:t>
      </w:r>
      <w:r w:rsidR="009F32DC">
        <w:t>and</w:t>
      </w:r>
      <w:r w:rsidR="00DF5CDE">
        <w:t xml:space="preserve"> </w:t>
      </w:r>
      <w:r w:rsidRPr="003C1416">
        <w:t>ethnic minorities, par</w:t>
      </w:r>
      <w:r>
        <w:t>ticularly African Americans</w:t>
      </w:r>
      <w:r w:rsidRPr="003C1416">
        <w:t xml:space="preserve">, continue to be disproportionately arrested, incarcerated and subjected to harsher sentences, including life </w:t>
      </w:r>
      <w:r w:rsidR="006C498F">
        <w:t xml:space="preserve">imprisonment </w:t>
      </w:r>
      <w:r w:rsidRPr="003C1416">
        <w:t>without parole and the death penalty. It expresses concern that the overrepresentation of racial</w:t>
      </w:r>
      <w:r w:rsidR="00F46A31">
        <w:t xml:space="preserve"> and</w:t>
      </w:r>
      <w:r w:rsidRPr="003C1416">
        <w:t xml:space="preserve"> ethnic minorities in the criminal justice system is exacerbated by the use of prosecutorial discretion, the application of mandatory minimum drug-offence sentencing policies, and the implementation of repeat offender laws</w:t>
      </w:r>
      <w:r>
        <w:t xml:space="preserve">. The Committee is also concerned at the </w:t>
      </w:r>
      <w:r w:rsidR="00A06EB0">
        <w:t>negative</w:t>
      </w:r>
      <w:r>
        <w:t xml:space="preserve"> impact of parental incarc</w:t>
      </w:r>
      <w:r w:rsidR="00496B15">
        <w:t>eration on children from racial and</w:t>
      </w:r>
      <w:r>
        <w:t xml:space="preserve"> ethnic minorities</w:t>
      </w:r>
      <w:r w:rsidR="004A1381">
        <w:t xml:space="preserve"> (arts. </w:t>
      </w:r>
      <w:r w:rsidRPr="003C1416">
        <w:t>2</w:t>
      </w:r>
      <w:r>
        <w:t>,</w:t>
      </w:r>
      <w:r w:rsidR="004A1381">
        <w:t> </w:t>
      </w:r>
      <w:r w:rsidRPr="003C1416">
        <w:t>5</w:t>
      </w:r>
      <w:r>
        <w:t xml:space="preserve"> and</w:t>
      </w:r>
      <w:r w:rsidR="004A1381">
        <w:t> </w:t>
      </w:r>
      <w:r>
        <w:t>6</w:t>
      </w:r>
      <w:r w:rsidRPr="003C1416">
        <w:t xml:space="preserve">). </w:t>
      </w:r>
    </w:p>
    <w:p w:rsidR="0096082C" w:rsidRPr="00300A37" w:rsidRDefault="0096082C" w:rsidP="00677CD6">
      <w:pPr>
        <w:pStyle w:val="SingleTxtG"/>
        <w:rPr>
          <w:b/>
        </w:rPr>
      </w:pPr>
      <w:r w:rsidRPr="00300A37">
        <w:rPr>
          <w:b/>
        </w:rPr>
        <w:t>The Committee calls upon the State party to take concrete and effective steps to eliminate racial disparities at all stages of the criminal justice system, taking into account the Committee’s general recommendation No.</w:t>
      </w:r>
      <w:r w:rsidR="00677CD6">
        <w:rPr>
          <w:b/>
        </w:rPr>
        <w:t xml:space="preserve"> </w:t>
      </w:r>
      <w:r w:rsidRPr="00300A37">
        <w:rPr>
          <w:b/>
        </w:rPr>
        <w:t>31 (2005) on the prevention of racial discrimination in the administration and functioning of the criminal justice system, by</w:t>
      </w:r>
      <w:r w:rsidR="00677CD6">
        <w:rPr>
          <w:b/>
        </w:rPr>
        <w:t>, inter alia</w:t>
      </w:r>
      <w:r w:rsidRPr="00300A37">
        <w:rPr>
          <w:b/>
        </w:rPr>
        <w:t xml:space="preserve">: </w:t>
      </w:r>
    </w:p>
    <w:p w:rsidR="0096082C" w:rsidRPr="00300A37" w:rsidRDefault="00186DF8" w:rsidP="004956C3">
      <w:pPr>
        <w:pStyle w:val="SingleTxtG"/>
        <w:ind w:firstLine="567"/>
        <w:rPr>
          <w:b/>
        </w:rPr>
      </w:pPr>
      <w:r>
        <w:rPr>
          <w:b/>
        </w:rPr>
        <w:t>(a)</w:t>
      </w:r>
      <w:r>
        <w:rPr>
          <w:b/>
        </w:rPr>
        <w:tab/>
      </w:r>
      <w:r w:rsidR="0096082C" w:rsidRPr="00300A37">
        <w:rPr>
          <w:b/>
        </w:rPr>
        <w:t>Amending laws and policies leading to racially disparate impact</w:t>
      </w:r>
      <w:r w:rsidR="00677CD6">
        <w:rPr>
          <w:b/>
        </w:rPr>
        <w:t>s</w:t>
      </w:r>
      <w:r w:rsidR="0096082C" w:rsidRPr="00300A37">
        <w:rPr>
          <w:b/>
        </w:rPr>
        <w:t xml:space="preserve"> in the criminal justice system at the federal, state and local levels and implementing effective national strategies or plans of action aimed at eliminating structural discrimination;</w:t>
      </w:r>
    </w:p>
    <w:p w:rsidR="0096082C" w:rsidRPr="00300A37" w:rsidRDefault="00186DF8" w:rsidP="004956C3">
      <w:pPr>
        <w:pStyle w:val="SingleTxtG"/>
        <w:ind w:firstLine="567"/>
        <w:rPr>
          <w:b/>
        </w:rPr>
      </w:pPr>
      <w:r>
        <w:rPr>
          <w:b/>
        </w:rPr>
        <w:t>(b)</w:t>
      </w:r>
      <w:r>
        <w:rPr>
          <w:b/>
        </w:rPr>
        <w:tab/>
      </w:r>
      <w:r w:rsidR="0096082C" w:rsidRPr="00300A37">
        <w:rPr>
          <w:b/>
        </w:rPr>
        <w:t>Imposing</w:t>
      </w:r>
      <w:r w:rsidR="00BA6C78">
        <w:rPr>
          <w:b/>
        </w:rPr>
        <w:t xml:space="preserve"> </w:t>
      </w:r>
      <w:r w:rsidR="0096082C" w:rsidRPr="00300A37">
        <w:rPr>
          <w:b/>
        </w:rPr>
        <w:t>a moratorium on the death penalty</w:t>
      </w:r>
      <w:r w:rsidR="004956C3">
        <w:rPr>
          <w:b/>
        </w:rPr>
        <w:t>,</w:t>
      </w:r>
      <w:r w:rsidR="0096082C" w:rsidRPr="00300A37">
        <w:rPr>
          <w:b/>
        </w:rPr>
        <w:t xml:space="preserve"> </w:t>
      </w:r>
      <w:r w:rsidR="004956C3" w:rsidRPr="00300A37">
        <w:rPr>
          <w:b/>
        </w:rPr>
        <w:t>at the federal level</w:t>
      </w:r>
      <w:r w:rsidR="004956C3">
        <w:rPr>
          <w:b/>
        </w:rPr>
        <w:t>,</w:t>
      </w:r>
      <w:r w:rsidR="004956C3" w:rsidRPr="00300A37">
        <w:rPr>
          <w:b/>
        </w:rPr>
        <w:t xml:space="preserve"> </w:t>
      </w:r>
      <w:r w:rsidR="0096082C" w:rsidRPr="00300A37">
        <w:rPr>
          <w:b/>
        </w:rPr>
        <w:t xml:space="preserve">with a view to abolishing the death penalty; </w:t>
      </w:r>
    </w:p>
    <w:p w:rsidR="0096082C" w:rsidRPr="00300A37" w:rsidRDefault="00186DF8" w:rsidP="00186DF8">
      <w:pPr>
        <w:pStyle w:val="SingleTxtG"/>
        <w:ind w:firstLine="567"/>
        <w:rPr>
          <w:b/>
        </w:rPr>
      </w:pPr>
      <w:r>
        <w:rPr>
          <w:b/>
        </w:rPr>
        <w:t>(c)</w:t>
      </w:r>
      <w:r>
        <w:rPr>
          <w:b/>
        </w:rPr>
        <w:tab/>
      </w:r>
      <w:r w:rsidR="0096082C" w:rsidRPr="00300A37">
        <w:rPr>
          <w:b/>
        </w:rPr>
        <w:t xml:space="preserve">Ensuring that the impact of incarceration on children and/or other dependents is taken into account when sentencing an individual convicted of a non-violent offence and promoting the use of alternatives to imprisonment. </w:t>
      </w:r>
    </w:p>
    <w:p w:rsidR="0096082C" w:rsidRDefault="00300A37" w:rsidP="00300A37">
      <w:pPr>
        <w:pStyle w:val="H23G"/>
      </w:pPr>
      <w:r>
        <w:tab/>
      </w:r>
      <w:r>
        <w:tab/>
      </w:r>
      <w:r w:rsidR="0096082C">
        <w:t xml:space="preserve">Juvenile justice </w:t>
      </w:r>
    </w:p>
    <w:p w:rsidR="0096082C" w:rsidRPr="000A71EC" w:rsidRDefault="0096082C" w:rsidP="00DD37B6">
      <w:pPr>
        <w:pStyle w:val="SingleTxtG"/>
        <w:numPr>
          <w:ilvl w:val="0"/>
          <w:numId w:val="32"/>
        </w:numPr>
        <w:ind w:left="1134" w:firstLine="0"/>
      </w:pPr>
      <w:r w:rsidRPr="000A71EC">
        <w:t xml:space="preserve">The Committee is concerned at racial disparities at all levels of the juvenile justice system, including the disproportionate </w:t>
      </w:r>
      <w:r w:rsidR="0068583E">
        <w:t xml:space="preserve">rate at which youth from racial </w:t>
      </w:r>
      <w:r w:rsidR="009F32DC">
        <w:t>and</w:t>
      </w:r>
      <w:r w:rsidRPr="000A71EC">
        <w:t xml:space="preserve"> ethnic </w:t>
      </w:r>
      <w:r>
        <w:t>minorities</w:t>
      </w:r>
      <w:r w:rsidRPr="000A71EC">
        <w:t xml:space="preserve"> are arrested in schools </w:t>
      </w:r>
      <w:r w:rsidR="0068583E">
        <w:t>and</w:t>
      </w:r>
      <w:r w:rsidRPr="000A71EC">
        <w:t xml:space="preserve"> referred to the criminal justice system, prosecuted as adults, incarcerated in adult prisons and sentenced to life </w:t>
      </w:r>
      <w:r>
        <w:t xml:space="preserve">imprisonment </w:t>
      </w:r>
      <w:r w:rsidRPr="000A71EC">
        <w:t xml:space="preserve">without parole. It </w:t>
      </w:r>
      <w:r>
        <w:t xml:space="preserve">also remains </w:t>
      </w:r>
      <w:r w:rsidRPr="000A71EC">
        <w:t>concerned that</w:t>
      </w:r>
      <w:r w:rsidR="00DD37B6">
        <w:t>,</w:t>
      </w:r>
      <w:r w:rsidRPr="000A71EC">
        <w:t xml:space="preserve"> despite the recent Supreme Court decisions which held that mandatory sentenc</w:t>
      </w:r>
      <w:r>
        <w:t>ing</w:t>
      </w:r>
      <w:r w:rsidRPr="000A71EC">
        <w:t xml:space="preserve"> of </w:t>
      </w:r>
      <w:r>
        <w:t xml:space="preserve">juvenile offenders to </w:t>
      </w:r>
      <w:r w:rsidRPr="000A71EC">
        <w:t xml:space="preserve">life </w:t>
      </w:r>
      <w:r>
        <w:t xml:space="preserve">imprisonment </w:t>
      </w:r>
      <w:r w:rsidRPr="000A71EC">
        <w:t xml:space="preserve">without parole </w:t>
      </w:r>
      <w:r>
        <w:t>is</w:t>
      </w:r>
      <w:r w:rsidRPr="000A71EC">
        <w:t xml:space="preserve"> unconstitutional, </w:t>
      </w:r>
      <w:r>
        <w:t xml:space="preserve">15 states have yet to change their laws, and that </w:t>
      </w:r>
      <w:r w:rsidRPr="000A71EC">
        <w:t xml:space="preserve">discretionary </w:t>
      </w:r>
      <w:r w:rsidR="00DD37B6">
        <w:t xml:space="preserve">sentences of </w:t>
      </w:r>
      <w:r w:rsidRPr="000A71EC">
        <w:t>life</w:t>
      </w:r>
      <w:r w:rsidR="00DD37B6">
        <w:t xml:space="preserve"> imprisonment</w:t>
      </w:r>
      <w:r w:rsidRPr="000A71EC">
        <w:t xml:space="preserve"> without parole are still permitted</w:t>
      </w:r>
      <w:r w:rsidR="00405484">
        <w:t xml:space="preserve"> for juveniles convicted of homicide</w:t>
      </w:r>
      <w:r w:rsidR="004A1381">
        <w:t xml:space="preserve"> (arts. 2, 5 and </w:t>
      </w:r>
      <w:r>
        <w:t>6).</w:t>
      </w:r>
    </w:p>
    <w:p w:rsidR="0096082C" w:rsidRPr="00300A37" w:rsidRDefault="0096082C" w:rsidP="00DD37B6">
      <w:pPr>
        <w:pStyle w:val="SingleTxtG"/>
        <w:rPr>
          <w:b/>
        </w:rPr>
      </w:pPr>
      <w:r w:rsidRPr="00300A37">
        <w:rPr>
          <w:b/>
        </w:rPr>
        <w:t xml:space="preserve">The Committee calls upon the State party to intensify its efforts to address racial disparities in </w:t>
      </w:r>
      <w:r w:rsidR="00C57F4E">
        <w:rPr>
          <w:b/>
        </w:rPr>
        <w:t xml:space="preserve">the application of </w:t>
      </w:r>
      <w:r w:rsidRPr="00300A37">
        <w:rPr>
          <w:b/>
        </w:rPr>
        <w:t>disciplin</w:t>
      </w:r>
      <w:r w:rsidR="00C57F4E">
        <w:rPr>
          <w:b/>
        </w:rPr>
        <w:t>ary measures</w:t>
      </w:r>
      <w:r w:rsidR="002D250C">
        <w:rPr>
          <w:b/>
        </w:rPr>
        <w:t>,</w:t>
      </w:r>
      <w:r w:rsidRPr="00300A37">
        <w:rPr>
          <w:b/>
        </w:rPr>
        <w:t xml:space="preserve"> as well as the resulting “school-to-prison pipeline”</w:t>
      </w:r>
      <w:r w:rsidR="002D250C">
        <w:rPr>
          <w:b/>
        </w:rPr>
        <w:t>,</w:t>
      </w:r>
      <w:r w:rsidRPr="00300A37">
        <w:rPr>
          <w:b/>
        </w:rPr>
        <w:t xml:space="preserve"> throughout the State party and ensure that juveniles are not transferred to adult courts and are separated from adults during </w:t>
      </w:r>
      <w:proofErr w:type="spellStart"/>
      <w:r w:rsidRPr="00300A37">
        <w:rPr>
          <w:b/>
        </w:rPr>
        <w:t>pretrial</w:t>
      </w:r>
      <w:proofErr w:type="spellEnd"/>
      <w:r w:rsidRPr="00300A37">
        <w:rPr>
          <w:b/>
        </w:rPr>
        <w:t xml:space="preserve"> detention and after sentencing. It also reiterates its previous recommendation to prohibit and abolish life imprisonment without parole for </w:t>
      </w:r>
      <w:r w:rsidR="00DD37B6">
        <w:rPr>
          <w:b/>
        </w:rPr>
        <w:t>persons who were</w:t>
      </w:r>
      <w:r w:rsidRPr="00300A37">
        <w:rPr>
          <w:b/>
        </w:rPr>
        <w:t xml:space="preserve"> under 18 </w:t>
      </w:r>
      <w:r w:rsidR="00DD37B6">
        <w:rPr>
          <w:b/>
        </w:rPr>
        <w:t xml:space="preserve">years </w:t>
      </w:r>
      <w:r w:rsidRPr="00300A37">
        <w:rPr>
          <w:b/>
        </w:rPr>
        <w:t xml:space="preserve">at the time of the crime, irrespective of the nature and circumstances of the crime committed, and to commute the sentences for those currently serving such sentences. </w:t>
      </w:r>
    </w:p>
    <w:p w:rsidR="0096082C" w:rsidRDefault="00300A37" w:rsidP="00300A37">
      <w:pPr>
        <w:pStyle w:val="H23G"/>
      </w:pPr>
      <w:r>
        <w:tab/>
      </w:r>
      <w:r>
        <w:tab/>
      </w:r>
      <w:r w:rsidR="0096082C">
        <w:t xml:space="preserve">Guantanamo Bay </w:t>
      </w:r>
    </w:p>
    <w:p w:rsidR="0096082C" w:rsidRPr="00EC11B3" w:rsidRDefault="0096082C" w:rsidP="00DD37B6">
      <w:pPr>
        <w:pStyle w:val="SingleTxtG"/>
        <w:numPr>
          <w:ilvl w:val="0"/>
          <w:numId w:val="32"/>
        </w:numPr>
        <w:ind w:left="1134" w:firstLine="0"/>
      </w:pPr>
      <w:r>
        <w:t xml:space="preserve">While welcoming the commitment made </w:t>
      </w:r>
      <w:r w:rsidR="00DD37B6">
        <w:t xml:space="preserve">in January 2009 </w:t>
      </w:r>
      <w:r>
        <w:t xml:space="preserve">by the President of the United States to close the detention facilities at Guantanamo Bay, the Committee remains concerned that non-citizens continue to be arbitrarily detained without effective and equal access to the ordinary criminal justice system and at the risk of </w:t>
      </w:r>
      <w:r w:rsidRPr="000E7416">
        <w:t xml:space="preserve">being subjected to torture or cruel, inhuman or degrading treatment or punishment </w:t>
      </w:r>
      <w:r>
        <w:t>(arts.</w:t>
      </w:r>
      <w:r w:rsidR="0008410E">
        <w:t> </w:t>
      </w:r>
      <w:r>
        <w:t xml:space="preserve">2, 5 and 6). </w:t>
      </w:r>
    </w:p>
    <w:p w:rsidR="0096082C" w:rsidRDefault="0096082C" w:rsidP="00300A37">
      <w:pPr>
        <w:pStyle w:val="SingleTxtG"/>
      </w:pPr>
      <w:r w:rsidRPr="00300A37">
        <w:rPr>
          <w:b/>
        </w:rPr>
        <w:t>The Committee urges the State party to end the system of administrative detention without charge or trial and ensure the closure of the Guantanamo Bay facility without further delay. Recalling its general recommendation No.</w:t>
      </w:r>
      <w:r w:rsidR="00F74F7A">
        <w:rPr>
          <w:b/>
        </w:rPr>
        <w:t xml:space="preserve"> </w:t>
      </w:r>
      <w:r w:rsidRPr="00300A37">
        <w:rPr>
          <w:b/>
        </w:rPr>
        <w:t xml:space="preserve">30 (2004) on </w:t>
      </w:r>
      <w:r w:rsidR="00F74F7A">
        <w:rPr>
          <w:b/>
        </w:rPr>
        <w:t xml:space="preserve">discrimination against </w:t>
      </w:r>
      <w:r w:rsidRPr="00300A37">
        <w:rPr>
          <w:b/>
        </w:rPr>
        <w:t>non-citizens</w:t>
      </w:r>
      <w:r w:rsidR="003359DE">
        <w:rPr>
          <w:b/>
        </w:rPr>
        <w:t xml:space="preserve"> and general recommendation No.</w:t>
      </w:r>
      <w:r w:rsidR="00F74F7A">
        <w:rPr>
          <w:b/>
        </w:rPr>
        <w:t xml:space="preserve"> </w:t>
      </w:r>
      <w:r w:rsidR="003359DE">
        <w:rPr>
          <w:b/>
        </w:rPr>
        <w:t>31 (2005) on the prevention of racial discrimination in the administration and functioning of the criminal justice system</w:t>
      </w:r>
      <w:r w:rsidRPr="00300A37">
        <w:rPr>
          <w:b/>
        </w:rPr>
        <w:t xml:space="preserve">, it also calls upon the State party to </w:t>
      </w:r>
      <w:r w:rsidR="00E8443D">
        <w:rPr>
          <w:b/>
        </w:rPr>
        <w:t xml:space="preserve">guarantee </w:t>
      </w:r>
      <w:r w:rsidR="003D6003">
        <w:rPr>
          <w:b/>
        </w:rPr>
        <w:t>the right of detainees to a fair trial</w:t>
      </w:r>
      <w:r w:rsidR="00F74F7A">
        <w:rPr>
          <w:b/>
        </w:rPr>
        <w:t>,</w:t>
      </w:r>
      <w:r w:rsidR="003D6003">
        <w:rPr>
          <w:b/>
        </w:rPr>
        <w:t xml:space="preserve"> in compliance with international human rights standards</w:t>
      </w:r>
      <w:r w:rsidRPr="00300A37">
        <w:rPr>
          <w:b/>
        </w:rPr>
        <w:t xml:space="preserve">, and </w:t>
      </w:r>
      <w:r w:rsidR="00E03936">
        <w:rPr>
          <w:b/>
        </w:rPr>
        <w:t xml:space="preserve">to ensure </w:t>
      </w:r>
      <w:r w:rsidRPr="00300A37">
        <w:rPr>
          <w:b/>
        </w:rPr>
        <w:t xml:space="preserve">that any detainee who is not charged and tried </w:t>
      </w:r>
      <w:r w:rsidR="00AB1283">
        <w:rPr>
          <w:b/>
        </w:rPr>
        <w:t>is</w:t>
      </w:r>
      <w:r w:rsidRPr="00300A37">
        <w:rPr>
          <w:b/>
        </w:rPr>
        <w:t xml:space="preserve"> released immediately</w:t>
      </w:r>
      <w:r>
        <w:t>.</w:t>
      </w:r>
      <w:r w:rsidR="00E50021">
        <w:t xml:space="preserve"> </w:t>
      </w:r>
    </w:p>
    <w:p w:rsidR="0096082C" w:rsidRDefault="00300A37" w:rsidP="00300A37">
      <w:pPr>
        <w:pStyle w:val="H23G"/>
      </w:pPr>
      <w:r>
        <w:tab/>
      </w:r>
      <w:r>
        <w:tab/>
      </w:r>
      <w:r w:rsidR="0096082C">
        <w:t xml:space="preserve">Access to </w:t>
      </w:r>
      <w:r w:rsidR="001354A4">
        <w:t xml:space="preserve">legal aid </w:t>
      </w:r>
    </w:p>
    <w:p w:rsidR="0096082C" w:rsidRDefault="0096082C" w:rsidP="00F74F7A">
      <w:pPr>
        <w:pStyle w:val="SingleTxtG"/>
        <w:numPr>
          <w:ilvl w:val="0"/>
          <w:numId w:val="32"/>
        </w:numPr>
        <w:ind w:left="1134" w:firstLine="0"/>
      </w:pPr>
      <w:r w:rsidRPr="007B2BE2">
        <w:t xml:space="preserve">While </w:t>
      </w:r>
      <w:r>
        <w:t>welcoming</w:t>
      </w:r>
      <w:r w:rsidRPr="007B2BE2">
        <w:t xml:space="preserve"> </w:t>
      </w:r>
      <w:r>
        <w:t>the steps taken by the State party to improve access to justice by indigent persons, such as the Access to Justice Initiative launched in March 2010, the Committee remains concerned at the ongoing challenges faced by indig</w:t>
      </w:r>
      <w:r w:rsidR="0068583E">
        <w:t xml:space="preserve">ent persons belonging to racial </w:t>
      </w:r>
      <w:r w:rsidR="009F32DC">
        <w:t>and</w:t>
      </w:r>
      <w:r>
        <w:t xml:space="preserve"> ethnic minorities to access legal counsel in criminal proceedings in practice. It also reiterates its concern at the lack of a generally recognized right to counsel in civil proceedings (para.</w:t>
      </w:r>
      <w:r w:rsidR="00E50021">
        <w:t> </w:t>
      </w:r>
      <w:r>
        <w:t>22), which disproportionately affects indige</w:t>
      </w:r>
      <w:r w:rsidR="0068583E">
        <w:t xml:space="preserve">nt persons belonging to racial </w:t>
      </w:r>
      <w:r w:rsidR="009F32DC">
        <w:t>and</w:t>
      </w:r>
      <w:r w:rsidR="0068583E">
        <w:t xml:space="preserve"> </w:t>
      </w:r>
      <w:r>
        <w:t>ethnic minorities</w:t>
      </w:r>
      <w:r w:rsidR="00F74F7A">
        <w:t>,</w:t>
      </w:r>
      <w:r>
        <w:t xml:space="preserve"> </w:t>
      </w:r>
      <w:r w:rsidR="00F74F7A">
        <w:t>and hinders their</w:t>
      </w:r>
      <w:r w:rsidRPr="00977CC6">
        <w:rPr>
          <w:lang w:val="en-US"/>
        </w:rPr>
        <w:t xml:space="preserve"> seek</w:t>
      </w:r>
      <w:r w:rsidR="00F74F7A">
        <w:rPr>
          <w:lang w:val="en-US"/>
        </w:rPr>
        <w:t>ing</w:t>
      </w:r>
      <w:r w:rsidRPr="00977CC6">
        <w:rPr>
          <w:lang w:val="en-US"/>
        </w:rPr>
        <w:t xml:space="preserve"> </w:t>
      </w:r>
      <w:r>
        <w:rPr>
          <w:lang w:val="en-US"/>
        </w:rPr>
        <w:t xml:space="preserve">an effective remedy </w:t>
      </w:r>
      <w:r w:rsidRPr="002D77B1">
        <w:t>in matters such as evictions, foreclosures, domestic violence, discrimination in employment, termination of subsistence income or medical assistance, loss of child custody, and deporta</w:t>
      </w:r>
      <w:r w:rsidR="004A1381">
        <w:t>tion (art. </w:t>
      </w:r>
      <w:r>
        <w:t xml:space="preserve">6). </w:t>
      </w:r>
    </w:p>
    <w:p w:rsidR="0096082C" w:rsidRPr="00300A37" w:rsidRDefault="0096082C" w:rsidP="00F07BF8">
      <w:pPr>
        <w:pStyle w:val="SingleTxtG"/>
        <w:rPr>
          <w:b/>
        </w:rPr>
      </w:pPr>
      <w:r w:rsidRPr="00300A37">
        <w:rPr>
          <w:b/>
        </w:rPr>
        <w:t xml:space="preserve">The Committee reiterates its previous recommendation that the State party adopt all necessary measures to eliminate the disproportionate impact of systemic inadequacies in criminal defence programmes on indigent </w:t>
      </w:r>
      <w:r w:rsidR="0068583E">
        <w:rPr>
          <w:b/>
        </w:rPr>
        <w:t xml:space="preserve">defendants belonging to racial </w:t>
      </w:r>
      <w:r w:rsidR="009F32DC">
        <w:rPr>
          <w:b/>
        </w:rPr>
        <w:t>and</w:t>
      </w:r>
      <w:r w:rsidR="0068583E">
        <w:rPr>
          <w:b/>
        </w:rPr>
        <w:t xml:space="preserve"> </w:t>
      </w:r>
      <w:r w:rsidRPr="00300A37">
        <w:rPr>
          <w:b/>
        </w:rPr>
        <w:t>ethnic minorities, including by improving the quality of legal representation provided to indigent defendants and ensuring that public legal aid systems are adequately funded and supervised. It also recommends that the S</w:t>
      </w:r>
      <w:r w:rsidR="008B315B">
        <w:rPr>
          <w:b/>
        </w:rPr>
        <w:t>t</w:t>
      </w:r>
      <w:r w:rsidRPr="00300A37">
        <w:rPr>
          <w:b/>
        </w:rPr>
        <w:t>ate party allocate sufficient resources to ensure effective access to legal representation for indig</w:t>
      </w:r>
      <w:r w:rsidR="0068583E">
        <w:rPr>
          <w:b/>
        </w:rPr>
        <w:t xml:space="preserve">ent persons belonging to racial </w:t>
      </w:r>
      <w:r w:rsidR="009F32DC">
        <w:rPr>
          <w:b/>
        </w:rPr>
        <w:t>and</w:t>
      </w:r>
      <w:r w:rsidRPr="00300A37">
        <w:rPr>
          <w:b/>
        </w:rPr>
        <w:t xml:space="preserve"> ethnic minorities in civil proceedings, particularly with regard to proceedings that have serious consequences for their security and stability, such as evictions, foreclosures, domestic violence, discrimination in employment, termination of subsistence income or medical assistance, loss of</w:t>
      </w:r>
      <w:r w:rsidR="00EE2881">
        <w:rPr>
          <w:b/>
        </w:rPr>
        <w:t xml:space="preserve"> child custody and deportation proceedings.</w:t>
      </w:r>
    </w:p>
    <w:p w:rsidR="0096082C" w:rsidRDefault="00300A37" w:rsidP="00300A37">
      <w:pPr>
        <w:pStyle w:val="H23G"/>
      </w:pPr>
      <w:r>
        <w:tab/>
      </w:r>
      <w:r>
        <w:tab/>
      </w:r>
      <w:r w:rsidR="0096082C">
        <w:t xml:space="preserve">Rights of indigenous peoples </w:t>
      </w:r>
    </w:p>
    <w:p w:rsidR="0096082C" w:rsidRPr="00AF572E" w:rsidRDefault="0096082C" w:rsidP="00CE6706">
      <w:pPr>
        <w:pStyle w:val="SingleTxtG"/>
        <w:numPr>
          <w:ilvl w:val="0"/>
          <w:numId w:val="32"/>
        </w:numPr>
        <w:ind w:left="1134" w:firstLine="0"/>
      </w:pPr>
      <w:r>
        <w:t xml:space="preserve">While acknowledging the steps taken by the State party to recognize the culture and traditions of indigenous peoples, including the </w:t>
      </w:r>
      <w:r w:rsidRPr="00AF572E">
        <w:t xml:space="preserve">support for the United Nations Declaration on the Rights of Indigenous Peoples announced by President Obama on 16 December 2010, the issuance of Executive Orders 13007 and 13175 and the high-level conferences organized by President Obama with tribal leaders, the Committee remains concerned at: </w:t>
      </w:r>
    </w:p>
    <w:p w:rsidR="0096082C" w:rsidRDefault="00186DF8" w:rsidP="00F07BF8">
      <w:pPr>
        <w:pStyle w:val="SingleTxtG"/>
        <w:ind w:firstLine="567"/>
      </w:pPr>
      <w:r>
        <w:t>(a)</w:t>
      </w:r>
      <w:r>
        <w:tab/>
      </w:r>
      <w:r w:rsidR="0096082C" w:rsidRPr="00F91E42">
        <w:t xml:space="preserve">Lack of concrete progress to guarantee, in law and in practice, the free, prior and informed consent of indigenous peoples in policy-making and decisions that affect them; </w:t>
      </w:r>
    </w:p>
    <w:p w:rsidR="0096082C" w:rsidRDefault="00186DF8" w:rsidP="00186DF8">
      <w:pPr>
        <w:pStyle w:val="SingleTxtG"/>
        <w:ind w:firstLine="567"/>
      </w:pPr>
      <w:r>
        <w:t>(b)</w:t>
      </w:r>
      <w:r>
        <w:tab/>
      </w:r>
      <w:r w:rsidR="0096082C">
        <w:t xml:space="preserve">The ongoing obstacles to the recognition of tribes, </w:t>
      </w:r>
      <w:r w:rsidR="0096082C" w:rsidRPr="00C57918">
        <w:t xml:space="preserve">including high costs and lengthy and burdensome procedural requirements; </w:t>
      </w:r>
    </w:p>
    <w:p w:rsidR="0096082C" w:rsidRDefault="00186DF8" w:rsidP="00F07BF8">
      <w:pPr>
        <w:pStyle w:val="SingleTxtG"/>
        <w:ind w:firstLine="567"/>
      </w:pPr>
      <w:r>
        <w:t>(c)</w:t>
      </w:r>
      <w:r>
        <w:tab/>
      </w:r>
      <w:r w:rsidR="0096082C">
        <w:t xml:space="preserve">Insufficient measures taken to protect the sacred sites of indigenous peoples that are </w:t>
      </w:r>
      <w:r w:rsidR="0096082C" w:rsidRPr="00526F1D">
        <w:t xml:space="preserve">essential for the preservation of their religious, cultural and spiritual practices against </w:t>
      </w:r>
      <w:r w:rsidR="0096082C">
        <w:t>polluting and disruptive activities, resulting</w:t>
      </w:r>
      <w:r w:rsidR="00F07BF8">
        <w:t xml:space="preserve"> from,</w:t>
      </w:r>
      <w:r w:rsidR="0096082C">
        <w:t xml:space="preserve"> inter alia</w:t>
      </w:r>
      <w:r w:rsidR="00F07BF8">
        <w:t>,</w:t>
      </w:r>
      <w:r w:rsidR="0096082C">
        <w:t xml:space="preserve"> resource extraction, industrial development, construction of border fences and walls, tourism and urbanization; </w:t>
      </w:r>
    </w:p>
    <w:p w:rsidR="00F31360" w:rsidRDefault="00186DF8" w:rsidP="00F07BF8">
      <w:pPr>
        <w:pStyle w:val="SingleTxtG"/>
        <w:ind w:firstLine="567"/>
      </w:pPr>
      <w:r>
        <w:t>(d)</w:t>
      </w:r>
      <w:r>
        <w:tab/>
      </w:r>
      <w:r w:rsidR="0096082C">
        <w:t xml:space="preserve">The </w:t>
      </w:r>
      <w:r w:rsidR="00F07BF8">
        <w:t>ongoing</w:t>
      </w:r>
      <w:r w:rsidR="000739D1">
        <w:t xml:space="preserve"> </w:t>
      </w:r>
      <w:r w:rsidR="0096082C">
        <w:t>removal of indigenous children from their families and communities through the United States child welfare system</w:t>
      </w:r>
      <w:r w:rsidR="00F31360">
        <w:t xml:space="preserve">; </w:t>
      </w:r>
    </w:p>
    <w:p w:rsidR="0096082C" w:rsidRDefault="00186DF8" w:rsidP="00F07BF8">
      <w:pPr>
        <w:pStyle w:val="SingleTxtG"/>
        <w:ind w:firstLine="567"/>
      </w:pPr>
      <w:r>
        <w:t>(e)</w:t>
      </w:r>
      <w:r>
        <w:tab/>
      </w:r>
      <w:r w:rsidR="00F31360">
        <w:t xml:space="preserve">The </w:t>
      </w:r>
      <w:r w:rsidR="00BE0128">
        <w:t xml:space="preserve">lack of sufficient and adequate information </w:t>
      </w:r>
      <w:r w:rsidR="00F07BF8">
        <w:t>from</w:t>
      </w:r>
      <w:r w:rsidR="00BE0128">
        <w:t xml:space="preserve"> the State party on the measures taken to </w:t>
      </w:r>
      <w:r w:rsidR="00037D52">
        <w:t xml:space="preserve">implement the </w:t>
      </w:r>
      <w:r w:rsidR="00BE0128">
        <w:t>recommendations of the Committee in its</w:t>
      </w:r>
      <w:r w:rsidR="000D16E7">
        <w:t xml:space="preserve"> </w:t>
      </w:r>
      <w:r w:rsidR="00B1248F">
        <w:t>Decision </w:t>
      </w:r>
      <w:r w:rsidR="00B1248F" w:rsidRPr="00D92801">
        <w:t>1(68)</w:t>
      </w:r>
      <w:r w:rsidR="00037D52">
        <w:t xml:space="preserve"> regarding the Western Shoshone peoples</w:t>
      </w:r>
      <w:r w:rsidR="00B1248F" w:rsidRPr="00D92801">
        <w:t xml:space="preserve"> </w:t>
      </w:r>
      <w:r w:rsidR="00B1248F">
        <w:t>(</w:t>
      </w:r>
      <w:r w:rsidR="00B1248F" w:rsidRPr="00B1248F">
        <w:t>CERD/C/USA/DEC/1</w:t>
      </w:r>
      <w:r w:rsidR="00B1248F">
        <w:t>)</w:t>
      </w:r>
      <w:r w:rsidR="00F07BF8">
        <w:t>,</w:t>
      </w:r>
      <w:r w:rsidR="00B1248F">
        <w:t xml:space="preserve"> </w:t>
      </w:r>
      <w:r w:rsidR="000D16E7">
        <w:t>adopted under the Early Warning and Urgent Action Procedure</w:t>
      </w:r>
      <w:r w:rsidR="00B1248F">
        <w:t xml:space="preserve"> </w:t>
      </w:r>
      <w:r w:rsidR="000D65A7">
        <w:t>in 2006</w:t>
      </w:r>
      <w:r w:rsidR="00037D52">
        <w:t xml:space="preserve">, </w:t>
      </w:r>
      <w:r w:rsidR="00BE0128">
        <w:t>as well as the</w:t>
      </w:r>
      <w:r w:rsidR="00B71E49">
        <w:t xml:space="preserve"> </w:t>
      </w:r>
      <w:r w:rsidR="00B46DFA">
        <w:t xml:space="preserve">ongoing </w:t>
      </w:r>
      <w:r w:rsidR="00FC4630">
        <w:t xml:space="preserve">infringement of the </w:t>
      </w:r>
      <w:r w:rsidR="005D7CD9">
        <w:t>rights of the Western Shoshone peoples</w:t>
      </w:r>
      <w:r w:rsidR="00BE0128">
        <w:t xml:space="preserve"> </w:t>
      </w:r>
      <w:r w:rsidR="0096082C">
        <w:t>(arts.</w:t>
      </w:r>
      <w:r w:rsidR="0008410E">
        <w:t> </w:t>
      </w:r>
      <w:r w:rsidR="0096082C">
        <w:t xml:space="preserve">5 and 6). </w:t>
      </w:r>
    </w:p>
    <w:p w:rsidR="0096082C" w:rsidRPr="00300A37" w:rsidRDefault="0096082C" w:rsidP="00300A37">
      <w:pPr>
        <w:pStyle w:val="SingleTxtG"/>
        <w:rPr>
          <w:b/>
        </w:rPr>
      </w:pPr>
      <w:r w:rsidRPr="00300A37">
        <w:rPr>
          <w:b/>
        </w:rPr>
        <w:t>Recalling its general recommendation No.</w:t>
      </w:r>
      <w:r w:rsidR="0008410E">
        <w:rPr>
          <w:b/>
        </w:rPr>
        <w:t> </w:t>
      </w:r>
      <w:r w:rsidRPr="00300A37">
        <w:rPr>
          <w:b/>
        </w:rPr>
        <w:t xml:space="preserve">23 (1997) on indigenous peoples, the Committee calls upon the State party to: </w:t>
      </w:r>
    </w:p>
    <w:p w:rsidR="0096082C" w:rsidRPr="00300A37" w:rsidRDefault="00186DF8" w:rsidP="00186DF8">
      <w:pPr>
        <w:pStyle w:val="SingleTxtG"/>
        <w:ind w:firstLine="567"/>
        <w:rPr>
          <w:b/>
        </w:rPr>
      </w:pPr>
      <w:r>
        <w:rPr>
          <w:b/>
        </w:rPr>
        <w:t>(a)</w:t>
      </w:r>
      <w:r>
        <w:rPr>
          <w:b/>
        </w:rPr>
        <w:tab/>
      </w:r>
      <w:r w:rsidR="0096082C" w:rsidRPr="00300A37">
        <w:rPr>
          <w:b/>
        </w:rPr>
        <w:t>Guarantee, in law and in practice, the right of indigenous peoples to effective participation in public life and in decisions that affect them</w:t>
      </w:r>
      <w:r w:rsidR="00F07BF8">
        <w:rPr>
          <w:b/>
        </w:rPr>
        <w:t>,</w:t>
      </w:r>
      <w:r w:rsidR="0096082C" w:rsidRPr="00300A37">
        <w:rPr>
          <w:b/>
        </w:rPr>
        <w:t xml:space="preserve"> based on their free, prior and informed consent; </w:t>
      </w:r>
    </w:p>
    <w:p w:rsidR="0096082C" w:rsidRPr="00300A37" w:rsidRDefault="00186DF8" w:rsidP="00186DF8">
      <w:pPr>
        <w:pStyle w:val="SingleTxtG"/>
        <w:ind w:firstLine="567"/>
        <w:rPr>
          <w:b/>
        </w:rPr>
      </w:pPr>
      <w:r>
        <w:rPr>
          <w:b/>
        </w:rPr>
        <w:t>(b)</w:t>
      </w:r>
      <w:r>
        <w:rPr>
          <w:b/>
        </w:rPr>
        <w:tab/>
      </w:r>
      <w:r w:rsidR="0096082C" w:rsidRPr="00300A37">
        <w:rPr>
          <w:b/>
        </w:rPr>
        <w:t xml:space="preserve">Take effective measures to eliminate undue obstacles to the recognition of tribes; </w:t>
      </w:r>
    </w:p>
    <w:p w:rsidR="0096082C" w:rsidRPr="00300A37" w:rsidRDefault="00186DF8" w:rsidP="00F07BF8">
      <w:pPr>
        <w:pStyle w:val="SingleTxtG"/>
        <w:ind w:firstLine="567"/>
        <w:rPr>
          <w:b/>
        </w:rPr>
      </w:pPr>
      <w:r>
        <w:rPr>
          <w:b/>
        </w:rPr>
        <w:t>(c)</w:t>
      </w:r>
      <w:r>
        <w:rPr>
          <w:b/>
        </w:rPr>
        <w:tab/>
      </w:r>
      <w:r w:rsidR="0096082C" w:rsidRPr="00300A37">
        <w:rPr>
          <w:b/>
        </w:rPr>
        <w:t xml:space="preserve">Adopt concrete measures to effectively protect the sacred sites of indigenous peoples </w:t>
      </w:r>
      <w:r w:rsidR="00F07BF8">
        <w:rPr>
          <w:b/>
        </w:rPr>
        <w:t>in the context</w:t>
      </w:r>
      <w:r w:rsidR="0096082C" w:rsidRPr="00300A37">
        <w:rPr>
          <w:b/>
        </w:rPr>
        <w:t xml:space="preserve"> of the State party’s development or national security projects and exploitation of natural resources, and ensure that those responsible for any damages </w:t>
      </w:r>
      <w:r w:rsidR="004A1381">
        <w:rPr>
          <w:b/>
        </w:rPr>
        <w:t>caused are held accountable;</w:t>
      </w:r>
      <w:r w:rsidR="0096082C" w:rsidRPr="00300A37">
        <w:rPr>
          <w:b/>
        </w:rPr>
        <w:t xml:space="preserve"> </w:t>
      </w:r>
    </w:p>
    <w:p w:rsidR="00302909" w:rsidRDefault="00186DF8" w:rsidP="00F07BF8">
      <w:pPr>
        <w:pStyle w:val="SingleTxtG"/>
        <w:ind w:firstLine="567"/>
        <w:rPr>
          <w:b/>
        </w:rPr>
      </w:pPr>
      <w:r>
        <w:rPr>
          <w:b/>
        </w:rPr>
        <w:t>(d)</w:t>
      </w:r>
      <w:r>
        <w:rPr>
          <w:b/>
        </w:rPr>
        <w:tab/>
      </w:r>
      <w:r w:rsidR="0096082C" w:rsidRPr="00300A37">
        <w:rPr>
          <w:b/>
        </w:rPr>
        <w:t>Effectively implement and enforce the Indian Child Welfare Act of 1978 to halt the removal of indigenous children from their families and communities</w:t>
      </w:r>
      <w:r w:rsidR="00302909">
        <w:rPr>
          <w:b/>
        </w:rPr>
        <w:t xml:space="preserve">;  </w:t>
      </w:r>
    </w:p>
    <w:p w:rsidR="0096082C" w:rsidRPr="00300A37" w:rsidRDefault="00186DF8" w:rsidP="00F07BF8">
      <w:pPr>
        <w:pStyle w:val="SingleTxtG"/>
        <w:ind w:firstLine="567"/>
        <w:rPr>
          <w:b/>
        </w:rPr>
      </w:pPr>
      <w:r>
        <w:rPr>
          <w:b/>
        </w:rPr>
        <w:t>(e)</w:t>
      </w:r>
      <w:r>
        <w:rPr>
          <w:b/>
        </w:rPr>
        <w:tab/>
      </w:r>
      <w:r w:rsidR="008B201D">
        <w:rPr>
          <w:b/>
        </w:rPr>
        <w:t xml:space="preserve">Take immediate action to </w:t>
      </w:r>
      <w:r w:rsidR="007C1A5C">
        <w:rPr>
          <w:b/>
        </w:rPr>
        <w:t xml:space="preserve">implement the recommendations contained in Decision 1(68) </w:t>
      </w:r>
      <w:r w:rsidR="00F07BF8">
        <w:rPr>
          <w:b/>
        </w:rPr>
        <w:t xml:space="preserve">on the Western Shoshone peoples </w:t>
      </w:r>
      <w:r w:rsidR="00A563E2">
        <w:rPr>
          <w:b/>
        </w:rPr>
        <w:t>and provide comprehensive information</w:t>
      </w:r>
      <w:r w:rsidR="00AB678D">
        <w:rPr>
          <w:b/>
        </w:rPr>
        <w:t xml:space="preserve"> to the Committee</w:t>
      </w:r>
      <w:r w:rsidR="00F4319E">
        <w:rPr>
          <w:b/>
        </w:rPr>
        <w:t xml:space="preserve"> </w:t>
      </w:r>
      <w:r w:rsidR="007B055A">
        <w:rPr>
          <w:b/>
        </w:rPr>
        <w:t xml:space="preserve">on </w:t>
      </w:r>
      <w:r w:rsidR="00E1090A">
        <w:rPr>
          <w:b/>
        </w:rPr>
        <w:t xml:space="preserve">concrete </w:t>
      </w:r>
      <w:r w:rsidR="007B055A">
        <w:rPr>
          <w:b/>
        </w:rPr>
        <w:t>measures taken</w:t>
      </w:r>
      <w:r w:rsidR="00AD516C">
        <w:rPr>
          <w:b/>
        </w:rPr>
        <w:t xml:space="preserve"> in th</w:t>
      </w:r>
      <w:r w:rsidR="00F07BF8">
        <w:rPr>
          <w:b/>
        </w:rPr>
        <w:t>at</w:t>
      </w:r>
      <w:r w:rsidR="00AD516C">
        <w:rPr>
          <w:b/>
        </w:rPr>
        <w:t xml:space="preserve"> regard</w:t>
      </w:r>
      <w:r w:rsidR="001D75E4">
        <w:rPr>
          <w:b/>
        </w:rPr>
        <w:t xml:space="preserve">. </w:t>
      </w:r>
    </w:p>
    <w:p w:rsidR="0096082C" w:rsidRPr="003A2BF1" w:rsidRDefault="00300A37" w:rsidP="00F07BF8">
      <w:pPr>
        <w:pStyle w:val="H23G"/>
      </w:pPr>
      <w:r>
        <w:tab/>
      </w:r>
      <w:r>
        <w:tab/>
      </w:r>
      <w:r w:rsidR="0096082C">
        <w:t xml:space="preserve">National </w:t>
      </w:r>
      <w:r w:rsidR="00F07BF8">
        <w:t>a</w:t>
      </w:r>
      <w:r w:rsidR="0096082C">
        <w:t xml:space="preserve">ction </w:t>
      </w:r>
      <w:r w:rsidR="00F07BF8">
        <w:t>p</w:t>
      </w:r>
      <w:r w:rsidR="0096082C">
        <w:t xml:space="preserve">lan to combat racial discrimination </w:t>
      </w:r>
    </w:p>
    <w:p w:rsidR="0096082C" w:rsidRPr="009060D0" w:rsidRDefault="0096082C" w:rsidP="00F07BF8">
      <w:pPr>
        <w:pStyle w:val="SingleTxtG"/>
        <w:numPr>
          <w:ilvl w:val="0"/>
          <w:numId w:val="32"/>
        </w:numPr>
        <w:ind w:left="1134" w:firstLine="0"/>
      </w:pPr>
      <w:r w:rsidRPr="003A2BF1">
        <w:t>While noting various measures taken by the State party to</w:t>
      </w:r>
      <w:r>
        <w:t xml:space="preserve"> combat prejudice and promote understanding and tolerance,</w:t>
      </w:r>
      <w:r w:rsidRPr="003A2BF1">
        <w:t xml:space="preserve"> the Committee expresses concern at the absence of </w:t>
      </w:r>
      <w:r w:rsidR="007754E2">
        <w:t xml:space="preserve">a </w:t>
      </w:r>
      <w:r w:rsidR="00F07BF8">
        <w:t>n</w:t>
      </w:r>
      <w:r w:rsidRPr="003A2BF1">
        <w:t xml:space="preserve">ational </w:t>
      </w:r>
      <w:r w:rsidR="00F07BF8">
        <w:t>a</w:t>
      </w:r>
      <w:r w:rsidRPr="003A2BF1">
        <w:t xml:space="preserve">ction </w:t>
      </w:r>
      <w:r w:rsidR="00F07BF8">
        <w:t>p</w:t>
      </w:r>
      <w:r w:rsidRPr="003A2BF1">
        <w:t>lan to combat racial discrimination</w:t>
      </w:r>
      <w:r>
        <w:t xml:space="preserve"> and to implement </w:t>
      </w:r>
      <w:r w:rsidR="00F07BF8">
        <w:t>its</w:t>
      </w:r>
      <w:r>
        <w:t xml:space="preserve"> recommendations</w:t>
      </w:r>
      <w:r w:rsidR="00F07BF8">
        <w:t>. It is also concerned about</w:t>
      </w:r>
      <w:r>
        <w:t xml:space="preserve"> the lack of inclusion of human rights in the school curricula (art</w:t>
      </w:r>
      <w:r w:rsidR="004A1381">
        <w:t>. </w:t>
      </w:r>
      <w:r w:rsidRPr="009060D0">
        <w:t xml:space="preserve">7). </w:t>
      </w:r>
    </w:p>
    <w:p w:rsidR="0096082C" w:rsidRPr="00300A37" w:rsidRDefault="0096082C" w:rsidP="00F07BF8">
      <w:pPr>
        <w:pStyle w:val="SingleTxtG"/>
        <w:rPr>
          <w:b/>
        </w:rPr>
      </w:pPr>
      <w:r w:rsidRPr="00300A37">
        <w:rPr>
          <w:b/>
        </w:rPr>
        <w:t xml:space="preserve">The Committee recommends that the State party adopt a </w:t>
      </w:r>
      <w:r w:rsidR="00F07BF8">
        <w:rPr>
          <w:b/>
        </w:rPr>
        <w:t>n</w:t>
      </w:r>
      <w:r w:rsidRPr="00300A37">
        <w:rPr>
          <w:b/>
        </w:rPr>
        <w:t xml:space="preserve">ational </w:t>
      </w:r>
      <w:r w:rsidR="00F07BF8">
        <w:rPr>
          <w:b/>
        </w:rPr>
        <w:t>a</w:t>
      </w:r>
      <w:r w:rsidRPr="00300A37">
        <w:rPr>
          <w:b/>
        </w:rPr>
        <w:t xml:space="preserve">ction </w:t>
      </w:r>
      <w:r w:rsidR="00F07BF8">
        <w:rPr>
          <w:b/>
        </w:rPr>
        <w:t>p</w:t>
      </w:r>
      <w:r w:rsidRPr="00300A37">
        <w:rPr>
          <w:b/>
        </w:rPr>
        <w:t xml:space="preserve">lan to combat structural racial discrimination, and to ensure that school curricula, textbooks and teaching materials </w:t>
      </w:r>
      <w:r w:rsidR="00F07BF8">
        <w:rPr>
          <w:b/>
        </w:rPr>
        <w:t>are</w:t>
      </w:r>
      <w:r w:rsidRPr="00300A37">
        <w:rPr>
          <w:b/>
        </w:rPr>
        <w:t xml:space="preserve"> informed by and address human rights themes and seek to prom</w:t>
      </w:r>
      <w:r w:rsidR="00496B15">
        <w:rPr>
          <w:b/>
        </w:rPr>
        <w:t xml:space="preserve">ote understanding among racial and </w:t>
      </w:r>
      <w:r w:rsidRPr="00300A37">
        <w:rPr>
          <w:b/>
        </w:rPr>
        <w:t xml:space="preserve">ethnic minority groups. </w:t>
      </w:r>
    </w:p>
    <w:p w:rsidR="0096082C" w:rsidRPr="003A2BF1" w:rsidRDefault="00BE4FA8" w:rsidP="00BE4FA8">
      <w:pPr>
        <w:pStyle w:val="H1G"/>
      </w:pPr>
      <w:r>
        <w:tab/>
        <w:t>D.</w:t>
      </w:r>
      <w:r>
        <w:tab/>
      </w:r>
      <w:r w:rsidR="0096082C" w:rsidRPr="003A2BF1">
        <w:t>Other recommendations</w:t>
      </w:r>
    </w:p>
    <w:p w:rsidR="00835217" w:rsidRPr="00835217" w:rsidRDefault="00835217" w:rsidP="00BE4FA8">
      <w:pPr>
        <w:pStyle w:val="H23G"/>
      </w:pPr>
      <w:r w:rsidRPr="00835217">
        <w:tab/>
      </w:r>
      <w:r w:rsidRPr="00835217">
        <w:tab/>
        <w:t xml:space="preserve">Request for further information </w:t>
      </w:r>
    </w:p>
    <w:p w:rsidR="00835217" w:rsidRPr="00835217" w:rsidRDefault="00835217" w:rsidP="00835217">
      <w:pPr>
        <w:pStyle w:val="SingleTxtG"/>
        <w:numPr>
          <w:ilvl w:val="0"/>
          <w:numId w:val="32"/>
        </w:numPr>
        <w:ind w:left="1134" w:firstLine="0"/>
      </w:pPr>
      <w:r w:rsidRPr="00835217">
        <w:t>The Committee requests the State party to provide, in its next periodic report, detailed information on</w:t>
      </w:r>
      <w:r w:rsidR="00930D5C">
        <w:t>: (a)</w:t>
      </w:r>
      <w:r w:rsidRPr="00835217">
        <w:t xml:space="preserve"> the implementation of the provisions of the Convention in</w:t>
      </w:r>
      <w:r w:rsidR="00F07BF8">
        <w:t xml:space="preserve"> the</w:t>
      </w:r>
      <w:r w:rsidRPr="00835217">
        <w:t xml:space="preserve"> non-autonomous territories ad</w:t>
      </w:r>
      <w:r w:rsidR="00BE0695">
        <w:t>ministered by the United States; (b)</w:t>
      </w:r>
      <w:r w:rsidRPr="00835217">
        <w:t xml:space="preserve"> the rate at which African American children in foster care ar</w:t>
      </w:r>
      <w:r w:rsidR="00CD63DF">
        <w:t>e prescribed psychotropic drugs; (c)</w:t>
      </w:r>
      <w:r w:rsidRPr="00835217">
        <w:t xml:space="preserve"> the use of non-consensual psychiatric treatment and other restrictive and coercive practices </w:t>
      </w:r>
      <w:r w:rsidR="000E16E2">
        <w:t>on</w:t>
      </w:r>
      <w:r w:rsidR="00F46A31">
        <w:t xml:space="preserve"> racial </w:t>
      </w:r>
      <w:r w:rsidR="00DA45E7">
        <w:t xml:space="preserve">and </w:t>
      </w:r>
      <w:r w:rsidRPr="00835217">
        <w:t>ethnic minor</w:t>
      </w:r>
      <w:r w:rsidR="00F77549">
        <w:t>ities in mental health services;</w:t>
      </w:r>
      <w:r w:rsidRPr="00835217">
        <w:t xml:space="preserve"> and </w:t>
      </w:r>
      <w:r w:rsidR="00F77549">
        <w:t xml:space="preserve">(d) </w:t>
      </w:r>
      <w:r w:rsidRPr="00835217">
        <w:t>the current status of political activists from the Civil Rights era who reportedly continue to be incarcerated.</w:t>
      </w:r>
    </w:p>
    <w:p w:rsidR="0096082C" w:rsidRPr="00CE0B45" w:rsidRDefault="00CE0B45" w:rsidP="00CE0B45">
      <w:pPr>
        <w:pStyle w:val="H23G"/>
      </w:pPr>
      <w:r>
        <w:tab/>
      </w:r>
      <w:r>
        <w:tab/>
      </w:r>
      <w:r w:rsidR="00E85DFA">
        <w:t>Declaration under article 14</w:t>
      </w:r>
      <w:r w:rsidR="00E50021">
        <w:t xml:space="preserve"> </w:t>
      </w:r>
    </w:p>
    <w:p w:rsidR="0096082C" w:rsidRDefault="0096082C" w:rsidP="00581C03">
      <w:pPr>
        <w:pStyle w:val="SingleTxtG"/>
        <w:numPr>
          <w:ilvl w:val="0"/>
          <w:numId w:val="32"/>
        </w:numPr>
        <w:ind w:left="1134" w:firstLine="0"/>
      </w:pPr>
      <w:r w:rsidRPr="00E60984">
        <w:t xml:space="preserve">The </w:t>
      </w:r>
      <w:r w:rsidR="00581C03">
        <w:t>C</w:t>
      </w:r>
      <w:r w:rsidRPr="00E60984">
        <w:t xml:space="preserve">ommittee recommends that the </w:t>
      </w:r>
      <w:r w:rsidR="00581C03">
        <w:t>S</w:t>
      </w:r>
      <w:r w:rsidRPr="00E60984">
        <w:t>tate party consider making a declaration in accordance with</w:t>
      </w:r>
      <w:r>
        <w:t xml:space="preserve"> </w:t>
      </w:r>
      <w:r w:rsidRPr="00E60984">
        <w:t xml:space="preserve">article 14 of the </w:t>
      </w:r>
      <w:r w:rsidR="00581C03">
        <w:t>C</w:t>
      </w:r>
      <w:r w:rsidRPr="00E60984">
        <w:t xml:space="preserve">onvention, recognizing the competence of the </w:t>
      </w:r>
      <w:r w:rsidR="00581C03">
        <w:t>C</w:t>
      </w:r>
      <w:r w:rsidRPr="00E60984">
        <w:t>ommittee to receive and consider individual complaints.</w:t>
      </w:r>
    </w:p>
    <w:p w:rsidR="002A6FFB" w:rsidRDefault="004A1381" w:rsidP="004A1381">
      <w:pPr>
        <w:pStyle w:val="H23G"/>
      </w:pPr>
      <w:r>
        <w:tab/>
      </w:r>
      <w:r>
        <w:tab/>
        <w:t>Amendment to article </w:t>
      </w:r>
      <w:r w:rsidR="002A6FFB" w:rsidRPr="002A6FFB">
        <w:t>8 of the Convention</w:t>
      </w:r>
    </w:p>
    <w:p w:rsidR="002A6FFB" w:rsidRPr="002A6FFB" w:rsidRDefault="00872425" w:rsidP="00581C03">
      <w:pPr>
        <w:pStyle w:val="SingleTxtG"/>
        <w:numPr>
          <w:ilvl w:val="0"/>
          <w:numId w:val="32"/>
        </w:numPr>
        <w:ind w:left="1134" w:firstLine="0"/>
      </w:pPr>
      <w:r w:rsidRPr="00872425">
        <w:t>The Committee recommends that the State party ratify the amendment to article</w:t>
      </w:r>
      <w:r w:rsidR="00E914C1">
        <w:t> </w:t>
      </w:r>
      <w:r w:rsidRPr="00872425">
        <w:t>8, paragraph 6, of the Convention, adopted on 15 January 1992 at the fourteenth Meeting of States Parties to the Convention and endorsed by the General Assembly in its resolution 47/111 of 16 December 1992. In t</w:t>
      </w:r>
      <w:r w:rsidR="00581C03">
        <w:t>hat</w:t>
      </w:r>
      <w:r w:rsidRPr="00872425">
        <w:t xml:space="preserve"> connection, the Committee cites General Assembly resolutions 61/148, 63/243, 65/200 and 67/156, in which the General Assembly strongly urged States parties to accelerate their domestic ratification procedures with regard to the amendment to the Convention concerning the financing of the Committee and to notify the Secretary-General expeditiously in writing of their agreement to the amendment.</w:t>
      </w:r>
    </w:p>
    <w:p w:rsidR="0096082C" w:rsidRPr="003A2BF1" w:rsidRDefault="00BE4FA8" w:rsidP="00BE4FA8">
      <w:pPr>
        <w:pStyle w:val="H23G"/>
      </w:pPr>
      <w:r>
        <w:tab/>
      </w:r>
      <w:r>
        <w:tab/>
      </w:r>
      <w:r w:rsidR="0096082C" w:rsidRPr="003A2BF1">
        <w:t>Ratification of other treaties</w:t>
      </w:r>
    </w:p>
    <w:p w:rsidR="0096082C" w:rsidRDefault="0096082C" w:rsidP="00581C03">
      <w:pPr>
        <w:pStyle w:val="SingleTxtG"/>
        <w:numPr>
          <w:ilvl w:val="0"/>
          <w:numId w:val="32"/>
        </w:numPr>
        <w:ind w:left="1134" w:firstLine="0"/>
      </w:pPr>
      <w:r w:rsidRPr="0067542C">
        <w:t xml:space="preserve">Bearing in mind the indivisibility of all human rights, the Committee encourages the State party to consider ratifying international human rights treaties which it has not yet ratified, in particular treaties with provisions that have a direct relevance to communities that may be the subject of racial discrimination, such as the International Covenant on Economic, Social and Cultural Rights, </w:t>
      </w:r>
      <w:r w:rsidR="00581C03">
        <w:t xml:space="preserve">the </w:t>
      </w:r>
      <w:r w:rsidRPr="0067542C">
        <w:t xml:space="preserve">Convention on the Elimination of All Forms of Discrimination against Women, </w:t>
      </w:r>
      <w:r w:rsidR="00581C03">
        <w:t xml:space="preserve">the </w:t>
      </w:r>
      <w:r w:rsidRPr="0067542C">
        <w:t xml:space="preserve">Convention on the Rights of the Child, </w:t>
      </w:r>
      <w:r w:rsidR="00581C03">
        <w:t xml:space="preserve">the </w:t>
      </w:r>
      <w:r w:rsidRPr="0067542C">
        <w:t xml:space="preserve">International Convention on the Protection of the Rights of All Migrant Workers and Members of Their Families, </w:t>
      </w:r>
      <w:r w:rsidR="00581C03">
        <w:t xml:space="preserve">the </w:t>
      </w:r>
      <w:r w:rsidR="00943CEA" w:rsidRPr="0067542C">
        <w:t xml:space="preserve">Convention on the Rights of Persons with Disabilities, </w:t>
      </w:r>
      <w:r w:rsidR="00E37324">
        <w:t xml:space="preserve">and </w:t>
      </w:r>
      <w:r w:rsidR="00581C03">
        <w:t xml:space="preserve">the </w:t>
      </w:r>
      <w:r w:rsidRPr="0067542C">
        <w:t xml:space="preserve">International Convention for the Protection of All Persons from Enforced </w:t>
      </w:r>
      <w:r w:rsidRPr="0044531D">
        <w:t>Disappearance</w:t>
      </w:r>
      <w:r w:rsidR="00742E7A" w:rsidRPr="0044531D">
        <w:t>.</w:t>
      </w:r>
      <w:r w:rsidR="00A40AAC" w:rsidRPr="0044531D">
        <w:t xml:space="preserve"> </w:t>
      </w:r>
    </w:p>
    <w:p w:rsidR="00E36D57" w:rsidRPr="00E36D57" w:rsidRDefault="00E36D57" w:rsidP="00E36D57">
      <w:pPr>
        <w:pStyle w:val="H23G"/>
      </w:pPr>
      <w:r>
        <w:tab/>
      </w:r>
      <w:r>
        <w:tab/>
      </w:r>
      <w:r w:rsidRPr="00E36D57">
        <w:t>Follow-up to the Durban Declaration and Programme of Action</w:t>
      </w:r>
    </w:p>
    <w:p w:rsidR="004F5860" w:rsidRPr="00972593" w:rsidRDefault="00E36D57" w:rsidP="00581C03">
      <w:pPr>
        <w:pStyle w:val="SingleTxtG"/>
        <w:numPr>
          <w:ilvl w:val="0"/>
          <w:numId w:val="32"/>
        </w:numPr>
        <w:ind w:left="1134" w:firstLine="0"/>
      </w:pPr>
      <w:r w:rsidRPr="00972593">
        <w:t xml:space="preserve">While noting the </w:t>
      </w:r>
      <w:r w:rsidR="005C7B90" w:rsidRPr="00972593">
        <w:t>position of State party</w:t>
      </w:r>
      <w:r w:rsidR="004F5860" w:rsidRPr="00972593">
        <w:t xml:space="preserve"> concerning the World Conference against Racism, Racial Discrimination, Xenophobia and Related Intolerance</w:t>
      </w:r>
      <w:r w:rsidR="00581C03">
        <w:t>,</w:t>
      </w:r>
      <w:r w:rsidR="00F5172F" w:rsidRPr="00972593">
        <w:t xml:space="preserve"> held in Durban</w:t>
      </w:r>
      <w:r w:rsidR="00581C03">
        <w:t>, South Africa,</w:t>
      </w:r>
      <w:r w:rsidR="00F5172F" w:rsidRPr="00972593">
        <w:t xml:space="preserve"> in September 2001, the Committee, in </w:t>
      </w:r>
      <w:r w:rsidR="00581C03">
        <w:t xml:space="preserve">the </w:t>
      </w:r>
      <w:r w:rsidR="00F5172F" w:rsidRPr="00972593">
        <w:t>light of</w:t>
      </w:r>
      <w:r w:rsidR="00E914C1">
        <w:t xml:space="preserve"> its general recommendation No. </w:t>
      </w:r>
      <w:r w:rsidR="00F5172F" w:rsidRPr="00972593">
        <w:t xml:space="preserve">33 (2009) </w:t>
      </w:r>
      <w:r w:rsidR="003A515A" w:rsidRPr="00972593">
        <w:t xml:space="preserve">on follow-up to the Durban </w:t>
      </w:r>
      <w:r w:rsidR="009D6926" w:rsidRPr="00972593">
        <w:t>Review Conference</w:t>
      </w:r>
      <w:r w:rsidR="00581C03">
        <w:t xml:space="preserve"> that was</w:t>
      </w:r>
      <w:r w:rsidR="009D6926" w:rsidRPr="00972593">
        <w:t xml:space="preserve"> </w:t>
      </w:r>
      <w:r w:rsidR="00B47A55" w:rsidRPr="00972593">
        <w:t>held in Geneva in April</w:t>
      </w:r>
      <w:r w:rsidR="000B5A04">
        <w:t xml:space="preserve"> 2009, invites the State party </w:t>
      </w:r>
      <w:r w:rsidR="007F2A76" w:rsidRPr="00972593">
        <w:t xml:space="preserve">to </w:t>
      </w:r>
      <w:r w:rsidR="00B00C9D" w:rsidRPr="00972593">
        <w:t xml:space="preserve">take into account the </w:t>
      </w:r>
      <w:r w:rsidR="00200063" w:rsidRPr="00972593">
        <w:t>elements considered pertinent in the Durban Declaration and Programme of Action as well as in the outcome document of the Durban Review Conference</w:t>
      </w:r>
      <w:r w:rsidR="000B5A04">
        <w:t xml:space="preserve"> </w:t>
      </w:r>
      <w:r w:rsidR="000B5A04" w:rsidRPr="00972593">
        <w:t xml:space="preserve">when implementing the Convention in its domestic legal </w:t>
      </w:r>
      <w:r w:rsidR="000B5A04">
        <w:t>order</w:t>
      </w:r>
      <w:r w:rsidR="00200063" w:rsidRPr="00972593">
        <w:t xml:space="preserve">. </w:t>
      </w:r>
      <w:r w:rsidR="00DC0237" w:rsidRPr="00972593">
        <w:t xml:space="preserve">The Committee requests the State party to include in its next periodic report specific information on action plans and other measures taken </w:t>
      </w:r>
      <w:r w:rsidR="00E675FD" w:rsidRPr="00972593">
        <w:t>in th</w:t>
      </w:r>
      <w:r w:rsidR="00581C03">
        <w:t>at</w:t>
      </w:r>
      <w:r w:rsidR="00E675FD" w:rsidRPr="00972593">
        <w:t xml:space="preserve"> regard</w:t>
      </w:r>
      <w:r w:rsidR="00DC0237" w:rsidRPr="00972593">
        <w:t>.</w:t>
      </w:r>
    </w:p>
    <w:p w:rsidR="0096082C" w:rsidRPr="003A2BF1" w:rsidRDefault="00BE4FA8" w:rsidP="00BE4FA8">
      <w:pPr>
        <w:pStyle w:val="H23G"/>
      </w:pPr>
      <w:r>
        <w:tab/>
      </w:r>
      <w:r>
        <w:tab/>
      </w:r>
      <w:r w:rsidR="0096082C" w:rsidRPr="003A2BF1">
        <w:t>Consultations with organizations of civil society</w:t>
      </w:r>
    </w:p>
    <w:p w:rsidR="0096082C" w:rsidRPr="003A2BF1" w:rsidRDefault="0096082C" w:rsidP="00581C03">
      <w:pPr>
        <w:pStyle w:val="SingleTxtG"/>
        <w:numPr>
          <w:ilvl w:val="0"/>
          <w:numId w:val="32"/>
        </w:numPr>
        <w:ind w:left="1134" w:firstLine="0"/>
      </w:pPr>
      <w:r w:rsidRPr="003A2BF1">
        <w:t xml:space="preserve">The Committee recommends that the State party continue consulting and expanding its dialogue with civil society </w:t>
      </w:r>
      <w:r w:rsidR="00581C03">
        <w:t xml:space="preserve">organizations </w:t>
      </w:r>
      <w:r w:rsidRPr="003A2BF1">
        <w:t>working in the area of human rights protection, in particular in combating racial discrimination, in connection with the preparation of the next periodic report and the follow-up to these concluding observations.</w:t>
      </w:r>
    </w:p>
    <w:p w:rsidR="0096082C" w:rsidRPr="003A2BF1" w:rsidRDefault="00BE4FA8" w:rsidP="00BE4FA8">
      <w:pPr>
        <w:pStyle w:val="H23G"/>
      </w:pPr>
      <w:r>
        <w:tab/>
      </w:r>
      <w:r>
        <w:tab/>
      </w:r>
      <w:r w:rsidR="0096082C" w:rsidRPr="003A2BF1">
        <w:t>Dissemination</w:t>
      </w:r>
    </w:p>
    <w:p w:rsidR="00026778" w:rsidRDefault="0096082C" w:rsidP="00AC7114">
      <w:pPr>
        <w:pStyle w:val="SingleTxtG"/>
        <w:numPr>
          <w:ilvl w:val="0"/>
          <w:numId w:val="32"/>
        </w:numPr>
        <w:ind w:left="1134" w:firstLine="0"/>
      </w:pPr>
      <w:r w:rsidRPr="003A2BF1">
        <w:t>The Committee recommends that the State party</w:t>
      </w:r>
      <w:r w:rsidR="006F2B32">
        <w:t xml:space="preserve"> increase its efforts to raise </w:t>
      </w:r>
      <w:r w:rsidR="00623A86">
        <w:t>public awareness and knowledge of the Convention throughout its territory</w:t>
      </w:r>
      <w:r w:rsidR="00AC7114">
        <w:t>;</w:t>
      </w:r>
      <w:r w:rsidR="003C133F">
        <w:t xml:space="preserve"> make the State party</w:t>
      </w:r>
      <w:r w:rsidR="00AC7114">
        <w:t xml:space="preserve">’s </w:t>
      </w:r>
      <w:r w:rsidR="003C133F">
        <w:t xml:space="preserve"> reports </w:t>
      </w:r>
      <w:r w:rsidRPr="003A2BF1">
        <w:t xml:space="preserve">readily available and accessible to the public at the time of their submission, and </w:t>
      </w:r>
      <w:r w:rsidR="00426092">
        <w:t xml:space="preserve">widely publicize </w:t>
      </w:r>
      <w:r w:rsidRPr="003A2BF1">
        <w:t xml:space="preserve">the </w:t>
      </w:r>
      <w:r w:rsidR="00426092">
        <w:t xml:space="preserve">concluding </w:t>
      </w:r>
      <w:r w:rsidRPr="003A2BF1">
        <w:t>observations of the Committee</w:t>
      </w:r>
      <w:r w:rsidR="00026778">
        <w:t xml:space="preserve"> </w:t>
      </w:r>
      <w:r w:rsidR="00026778" w:rsidRPr="003A2BF1">
        <w:t>in the official and other commonly used languages, as appropriate.</w:t>
      </w:r>
    </w:p>
    <w:p w:rsidR="0096082C" w:rsidRPr="003A2BF1" w:rsidRDefault="00BE4FA8" w:rsidP="00BE4FA8">
      <w:pPr>
        <w:pStyle w:val="H23G"/>
      </w:pPr>
      <w:r>
        <w:tab/>
      </w:r>
      <w:r>
        <w:tab/>
      </w:r>
      <w:r w:rsidR="0096082C" w:rsidRPr="003A2BF1">
        <w:t>Follow-up to concluding observations</w:t>
      </w:r>
    </w:p>
    <w:p w:rsidR="0096082C" w:rsidRDefault="0096082C" w:rsidP="00CE6706">
      <w:pPr>
        <w:pStyle w:val="SingleTxtG"/>
        <w:numPr>
          <w:ilvl w:val="0"/>
          <w:numId w:val="32"/>
        </w:numPr>
        <w:ind w:left="1134" w:firstLine="0"/>
      </w:pPr>
      <w:r w:rsidRPr="003A2BF1">
        <w:t>In accordance with article 9, paragraph 1, of the Convention and rule</w:t>
      </w:r>
      <w:r w:rsidR="00E914C1">
        <w:t> </w:t>
      </w:r>
      <w:r w:rsidRPr="003A2BF1">
        <w:t>65 of its amended rules of procedure, the Committee requests the State party to provide information, within one year of the adoption of the present conclusions, on its follow-up to the recommend</w:t>
      </w:r>
      <w:r>
        <w:t>ations contained in paragraphs</w:t>
      </w:r>
      <w:r w:rsidR="00E914C1">
        <w:t> </w:t>
      </w:r>
      <w:r>
        <w:t>17</w:t>
      </w:r>
      <w:r w:rsidR="00AC7114">
        <w:t xml:space="preserve"> </w:t>
      </w:r>
      <w:r w:rsidR="00C649BB">
        <w:t>(a)</w:t>
      </w:r>
      <w:r w:rsidR="00073A39">
        <w:t xml:space="preserve"> and </w:t>
      </w:r>
      <w:r w:rsidR="00C649BB">
        <w:t>(b)</w:t>
      </w:r>
      <w:r>
        <w:t xml:space="preserve">, 18 and 22 </w:t>
      </w:r>
      <w:r w:rsidRPr="003A2BF1">
        <w:t>above.</w:t>
      </w:r>
    </w:p>
    <w:p w:rsidR="00C15398" w:rsidRPr="003A2BF1" w:rsidRDefault="004A1381" w:rsidP="004A1381">
      <w:pPr>
        <w:pStyle w:val="H23G"/>
      </w:pPr>
      <w:r>
        <w:tab/>
      </w:r>
      <w:r>
        <w:tab/>
      </w:r>
      <w:r w:rsidR="00C15398" w:rsidRPr="003A2BF1">
        <w:t>Paragraphs of particular importance</w:t>
      </w:r>
    </w:p>
    <w:p w:rsidR="00C15398" w:rsidRPr="003A2BF1" w:rsidRDefault="00C15398" w:rsidP="00AC7114">
      <w:pPr>
        <w:pStyle w:val="SingleTxtG"/>
        <w:numPr>
          <w:ilvl w:val="0"/>
          <w:numId w:val="32"/>
        </w:numPr>
        <w:ind w:left="1134" w:firstLine="0"/>
      </w:pPr>
      <w:r w:rsidRPr="003A2BF1">
        <w:t>The Committee also wishes to draw the attention of the State party to the particular importance of the recommendations in paragraphs</w:t>
      </w:r>
      <w:r w:rsidR="00E914C1">
        <w:t> </w:t>
      </w:r>
      <w:r w:rsidR="007F6208">
        <w:t>8, 12, 16 and 24</w:t>
      </w:r>
      <w:r w:rsidR="00AC7114">
        <w:t xml:space="preserve"> above</w:t>
      </w:r>
      <w:r w:rsidRPr="003A2BF1">
        <w:t>, and requests the State party to provide detailed information in its next periodic report on concrete measures taken to implement th</w:t>
      </w:r>
      <w:r w:rsidR="00AC7114">
        <w:t>o</w:t>
      </w:r>
      <w:r w:rsidRPr="003A2BF1">
        <w:t>se recommendations.</w:t>
      </w:r>
    </w:p>
    <w:p w:rsidR="0096082C" w:rsidRPr="003A2BF1" w:rsidRDefault="00BE4FA8" w:rsidP="00BE4FA8">
      <w:pPr>
        <w:pStyle w:val="H23G"/>
      </w:pPr>
      <w:r>
        <w:tab/>
      </w:r>
      <w:r>
        <w:tab/>
      </w:r>
      <w:r w:rsidR="0096082C" w:rsidRPr="003A2BF1">
        <w:t>Preparation of the next periodic report</w:t>
      </w:r>
    </w:p>
    <w:p w:rsidR="0096082C" w:rsidRDefault="0096082C" w:rsidP="00AC7114">
      <w:pPr>
        <w:pStyle w:val="SingleTxtG"/>
        <w:numPr>
          <w:ilvl w:val="0"/>
          <w:numId w:val="32"/>
        </w:numPr>
        <w:ind w:left="1134" w:firstLine="0"/>
      </w:pPr>
      <w:r w:rsidRPr="003A2BF1">
        <w:t>The Committee recommends that the State party submit its tenth</w:t>
      </w:r>
      <w:r w:rsidR="00AC7114">
        <w:t xml:space="preserve"> to</w:t>
      </w:r>
      <w:r w:rsidR="00B226E7">
        <w:t xml:space="preserve"> twelfth </w:t>
      </w:r>
      <w:r w:rsidRPr="003A2BF1">
        <w:t xml:space="preserve">periodic reports </w:t>
      </w:r>
      <w:r w:rsidRPr="0073045F">
        <w:t xml:space="preserve">in a single document by </w:t>
      </w:r>
      <w:r w:rsidRPr="00420093">
        <w:t>2</w:t>
      </w:r>
      <w:r w:rsidR="00376AC3" w:rsidRPr="00420093">
        <w:t>0</w:t>
      </w:r>
      <w:r w:rsidR="00E914C1">
        <w:t> </w:t>
      </w:r>
      <w:r w:rsidR="00B226E7" w:rsidRPr="0073045F">
        <w:t>November</w:t>
      </w:r>
      <w:r w:rsidRPr="00420093">
        <w:t xml:space="preserve"> 2017</w:t>
      </w:r>
      <w:r w:rsidRPr="0073045F">
        <w:t>, taking</w:t>
      </w:r>
      <w:r w:rsidRPr="003A2BF1">
        <w:t xml:space="preserve"> into account the </w:t>
      </w:r>
      <w:r w:rsidR="00AC7114">
        <w:t xml:space="preserve">specific reporting </w:t>
      </w:r>
      <w:r w:rsidRPr="003A2BF1">
        <w:t xml:space="preserve">guidelines adopted by the Committee during its seventy-first session (CERD/C/2007/1), and addressing all </w:t>
      </w:r>
      <w:r w:rsidR="00AC7114">
        <w:t xml:space="preserve">the </w:t>
      </w:r>
      <w:r w:rsidRPr="003A2BF1">
        <w:t>points raised in the present concluding observations. The Committee also urges the State party to observe the page limit of 40</w:t>
      </w:r>
      <w:r w:rsidR="00E914C1">
        <w:t> </w:t>
      </w:r>
      <w:r w:rsidRPr="003A2BF1">
        <w:t>pages for treaty-specific reports and 60</w:t>
      </w:r>
      <w:r w:rsidR="00AC7114">
        <w:t>–</w:t>
      </w:r>
      <w:r w:rsidRPr="003A2BF1">
        <w:t>80 pages for the common core document (see HRI/GEN.2/Rev.6, chap.</w:t>
      </w:r>
      <w:r w:rsidR="000751C3">
        <w:t> </w:t>
      </w:r>
      <w:r w:rsidRPr="003A2BF1">
        <w:t>I, para.</w:t>
      </w:r>
      <w:r w:rsidR="009C7949">
        <w:t> </w:t>
      </w:r>
      <w:r w:rsidRPr="003A2BF1">
        <w:t>19).</w:t>
      </w:r>
    </w:p>
    <w:p w:rsidR="00BE4FA8" w:rsidRPr="00BE4FA8" w:rsidRDefault="00BE4FA8" w:rsidP="00BE4FA8">
      <w:pPr>
        <w:pStyle w:val="SingleTxtG"/>
        <w:spacing w:before="240" w:after="0"/>
        <w:jc w:val="center"/>
        <w:rPr>
          <w:u w:val="single"/>
        </w:rPr>
      </w:pPr>
      <w:r>
        <w:rPr>
          <w:u w:val="single"/>
        </w:rPr>
        <w:tab/>
      </w:r>
      <w:r>
        <w:rPr>
          <w:u w:val="single"/>
        </w:rPr>
        <w:tab/>
      </w:r>
      <w:r>
        <w:rPr>
          <w:u w:val="single"/>
        </w:rPr>
        <w:tab/>
      </w:r>
    </w:p>
    <w:sectPr w:rsidR="00BE4FA8" w:rsidRPr="00BE4FA8" w:rsidSect="00E50021">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537B" w:rsidRDefault="0053537B"/>
  </w:endnote>
  <w:endnote w:type="continuationSeparator" w:id="0">
    <w:p w:rsidR="0053537B" w:rsidRDefault="0053537B"/>
  </w:endnote>
  <w:endnote w:type="continuationNotice" w:id="1">
    <w:p w:rsidR="0053537B" w:rsidRDefault="0053537B"/>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6B15" w:rsidRPr="007B2CA0" w:rsidRDefault="00496B15" w:rsidP="007B2CA0">
    <w:pPr>
      <w:pStyle w:val="Footer"/>
      <w:tabs>
        <w:tab w:val="right" w:pos="9598"/>
      </w:tabs>
    </w:pPr>
    <w:r w:rsidRPr="007B2CA0">
      <w:rPr>
        <w:b/>
        <w:sz w:val="18"/>
      </w:rPr>
      <w:fldChar w:fldCharType="begin"/>
    </w:r>
    <w:r w:rsidRPr="007B2CA0">
      <w:rPr>
        <w:b/>
        <w:sz w:val="18"/>
      </w:rPr>
      <w:instrText xml:space="preserve"> PAGE  \* MERGEFORMAT </w:instrText>
    </w:r>
    <w:r w:rsidRPr="007B2CA0">
      <w:rPr>
        <w:b/>
        <w:sz w:val="18"/>
      </w:rPr>
      <w:fldChar w:fldCharType="separate"/>
    </w:r>
    <w:r w:rsidR="00461A1F">
      <w:rPr>
        <w:b/>
        <w:noProof/>
        <w:sz w:val="18"/>
      </w:rPr>
      <w:t>14</w:t>
    </w:r>
    <w:r w:rsidRPr="007B2CA0">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6B15" w:rsidRPr="007B2CA0" w:rsidRDefault="00496B15" w:rsidP="007B2CA0">
    <w:pPr>
      <w:pStyle w:val="Footer"/>
      <w:tabs>
        <w:tab w:val="right" w:pos="9598"/>
      </w:tabs>
      <w:rPr>
        <w:b/>
        <w:sz w:val="18"/>
      </w:rPr>
    </w:pPr>
    <w:r>
      <w:tab/>
    </w:r>
    <w:r w:rsidRPr="007B2CA0">
      <w:rPr>
        <w:b/>
        <w:sz w:val="18"/>
      </w:rPr>
      <w:fldChar w:fldCharType="begin"/>
    </w:r>
    <w:r w:rsidRPr="007B2CA0">
      <w:rPr>
        <w:b/>
        <w:sz w:val="18"/>
      </w:rPr>
      <w:instrText xml:space="preserve"> PAGE  \* MERGEFORMAT </w:instrText>
    </w:r>
    <w:r w:rsidRPr="007B2CA0">
      <w:rPr>
        <w:b/>
        <w:sz w:val="18"/>
      </w:rPr>
      <w:fldChar w:fldCharType="separate"/>
    </w:r>
    <w:r w:rsidR="00461A1F">
      <w:rPr>
        <w:b/>
        <w:noProof/>
        <w:sz w:val="18"/>
      </w:rPr>
      <w:t>13</w:t>
    </w:r>
    <w:r w:rsidRPr="007B2CA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6B15" w:rsidRPr="009B4A1B" w:rsidRDefault="00C419E4" w:rsidP="009B4A1B">
    <w:pPr>
      <w:pStyle w:val="Footer"/>
    </w:pPr>
    <w:r>
      <w:rPr>
        <w:noProof/>
        <w:sz w:val="20"/>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2050" type="#_x0000_t75" alt="recycle_English" style="position:absolute;margin-left:337.3pt;margin-top:646.25pt;width:73.25pt;height:18.15pt;z-index:1;visibility:visible;mso-position-horizontal-relative:margin;mso-position-vertical-relative:margin">
          <v:imagedata r:id="rId1" o:title="recycle_English"/>
          <w10:wrap anchorx="margin" anchory="margin"/>
        </v:shape>
      </w:pict>
    </w:r>
    <w:r w:rsidR="00496B15">
      <w:rPr>
        <w:sz w:val="20"/>
      </w:rPr>
      <w:t>GE.14-</w:t>
    </w:r>
    <w:r w:rsidR="00423356">
      <w:rPr>
        <w:sz w:val="20"/>
      </w:rPr>
      <w:t>17216</w:t>
    </w:r>
    <w:r>
      <w:rPr>
        <w:sz w:val="20"/>
      </w:rPr>
      <w:t xml:space="preserve">  (E)</w:t>
    </w:r>
    <w:r>
      <w:rPr>
        <w:sz w:val="20"/>
      </w:rPr>
      <w:br/>
    </w:r>
    <w:r w:rsidRPr="00C419E4">
      <w:rPr>
        <w:rFonts w:ascii="C39T30Lfz" w:hAnsi="C39T30Lfz"/>
        <w:sz w:val="56"/>
      </w:rPr>
      <w:t></w:t>
    </w:r>
    <w:r w:rsidRPr="00C419E4">
      <w:rPr>
        <w:rFonts w:ascii="C39T30Lfz" w:hAnsi="C39T30Lfz"/>
        <w:sz w:val="56"/>
      </w:rPr>
      <w:t></w:t>
    </w:r>
    <w:r w:rsidRPr="00C419E4">
      <w:rPr>
        <w:rFonts w:ascii="C39T30Lfz" w:hAnsi="C39T30Lfz"/>
        <w:sz w:val="56"/>
      </w:rPr>
      <w:t></w:t>
    </w:r>
    <w:r w:rsidRPr="00C419E4">
      <w:rPr>
        <w:rFonts w:ascii="C39T30Lfz" w:hAnsi="C39T30Lfz"/>
        <w:sz w:val="56"/>
      </w:rPr>
      <w:t></w:t>
    </w:r>
    <w:r w:rsidRPr="00C419E4">
      <w:rPr>
        <w:rFonts w:ascii="C39T30Lfz" w:hAnsi="C39T30Lfz"/>
        <w:sz w:val="56"/>
      </w:rPr>
      <w:t></w:t>
    </w:r>
    <w:r w:rsidRPr="00C419E4">
      <w:rPr>
        <w:rFonts w:ascii="C39T30Lfz" w:hAnsi="C39T30Lfz"/>
        <w:sz w:val="56"/>
      </w:rPr>
      <w:t></w:t>
    </w:r>
    <w:r w:rsidRPr="00C419E4">
      <w:rPr>
        <w:rFonts w:ascii="C39T30Lfz" w:hAnsi="C39T30Lfz"/>
        <w:sz w:val="56"/>
      </w:rPr>
      <w:t></w:t>
    </w:r>
    <w:r w:rsidRPr="00C419E4">
      <w:rPr>
        <w:rFonts w:ascii="C39T30Lfz" w:hAnsi="C39T30Lfz"/>
        <w:sz w:val="56"/>
      </w:rPr>
      <w:t></w:t>
    </w:r>
    <w:r w:rsidRPr="00C419E4">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537B" w:rsidRPr="000B175B" w:rsidRDefault="0053537B" w:rsidP="000B175B">
      <w:pPr>
        <w:tabs>
          <w:tab w:val="right" w:pos="2155"/>
        </w:tabs>
        <w:spacing w:after="80"/>
        <w:ind w:left="680"/>
        <w:rPr>
          <w:u w:val="single"/>
        </w:rPr>
      </w:pPr>
      <w:r>
        <w:rPr>
          <w:u w:val="single"/>
        </w:rPr>
        <w:tab/>
      </w:r>
    </w:p>
  </w:footnote>
  <w:footnote w:type="continuationSeparator" w:id="0">
    <w:p w:rsidR="0053537B" w:rsidRPr="00FC68B7" w:rsidRDefault="0053537B" w:rsidP="00FC68B7">
      <w:pPr>
        <w:tabs>
          <w:tab w:val="left" w:pos="2155"/>
        </w:tabs>
        <w:spacing w:after="80"/>
        <w:ind w:left="680"/>
        <w:rPr>
          <w:u w:val="single"/>
        </w:rPr>
      </w:pPr>
      <w:r>
        <w:rPr>
          <w:u w:val="single"/>
        </w:rPr>
        <w:tab/>
      </w:r>
    </w:p>
  </w:footnote>
  <w:footnote w:type="continuationNotice" w:id="1">
    <w:p w:rsidR="0053537B" w:rsidRDefault="0053537B"/>
  </w:footnote>
  <w:footnote w:id="2">
    <w:p w:rsidR="00B244D7" w:rsidRPr="00E057FE" w:rsidRDefault="00B244D7" w:rsidP="0029636A">
      <w:pPr>
        <w:pStyle w:val="FootnoteText"/>
      </w:pPr>
      <w:r>
        <w:tab/>
      </w:r>
      <w:r w:rsidRPr="0025679D">
        <w:rPr>
          <w:rStyle w:val="FootnoteReference"/>
          <w:sz w:val="20"/>
          <w:vertAlign w:val="baseline"/>
        </w:rPr>
        <w:t>*</w:t>
      </w:r>
      <w:r w:rsidRPr="00E057FE">
        <w:tab/>
        <w:t xml:space="preserve">Adopted by the Committee at its </w:t>
      </w:r>
      <w:r>
        <w:t>eighty-fifth</w:t>
      </w:r>
      <w:r w:rsidRPr="0055184D">
        <w:rPr>
          <w:color w:val="FF0000"/>
        </w:rPr>
        <w:t xml:space="preserve"> </w:t>
      </w:r>
      <w:r w:rsidRPr="00E057FE">
        <w:t>session (</w:t>
      </w:r>
      <w:r>
        <w:t>11</w:t>
      </w:r>
      <w:r w:rsidR="0029636A">
        <w:t>–</w:t>
      </w:r>
      <w:r>
        <w:t>29 August 2014)</w:t>
      </w:r>
      <w:r w:rsidRPr="00E057FE">
        <w:t>.</w:t>
      </w:r>
    </w:p>
  </w:footnote>
  <w:footnote w:id="3">
    <w:p w:rsidR="00746AC8" w:rsidRPr="00D5045A" w:rsidRDefault="00746AC8" w:rsidP="00EC7731">
      <w:pPr>
        <w:pStyle w:val="FootnoteText"/>
        <w:rPr>
          <w:lang w:val="en-US"/>
        </w:rPr>
      </w:pPr>
      <w:r>
        <w:tab/>
      </w:r>
      <w:r>
        <w:rPr>
          <w:rStyle w:val="FootnoteReference"/>
        </w:rPr>
        <w:footnoteRef/>
      </w:r>
      <w:r>
        <w:t xml:space="preserve"> </w:t>
      </w:r>
      <w:r w:rsidR="00EC7731">
        <w:tab/>
      </w:r>
      <w:r>
        <w:t xml:space="preserve">Paragraph numbers in parentheses refer to the </w:t>
      </w:r>
      <w:r w:rsidR="00EC7731">
        <w:t>previous concluding observations adopted by the Committee, published under symbol CERD/C/USA/CO/6.</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6B15" w:rsidRPr="0035785B" w:rsidRDefault="00496B15" w:rsidP="007B2CA0">
    <w:pPr>
      <w:pStyle w:val="Header"/>
      <w:rPr>
        <w:lang w:val="es-ES"/>
      </w:rPr>
    </w:pPr>
    <w:r w:rsidRPr="0035785B">
      <w:rPr>
        <w:lang w:val="es-ES"/>
      </w:rPr>
      <w:t>CERD/C/US</w:t>
    </w:r>
    <w:r w:rsidR="00B244D7">
      <w:rPr>
        <w:lang w:val="es-ES"/>
      </w:rPr>
      <w:t>A/CO/</w:t>
    </w:r>
    <w:r w:rsidRPr="0035785B">
      <w:rPr>
        <w:lang w:val="es-ES"/>
      </w:rPr>
      <w:t>7-9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6B15" w:rsidRPr="0035785B" w:rsidRDefault="00496B15" w:rsidP="007B2CA0">
    <w:pPr>
      <w:pStyle w:val="Header"/>
      <w:jc w:val="right"/>
      <w:rPr>
        <w:lang w:val="es-ES"/>
      </w:rPr>
    </w:pPr>
    <w:r w:rsidRPr="0035785B">
      <w:rPr>
        <w:lang w:val="es-ES"/>
      </w:rPr>
      <w:t>CERD/C/USA/CO/7-9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9676B6B"/>
    <w:multiLevelType w:val="hybridMultilevel"/>
    <w:tmpl w:val="625E05B4"/>
    <w:lvl w:ilvl="0" w:tplc="97F29854">
      <w:start w:val="1"/>
      <w:numFmt w:val="lowerLetter"/>
      <w:lvlText w:val="(%1)"/>
      <w:lvlJc w:val="left"/>
      <w:pPr>
        <w:ind w:left="2421" w:hanging="360"/>
      </w:pPr>
      <w:rPr>
        <w:rFonts w:eastAsia="Times New Roman"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3">
    <w:nsid w:val="09A81413"/>
    <w:multiLevelType w:val="hybridMultilevel"/>
    <w:tmpl w:val="9550A01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11D70E07"/>
    <w:multiLevelType w:val="hybridMultilevel"/>
    <w:tmpl w:val="C8CE3840"/>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B1D636F"/>
    <w:multiLevelType w:val="hybridMultilevel"/>
    <w:tmpl w:val="C4D82A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1D5D40B1"/>
    <w:multiLevelType w:val="hybridMultilevel"/>
    <w:tmpl w:val="EFCE5A8C"/>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8B30B14"/>
    <w:multiLevelType w:val="hybridMultilevel"/>
    <w:tmpl w:val="7B76BC24"/>
    <w:lvl w:ilvl="0" w:tplc="01325DD6">
      <w:start w:val="1"/>
      <w:numFmt w:val="lowerLetter"/>
      <w:lvlText w:val="(%1)"/>
      <w:lvlJc w:val="left"/>
      <w:pPr>
        <w:ind w:left="1920" w:hanging="360"/>
      </w:pPr>
    </w:lvl>
    <w:lvl w:ilvl="1" w:tplc="08090019" w:tentative="1">
      <w:start w:val="1"/>
      <w:numFmt w:val="lowerLetter"/>
      <w:lvlText w:val="%2."/>
      <w:lvlJc w:val="left"/>
      <w:pPr>
        <w:ind w:left="2640" w:hanging="360"/>
      </w:pPr>
    </w:lvl>
    <w:lvl w:ilvl="2" w:tplc="0809001B" w:tentative="1">
      <w:start w:val="1"/>
      <w:numFmt w:val="lowerRoman"/>
      <w:lvlText w:val="%3."/>
      <w:lvlJc w:val="right"/>
      <w:pPr>
        <w:ind w:left="3360" w:hanging="180"/>
      </w:pPr>
    </w:lvl>
    <w:lvl w:ilvl="3" w:tplc="0809000F" w:tentative="1">
      <w:start w:val="1"/>
      <w:numFmt w:val="decimal"/>
      <w:lvlText w:val="%4."/>
      <w:lvlJc w:val="left"/>
      <w:pPr>
        <w:ind w:left="4080" w:hanging="360"/>
      </w:pPr>
    </w:lvl>
    <w:lvl w:ilvl="4" w:tplc="08090019" w:tentative="1">
      <w:start w:val="1"/>
      <w:numFmt w:val="lowerLetter"/>
      <w:lvlText w:val="%5."/>
      <w:lvlJc w:val="left"/>
      <w:pPr>
        <w:ind w:left="4800" w:hanging="360"/>
      </w:pPr>
    </w:lvl>
    <w:lvl w:ilvl="5" w:tplc="0809001B" w:tentative="1">
      <w:start w:val="1"/>
      <w:numFmt w:val="lowerRoman"/>
      <w:lvlText w:val="%6."/>
      <w:lvlJc w:val="right"/>
      <w:pPr>
        <w:ind w:left="5520" w:hanging="180"/>
      </w:pPr>
    </w:lvl>
    <w:lvl w:ilvl="6" w:tplc="0809000F" w:tentative="1">
      <w:start w:val="1"/>
      <w:numFmt w:val="decimal"/>
      <w:lvlText w:val="%7."/>
      <w:lvlJc w:val="left"/>
      <w:pPr>
        <w:ind w:left="6240" w:hanging="360"/>
      </w:pPr>
    </w:lvl>
    <w:lvl w:ilvl="7" w:tplc="08090019" w:tentative="1">
      <w:start w:val="1"/>
      <w:numFmt w:val="lowerLetter"/>
      <w:lvlText w:val="%8."/>
      <w:lvlJc w:val="left"/>
      <w:pPr>
        <w:ind w:left="6960" w:hanging="360"/>
      </w:pPr>
    </w:lvl>
    <w:lvl w:ilvl="8" w:tplc="0809001B" w:tentative="1">
      <w:start w:val="1"/>
      <w:numFmt w:val="lowerRoman"/>
      <w:lvlText w:val="%9."/>
      <w:lvlJc w:val="right"/>
      <w:pPr>
        <w:ind w:left="7680" w:hanging="180"/>
      </w:pPr>
    </w:lvl>
  </w:abstractNum>
  <w:abstractNum w:abstractNumId="2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25B7A0D"/>
    <w:multiLevelType w:val="hybridMultilevel"/>
    <w:tmpl w:val="5156D01E"/>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nsid w:val="38EC6296"/>
    <w:multiLevelType w:val="hybridMultilevel"/>
    <w:tmpl w:val="B058C352"/>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nsid w:val="3961730D"/>
    <w:multiLevelType w:val="hybridMultilevel"/>
    <w:tmpl w:val="12106E9A"/>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nsid w:val="3C11248F"/>
    <w:multiLevelType w:val="hybridMultilevel"/>
    <w:tmpl w:val="67BC1948"/>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45AE77A7"/>
    <w:multiLevelType w:val="hybridMultilevel"/>
    <w:tmpl w:val="41DC00C4"/>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nsid w:val="49946FEA"/>
    <w:multiLevelType w:val="hybridMultilevel"/>
    <w:tmpl w:val="5EF0A2A2"/>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nsid w:val="50021DFB"/>
    <w:multiLevelType w:val="hybridMultilevel"/>
    <w:tmpl w:val="D27A418A"/>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nsid w:val="50F75C9D"/>
    <w:multiLevelType w:val="hybridMultilevel"/>
    <w:tmpl w:val="6C382006"/>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nsid w:val="5D6A78C7"/>
    <w:multiLevelType w:val="hybridMultilevel"/>
    <w:tmpl w:val="851609D8"/>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1">
    <w:nsid w:val="67FD1B7A"/>
    <w:multiLevelType w:val="hybridMultilevel"/>
    <w:tmpl w:val="AA644786"/>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nsid w:val="7D07550E"/>
    <w:multiLevelType w:val="hybridMultilevel"/>
    <w:tmpl w:val="8ECEFC12"/>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0"/>
  </w:num>
  <w:num w:numId="12">
    <w:abstractNumId w:val="18"/>
  </w:num>
  <w:num w:numId="13">
    <w:abstractNumId w:val="10"/>
  </w:num>
  <w:num w:numId="14">
    <w:abstractNumId w:val="30"/>
  </w:num>
  <w:num w:numId="15">
    <w:abstractNumId w:val="15"/>
  </w:num>
  <w:num w:numId="16">
    <w:abstractNumId w:val="11"/>
  </w:num>
  <w:num w:numId="17">
    <w:abstractNumId w:val="19"/>
  </w:num>
  <w:num w:numId="18">
    <w:abstractNumId w:val="31"/>
  </w:num>
  <w:num w:numId="19">
    <w:abstractNumId w:val="32"/>
  </w:num>
  <w:num w:numId="20">
    <w:abstractNumId w:val="23"/>
  </w:num>
  <w:num w:numId="21">
    <w:abstractNumId w:val="17"/>
  </w:num>
  <w:num w:numId="22">
    <w:abstractNumId w:val="29"/>
  </w:num>
  <w:num w:numId="23">
    <w:abstractNumId w:val="12"/>
  </w:num>
  <w:num w:numId="24">
    <w:abstractNumId w:val="24"/>
  </w:num>
  <w:num w:numId="25">
    <w:abstractNumId w:val="14"/>
  </w:num>
  <w:num w:numId="26">
    <w:abstractNumId w:val="28"/>
  </w:num>
  <w:num w:numId="27">
    <w:abstractNumId w:val="26"/>
  </w:num>
  <w:num w:numId="28">
    <w:abstractNumId w:val="27"/>
  </w:num>
  <w:num w:numId="29">
    <w:abstractNumId w:val="21"/>
  </w:num>
  <w:num w:numId="30">
    <w:abstractNumId w:val="22"/>
  </w:num>
  <w:num w:numId="31">
    <w:abstractNumId w:val="25"/>
  </w:num>
  <w:num w:numId="32">
    <w:abstractNumId w:val="13"/>
  </w:num>
  <w:num w:numId="33">
    <w:abstractNumId w:val="16"/>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468F5"/>
    <w:rsid w:val="00000911"/>
    <w:rsid w:val="00000F1A"/>
    <w:rsid w:val="00003B9C"/>
    <w:rsid w:val="00007441"/>
    <w:rsid w:val="00010A24"/>
    <w:rsid w:val="0001638F"/>
    <w:rsid w:val="000201C5"/>
    <w:rsid w:val="00022657"/>
    <w:rsid w:val="00025445"/>
    <w:rsid w:val="00025C15"/>
    <w:rsid w:val="00026778"/>
    <w:rsid w:val="00032FF2"/>
    <w:rsid w:val="00037D52"/>
    <w:rsid w:val="000410FB"/>
    <w:rsid w:val="00041E40"/>
    <w:rsid w:val="00043A05"/>
    <w:rsid w:val="000477B0"/>
    <w:rsid w:val="00050F6B"/>
    <w:rsid w:val="00054A94"/>
    <w:rsid w:val="000551DC"/>
    <w:rsid w:val="00057112"/>
    <w:rsid w:val="0006109B"/>
    <w:rsid w:val="000621DC"/>
    <w:rsid w:val="00072C8C"/>
    <w:rsid w:val="000733B5"/>
    <w:rsid w:val="000739D1"/>
    <w:rsid w:val="00073A39"/>
    <w:rsid w:val="000751C3"/>
    <w:rsid w:val="0007691D"/>
    <w:rsid w:val="00077485"/>
    <w:rsid w:val="00080218"/>
    <w:rsid w:val="000814F4"/>
    <w:rsid w:val="00082D17"/>
    <w:rsid w:val="0008410E"/>
    <w:rsid w:val="000931C0"/>
    <w:rsid w:val="000A05BA"/>
    <w:rsid w:val="000A5D3B"/>
    <w:rsid w:val="000B175B"/>
    <w:rsid w:val="000B2C73"/>
    <w:rsid w:val="000B3A0F"/>
    <w:rsid w:val="000B4EF7"/>
    <w:rsid w:val="000B5A04"/>
    <w:rsid w:val="000C1462"/>
    <w:rsid w:val="000C2D2E"/>
    <w:rsid w:val="000D16E7"/>
    <w:rsid w:val="000D65A7"/>
    <w:rsid w:val="000E0415"/>
    <w:rsid w:val="000E16E2"/>
    <w:rsid w:val="000E31C6"/>
    <w:rsid w:val="000E69EA"/>
    <w:rsid w:val="000F30FB"/>
    <w:rsid w:val="000F4F07"/>
    <w:rsid w:val="001015DA"/>
    <w:rsid w:val="00106EE0"/>
    <w:rsid w:val="00110167"/>
    <w:rsid w:val="001103AA"/>
    <w:rsid w:val="00117EEA"/>
    <w:rsid w:val="001247FD"/>
    <w:rsid w:val="00125124"/>
    <w:rsid w:val="001262A4"/>
    <w:rsid w:val="00127CDA"/>
    <w:rsid w:val="001354A4"/>
    <w:rsid w:val="00136CE3"/>
    <w:rsid w:val="00140B57"/>
    <w:rsid w:val="0014125E"/>
    <w:rsid w:val="00145D8B"/>
    <w:rsid w:val="00146C83"/>
    <w:rsid w:val="00151467"/>
    <w:rsid w:val="00155467"/>
    <w:rsid w:val="00162333"/>
    <w:rsid w:val="00180D95"/>
    <w:rsid w:val="00182769"/>
    <w:rsid w:val="00186DF8"/>
    <w:rsid w:val="0018711F"/>
    <w:rsid w:val="00194E7E"/>
    <w:rsid w:val="00196975"/>
    <w:rsid w:val="001A0D1D"/>
    <w:rsid w:val="001B4B04"/>
    <w:rsid w:val="001C088F"/>
    <w:rsid w:val="001C6663"/>
    <w:rsid w:val="001C7895"/>
    <w:rsid w:val="001D09EA"/>
    <w:rsid w:val="001D1C03"/>
    <w:rsid w:val="001D26DF"/>
    <w:rsid w:val="001D4DBA"/>
    <w:rsid w:val="001D75E4"/>
    <w:rsid w:val="001E047E"/>
    <w:rsid w:val="001E3AF4"/>
    <w:rsid w:val="001E5AA0"/>
    <w:rsid w:val="00200063"/>
    <w:rsid w:val="00200DC2"/>
    <w:rsid w:val="00201FF1"/>
    <w:rsid w:val="00202DA8"/>
    <w:rsid w:val="00202FF3"/>
    <w:rsid w:val="00203745"/>
    <w:rsid w:val="00204BF3"/>
    <w:rsid w:val="00206627"/>
    <w:rsid w:val="00211E0B"/>
    <w:rsid w:val="00221B35"/>
    <w:rsid w:val="00230C9F"/>
    <w:rsid w:val="00233141"/>
    <w:rsid w:val="00242810"/>
    <w:rsid w:val="002460C7"/>
    <w:rsid w:val="00255BAE"/>
    <w:rsid w:val="00257981"/>
    <w:rsid w:val="002604BB"/>
    <w:rsid w:val="00261EA5"/>
    <w:rsid w:val="00290367"/>
    <w:rsid w:val="00295FEF"/>
    <w:rsid w:val="0029636A"/>
    <w:rsid w:val="002A0876"/>
    <w:rsid w:val="002A6FFB"/>
    <w:rsid w:val="002B0464"/>
    <w:rsid w:val="002B3709"/>
    <w:rsid w:val="002B5364"/>
    <w:rsid w:val="002C0A8D"/>
    <w:rsid w:val="002C0DEC"/>
    <w:rsid w:val="002C1EC3"/>
    <w:rsid w:val="002C209F"/>
    <w:rsid w:val="002C42DA"/>
    <w:rsid w:val="002D250C"/>
    <w:rsid w:val="002E6821"/>
    <w:rsid w:val="002E73D0"/>
    <w:rsid w:val="002F175C"/>
    <w:rsid w:val="002F4915"/>
    <w:rsid w:val="00300A37"/>
    <w:rsid w:val="00301D52"/>
    <w:rsid w:val="00302909"/>
    <w:rsid w:val="00302BF9"/>
    <w:rsid w:val="003060B4"/>
    <w:rsid w:val="003060DF"/>
    <w:rsid w:val="00307762"/>
    <w:rsid w:val="00322223"/>
    <w:rsid w:val="00322492"/>
    <w:rsid w:val="003229D8"/>
    <w:rsid w:val="003245C2"/>
    <w:rsid w:val="00325B98"/>
    <w:rsid w:val="003305AB"/>
    <w:rsid w:val="003359DE"/>
    <w:rsid w:val="00344755"/>
    <w:rsid w:val="00345D2E"/>
    <w:rsid w:val="00352709"/>
    <w:rsid w:val="00352BE0"/>
    <w:rsid w:val="0035624E"/>
    <w:rsid w:val="0035785B"/>
    <w:rsid w:val="00367F37"/>
    <w:rsid w:val="00371178"/>
    <w:rsid w:val="00376AC3"/>
    <w:rsid w:val="00380471"/>
    <w:rsid w:val="00390CF5"/>
    <w:rsid w:val="00395AE7"/>
    <w:rsid w:val="003A4810"/>
    <w:rsid w:val="003A515A"/>
    <w:rsid w:val="003A6810"/>
    <w:rsid w:val="003B4E5B"/>
    <w:rsid w:val="003C133F"/>
    <w:rsid w:val="003C2CC4"/>
    <w:rsid w:val="003C6D76"/>
    <w:rsid w:val="003C78AC"/>
    <w:rsid w:val="003D1236"/>
    <w:rsid w:val="003D4B23"/>
    <w:rsid w:val="003D6003"/>
    <w:rsid w:val="003E1AB9"/>
    <w:rsid w:val="003E6B73"/>
    <w:rsid w:val="003F199E"/>
    <w:rsid w:val="003F4936"/>
    <w:rsid w:val="003F5F25"/>
    <w:rsid w:val="00401EB7"/>
    <w:rsid w:val="00405484"/>
    <w:rsid w:val="00405DDC"/>
    <w:rsid w:val="00410C89"/>
    <w:rsid w:val="00412229"/>
    <w:rsid w:val="00412B5B"/>
    <w:rsid w:val="00420093"/>
    <w:rsid w:val="00423356"/>
    <w:rsid w:val="004244D4"/>
    <w:rsid w:val="004259DB"/>
    <w:rsid w:val="00426092"/>
    <w:rsid w:val="00430AA3"/>
    <w:rsid w:val="00430F39"/>
    <w:rsid w:val="004325CB"/>
    <w:rsid w:val="004402D4"/>
    <w:rsid w:val="00444B50"/>
    <w:rsid w:val="0044531D"/>
    <w:rsid w:val="00450CD2"/>
    <w:rsid w:val="00450CE3"/>
    <w:rsid w:val="0045495B"/>
    <w:rsid w:val="00455BF6"/>
    <w:rsid w:val="004610FB"/>
    <w:rsid w:val="00461A1F"/>
    <w:rsid w:val="00470978"/>
    <w:rsid w:val="004713DA"/>
    <w:rsid w:val="00472AF8"/>
    <w:rsid w:val="004943AD"/>
    <w:rsid w:val="004956C3"/>
    <w:rsid w:val="004967AB"/>
    <w:rsid w:val="00496B15"/>
    <w:rsid w:val="004978B8"/>
    <w:rsid w:val="004A1381"/>
    <w:rsid w:val="004B1E26"/>
    <w:rsid w:val="004B360F"/>
    <w:rsid w:val="004C733E"/>
    <w:rsid w:val="004D25E4"/>
    <w:rsid w:val="004D2E44"/>
    <w:rsid w:val="004D3767"/>
    <w:rsid w:val="004E09AE"/>
    <w:rsid w:val="004E752E"/>
    <w:rsid w:val="004F0188"/>
    <w:rsid w:val="004F488A"/>
    <w:rsid w:val="004F563F"/>
    <w:rsid w:val="004F5860"/>
    <w:rsid w:val="005029AF"/>
    <w:rsid w:val="00504630"/>
    <w:rsid w:val="00504ECE"/>
    <w:rsid w:val="005114DB"/>
    <w:rsid w:val="00511E9B"/>
    <w:rsid w:val="00516F99"/>
    <w:rsid w:val="00517B36"/>
    <w:rsid w:val="00521824"/>
    <w:rsid w:val="0053413C"/>
    <w:rsid w:val="0053537B"/>
    <w:rsid w:val="00542002"/>
    <w:rsid w:val="005420F2"/>
    <w:rsid w:val="00543140"/>
    <w:rsid w:val="005522FE"/>
    <w:rsid w:val="00554B3E"/>
    <w:rsid w:val="00561A15"/>
    <w:rsid w:val="0056288E"/>
    <w:rsid w:val="00564CE3"/>
    <w:rsid w:val="005665A9"/>
    <w:rsid w:val="00570B9C"/>
    <w:rsid w:val="0057456B"/>
    <w:rsid w:val="00581C03"/>
    <w:rsid w:val="00583F1D"/>
    <w:rsid w:val="00584093"/>
    <w:rsid w:val="00586887"/>
    <w:rsid w:val="00590DE8"/>
    <w:rsid w:val="00597813"/>
    <w:rsid w:val="005B0080"/>
    <w:rsid w:val="005B3DB3"/>
    <w:rsid w:val="005B6B03"/>
    <w:rsid w:val="005B7247"/>
    <w:rsid w:val="005C2292"/>
    <w:rsid w:val="005C2E88"/>
    <w:rsid w:val="005C41D4"/>
    <w:rsid w:val="005C6A79"/>
    <w:rsid w:val="005C7B90"/>
    <w:rsid w:val="005D14AD"/>
    <w:rsid w:val="005D7CD9"/>
    <w:rsid w:val="005F302F"/>
    <w:rsid w:val="006001EE"/>
    <w:rsid w:val="006002E8"/>
    <w:rsid w:val="006050D0"/>
    <w:rsid w:val="00606FCB"/>
    <w:rsid w:val="0061024F"/>
    <w:rsid w:val="006112A8"/>
    <w:rsid w:val="00611FC4"/>
    <w:rsid w:val="00612744"/>
    <w:rsid w:val="006176FB"/>
    <w:rsid w:val="00623A86"/>
    <w:rsid w:val="00631922"/>
    <w:rsid w:val="006327EA"/>
    <w:rsid w:val="00640B26"/>
    <w:rsid w:val="00643B16"/>
    <w:rsid w:val="0064647B"/>
    <w:rsid w:val="00646DA7"/>
    <w:rsid w:val="00652137"/>
    <w:rsid w:val="00654A28"/>
    <w:rsid w:val="0067392E"/>
    <w:rsid w:val="00677265"/>
    <w:rsid w:val="00677CD6"/>
    <w:rsid w:val="00677DBF"/>
    <w:rsid w:val="006857CE"/>
    <w:rsid w:val="0068583E"/>
    <w:rsid w:val="00694558"/>
    <w:rsid w:val="006A082D"/>
    <w:rsid w:val="006A0E89"/>
    <w:rsid w:val="006A15B6"/>
    <w:rsid w:val="006B52AB"/>
    <w:rsid w:val="006C1620"/>
    <w:rsid w:val="006C498F"/>
    <w:rsid w:val="006C5656"/>
    <w:rsid w:val="006D3909"/>
    <w:rsid w:val="006D79C6"/>
    <w:rsid w:val="006E034C"/>
    <w:rsid w:val="006E564B"/>
    <w:rsid w:val="006E6882"/>
    <w:rsid w:val="006F18C9"/>
    <w:rsid w:val="006F2B32"/>
    <w:rsid w:val="006F4418"/>
    <w:rsid w:val="006F5FDA"/>
    <w:rsid w:val="006F7FAD"/>
    <w:rsid w:val="007033ED"/>
    <w:rsid w:val="0070379F"/>
    <w:rsid w:val="00714C18"/>
    <w:rsid w:val="0072632A"/>
    <w:rsid w:val="00730093"/>
    <w:rsid w:val="0073045F"/>
    <w:rsid w:val="007337F4"/>
    <w:rsid w:val="00736BD4"/>
    <w:rsid w:val="00737772"/>
    <w:rsid w:val="00742E7A"/>
    <w:rsid w:val="00746AC8"/>
    <w:rsid w:val="00752814"/>
    <w:rsid w:val="00754D43"/>
    <w:rsid w:val="007610FF"/>
    <w:rsid w:val="007752A2"/>
    <w:rsid w:val="007754E2"/>
    <w:rsid w:val="00776217"/>
    <w:rsid w:val="00791F3D"/>
    <w:rsid w:val="0079320C"/>
    <w:rsid w:val="007A00AC"/>
    <w:rsid w:val="007A206A"/>
    <w:rsid w:val="007A4BFA"/>
    <w:rsid w:val="007A5DF6"/>
    <w:rsid w:val="007B055A"/>
    <w:rsid w:val="007B112D"/>
    <w:rsid w:val="007B2CA0"/>
    <w:rsid w:val="007B6BA5"/>
    <w:rsid w:val="007B765B"/>
    <w:rsid w:val="007C072B"/>
    <w:rsid w:val="007C1127"/>
    <w:rsid w:val="007C1A5C"/>
    <w:rsid w:val="007C3390"/>
    <w:rsid w:val="007C4F4B"/>
    <w:rsid w:val="007C63C2"/>
    <w:rsid w:val="007C7BEE"/>
    <w:rsid w:val="007D421C"/>
    <w:rsid w:val="007D6E94"/>
    <w:rsid w:val="007E29D8"/>
    <w:rsid w:val="007F2A76"/>
    <w:rsid w:val="007F6208"/>
    <w:rsid w:val="007F6462"/>
    <w:rsid w:val="007F6611"/>
    <w:rsid w:val="00801BB1"/>
    <w:rsid w:val="00804A09"/>
    <w:rsid w:val="00805E7E"/>
    <w:rsid w:val="00815680"/>
    <w:rsid w:val="00821C17"/>
    <w:rsid w:val="008242D7"/>
    <w:rsid w:val="00825395"/>
    <w:rsid w:val="00831B82"/>
    <w:rsid w:val="00832D01"/>
    <w:rsid w:val="00835217"/>
    <w:rsid w:val="0083628F"/>
    <w:rsid w:val="0085095E"/>
    <w:rsid w:val="00851821"/>
    <w:rsid w:val="00855D07"/>
    <w:rsid w:val="008569F4"/>
    <w:rsid w:val="00861FA7"/>
    <w:rsid w:val="0086577B"/>
    <w:rsid w:val="00872425"/>
    <w:rsid w:val="00881EFD"/>
    <w:rsid w:val="00882045"/>
    <w:rsid w:val="0088337B"/>
    <w:rsid w:val="008979B1"/>
    <w:rsid w:val="00897DB8"/>
    <w:rsid w:val="008A4CA9"/>
    <w:rsid w:val="008A50E0"/>
    <w:rsid w:val="008A55E7"/>
    <w:rsid w:val="008A6B25"/>
    <w:rsid w:val="008A6C4F"/>
    <w:rsid w:val="008B201D"/>
    <w:rsid w:val="008B2335"/>
    <w:rsid w:val="008B315B"/>
    <w:rsid w:val="008B4A82"/>
    <w:rsid w:val="008B7A70"/>
    <w:rsid w:val="008D51F7"/>
    <w:rsid w:val="008E0264"/>
    <w:rsid w:val="008E60EC"/>
    <w:rsid w:val="008E79D9"/>
    <w:rsid w:val="008F0F44"/>
    <w:rsid w:val="008F2DBF"/>
    <w:rsid w:val="008F77AA"/>
    <w:rsid w:val="009001CA"/>
    <w:rsid w:val="0090136B"/>
    <w:rsid w:val="0090631E"/>
    <w:rsid w:val="00911044"/>
    <w:rsid w:val="00916443"/>
    <w:rsid w:val="00917ACE"/>
    <w:rsid w:val="009223CA"/>
    <w:rsid w:val="009233B1"/>
    <w:rsid w:val="00930D5C"/>
    <w:rsid w:val="009364DF"/>
    <w:rsid w:val="009369F6"/>
    <w:rsid w:val="00940CAD"/>
    <w:rsid w:val="00940F93"/>
    <w:rsid w:val="00943CEA"/>
    <w:rsid w:val="00951FD8"/>
    <w:rsid w:val="00952A8E"/>
    <w:rsid w:val="009557E5"/>
    <w:rsid w:val="009603EF"/>
    <w:rsid w:val="0096082C"/>
    <w:rsid w:val="009721B2"/>
    <w:rsid w:val="00972593"/>
    <w:rsid w:val="00972E85"/>
    <w:rsid w:val="009803C1"/>
    <w:rsid w:val="009848B1"/>
    <w:rsid w:val="00987848"/>
    <w:rsid w:val="009934B9"/>
    <w:rsid w:val="009977E8"/>
    <w:rsid w:val="009A3D56"/>
    <w:rsid w:val="009A55DA"/>
    <w:rsid w:val="009A72AE"/>
    <w:rsid w:val="009B1C27"/>
    <w:rsid w:val="009B44B9"/>
    <w:rsid w:val="009B4A1B"/>
    <w:rsid w:val="009C0EE8"/>
    <w:rsid w:val="009C14AA"/>
    <w:rsid w:val="009C7949"/>
    <w:rsid w:val="009D5570"/>
    <w:rsid w:val="009D62EF"/>
    <w:rsid w:val="009D6926"/>
    <w:rsid w:val="009D752E"/>
    <w:rsid w:val="009F1C88"/>
    <w:rsid w:val="009F32DC"/>
    <w:rsid w:val="00A0061C"/>
    <w:rsid w:val="00A01489"/>
    <w:rsid w:val="00A0229C"/>
    <w:rsid w:val="00A04B28"/>
    <w:rsid w:val="00A06EB0"/>
    <w:rsid w:val="00A10FCE"/>
    <w:rsid w:val="00A15442"/>
    <w:rsid w:val="00A20855"/>
    <w:rsid w:val="00A25082"/>
    <w:rsid w:val="00A40AAC"/>
    <w:rsid w:val="00A4426E"/>
    <w:rsid w:val="00A470AE"/>
    <w:rsid w:val="00A515CB"/>
    <w:rsid w:val="00A522FB"/>
    <w:rsid w:val="00A563E2"/>
    <w:rsid w:val="00A60CD6"/>
    <w:rsid w:val="00A61CCD"/>
    <w:rsid w:val="00A64909"/>
    <w:rsid w:val="00A72F22"/>
    <w:rsid w:val="00A73903"/>
    <w:rsid w:val="00A748A6"/>
    <w:rsid w:val="00A776B4"/>
    <w:rsid w:val="00A80388"/>
    <w:rsid w:val="00A87A6E"/>
    <w:rsid w:val="00A9116D"/>
    <w:rsid w:val="00A916DF"/>
    <w:rsid w:val="00A94361"/>
    <w:rsid w:val="00A95BD6"/>
    <w:rsid w:val="00AA0624"/>
    <w:rsid w:val="00AA07A2"/>
    <w:rsid w:val="00AA1BAE"/>
    <w:rsid w:val="00AA1F1A"/>
    <w:rsid w:val="00AA36EE"/>
    <w:rsid w:val="00AB1283"/>
    <w:rsid w:val="00AB132B"/>
    <w:rsid w:val="00AB21A5"/>
    <w:rsid w:val="00AB5412"/>
    <w:rsid w:val="00AB678D"/>
    <w:rsid w:val="00AC0E81"/>
    <w:rsid w:val="00AC13D1"/>
    <w:rsid w:val="00AC1552"/>
    <w:rsid w:val="00AC2D0C"/>
    <w:rsid w:val="00AC7114"/>
    <w:rsid w:val="00AD02EA"/>
    <w:rsid w:val="00AD2547"/>
    <w:rsid w:val="00AD381D"/>
    <w:rsid w:val="00AD516C"/>
    <w:rsid w:val="00AD690E"/>
    <w:rsid w:val="00AE27FB"/>
    <w:rsid w:val="00AF5317"/>
    <w:rsid w:val="00B00C9D"/>
    <w:rsid w:val="00B06775"/>
    <w:rsid w:val="00B10B70"/>
    <w:rsid w:val="00B1248F"/>
    <w:rsid w:val="00B20E96"/>
    <w:rsid w:val="00B226E7"/>
    <w:rsid w:val="00B244D7"/>
    <w:rsid w:val="00B24E63"/>
    <w:rsid w:val="00B26805"/>
    <w:rsid w:val="00B2701C"/>
    <w:rsid w:val="00B30179"/>
    <w:rsid w:val="00B35627"/>
    <w:rsid w:val="00B459CB"/>
    <w:rsid w:val="00B46DFA"/>
    <w:rsid w:val="00B47A55"/>
    <w:rsid w:val="00B56E9C"/>
    <w:rsid w:val="00B64B1F"/>
    <w:rsid w:val="00B6553F"/>
    <w:rsid w:val="00B71E49"/>
    <w:rsid w:val="00B741C4"/>
    <w:rsid w:val="00B77C96"/>
    <w:rsid w:val="00B81E12"/>
    <w:rsid w:val="00B938F1"/>
    <w:rsid w:val="00B93CE8"/>
    <w:rsid w:val="00BA4973"/>
    <w:rsid w:val="00BA6C78"/>
    <w:rsid w:val="00BB4950"/>
    <w:rsid w:val="00BB7BFC"/>
    <w:rsid w:val="00BC74E9"/>
    <w:rsid w:val="00BC7606"/>
    <w:rsid w:val="00BD668A"/>
    <w:rsid w:val="00BD6F21"/>
    <w:rsid w:val="00BE0128"/>
    <w:rsid w:val="00BE0695"/>
    <w:rsid w:val="00BE1015"/>
    <w:rsid w:val="00BE138C"/>
    <w:rsid w:val="00BE1D77"/>
    <w:rsid w:val="00BE2901"/>
    <w:rsid w:val="00BE2E03"/>
    <w:rsid w:val="00BE4FA8"/>
    <w:rsid w:val="00BE7A5C"/>
    <w:rsid w:val="00BF68A8"/>
    <w:rsid w:val="00BF6CC6"/>
    <w:rsid w:val="00C00A4D"/>
    <w:rsid w:val="00C037CF"/>
    <w:rsid w:val="00C10AFB"/>
    <w:rsid w:val="00C15398"/>
    <w:rsid w:val="00C157E6"/>
    <w:rsid w:val="00C23754"/>
    <w:rsid w:val="00C3206E"/>
    <w:rsid w:val="00C324F4"/>
    <w:rsid w:val="00C33BEC"/>
    <w:rsid w:val="00C419E4"/>
    <w:rsid w:val="00C463DD"/>
    <w:rsid w:val="00C4724C"/>
    <w:rsid w:val="00C475AB"/>
    <w:rsid w:val="00C51BFF"/>
    <w:rsid w:val="00C53A77"/>
    <w:rsid w:val="00C57F4E"/>
    <w:rsid w:val="00C629A0"/>
    <w:rsid w:val="00C649BB"/>
    <w:rsid w:val="00C6540F"/>
    <w:rsid w:val="00C65C03"/>
    <w:rsid w:val="00C71E19"/>
    <w:rsid w:val="00C745C3"/>
    <w:rsid w:val="00C7581B"/>
    <w:rsid w:val="00C75FB9"/>
    <w:rsid w:val="00C76212"/>
    <w:rsid w:val="00C82550"/>
    <w:rsid w:val="00C82A52"/>
    <w:rsid w:val="00CA2EBB"/>
    <w:rsid w:val="00CA3AA8"/>
    <w:rsid w:val="00CA6198"/>
    <w:rsid w:val="00CB2927"/>
    <w:rsid w:val="00CB6C3A"/>
    <w:rsid w:val="00CC00AC"/>
    <w:rsid w:val="00CC24D2"/>
    <w:rsid w:val="00CC3F8B"/>
    <w:rsid w:val="00CD63DF"/>
    <w:rsid w:val="00CE0B45"/>
    <w:rsid w:val="00CE3F64"/>
    <w:rsid w:val="00CE4A8F"/>
    <w:rsid w:val="00CE6706"/>
    <w:rsid w:val="00CE7388"/>
    <w:rsid w:val="00CE7AF6"/>
    <w:rsid w:val="00CE7ED2"/>
    <w:rsid w:val="00CF277A"/>
    <w:rsid w:val="00CF3EEA"/>
    <w:rsid w:val="00D008A4"/>
    <w:rsid w:val="00D00ED6"/>
    <w:rsid w:val="00D06422"/>
    <w:rsid w:val="00D0739D"/>
    <w:rsid w:val="00D13122"/>
    <w:rsid w:val="00D14C9A"/>
    <w:rsid w:val="00D175CE"/>
    <w:rsid w:val="00D2031B"/>
    <w:rsid w:val="00D21695"/>
    <w:rsid w:val="00D218CB"/>
    <w:rsid w:val="00D22DCA"/>
    <w:rsid w:val="00D25FE2"/>
    <w:rsid w:val="00D30A6C"/>
    <w:rsid w:val="00D34297"/>
    <w:rsid w:val="00D35926"/>
    <w:rsid w:val="00D3799A"/>
    <w:rsid w:val="00D43252"/>
    <w:rsid w:val="00D43E4B"/>
    <w:rsid w:val="00D5045A"/>
    <w:rsid w:val="00D50D8E"/>
    <w:rsid w:val="00D51E7F"/>
    <w:rsid w:val="00D7767E"/>
    <w:rsid w:val="00D82649"/>
    <w:rsid w:val="00D84400"/>
    <w:rsid w:val="00D85F7E"/>
    <w:rsid w:val="00D928F3"/>
    <w:rsid w:val="00D94536"/>
    <w:rsid w:val="00D961F9"/>
    <w:rsid w:val="00D978C6"/>
    <w:rsid w:val="00DA03B8"/>
    <w:rsid w:val="00DA132F"/>
    <w:rsid w:val="00DA3C1C"/>
    <w:rsid w:val="00DA45E7"/>
    <w:rsid w:val="00DB3F8D"/>
    <w:rsid w:val="00DB408A"/>
    <w:rsid w:val="00DC0237"/>
    <w:rsid w:val="00DD37B6"/>
    <w:rsid w:val="00DD39EC"/>
    <w:rsid w:val="00DD4DE5"/>
    <w:rsid w:val="00DF1870"/>
    <w:rsid w:val="00DF25D7"/>
    <w:rsid w:val="00DF5CDE"/>
    <w:rsid w:val="00E02AC2"/>
    <w:rsid w:val="00E03936"/>
    <w:rsid w:val="00E1090A"/>
    <w:rsid w:val="00E109FB"/>
    <w:rsid w:val="00E10DDA"/>
    <w:rsid w:val="00E11956"/>
    <w:rsid w:val="00E11C97"/>
    <w:rsid w:val="00E220D7"/>
    <w:rsid w:val="00E2360E"/>
    <w:rsid w:val="00E35D00"/>
    <w:rsid w:val="00E36D57"/>
    <w:rsid w:val="00E37324"/>
    <w:rsid w:val="00E468F5"/>
    <w:rsid w:val="00E50021"/>
    <w:rsid w:val="00E55D11"/>
    <w:rsid w:val="00E63389"/>
    <w:rsid w:val="00E63F54"/>
    <w:rsid w:val="00E675FD"/>
    <w:rsid w:val="00E70FFA"/>
    <w:rsid w:val="00E71BC8"/>
    <w:rsid w:val="00E7260F"/>
    <w:rsid w:val="00E73A1A"/>
    <w:rsid w:val="00E77A47"/>
    <w:rsid w:val="00E81B43"/>
    <w:rsid w:val="00E8443D"/>
    <w:rsid w:val="00E85DFA"/>
    <w:rsid w:val="00E914C1"/>
    <w:rsid w:val="00E96630"/>
    <w:rsid w:val="00EA1711"/>
    <w:rsid w:val="00EA1AB4"/>
    <w:rsid w:val="00EA279E"/>
    <w:rsid w:val="00EA4593"/>
    <w:rsid w:val="00EA7937"/>
    <w:rsid w:val="00EB1AA3"/>
    <w:rsid w:val="00EC603D"/>
    <w:rsid w:val="00EC7731"/>
    <w:rsid w:val="00ED3147"/>
    <w:rsid w:val="00ED32A3"/>
    <w:rsid w:val="00ED54F2"/>
    <w:rsid w:val="00ED616A"/>
    <w:rsid w:val="00ED7A2A"/>
    <w:rsid w:val="00EE2881"/>
    <w:rsid w:val="00EE6C59"/>
    <w:rsid w:val="00EF0D99"/>
    <w:rsid w:val="00EF1D7F"/>
    <w:rsid w:val="00EF59A3"/>
    <w:rsid w:val="00EF5AD5"/>
    <w:rsid w:val="00EF6637"/>
    <w:rsid w:val="00F07BF8"/>
    <w:rsid w:val="00F22485"/>
    <w:rsid w:val="00F31360"/>
    <w:rsid w:val="00F32B3C"/>
    <w:rsid w:val="00F34583"/>
    <w:rsid w:val="00F34C64"/>
    <w:rsid w:val="00F35F51"/>
    <w:rsid w:val="00F37225"/>
    <w:rsid w:val="00F40C8C"/>
    <w:rsid w:val="00F4319E"/>
    <w:rsid w:val="00F43A69"/>
    <w:rsid w:val="00F467A1"/>
    <w:rsid w:val="00F46A31"/>
    <w:rsid w:val="00F504DF"/>
    <w:rsid w:val="00F5172F"/>
    <w:rsid w:val="00F527EA"/>
    <w:rsid w:val="00F66FF6"/>
    <w:rsid w:val="00F737E9"/>
    <w:rsid w:val="00F74F7A"/>
    <w:rsid w:val="00F77549"/>
    <w:rsid w:val="00F83E3E"/>
    <w:rsid w:val="00F95BCD"/>
    <w:rsid w:val="00FA271C"/>
    <w:rsid w:val="00FA3502"/>
    <w:rsid w:val="00FA5607"/>
    <w:rsid w:val="00FB40B0"/>
    <w:rsid w:val="00FB4188"/>
    <w:rsid w:val="00FC1879"/>
    <w:rsid w:val="00FC2720"/>
    <w:rsid w:val="00FC4630"/>
    <w:rsid w:val="00FC5670"/>
    <w:rsid w:val="00FC6333"/>
    <w:rsid w:val="00FC68B7"/>
    <w:rsid w:val="00FD05BE"/>
    <w:rsid w:val="00FD291A"/>
    <w:rsid w:val="00FD6DDE"/>
    <w:rsid w:val="00FE2C89"/>
    <w:rsid w:val="00FE704F"/>
    <w:rsid w:val="00FF2FA4"/>
    <w:rsid w:val="00FF319E"/>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uiPriority w:val="99"/>
    <w:rsid w:val="007B6BA5"/>
    <w:rPr>
      <w:rFonts w:ascii="Times New Roman" w:hAnsi="Times New Roman"/>
      <w:sz w:val="18"/>
      <w:vertAlign w:val="superscript"/>
    </w:rPr>
  </w:style>
  <w:style w:type="paragraph" w:styleId="FootnoteText">
    <w:name w:val="footnote text"/>
    <w:aliases w:val="5_G"/>
    <w:basedOn w:val="Normal"/>
    <w:link w:val="FootnoteTextChar"/>
    <w:uiPriority w:val="99"/>
    <w:rsid w:val="00C3206E"/>
    <w:pPr>
      <w:tabs>
        <w:tab w:val="right" w:pos="1021"/>
      </w:tabs>
      <w:spacing w:line="220" w:lineRule="exact"/>
      <w:ind w:left="1134" w:right="1134" w:hanging="1134"/>
    </w:pPr>
    <w:rPr>
      <w:sz w:val="18"/>
      <w:lang/>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rPr>
      <w:lang/>
    </w:rPr>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FootnoteTextChar">
    <w:name w:val="Footnote Text Char"/>
    <w:aliases w:val="5_G Char"/>
    <w:link w:val="FootnoteText"/>
    <w:uiPriority w:val="99"/>
    <w:rsid w:val="0096082C"/>
    <w:rPr>
      <w:sz w:val="18"/>
      <w:lang w:eastAsia="en-US"/>
    </w:rPr>
  </w:style>
  <w:style w:type="paragraph" w:styleId="ListParagraph">
    <w:name w:val="List Paragraph"/>
    <w:basedOn w:val="Normal"/>
    <w:qFormat/>
    <w:rsid w:val="0096082C"/>
    <w:pPr>
      <w:suppressAutoHyphens w:val="0"/>
      <w:spacing w:line="240" w:lineRule="auto"/>
      <w:ind w:left="720"/>
      <w:jc w:val="center"/>
    </w:pPr>
    <w:rPr>
      <w:rFonts w:ascii="Calibri" w:eastAsia="MS Mincho" w:hAnsi="Calibri"/>
      <w:sz w:val="22"/>
      <w:szCs w:val="22"/>
      <w:lang w:eastAsia="ja-JP"/>
    </w:rPr>
  </w:style>
  <w:style w:type="paragraph" w:styleId="BalloonText">
    <w:name w:val="Balloon Text"/>
    <w:basedOn w:val="Normal"/>
    <w:link w:val="BalloonTextChar"/>
    <w:rsid w:val="00420093"/>
    <w:pPr>
      <w:spacing w:line="240" w:lineRule="auto"/>
    </w:pPr>
    <w:rPr>
      <w:rFonts w:ascii="Tahoma" w:hAnsi="Tahoma"/>
      <w:sz w:val="16"/>
      <w:szCs w:val="16"/>
      <w:lang/>
    </w:rPr>
  </w:style>
  <w:style w:type="character" w:customStyle="1" w:styleId="BalloonTextChar">
    <w:name w:val="Balloon Text Char"/>
    <w:link w:val="BalloonText"/>
    <w:rsid w:val="00420093"/>
    <w:rPr>
      <w:rFonts w:ascii="Tahoma" w:hAnsi="Tahoma" w:cs="Tahoma"/>
      <w:sz w:val="16"/>
      <w:szCs w:val="16"/>
      <w:lang w:eastAsia="en-US"/>
    </w:rPr>
  </w:style>
  <w:style w:type="paragraph" w:styleId="CommentSubject">
    <w:name w:val="annotation subject"/>
    <w:basedOn w:val="CommentText"/>
    <w:next w:val="CommentText"/>
    <w:link w:val="CommentSubjectChar"/>
    <w:rsid w:val="00230C9F"/>
    <w:rPr>
      <w:b/>
      <w:bCs/>
    </w:rPr>
  </w:style>
  <w:style w:type="character" w:customStyle="1" w:styleId="CommentTextChar">
    <w:name w:val="Comment Text Char"/>
    <w:link w:val="CommentText"/>
    <w:semiHidden/>
    <w:rsid w:val="00230C9F"/>
    <w:rPr>
      <w:lang w:eastAsia="en-US"/>
    </w:rPr>
  </w:style>
  <w:style w:type="character" w:customStyle="1" w:styleId="CommentSubjectChar">
    <w:name w:val="Comment Subject Char"/>
    <w:link w:val="CommentSubject"/>
    <w:rsid w:val="00230C9F"/>
    <w:rPr>
      <w:b/>
      <w:bCs/>
      <w:lang w:eastAsia="en-US"/>
    </w:rPr>
  </w:style>
</w:styles>
</file>

<file path=word/webSettings.xml><?xml version="1.0" encoding="utf-8"?>
<w:webSettings xmlns:r="http://schemas.openxmlformats.org/officeDocument/2006/relationships" xmlns:w="http://schemas.openxmlformats.org/wordprocessingml/2006/main">
  <w:divs>
    <w:div w:id="27995652">
      <w:bodyDiv w:val="1"/>
      <w:marLeft w:val="0"/>
      <w:marRight w:val="0"/>
      <w:marTop w:val="0"/>
      <w:marBottom w:val="0"/>
      <w:divBdr>
        <w:top w:val="none" w:sz="0" w:space="0" w:color="auto"/>
        <w:left w:val="none" w:sz="0" w:space="0" w:color="auto"/>
        <w:bottom w:val="none" w:sz="0" w:space="0" w:color="auto"/>
        <w:right w:val="none" w:sz="0" w:space="0" w:color="auto"/>
      </w:divBdr>
    </w:div>
    <w:div w:id="415247629">
      <w:bodyDiv w:val="1"/>
      <w:marLeft w:val="0"/>
      <w:marRight w:val="0"/>
      <w:marTop w:val="0"/>
      <w:marBottom w:val="0"/>
      <w:divBdr>
        <w:top w:val="none" w:sz="0" w:space="0" w:color="auto"/>
        <w:left w:val="none" w:sz="0" w:space="0" w:color="auto"/>
        <w:bottom w:val="none" w:sz="0" w:space="0" w:color="auto"/>
        <w:right w:val="none" w:sz="0" w:space="0" w:color="auto"/>
      </w:divBdr>
    </w:div>
    <w:div w:id="631984294">
      <w:bodyDiv w:val="1"/>
      <w:marLeft w:val="0"/>
      <w:marRight w:val="0"/>
      <w:marTop w:val="0"/>
      <w:marBottom w:val="0"/>
      <w:divBdr>
        <w:top w:val="none" w:sz="0" w:space="0" w:color="auto"/>
        <w:left w:val="none" w:sz="0" w:space="0" w:color="auto"/>
        <w:bottom w:val="none" w:sz="0" w:space="0" w:color="auto"/>
        <w:right w:val="none" w:sz="0" w:space="0" w:color="auto"/>
      </w:divBdr>
    </w:div>
    <w:div w:id="668292247">
      <w:bodyDiv w:val="1"/>
      <w:marLeft w:val="0"/>
      <w:marRight w:val="0"/>
      <w:marTop w:val="0"/>
      <w:marBottom w:val="0"/>
      <w:divBdr>
        <w:top w:val="none" w:sz="0" w:space="0" w:color="auto"/>
        <w:left w:val="none" w:sz="0" w:space="0" w:color="auto"/>
        <w:bottom w:val="none" w:sz="0" w:space="0" w:color="auto"/>
        <w:right w:val="none" w:sz="0" w:space="0" w:color="auto"/>
      </w:divBdr>
    </w:div>
    <w:div w:id="794175920">
      <w:bodyDiv w:val="1"/>
      <w:marLeft w:val="0"/>
      <w:marRight w:val="0"/>
      <w:marTop w:val="0"/>
      <w:marBottom w:val="0"/>
      <w:divBdr>
        <w:top w:val="none" w:sz="0" w:space="0" w:color="auto"/>
        <w:left w:val="none" w:sz="0" w:space="0" w:color="auto"/>
        <w:bottom w:val="none" w:sz="0" w:space="0" w:color="auto"/>
        <w:right w:val="none" w:sz="0" w:space="0" w:color="auto"/>
      </w:divBdr>
    </w:div>
    <w:div w:id="993686068">
      <w:bodyDiv w:val="1"/>
      <w:marLeft w:val="0"/>
      <w:marRight w:val="0"/>
      <w:marTop w:val="0"/>
      <w:marBottom w:val="0"/>
      <w:divBdr>
        <w:top w:val="none" w:sz="0" w:space="0" w:color="auto"/>
        <w:left w:val="none" w:sz="0" w:space="0" w:color="auto"/>
        <w:bottom w:val="none" w:sz="0" w:space="0" w:color="auto"/>
        <w:right w:val="none" w:sz="0" w:space="0" w:color="auto"/>
      </w:divBdr>
    </w:div>
    <w:div w:id="1253321201">
      <w:bodyDiv w:val="1"/>
      <w:marLeft w:val="0"/>
      <w:marRight w:val="0"/>
      <w:marTop w:val="0"/>
      <w:marBottom w:val="0"/>
      <w:divBdr>
        <w:top w:val="none" w:sz="0" w:space="0" w:color="auto"/>
        <w:left w:val="none" w:sz="0" w:space="0" w:color="auto"/>
        <w:bottom w:val="none" w:sz="0" w:space="0" w:color="auto"/>
        <w:right w:val="none" w:sz="0" w:space="0" w:color="auto"/>
      </w:divBdr>
    </w:div>
    <w:div w:id="1468662092">
      <w:bodyDiv w:val="1"/>
      <w:marLeft w:val="0"/>
      <w:marRight w:val="0"/>
      <w:marTop w:val="0"/>
      <w:marBottom w:val="0"/>
      <w:divBdr>
        <w:top w:val="none" w:sz="0" w:space="0" w:color="auto"/>
        <w:left w:val="none" w:sz="0" w:space="0" w:color="auto"/>
        <w:bottom w:val="none" w:sz="0" w:space="0" w:color="auto"/>
        <w:right w:val="none" w:sz="0" w:space="0" w:color="auto"/>
      </w:divBdr>
    </w:div>
    <w:div w:id="1500732898">
      <w:bodyDiv w:val="1"/>
      <w:marLeft w:val="0"/>
      <w:marRight w:val="0"/>
      <w:marTop w:val="0"/>
      <w:marBottom w:val="0"/>
      <w:divBdr>
        <w:top w:val="none" w:sz="0" w:space="0" w:color="auto"/>
        <w:left w:val="none" w:sz="0" w:space="0" w:color="auto"/>
        <w:bottom w:val="none" w:sz="0" w:space="0" w:color="auto"/>
        <w:right w:val="none" w:sz="0" w:space="0" w:color="auto"/>
      </w:divBdr>
    </w:div>
    <w:div w:id="1588921220">
      <w:bodyDiv w:val="1"/>
      <w:marLeft w:val="0"/>
      <w:marRight w:val="0"/>
      <w:marTop w:val="0"/>
      <w:marBottom w:val="0"/>
      <w:divBdr>
        <w:top w:val="none" w:sz="0" w:space="0" w:color="auto"/>
        <w:left w:val="none" w:sz="0" w:space="0" w:color="auto"/>
        <w:bottom w:val="none" w:sz="0" w:space="0" w:color="auto"/>
        <w:right w:val="none" w:sz="0" w:space="0" w:color="auto"/>
      </w:divBdr>
    </w:div>
    <w:div w:id="1649286228">
      <w:bodyDiv w:val="1"/>
      <w:marLeft w:val="0"/>
      <w:marRight w:val="0"/>
      <w:marTop w:val="0"/>
      <w:marBottom w:val="0"/>
      <w:divBdr>
        <w:top w:val="none" w:sz="0" w:space="0" w:color="auto"/>
        <w:left w:val="none" w:sz="0" w:space="0" w:color="auto"/>
        <w:bottom w:val="none" w:sz="0" w:space="0" w:color="auto"/>
        <w:right w:val="none" w:sz="0" w:space="0" w:color="auto"/>
      </w:divBdr>
    </w:div>
    <w:div w:id="1716345141">
      <w:bodyDiv w:val="1"/>
      <w:marLeft w:val="0"/>
      <w:marRight w:val="0"/>
      <w:marTop w:val="0"/>
      <w:marBottom w:val="0"/>
      <w:divBdr>
        <w:top w:val="none" w:sz="0" w:space="0" w:color="auto"/>
        <w:left w:val="none" w:sz="0" w:space="0" w:color="auto"/>
        <w:bottom w:val="none" w:sz="0" w:space="0" w:color="auto"/>
        <w:right w:val="none" w:sz="0" w:space="0" w:color="auto"/>
      </w:divBdr>
    </w:div>
    <w:div w:id="1844737308">
      <w:bodyDiv w:val="1"/>
      <w:marLeft w:val="0"/>
      <w:marRight w:val="0"/>
      <w:marTop w:val="0"/>
      <w:marBottom w:val="0"/>
      <w:divBdr>
        <w:top w:val="none" w:sz="0" w:space="0" w:color="auto"/>
        <w:left w:val="none" w:sz="0" w:space="0" w:color="auto"/>
        <w:bottom w:val="none" w:sz="0" w:space="0" w:color="auto"/>
        <w:right w:val="none" w:sz="0" w:space="0" w:color="auto"/>
      </w:divBdr>
    </w:div>
    <w:div w:id="2007395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14</Pages>
  <Words>6523</Words>
  <Characters>37182</Characters>
  <Application>Microsoft Office Outlook</Application>
  <DocSecurity>4</DocSecurity>
  <Lines>309</Lines>
  <Paragraphs>87</Paragraphs>
  <ScaleCrop>false</ScaleCrop>
  <HeadingPairs>
    <vt:vector size="2" baseType="variant">
      <vt:variant>
        <vt:lpstr>Title</vt:lpstr>
      </vt:variant>
      <vt:variant>
        <vt:i4>1</vt:i4>
      </vt:variant>
    </vt:vector>
  </HeadingPairs>
  <TitlesOfParts>
    <vt:vector size="1" baseType="lpstr">
      <vt:lpstr>1363908</vt:lpstr>
    </vt:vector>
  </TitlesOfParts>
  <Company>CSD</Company>
  <LinksUpToDate>false</LinksUpToDate>
  <CharactersWithSpaces>43618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1363908</dc:title>
  <dc:subject>CERD/C/XXX/CO/R.Y</dc:subject>
  <dc:creator>Morris</dc:creator>
  <cp:keywords/>
  <dc:description>Final</dc:description>
  <cp:lastModifiedBy>Cecile Pacis</cp:lastModifiedBy>
  <cp:revision>2</cp:revision>
  <cp:lastPrinted>2014-08-29T10:45:00Z</cp:lastPrinted>
  <dcterms:created xsi:type="dcterms:W3CDTF">2014-09-25T10:13:00Z</dcterms:created>
  <dcterms:modified xsi:type="dcterms:W3CDTF">2014-09-25T10:13:00Z</dcterms:modified>
</cp:coreProperties>
</file>