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overflowPunct/>
        <w:topLinePunct/>
        <w:rPr>
          <w:rFonts w:hint="eastAsia"/>
        </w:rPr>
      </w:pPr>
      <w:r>
        <w:rPr>
          <w:rFonts w:hint="eastAsia"/>
        </w:rPr>
        <w:t>儿童权利委员会</w:t>
      </w:r>
    </w:p>
    <w:p w:rsidR="00000000" w:rsidRDefault="00000000">
      <w:pPr>
        <w:overflowPunct/>
        <w:topLinePunct/>
        <w:rPr>
          <w:rFonts w:hint="eastAsia"/>
        </w:rPr>
      </w:pPr>
      <w:r>
        <w:rPr>
          <w:rFonts w:hint="eastAsia"/>
        </w:rPr>
        <w:t>第四十三届会议</w:t>
      </w:r>
    </w:p>
    <w:p w:rsidR="00000000" w:rsidRDefault="00000000">
      <w:pPr>
        <w:overflowPunct/>
        <w:topLinePunct/>
        <w:spacing w:after="720"/>
        <w:rPr>
          <w:rFonts w:hint="eastAsia"/>
        </w:rPr>
      </w:pPr>
      <w:r>
        <w:rPr>
          <w:rFonts w:hint="eastAsia"/>
        </w:rPr>
        <w:t>2006</w:t>
      </w:r>
      <w:r>
        <w:rPr>
          <w:rFonts w:hint="eastAsia"/>
        </w:rPr>
        <w:t>年</w:t>
      </w:r>
      <w:r>
        <w:rPr>
          <w:rFonts w:hint="eastAsia"/>
        </w:rPr>
        <w:t>9</w:t>
      </w:r>
      <w:r>
        <w:rPr>
          <w:rFonts w:hint="eastAsia"/>
        </w:rPr>
        <w:t>月</w:t>
      </w:r>
      <w:r>
        <w:rPr>
          <w:rFonts w:hint="eastAsia"/>
        </w:rPr>
        <w:t>11</w:t>
      </w:r>
      <w:r>
        <w:rPr>
          <w:rFonts w:hint="eastAsia"/>
        </w:rPr>
        <w:t>日至</w:t>
      </w:r>
      <w:r>
        <w:rPr>
          <w:rFonts w:hint="eastAsia"/>
        </w:rPr>
        <w:t>29</w:t>
      </w:r>
      <w:r>
        <w:rPr>
          <w:rFonts w:hint="eastAsia"/>
        </w:rPr>
        <w:t>日，日内瓦</w:t>
      </w:r>
    </w:p>
    <w:p w:rsidR="00000000" w:rsidRDefault="00000000">
      <w:pPr>
        <w:pStyle w:val="Heading2"/>
        <w:spacing w:before="300"/>
        <w:rPr>
          <w:rFonts w:hint="eastAsia"/>
        </w:rPr>
      </w:pPr>
      <w:r>
        <w:rPr>
          <w:rFonts w:hint="eastAsia"/>
        </w:rPr>
        <w:t>第</w:t>
      </w:r>
      <w:r>
        <w:rPr>
          <w:rFonts w:hint="eastAsia"/>
        </w:rPr>
        <w:t>9</w:t>
      </w:r>
      <w:r>
        <w:rPr>
          <w:rFonts w:hint="eastAsia"/>
        </w:rPr>
        <w:t>号一般性意见</w:t>
      </w:r>
      <w:r>
        <w:rPr>
          <w:rFonts w:hint="eastAsia"/>
        </w:rPr>
        <w:t>(2006</w:t>
      </w:r>
      <w:r>
        <w:rPr>
          <w:rFonts w:hint="eastAsia"/>
        </w:rPr>
        <w:t>年</w:t>
      </w:r>
      <w:r>
        <w:rPr>
          <w:rFonts w:hint="eastAsia"/>
        </w:rPr>
        <w:t>)</w:t>
      </w:r>
    </w:p>
    <w:p w:rsidR="00000000" w:rsidRDefault="00000000">
      <w:pPr>
        <w:pStyle w:val="Heading3"/>
        <w:spacing w:after="240"/>
        <w:rPr>
          <w:rFonts w:hint="eastAsia"/>
        </w:rPr>
      </w:pPr>
      <w:r>
        <w:rPr>
          <w:rFonts w:hint="eastAsia"/>
        </w:rPr>
        <w:t>残疾儿童的权利</w:t>
      </w:r>
    </w:p>
    <w:p w:rsidR="00000000" w:rsidRDefault="00000000">
      <w:pPr>
        <w:pStyle w:val="Heading2"/>
        <w:spacing w:after="0" w:line="480" w:lineRule="auto"/>
        <w:rPr>
          <w:rFonts w:hint="eastAsia"/>
        </w:rPr>
      </w:pPr>
      <w:r>
        <w:rPr>
          <w:rFonts w:hint="eastAsia"/>
        </w:rPr>
        <w:t>一、导</w:t>
      </w:r>
      <w:r>
        <w:rPr>
          <w:rFonts w:hint="eastAsia"/>
        </w:rPr>
        <w:t xml:space="preserve">  </w:t>
      </w:r>
      <w:r>
        <w:rPr>
          <w:rFonts w:hint="eastAsia"/>
        </w:rPr>
        <w:t>言</w:t>
      </w:r>
    </w:p>
    <w:p w:rsidR="00000000" w:rsidRDefault="00000000">
      <w:pPr>
        <w:pStyle w:val="Heading3"/>
        <w:spacing w:after="240"/>
        <w:rPr>
          <w:rFonts w:hint="eastAsia"/>
        </w:rPr>
      </w:pPr>
      <w:r>
        <w:rPr>
          <w:rFonts w:hint="eastAsia"/>
          <w:u w:val="none"/>
        </w:rPr>
        <w:t xml:space="preserve">A.  </w:t>
      </w:r>
      <w:r>
        <w:rPr>
          <w:rFonts w:hint="eastAsia"/>
        </w:rPr>
        <w:t>为什么发表关于残疾儿童权利的一般性意见</w:t>
      </w:r>
      <w:r>
        <w:rPr>
          <w:rFonts w:hint="eastAsia"/>
          <w:u w:val="none"/>
        </w:rPr>
        <w:t>？</w:t>
      </w:r>
    </w:p>
    <w:p w:rsidR="00000000" w:rsidRDefault="00000000">
      <w:pPr>
        <w:overflowPunct/>
        <w:topLinePunct/>
        <w:rPr>
          <w:rFonts w:hint="eastAsia"/>
        </w:rPr>
      </w:pPr>
      <w:r>
        <w:rPr>
          <w:rFonts w:hint="eastAsia"/>
        </w:rPr>
        <w:tab/>
        <w:t xml:space="preserve">1.  </w:t>
      </w:r>
      <w:r>
        <w:rPr>
          <w:rFonts w:hint="eastAsia"/>
        </w:rPr>
        <w:t>全世界估计有</w:t>
      </w:r>
      <w:r>
        <w:rPr>
          <w:rFonts w:hint="eastAsia"/>
        </w:rPr>
        <w:t>5</w:t>
      </w:r>
      <w:r>
        <w:rPr>
          <w:rFonts w:hint="eastAsia"/>
        </w:rPr>
        <w:t>亿至</w:t>
      </w:r>
      <w:r>
        <w:rPr>
          <w:rFonts w:hint="eastAsia"/>
        </w:rPr>
        <w:t>6.5</w:t>
      </w:r>
      <w:r>
        <w:rPr>
          <w:rFonts w:hint="eastAsia"/>
        </w:rPr>
        <w:t>亿残疾人，约占世界人口的</w:t>
      </w:r>
      <w:r>
        <w:rPr>
          <w:rFonts w:hint="eastAsia"/>
        </w:rPr>
        <w:t>10%</w:t>
      </w:r>
      <w:r>
        <w:rPr>
          <w:rFonts w:hint="eastAsia"/>
        </w:rPr>
        <w:t>，其中</w:t>
      </w:r>
      <w:r>
        <w:rPr>
          <w:rFonts w:hint="eastAsia"/>
        </w:rPr>
        <w:t>1.5</w:t>
      </w:r>
      <w:r>
        <w:rPr>
          <w:rFonts w:hint="eastAsia"/>
        </w:rPr>
        <w:t>亿是儿童。超过</w:t>
      </w:r>
      <w:r>
        <w:rPr>
          <w:rFonts w:hint="eastAsia"/>
        </w:rPr>
        <w:t>80%</w:t>
      </w:r>
      <w:r>
        <w:rPr>
          <w:rFonts w:hint="eastAsia"/>
        </w:rPr>
        <w:t>的残疾人都生活在发展中国家，基本或根本没有机会获得各项服务。发展中国家的大多数残疾儿童都不上学，完全是文盲。已得到承认的是，造成残疾的大多数原因，例如战争、疾病和贫困，都是可以预防的，阻止和</w:t>
      </w:r>
      <w:r>
        <w:rPr>
          <w:rFonts w:hint="eastAsia"/>
        </w:rPr>
        <w:t>/</w:t>
      </w:r>
      <w:r>
        <w:rPr>
          <w:rFonts w:hint="eastAsia"/>
        </w:rPr>
        <w:t>或减少往往因为缺乏早期及时的干预而对残疾人产生的次要影响。因此，还应当开展更多的工作，为进行调查创造必要的政治意愿并作出真正的承诺，切实采取防止残疾的最行之有效的行动，并动员社会所有阶层参与。</w:t>
      </w:r>
    </w:p>
    <w:p w:rsidR="00000000" w:rsidRDefault="00000000">
      <w:pPr>
        <w:overflowPunct/>
        <w:topLinePunct/>
        <w:rPr>
          <w:rFonts w:hint="eastAsia"/>
        </w:rPr>
      </w:pPr>
      <w:r>
        <w:rPr>
          <w:rFonts w:hint="eastAsia"/>
        </w:rPr>
        <w:tab/>
        <w:t xml:space="preserve">2.  </w:t>
      </w:r>
      <w:r>
        <w:rPr>
          <w:rFonts w:hint="eastAsia"/>
        </w:rPr>
        <w:t>过去几十年中，残疾人的问题，尤其是残疾儿童的问题，得到了积极的重视。之所以有这种新的重点，部分原因是残疾人以及其国家和国际非政府组织倡导者的声音越来越大，还有部分原因是，人权条约和联合国人权条约机构框架中对残疾人越来越重视。这些条约机构在增进残疾人权利方面有着巨大的潜力，但往往利用不够。</w:t>
      </w:r>
      <w:r>
        <w:rPr>
          <w:rFonts w:hint="eastAsia"/>
        </w:rPr>
        <w:t>1989</w:t>
      </w:r>
      <w:r>
        <w:rPr>
          <w:rFonts w:hint="eastAsia"/>
        </w:rPr>
        <w:t>年</w:t>
      </w:r>
      <w:r>
        <w:rPr>
          <w:rFonts w:hint="eastAsia"/>
        </w:rPr>
        <w:t>11</w:t>
      </w:r>
      <w:r>
        <w:rPr>
          <w:rFonts w:hint="eastAsia"/>
        </w:rPr>
        <w:t>月所通过的《儿童权利公约》</w:t>
      </w:r>
      <w:r>
        <w:rPr>
          <w:rFonts w:hint="eastAsia"/>
        </w:rPr>
        <w:t>(</w:t>
      </w:r>
      <w:r>
        <w:rPr>
          <w:rFonts w:hint="eastAsia"/>
        </w:rPr>
        <w:t>下称《公约》</w:t>
      </w:r>
      <w:r>
        <w:rPr>
          <w:rFonts w:hint="eastAsia"/>
        </w:rPr>
        <w:t>)</w:t>
      </w:r>
      <w:r>
        <w:rPr>
          <w:rFonts w:hint="eastAsia"/>
        </w:rPr>
        <w:t>是第一项具体提及残疾问题</w:t>
      </w:r>
      <w:r>
        <w:rPr>
          <w:rFonts w:hint="eastAsia"/>
        </w:rPr>
        <w:t>(</w:t>
      </w:r>
      <w:r>
        <w:rPr>
          <w:rFonts w:hint="eastAsia"/>
        </w:rPr>
        <w:t>关于不歧视问题的第</w:t>
      </w:r>
      <w:r>
        <w:rPr>
          <w:rFonts w:hint="eastAsia"/>
        </w:rPr>
        <w:t>2</w:t>
      </w:r>
      <w:r>
        <w:rPr>
          <w:rFonts w:hint="eastAsia"/>
        </w:rPr>
        <w:t>条</w:t>
      </w:r>
      <w:r>
        <w:rPr>
          <w:rFonts w:hint="eastAsia"/>
        </w:rPr>
        <w:t>)</w:t>
      </w:r>
      <w:r>
        <w:rPr>
          <w:rFonts w:hint="eastAsia"/>
        </w:rPr>
        <w:t>和专门规定残疾儿童的权利和需求的单独条款</w:t>
      </w:r>
      <w:r>
        <w:rPr>
          <w:rFonts w:hint="eastAsia"/>
        </w:rPr>
        <w:t>(</w:t>
      </w:r>
      <w:r>
        <w:rPr>
          <w:rFonts w:hint="eastAsia"/>
        </w:rPr>
        <w:t>第</w:t>
      </w:r>
      <w:r>
        <w:rPr>
          <w:rFonts w:hint="eastAsia"/>
        </w:rPr>
        <w:t>23</w:t>
      </w:r>
      <w:r>
        <w:rPr>
          <w:rFonts w:hint="eastAsia"/>
        </w:rPr>
        <w:t>条</w:t>
      </w:r>
      <w:r>
        <w:rPr>
          <w:rFonts w:hint="eastAsia"/>
        </w:rPr>
        <w:t>)</w:t>
      </w:r>
      <w:r>
        <w:rPr>
          <w:rFonts w:hint="eastAsia"/>
        </w:rPr>
        <w:t>的人权条约。自《公约》生效</w:t>
      </w:r>
      <w:r>
        <w:rPr>
          <w:rFonts w:hint="eastAsia"/>
        </w:rPr>
        <w:t>(1990</w:t>
      </w:r>
      <w:r>
        <w:rPr>
          <w:rFonts w:hint="eastAsia"/>
        </w:rPr>
        <w:t>年</w:t>
      </w:r>
      <w:r>
        <w:rPr>
          <w:rFonts w:hint="eastAsia"/>
        </w:rPr>
        <w:t>9</w:t>
      </w:r>
      <w:r>
        <w:rPr>
          <w:rFonts w:hint="eastAsia"/>
        </w:rPr>
        <w:t>月</w:t>
      </w:r>
      <w:r>
        <w:rPr>
          <w:rFonts w:hint="eastAsia"/>
        </w:rPr>
        <w:t>2</w:t>
      </w:r>
      <w:r>
        <w:rPr>
          <w:rFonts w:hint="eastAsia"/>
        </w:rPr>
        <w:t>日</w:t>
      </w:r>
      <w:r>
        <w:rPr>
          <w:rFonts w:hint="eastAsia"/>
        </w:rPr>
        <w:t>)</w:t>
      </w:r>
      <w:r>
        <w:rPr>
          <w:rFonts w:hint="eastAsia"/>
        </w:rPr>
        <w:t>以来，儿童权利委员会</w:t>
      </w:r>
      <w:r>
        <w:rPr>
          <w:rFonts w:hint="eastAsia"/>
        </w:rPr>
        <w:t>(</w:t>
      </w:r>
      <w:r>
        <w:rPr>
          <w:rFonts w:hint="eastAsia"/>
        </w:rPr>
        <w:t>下称“委员会”</w:t>
      </w:r>
      <w:r>
        <w:rPr>
          <w:rFonts w:hint="eastAsia"/>
        </w:rPr>
        <w:t>)</w:t>
      </w:r>
      <w:r>
        <w:rPr>
          <w:rFonts w:hint="eastAsia"/>
        </w:rPr>
        <w:t>持续地特别重视基于残疾的歧视问题</w:t>
      </w:r>
      <w:r>
        <w:rPr>
          <w:rFonts w:hint="eastAsia"/>
        </w:rPr>
        <w:t xml:space="preserve"> </w:t>
      </w:r>
      <w:r>
        <w:rPr>
          <w:rStyle w:val="FootnoteReference"/>
        </w:rPr>
        <w:footnoteReference w:id="1"/>
      </w:r>
      <w:r>
        <w:rPr>
          <w:rFonts w:hint="eastAsia"/>
        </w:rPr>
        <w:t>，其他人权条约机构也在其相关公约有关不歧视问题的条款中，在“其它地位”项下重视基于残疾的歧视问题。</w:t>
      </w:r>
      <w:r>
        <w:rPr>
          <w:rFonts w:hint="eastAsia"/>
        </w:rPr>
        <w:t>1994</w:t>
      </w:r>
      <w:r>
        <w:rPr>
          <w:rFonts w:hint="eastAsia"/>
        </w:rPr>
        <w:t>年，经济、社会和文化权利委员会发表了关于残疾人的第</w:t>
      </w:r>
      <w:r>
        <w:rPr>
          <w:rFonts w:hint="eastAsia"/>
        </w:rPr>
        <w:t>5</w:t>
      </w:r>
      <w:r>
        <w:rPr>
          <w:rFonts w:hint="eastAsia"/>
        </w:rPr>
        <w:t>号一般性意见，其中第</w:t>
      </w:r>
      <w:r>
        <w:rPr>
          <w:rFonts w:hint="eastAsia"/>
        </w:rPr>
        <w:t>15</w:t>
      </w:r>
      <w:r>
        <w:rPr>
          <w:rFonts w:hint="eastAsia"/>
        </w:rPr>
        <w:t>段中指出，“基于残疾的歧视造成的影响在教育、就业、住房、交通、文化生活、进入公共场所和享受公共服务等方面尤为严重。”联合国社会发展委员会残疾问题特别报告员是</w:t>
      </w:r>
      <w:r>
        <w:rPr>
          <w:rFonts w:hint="eastAsia"/>
        </w:rPr>
        <w:t>1994</w:t>
      </w:r>
      <w:r>
        <w:rPr>
          <w:rFonts w:hint="eastAsia"/>
        </w:rPr>
        <w:t>年首次被任命的，被委以监督大会在</w:t>
      </w:r>
      <w:r>
        <w:rPr>
          <w:rFonts w:hint="eastAsia"/>
        </w:rPr>
        <w:t>1993</w:t>
      </w:r>
      <w:r>
        <w:rPr>
          <w:rFonts w:hint="eastAsia"/>
        </w:rPr>
        <w:t>年第四十八届会议上通过的《残疾人机会均等标准规则》</w:t>
      </w:r>
      <w:r>
        <w:rPr>
          <w:rFonts w:hint="eastAsia"/>
        </w:rPr>
        <w:t>(A/AES/48/96</w:t>
      </w:r>
      <w:r>
        <w:rPr>
          <w:rFonts w:hint="eastAsia"/>
        </w:rPr>
        <w:t>，附件</w:t>
      </w:r>
      <w:r>
        <w:rPr>
          <w:rFonts w:hint="eastAsia"/>
        </w:rPr>
        <w:t>)</w:t>
      </w:r>
      <w:r>
        <w:rPr>
          <w:rFonts w:hint="eastAsia"/>
        </w:rPr>
        <w:t>的情况，并提升全世界残疾人的地位。</w:t>
      </w:r>
      <w:r>
        <w:rPr>
          <w:rFonts w:hint="eastAsia"/>
        </w:rPr>
        <w:t>1997</w:t>
      </w:r>
      <w:r>
        <w:rPr>
          <w:rFonts w:hint="eastAsia"/>
        </w:rPr>
        <w:t>年</w:t>
      </w:r>
      <w:r>
        <w:rPr>
          <w:rFonts w:hint="eastAsia"/>
        </w:rPr>
        <w:t>10</w:t>
      </w:r>
      <w:r>
        <w:rPr>
          <w:rFonts w:hint="eastAsia"/>
        </w:rPr>
        <w:t>月</w:t>
      </w:r>
      <w:r>
        <w:rPr>
          <w:rFonts w:hint="eastAsia"/>
        </w:rPr>
        <w:t>6</w:t>
      </w:r>
      <w:r>
        <w:rPr>
          <w:rFonts w:hint="eastAsia"/>
        </w:rPr>
        <w:t>日，委员会的一般性讨论日专门讨论了残疾儿童问题，并通过了一系列建议</w:t>
      </w:r>
      <w:r>
        <w:rPr>
          <w:rFonts w:hint="eastAsia"/>
        </w:rPr>
        <w:t>(CRC/C/66</w:t>
      </w:r>
      <w:r>
        <w:rPr>
          <w:rFonts w:hint="eastAsia"/>
        </w:rPr>
        <w:t>，第</w:t>
      </w:r>
      <w:r>
        <w:rPr>
          <w:rFonts w:hint="eastAsia"/>
        </w:rPr>
        <w:t>310-339</w:t>
      </w:r>
      <w:r>
        <w:rPr>
          <w:rFonts w:hint="eastAsia"/>
        </w:rPr>
        <w:t>段</w:t>
      </w:r>
      <w:r>
        <w:rPr>
          <w:rFonts w:hint="eastAsia"/>
        </w:rPr>
        <w:t>)</w:t>
      </w:r>
      <w:r>
        <w:rPr>
          <w:rFonts w:hint="eastAsia"/>
        </w:rPr>
        <w:t>，其中委员会认为可以起草一份关于残疾儿童的一般性意见。委员会赞赏地注意到拟订保护和促进残疾人权利和尊严的全面综合国际公约特设委员会的工作，并注意到该委员会</w:t>
      </w:r>
      <w:r>
        <w:rPr>
          <w:rFonts w:hint="eastAsia"/>
        </w:rPr>
        <w:t>2006</w:t>
      </w:r>
      <w:r>
        <w:rPr>
          <w:rFonts w:hint="eastAsia"/>
        </w:rPr>
        <w:t>年</w:t>
      </w:r>
      <w:r>
        <w:rPr>
          <w:rFonts w:hint="eastAsia"/>
        </w:rPr>
        <w:t>8</w:t>
      </w:r>
      <w:r>
        <w:rPr>
          <w:rFonts w:hint="eastAsia"/>
        </w:rPr>
        <w:t>月</w:t>
      </w:r>
      <w:r>
        <w:rPr>
          <w:rFonts w:hint="eastAsia"/>
        </w:rPr>
        <w:t>25</w:t>
      </w:r>
      <w:r>
        <w:rPr>
          <w:rFonts w:hint="eastAsia"/>
        </w:rPr>
        <w:t>日在纽约举行的第八届会议通过了拟向大会第六十一届会议提交的残疾人权利公约草案</w:t>
      </w:r>
      <w:r>
        <w:rPr>
          <w:rFonts w:hint="eastAsia"/>
        </w:rPr>
        <w:t>(A/AC.265/2006/4</w:t>
      </w:r>
      <w:r>
        <w:rPr>
          <w:rFonts w:hint="eastAsia"/>
        </w:rPr>
        <w:t>，附件二</w:t>
      </w:r>
      <w:r>
        <w:rPr>
          <w:rFonts w:hint="eastAsia"/>
        </w:rPr>
        <w:t>)</w:t>
      </w:r>
      <w:r>
        <w:rPr>
          <w:rFonts w:hint="eastAsia"/>
        </w:rPr>
        <w:t>。</w:t>
      </w:r>
    </w:p>
    <w:p w:rsidR="00000000" w:rsidRDefault="00000000">
      <w:pPr>
        <w:overflowPunct/>
        <w:topLinePunct/>
        <w:rPr>
          <w:rFonts w:hint="eastAsia"/>
        </w:rPr>
      </w:pPr>
      <w:r>
        <w:rPr>
          <w:rFonts w:hint="eastAsia"/>
        </w:rPr>
        <w:tab/>
        <w:t xml:space="preserve">3.  </w:t>
      </w:r>
      <w:r>
        <w:rPr>
          <w:rFonts w:hint="eastAsia"/>
        </w:rPr>
        <w:t>委员会在审查各缔约国的报告时，积累了关于全世界残疾儿童地位方面的大量资料，并认为在绝大多数国家中，必须提出一些建议，专门涉及残疾儿童的处境。已查明和涉及的问题多种多样，从被排斥在决策程序以外，到严重歧视和实际杀害残疾儿童，不一而足。贫困既是造成残疾的原因又是残疾带来的后果，因此委员会反复强调，残疾儿童及其家庭有权享有适当的生活水准，包括适当的食物、衣物和住房，并不断改善其生活条件。对于生活贫困的残疾儿童，应该通过划拨适当的预算资源，并通过确保残疾儿童有机会参加社会保护和减贫方案的方式来处理。</w:t>
      </w:r>
    </w:p>
    <w:p w:rsidR="00000000" w:rsidRDefault="00000000">
      <w:pPr>
        <w:overflowPunct/>
        <w:topLinePunct/>
        <w:rPr>
          <w:rFonts w:hint="eastAsia"/>
        </w:rPr>
      </w:pPr>
      <w:r>
        <w:rPr>
          <w:rFonts w:hint="eastAsia"/>
        </w:rPr>
        <w:tab/>
        <w:t xml:space="preserve">4.  </w:t>
      </w:r>
      <w:r>
        <w:rPr>
          <w:rFonts w:hint="eastAsia"/>
        </w:rPr>
        <w:t>委员会注意到，没有任何缔约国专门对《公约》第</w:t>
      </w:r>
      <w:r>
        <w:rPr>
          <w:rFonts w:hint="eastAsia"/>
        </w:rPr>
        <w:t>23</w:t>
      </w:r>
      <w:r>
        <w:rPr>
          <w:rFonts w:hint="eastAsia"/>
        </w:rPr>
        <w:t>条作出保留或声明。</w:t>
      </w:r>
    </w:p>
    <w:p w:rsidR="00000000" w:rsidRDefault="00000000">
      <w:pPr>
        <w:overflowPunct/>
        <w:topLinePunct/>
        <w:rPr>
          <w:rFonts w:hint="eastAsia"/>
        </w:rPr>
      </w:pPr>
      <w:r>
        <w:rPr>
          <w:rFonts w:hint="eastAsia"/>
        </w:rPr>
        <w:tab/>
        <w:t xml:space="preserve">5.  </w:t>
      </w:r>
      <w:r>
        <w:rPr>
          <w:rFonts w:hint="eastAsia"/>
        </w:rPr>
        <w:t>委员会还注意到，残疾儿童在全面享有《公约》规定的各项权利方面，仍然面临严重的困难和障碍。委员会强调指出，障碍并非残疾本身，而是残疾儿童在日常生活中所遇到的各种社会、文化、观念和实际障碍之和，因此，增进其权利的战略是，采取行动克服这些障碍。委员会肯定《公约》第</w:t>
      </w:r>
      <w:r>
        <w:rPr>
          <w:rFonts w:hint="eastAsia"/>
        </w:rPr>
        <w:t>2</w:t>
      </w:r>
      <w:r>
        <w:rPr>
          <w:rFonts w:hint="eastAsia"/>
        </w:rPr>
        <w:t>条和第</w:t>
      </w:r>
      <w:r>
        <w:rPr>
          <w:rFonts w:hint="eastAsia"/>
        </w:rPr>
        <w:t>23</w:t>
      </w:r>
      <w:r>
        <w:rPr>
          <w:rFonts w:hint="eastAsia"/>
        </w:rPr>
        <w:t>条的重要性，因此从一开始就表明执行《公约》有关残疾儿童问题的规定不应仅限于这两条。</w:t>
      </w:r>
    </w:p>
    <w:p w:rsidR="00000000" w:rsidRDefault="00000000">
      <w:pPr>
        <w:overflowPunct/>
        <w:topLinePunct/>
        <w:rPr>
          <w:rFonts w:hint="eastAsia"/>
        </w:rPr>
      </w:pPr>
      <w:r>
        <w:rPr>
          <w:rFonts w:hint="eastAsia"/>
        </w:rPr>
        <w:tab/>
        <w:t xml:space="preserve">6.  </w:t>
      </w:r>
      <w:r>
        <w:rPr>
          <w:rFonts w:hint="eastAsia"/>
        </w:rPr>
        <w:t>本一般性意见意在为各缔约国以综合地处理《公约》所有规定的方式落实残疾儿童权利的努力提供指导和协助。因此，委员会将首先发表直接与第</w:t>
      </w:r>
      <w:r>
        <w:rPr>
          <w:rFonts w:hint="eastAsia"/>
        </w:rPr>
        <w:t>2</w:t>
      </w:r>
      <w:r>
        <w:rPr>
          <w:rFonts w:hint="eastAsia"/>
        </w:rPr>
        <w:t>条和第</w:t>
      </w:r>
      <w:r>
        <w:rPr>
          <w:rFonts w:hint="eastAsia"/>
        </w:rPr>
        <w:t>23</w:t>
      </w:r>
      <w:r>
        <w:rPr>
          <w:rFonts w:hint="eastAsia"/>
        </w:rPr>
        <w:t>条相关的一些看法，然后将详细阐述在为执行《公约》而采取的一般性措施的框架中特别重视并明确包括残疾儿童的必要性。在这些看法之后，将提出关于《公约》各条规定</w:t>
      </w:r>
      <w:r>
        <w:t>(</w:t>
      </w:r>
      <w:r>
        <w:rPr>
          <w:rFonts w:hint="eastAsia"/>
        </w:rPr>
        <w:t>按委员会的作法归类</w:t>
      </w:r>
      <w:r>
        <w:rPr>
          <w:rFonts w:hint="eastAsia"/>
        </w:rPr>
        <w:t>)</w:t>
      </w:r>
      <w:r>
        <w:rPr>
          <w:rFonts w:hint="eastAsia"/>
        </w:rPr>
        <w:t>对残疾儿童的含义和执行情况的意见。</w:t>
      </w:r>
    </w:p>
    <w:p w:rsidR="00000000" w:rsidRDefault="00000000">
      <w:pPr>
        <w:pStyle w:val="Heading3"/>
        <w:spacing w:before="300" w:after="240"/>
        <w:rPr>
          <w:rFonts w:hint="eastAsia"/>
        </w:rPr>
      </w:pPr>
      <w:r>
        <w:rPr>
          <w:rFonts w:hint="eastAsia"/>
          <w:u w:val="none"/>
        </w:rPr>
        <w:t xml:space="preserve">B.  </w:t>
      </w:r>
      <w:r>
        <w:rPr>
          <w:rFonts w:hint="eastAsia"/>
        </w:rPr>
        <w:t>定</w:t>
      </w:r>
      <w:r>
        <w:rPr>
          <w:rFonts w:hint="eastAsia"/>
        </w:rPr>
        <w:t xml:space="preserve">  </w:t>
      </w:r>
      <w:r>
        <w:rPr>
          <w:rFonts w:hint="eastAsia"/>
        </w:rPr>
        <w:t>义</w:t>
      </w:r>
    </w:p>
    <w:p w:rsidR="00000000" w:rsidRDefault="00000000">
      <w:pPr>
        <w:spacing w:after="320"/>
        <w:rPr>
          <w:rFonts w:hint="eastAsia"/>
        </w:rPr>
      </w:pPr>
      <w:r>
        <w:rPr>
          <w:rFonts w:hint="eastAsia"/>
        </w:rPr>
        <w:tab/>
        <w:t xml:space="preserve">7.  </w:t>
      </w:r>
      <w:r>
        <w:rPr>
          <w:rFonts w:hint="eastAsia"/>
        </w:rPr>
        <w:t>根据残疾人权利公约草案第</w:t>
      </w:r>
      <w:r>
        <w:rPr>
          <w:rFonts w:hint="eastAsia"/>
        </w:rPr>
        <w:t>1</w:t>
      </w:r>
      <w:r>
        <w:rPr>
          <w:rFonts w:hint="eastAsia"/>
        </w:rPr>
        <w:t>条第</w:t>
      </w:r>
      <w:r>
        <w:rPr>
          <w:rFonts w:hint="eastAsia"/>
        </w:rPr>
        <w:t>2</w:t>
      </w:r>
      <w:r>
        <w:rPr>
          <w:rFonts w:hint="eastAsia"/>
        </w:rPr>
        <w:t>款，“残疾人为身体、精神、智力或感觉器官受到损害，且这些损害与其他各种障碍一起，阻碍他们在与他人平等的基础上切实全面参与社会的人。”</w:t>
      </w:r>
      <w:r>
        <w:rPr>
          <w:rFonts w:hint="eastAsia"/>
        </w:rPr>
        <w:t>(A/AC.265/2006/4</w:t>
      </w:r>
      <w:r>
        <w:rPr>
          <w:rFonts w:hint="eastAsia"/>
        </w:rPr>
        <w:t>，附件二</w:t>
      </w:r>
      <w:r>
        <w:rPr>
          <w:rFonts w:hint="eastAsia"/>
        </w:rPr>
        <w:t>)</w:t>
      </w:r>
    </w:p>
    <w:p w:rsidR="00000000" w:rsidRDefault="00000000">
      <w:pPr>
        <w:pStyle w:val="Heading2"/>
        <w:spacing w:before="300"/>
        <w:rPr>
          <w:rFonts w:hint="eastAsia"/>
        </w:rPr>
      </w:pPr>
      <w:r>
        <w:rPr>
          <w:rFonts w:hint="eastAsia"/>
        </w:rPr>
        <w:t>二、关于残疾儿童的重要条款</w:t>
      </w:r>
      <w:r>
        <w:rPr>
          <w:rFonts w:hint="eastAsia"/>
        </w:rPr>
        <w:t>(</w:t>
      </w:r>
      <w:r>
        <w:rPr>
          <w:rFonts w:hint="eastAsia"/>
        </w:rPr>
        <w:t>第</w:t>
      </w:r>
      <w:r>
        <w:rPr>
          <w:rFonts w:hint="eastAsia"/>
        </w:rPr>
        <w:t>2</w:t>
      </w:r>
      <w:r>
        <w:rPr>
          <w:rFonts w:hint="eastAsia"/>
        </w:rPr>
        <w:t>条和第</w:t>
      </w:r>
      <w:r>
        <w:rPr>
          <w:rFonts w:hint="eastAsia"/>
        </w:rPr>
        <w:t>23</w:t>
      </w:r>
      <w:r>
        <w:rPr>
          <w:rFonts w:hint="eastAsia"/>
        </w:rPr>
        <w:t>条</w:t>
      </w:r>
      <w:r>
        <w:rPr>
          <w:rFonts w:hint="eastAsia"/>
        </w:rPr>
        <w:t>)</w:t>
      </w:r>
    </w:p>
    <w:p w:rsidR="00000000" w:rsidRDefault="00000000">
      <w:pPr>
        <w:pStyle w:val="Heading3"/>
        <w:spacing w:before="300" w:after="240" w:line="288" w:lineRule="auto"/>
        <w:rPr>
          <w:rFonts w:hint="eastAsia"/>
        </w:rPr>
      </w:pPr>
      <w:r>
        <w:rPr>
          <w:rFonts w:hint="eastAsia"/>
          <w:u w:val="none"/>
        </w:rPr>
        <w:t xml:space="preserve">A.  </w:t>
      </w:r>
      <w:r>
        <w:rPr>
          <w:rFonts w:hint="eastAsia"/>
        </w:rPr>
        <w:t>第</w:t>
      </w:r>
      <w:r>
        <w:rPr>
          <w:rFonts w:hint="eastAsia"/>
        </w:rPr>
        <w:t>2</w:t>
      </w:r>
      <w:r>
        <w:rPr>
          <w:rFonts w:hint="eastAsia"/>
        </w:rPr>
        <w:t>条</w:t>
      </w:r>
    </w:p>
    <w:p w:rsidR="00000000" w:rsidRDefault="00000000">
      <w:pPr>
        <w:rPr>
          <w:rFonts w:hint="eastAsia"/>
        </w:rPr>
      </w:pPr>
      <w:r>
        <w:rPr>
          <w:rFonts w:hint="eastAsia"/>
        </w:rPr>
        <w:tab/>
        <w:t xml:space="preserve">8.  </w:t>
      </w:r>
      <w:r>
        <w:rPr>
          <w:rFonts w:hint="eastAsia"/>
        </w:rPr>
        <w:t>第</w:t>
      </w:r>
      <w:r>
        <w:rPr>
          <w:rFonts w:hint="eastAsia"/>
        </w:rPr>
        <w:t>2</w:t>
      </w:r>
      <w:r>
        <w:rPr>
          <w:rFonts w:hint="eastAsia"/>
        </w:rPr>
        <w:t>条要求缔约国确保在其管辖范围内的每一儿童不受任何歧视地享有《公约》所载列的所有权利。这项义务要求缔约国采取适当措施，制止一切形式的歧视行为，其中包括基于残疾的歧视行为。第</w:t>
      </w:r>
      <w:r>
        <w:rPr>
          <w:rFonts w:hint="eastAsia"/>
        </w:rPr>
        <w:t>2</w:t>
      </w:r>
      <w:r>
        <w:rPr>
          <w:rFonts w:hint="eastAsia"/>
        </w:rPr>
        <w:t>条明确提及禁止基于残疾的歧视行为，是独一无二的，这可以归因于残疾儿童属于最脆弱的儿童群体之一。在许多情况下，多重歧视的形式</w:t>
      </w:r>
      <w:r>
        <w:rPr>
          <w:rFonts w:hint="eastAsia"/>
          <w:spacing w:val="-50"/>
          <w:lang w:val="fr-CH"/>
        </w:rPr>
        <w:t>―</w:t>
      </w:r>
      <w:r>
        <w:rPr>
          <w:rFonts w:hint="eastAsia"/>
          <w:lang w:val="fr-CH"/>
        </w:rPr>
        <w:t>―</w:t>
      </w:r>
      <w:r>
        <w:rPr>
          <w:rFonts w:hint="eastAsia"/>
        </w:rPr>
        <w:t>基于多种因素，即：残疾土著女孩、生活在农村地区的残疾儿童等</w:t>
      </w:r>
      <w:r>
        <w:rPr>
          <w:rFonts w:hint="eastAsia"/>
          <w:spacing w:val="-50"/>
          <w:lang w:val="fr-CH"/>
        </w:rPr>
        <w:t>―</w:t>
      </w:r>
      <w:r>
        <w:rPr>
          <w:rFonts w:hint="eastAsia"/>
          <w:lang w:val="fr-CH"/>
        </w:rPr>
        <w:t>―</w:t>
      </w:r>
      <w:r>
        <w:rPr>
          <w:rFonts w:hint="eastAsia"/>
        </w:rPr>
        <w:t>会使某些群体的脆弱性提高。因此，必须在不歧视的条款中明确提及残疾问题。歧视现象发生</w:t>
      </w:r>
      <w:r>
        <w:rPr>
          <w:rFonts w:hint="eastAsia"/>
          <w:spacing w:val="-50"/>
          <w:lang w:val="fr-CH"/>
        </w:rPr>
        <w:t>―</w:t>
      </w:r>
      <w:r>
        <w:rPr>
          <w:rFonts w:hint="eastAsia"/>
          <w:lang w:val="fr-CH"/>
        </w:rPr>
        <w:t>―</w:t>
      </w:r>
      <w:r>
        <w:rPr>
          <w:rFonts w:hint="eastAsia"/>
        </w:rPr>
        <w:t>而且往往是事实上发生</w:t>
      </w:r>
      <w:r>
        <w:rPr>
          <w:rFonts w:hint="eastAsia"/>
          <w:spacing w:val="-50"/>
          <w:lang w:val="fr-CH"/>
        </w:rPr>
        <w:t>―</w:t>
      </w:r>
      <w:r>
        <w:rPr>
          <w:rFonts w:hint="eastAsia"/>
          <w:lang w:val="fr-CH"/>
        </w:rPr>
        <w:t>―</w:t>
      </w:r>
      <w:r>
        <w:rPr>
          <w:rFonts w:hint="eastAsia"/>
        </w:rPr>
        <w:t>在残疾儿童的生活和发展的各个方面。举例而言，社会歧视和成见造成他们被边际化和受到排斥，而且如果歧视到达在身体上和精神上侵害残疾儿童的程度，甚至可能威胁他们的生存与发展。在提供服务方面的歧视使他们被排斥在教育系统之外，并使他们没有机会获得优质的保健和社会服务。缺乏适当的教育和职业培训，使他们将来得不到工作机会。社会成见、恐惧、过度保护、负面态度、信邪说以及对残疾儿童现有的偏见，在许多社区仍然很强烈，而且致使残疾儿童被边际化和异化。委员会将在以下各段详细阐述这些问题。</w:t>
      </w:r>
    </w:p>
    <w:p w:rsidR="00000000" w:rsidRDefault="00000000">
      <w:pPr>
        <w:rPr>
          <w:rFonts w:hint="eastAsia"/>
        </w:rPr>
      </w:pPr>
      <w:r>
        <w:rPr>
          <w:rFonts w:hint="eastAsia"/>
        </w:rPr>
        <w:tab/>
        <w:t xml:space="preserve">9.  </w:t>
      </w:r>
      <w:r>
        <w:rPr>
          <w:rFonts w:hint="eastAsia"/>
        </w:rPr>
        <w:t>一般而言，各缔约国在开展防止和消除一切形式歧视残疾儿童的工作中，应当采取下述措施：</w:t>
      </w:r>
    </w:p>
    <w:p w:rsidR="00000000" w:rsidRDefault="00000000">
      <w:pPr>
        <w:numPr>
          <w:ilvl w:val="0"/>
          <w:numId w:val="3"/>
        </w:numPr>
        <w:rPr>
          <w:rFonts w:hint="eastAsia"/>
        </w:rPr>
      </w:pPr>
      <w:r>
        <w:rPr>
          <w:rFonts w:hint="eastAsia"/>
        </w:rPr>
        <w:t>在关于不歧视的宪法规定中，明确禁止以残疾为由的歧视，和</w:t>
      </w:r>
      <w:r>
        <w:rPr>
          <w:rFonts w:hint="eastAsia"/>
        </w:rPr>
        <w:t>/</w:t>
      </w:r>
      <w:r>
        <w:rPr>
          <w:rFonts w:hint="eastAsia"/>
        </w:rPr>
        <w:t>或在禁止歧视的专门法律或法律规定中，具体禁止基于残疾的歧视。</w:t>
      </w:r>
    </w:p>
    <w:p w:rsidR="00000000" w:rsidRDefault="00000000">
      <w:pPr>
        <w:numPr>
          <w:ilvl w:val="0"/>
          <w:numId w:val="3"/>
        </w:numPr>
        <w:rPr>
          <w:rFonts w:hint="eastAsia"/>
        </w:rPr>
      </w:pPr>
      <w:r>
        <w:rPr>
          <w:rFonts w:hint="eastAsia"/>
        </w:rPr>
        <w:t>为残疾儿童权利受到侵犯的情况提供有效的补救办法，并确保这些补救办法易于残疾儿童及其家长和</w:t>
      </w:r>
      <w:r>
        <w:rPr>
          <w:rFonts w:hint="eastAsia"/>
        </w:rPr>
        <w:t>/</w:t>
      </w:r>
      <w:r>
        <w:rPr>
          <w:rFonts w:hint="eastAsia"/>
        </w:rPr>
        <w:t>或扶养残疾儿童的其他人使用。</w:t>
      </w:r>
    </w:p>
    <w:p w:rsidR="00000000" w:rsidRDefault="00000000">
      <w:pPr>
        <w:numPr>
          <w:ilvl w:val="0"/>
          <w:numId w:val="3"/>
        </w:numPr>
        <w:rPr>
          <w:rFonts w:hint="eastAsia"/>
        </w:rPr>
      </w:pPr>
      <w:r>
        <w:rPr>
          <w:rFonts w:hint="eastAsia"/>
        </w:rPr>
        <w:t>针对所有公众和具体的专业人员群体开展宣传和教育活动，以防止和消除对残疾儿童事实上的歧视行为。</w:t>
      </w:r>
    </w:p>
    <w:p w:rsidR="00000000" w:rsidRDefault="00000000">
      <w:pPr>
        <w:rPr>
          <w:rFonts w:hint="eastAsia"/>
        </w:rPr>
      </w:pPr>
      <w:r>
        <w:rPr>
          <w:rFonts w:hint="eastAsia"/>
        </w:rPr>
        <w:tab/>
        <w:t xml:space="preserve">10.  </w:t>
      </w:r>
      <w:r>
        <w:rPr>
          <w:rFonts w:hint="eastAsia"/>
        </w:rPr>
        <w:t>残疾女孩由于性别歧视而往往更加容易受到歧视。在此方面，请各缔约国特别重视残疾女孩，采取必要措施，并在必要时采取额外的措施，确保她们受到很好的保护，有机会使用所有服务，并全面融入社会。</w:t>
      </w:r>
    </w:p>
    <w:p w:rsidR="00000000" w:rsidRDefault="00000000">
      <w:pPr>
        <w:pStyle w:val="Heading3"/>
        <w:spacing w:before="300" w:after="240" w:line="288" w:lineRule="auto"/>
        <w:rPr>
          <w:rFonts w:hint="eastAsia"/>
        </w:rPr>
      </w:pPr>
      <w:r>
        <w:rPr>
          <w:rFonts w:hint="eastAsia"/>
          <w:u w:val="none"/>
        </w:rPr>
        <w:t xml:space="preserve">B.  </w:t>
      </w:r>
      <w:r>
        <w:rPr>
          <w:rFonts w:hint="eastAsia"/>
        </w:rPr>
        <w:t>第</w:t>
      </w:r>
      <w:r>
        <w:rPr>
          <w:rFonts w:hint="eastAsia"/>
        </w:rPr>
        <w:t>23</w:t>
      </w:r>
      <w:r>
        <w:rPr>
          <w:rFonts w:hint="eastAsia"/>
        </w:rPr>
        <w:t>条</w:t>
      </w:r>
    </w:p>
    <w:p w:rsidR="00000000" w:rsidRDefault="00000000">
      <w:pPr>
        <w:rPr>
          <w:rFonts w:hint="eastAsia"/>
        </w:rPr>
      </w:pPr>
      <w:r>
        <w:rPr>
          <w:rFonts w:hint="eastAsia"/>
        </w:rPr>
        <w:tab/>
        <w:t xml:space="preserve">11.  </w:t>
      </w:r>
      <w:r>
        <w:rPr>
          <w:rFonts w:hint="eastAsia"/>
        </w:rPr>
        <w:t>第</w:t>
      </w:r>
      <w:r>
        <w:rPr>
          <w:rFonts w:hint="eastAsia"/>
        </w:rPr>
        <w:t>23</w:t>
      </w:r>
      <w:r>
        <w:rPr>
          <w:rFonts w:hint="eastAsia"/>
        </w:rPr>
        <w:t>条第</w:t>
      </w:r>
      <w:r>
        <w:rPr>
          <w:rFonts w:hint="eastAsia"/>
        </w:rPr>
        <w:t>1</w:t>
      </w:r>
      <w:r>
        <w:rPr>
          <w:rFonts w:hint="eastAsia"/>
        </w:rPr>
        <w:t>款应当视为执行《公约》有关残疾儿童规定的主要原则：在确保其尊严、促进其自立、有利于其积极参与社会生活的条件下享有充实而体面的生活。各缔约国应当针对这一目标采取实现残疾儿童各项权利的措施。该款的核心信息是，残疾儿童应当融入社会。为落实《公约》所载列的关于残疾儿童的各项权利所采取的各项措施，例如教育和卫生领域的措施，应当明确以最大限度地使残疾儿童融入社会为目标。</w:t>
      </w:r>
    </w:p>
    <w:p w:rsidR="00000000" w:rsidRDefault="00000000">
      <w:pPr>
        <w:rPr>
          <w:rFonts w:hint="eastAsia"/>
        </w:rPr>
      </w:pPr>
      <w:r>
        <w:rPr>
          <w:rFonts w:hint="eastAsia"/>
        </w:rPr>
        <w:tab/>
        <w:t xml:space="preserve">12.  </w:t>
      </w:r>
      <w:r>
        <w:rPr>
          <w:rFonts w:hint="eastAsia"/>
        </w:rPr>
        <w:t>根据</w:t>
      </w:r>
      <w:r>
        <w:rPr>
          <w:rFonts w:hint="eastAsia"/>
        </w:rPr>
        <w:t>23</w:t>
      </w:r>
      <w:r>
        <w:rPr>
          <w:rFonts w:hint="eastAsia"/>
        </w:rPr>
        <w:t>条第</w:t>
      </w:r>
      <w:r>
        <w:rPr>
          <w:rFonts w:hint="eastAsia"/>
        </w:rPr>
        <w:t>2</w:t>
      </w:r>
      <w:r>
        <w:rPr>
          <w:rFonts w:hint="eastAsia"/>
        </w:rPr>
        <w:t>款，《公约》缔约国确认残疾儿童有接受特别照顾的权利，应鼓励并确保对合格儿童及负责照料该儿童的人提供援助。援助必须符合该儿童的条件以及该儿童的父母或其他照料人的情况。第</w:t>
      </w:r>
      <w:r>
        <w:rPr>
          <w:rFonts w:hint="eastAsia"/>
        </w:rPr>
        <w:t>23</w:t>
      </w:r>
      <w:r>
        <w:rPr>
          <w:rFonts w:hint="eastAsia"/>
        </w:rPr>
        <w:t>条第</w:t>
      </w:r>
      <w:r>
        <w:rPr>
          <w:rFonts w:hint="eastAsia"/>
        </w:rPr>
        <w:t>3</w:t>
      </w:r>
      <w:r>
        <w:rPr>
          <w:rFonts w:hint="eastAsia"/>
        </w:rPr>
        <w:t>款进一步规定有关各项具体措施的费用以及援助应当努力实现的各项具体目标。</w:t>
      </w:r>
    </w:p>
    <w:p w:rsidR="00000000" w:rsidRDefault="00000000">
      <w:pPr>
        <w:rPr>
          <w:rFonts w:hint="eastAsia"/>
        </w:rPr>
      </w:pPr>
      <w:r>
        <w:rPr>
          <w:rFonts w:hint="eastAsia"/>
        </w:rPr>
        <w:tab/>
        <w:t xml:space="preserve">13.  </w:t>
      </w:r>
      <w:r>
        <w:rPr>
          <w:rFonts w:hint="eastAsia"/>
        </w:rPr>
        <w:t>为了符合第</w:t>
      </w:r>
      <w:r>
        <w:rPr>
          <w:rFonts w:hint="eastAsia"/>
        </w:rPr>
        <w:t>23</w:t>
      </w:r>
      <w:r>
        <w:rPr>
          <w:rFonts w:hint="eastAsia"/>
        </w:rPr>
        <w:t>条的要求，各缔约国必须通过一项行动计划来制订并有效地落实一项全面政策，该行动计划不仅应旨在确保残疾儿童不受歧视地全面享有《公约》所载列的各项权利，而且还应确保残疾儿童及其父母和</w:t>
      </w:r>
      <w:r>
        <w:rPr>
          <w:rFonts w:hint="eastAsia"/>
        </w:rPr>
        <w:t>/</w:t>
      </w:r>
      <w:r>
        <w:rPr>
          <w:rFonts w:hint="eastAsia"/>
        </w:rPr>
        <w:t>或其他照料人得到其根据《公约》有权得到的特别照顾和援助。</w:t>
      </w:r>
    </w:p>
    <w:p w:rsidR="00000000" w:rsidRDefault="00000000">
      <w:pPr>
        <w:rPr>
          <w:rFonts w:hint="eastAsia"/>
        </w:rPr>
      </w:pPr>
      <w:r>
        <w:rPr>
          <w:rFonts w:hint="eastAsia"/>
        </w:rPr>
        <w:tab/>
        <w:t xml:space="preserve">14.  </w:t>
      </w:r>
      <w:r>
        <w:rPr>
          <w:rFonts w:hint="eastAsia"/>
        </w:rPr>
        <w:t>关于第</w:t>
      </w:r>
      <w:r>
        <w:rPr>
          <w:rFonts w:hint="eastAsia"/>
        </w:rPr>
        <w:t>23</w:t>
      </w:r>
      <w:r>
        <w:rPr>
          <w:rFonts w:hint="eastAsia"/>
        </w:rPr>
        <w:t>条第</w:t>
      </w:r>
      <w:r>
        <w:rPr>
          <w:rFonts w:hint="eastAsia"/>
        </w:rPr>
        <w:t>2</w:t>
      </w:r>
      <w:r>
        <w:rPr>
          <w:rFonts w:hint="eastAsia"/>
        </w:rPr>
        <w:t>款和第</w:t>
      </w:r>
      <w:r>
        <w:rPr>
          <w:rFonts w:hint="eastAsia"/>
        </w:rPr>
        <w:t>3</w:t>
      </w:r>
      <w:r>
        <w:rPr>
          <w:rFonts w:hint="eastAsia"/>
        </w:rPr>
        <w:t>款的具体内容，委员会的看法如下：</w:t>
      </w:r>
    </w:p>
    <w:p w:rsidR="00000000" w:rsidRDefault="00000000">
      <w:pPr>
        <w:numPr>
          <w:ilvl w:val="0"/>
          <w:numId w:val="4"/>
        </w:numPr>
        <w:rPr>
          <w:rFonts w:hint="eastAsia"/>
        </w:rPr>
      </w:pPr>
      <w:r>
        <w:rPr>
          <w:rFonts w:hint="eastAsia"/>
        </w:rPr>
        <w:t>特别照顾和援助的提供，应以现有资源为限，而且在可能的情况下都必须免费提供。委员会促请各缔约国高度重视为残疾儿童提供特别照顾和援助。最大限度地将现有资源用于消除对残疾儿童的歧视，让他们最大限度地融入社会。</w:t>
      </w:r>
    </w:p>
    <w:p w:rsidR="00000000" w:rsidRDefault="00000000">
      <w:pPr>
        <w:numPr>
          <w:ilvl w:val="0"/>
          <w:numId w:val="4"/>
        </w:numPr>
        <w:rPr>
          <w:rFonts w:hint="eastAsia"/>
        </w:rPr>
      </w:pPr>
      <w:r>
        <w:rPr>
          <w:rFonts w:hint="eastAsia"/>
        </w:rPr>
        <w:t>照顾和援助的目的应当是确保残疾儿童能有效地获得并受益于教育、培训、保健服务、康复服务、就业准备和娱乐机会。委员会在讨论《公约》各具体条款时，将详细阐述实现这一目标的必要措施。</w:t>
      </w:r>
    </w:p>
    <w:p w:rsidR="00000000" w:rsidRDefault="00000000">
      <w:pPr>
        <w:rPr>
          <w:rFonts w:hint="eastAsia"/>
        </w:rPr>
      </w:pPr>
      <w:r>
        <w:rPr>
          <w:rFonts w:hint="eastAsia"/>
        </w:rPr>
        <w:tab/>
        <w:t xml:space="preserve">15.  </w:t>
      </w:r>
      <w:r>
        <w:rPr>
          <w:rFonts w:hint="eastAsia"/>
        </w:rPr>
        <w:t>关于第</w:t>
      </w:r>
      <w:r>
        <w:rPr>
          <w:rFonts w:hint="eastAsia"/>
        </w:rPr>
        <w:t>23</w:t>
      </w:r>
      <w:r>
        <w:rPr>
          <w:rFonts w:hint="eastAsia"/>
        </w:rPr>
        <w:t>条第</w:t>
      </w:r>
      <w:r>
        <w:rPr>
          <w:rFonts w:hint="eastAsia"/>
        </w:rPr>
        <w:t>4</w:t>
      </w:r>
      <w:r>
        <w:rPr>
          <w:rFonts w:hint="eastAsia"/>
        </w:rPr>
        <w:t>款，委员会注意到，各缔约国之间在预防和治疗领域进行的国际资料交流相当有限。委员会建议各缔约国采取有效的措施，并酌情采取有针对性的措施，积极宣传第</w:t>
      </w:r>
      <w:r>
        <w:rPr>
          <w:rFonts w:hint="eastAsia"/>
        </w:rPr>
        <w:t>23</w:t>
      </w:r>
      <w:r>
        <w:rPr>
          <w:rFonts w:hint="eastAsia"/>
        </w:rPr>
        <w:t>条第</w:t>
      </w:r>
      <w:r>
        <w:rPr>
          <w:rFonts w:hint="eastAsia"/>
        </w:rPr>
        <w:t>4</w:t>
      </w:r>
      <w:r>
        <w:rPr>
          <w:rFonts w:hint="eastAsia"/>
        </w:rPr>
        <w:t>款所提及的资料，以便各成员国提高其在残疾儿童的预防和治疗领域的能力和技能。</w:t>
      </w:r>
    </w:p>
    <w:p w:rsidR="00000000" w:rsidRDefault="00000000">
      <w:pPr>
        <w:spacing w:after="320"/>
        <w:rPr>
          <w:rFonts w:hint="eastAsia"/>
        </w:rPr>
      </w:pPr>
      <w:r>
        <w:rPr>
          <w:rFonts w:hint="eastAsia"/>
        </w:rPr>
        <w:tab/>
        <w:t xml:space="preserve">16.  </w:t>
      </w:r>
      <w:r>
        <w:rPr>
          <w:rFonts w:hint="eastAsia"/>
        </w:rPr>
        <w:t>如何并在多大的程度上按照第</w:t>
      </w:r>
      <w:r>
        <w:rPr>
          <w:rFonts w:hint="eastAsia"/>
        </w:rPr>
        <w:t>23</w:t>
      </w:r>
      <w:r>
        <w:rPr>
          <w:rFonts w:hint="eastAsia"/>
        </w:rPr>
        <w:t>条第</w:t>
      </w:r>
      <w:r>
        <w:rPr>
          <w:rFonts w:hint="eastAsia"/>
        </w:rPr>
        <w:t>4</w:t>
      </w:r>
      <w:r>
        <w:rPr>
          <w:rFonts w:hint="eastAsia"/>
        </w:rPr>
        <w:t>款的要求考虑发展中国家的需求，这一问题常常不明确。委员会强烈建议缔约国确保在双边或多边发展援助框架中，根据《公约》的各项规定特别重视残疾儿童及其生存与发展问题，举例而言，可以制订和落实旨在将其融入社会的特别方案并为此划拨专项预算。请各缔约国在其向委员会提交的报告中，介绍此种国际合作的各项活动和成果方面的资料。</w:t>
      </w:r>
    </w:p>
    <w:p w:rsidR="00000000" w:rsidRDefault="00000000">
      <w:pPr>
        <w:pStyle w:val="Heading2"/>
        <w:spacing w:before="300"/>
        <w:ind w:left="510" w:hanging="510"/>
        <w:rPr>
          <w:rFonts w:hint="eastAsia"/>
        </w:rPr>
      </w:pPr>
      <w:r>
        <w:rPr>
          <w:rFonts w:hint="eastAsia"/>
        </w:rPr>
        <w:t>三、一般执行措施</w:t>
      </w:r>
      <w:r>
        <w:rPr>
          <w:rFonts w:hint="eastAsia"/>
        </w:rPr>
        <w:t>(</w:t>
      </w:r>
      <w:r>
        <w:rPr>
          <w:rFonts w:hint="eastAsia"/>
        </w:rPr>
        <w:t>第</w:t>
      </w:r>
      <w:r>
        <w:rPr>
          <w:rFonts w:hint="eastAsia"/>
        </w:rPr>
        <w:t>4</w:t>
      </w:r>
      <w:r>
        <w:rPr>
          <w:rFonts w:hint="eastAsia"/>
        </w:rPr>
        <w:t>条、第</w:t>
      </w:r>
      <w:r>
        <w:rPr>
          <w:rFonts w:hint="eastAsia"/>
        </w:rPr>
        <w:t>42</w:t>
      </w:r>
      <w:r>
        <w:rPr>
          <w:rFonts w:hint="eastAsia"/>
        </w:rPr>
        <w:t>条和</w:t>
      </w:r>
      <w:r>
        <w:br/>
      </w:r>
      <w:r>
        <w:rPr>
          <w:rFonts w:hint="eastAsia"/>
        </w:rPr>
        <w:t>第</w:t>
      </w:r>
      <w:r>
        <w:rPr>
          <w:rFonts w:hint="eastAsia"/>
        </w:rPr>
        <w:t>44</w:t>
      </w:r>
      <w:r>
        <w:rPr>
          <w:rFonts w:hint="eastAsia"/>
        </w:rPr>
        <w:t>条第</w:t>
      </w:r>
      <w:r>
        <w:rPr>
          <w:rFonts w:hint="eastAsia"/>
        </w:rPr>
        <w:t>6</w:t>
      </w:r>
      <w:r>
        <w:rPr>
          <w:rFonts w:hint="eastAsia"/>
        </w:rPr>
        <w:t>款</w:t>
      </w:r>
      <w:r>
        <w:rPr>
          <w:rFonts w:hint="eastAsia"/>
        </w:rPr>
        <w:t xml:space="preserve">) </w:t>
      </w:r>
      <w:r>
        <w:rPr>
          <w:rStyle w:val="FootnoteReference"/>
        </w:rPr>
        <w:footnoteReference w:id="2"/>
      </w:r>
    </w:p>
    <w:p w:rsidR="00000000" w:rsidRDefault="00000000">
      <w:pPr>
        <w:pStyle w:val="Heading3"/>
        <w:spacing w:before="300" w:after="240" w:line="288" w:lineRule="auto"/>
        <w:rPr>
          <w:rFonts w:hint="eastAsia"/>
        </w:rPr>
      </w:pPr>
      <w:r>
        <w:rPr>
          <w:rFonts w:hint="eastAsia"/>
          <w:u w:val="none"/>
        </w:rPr>
        <w:t xml:space="preserve">A.  </w:t>
      </w:r>
      <w:r>
        <w:rPr>
          <w:rFonts w:hint="eastAsia"/>
        </w:rPr>
        <w:t>立</w:t>
      </w:r>
      <w:r>
        <w:rPr>
          <w:rFonts w:hint="eastAsia"/>
        </w:rPr>
        <w:t xml:space="preserve">  </w:t>
      </w:r>
      <w:r>
        <w:rPr>
          <w:rFonts w:hint="eastAsia"/>
        </w:rPr>
        <w:t>法</w:t>
      </w:r>
    </w:p>
    <w:p w:rsidR="00000000" w:rsidRDefault="00000000">
      <w:pPr>
        <w:rPr>
          <w:rFonts w:hint="eastAsia"/>
        </w:rPr>
      </w:pPr>
      <w:r>
        <w:rPr>
          <w:rFonts w:hint="eastAsia"/>
        </w:rPr>
        <w:tab/>
        <w:t xml:space="preserve">17.  </w:t>
      </w:r>
      <w:r>
        <w:rPr>
          <w:rFonts w:hint="eastAsia"/>
        </w:rPr>
        <w:t>除建议采取有关不歧视的立法措施以外</w:t>
      </w:r>
      <w:r>
        <w:rPr>
          <w:rFonts w:hint="eastAsia"/>
        </w:rPr>
        <w:t>(</w:t>
      </w:r>
      <w:r>
        <w:rPr>
          <w:rFonts w:hint="eastAsia"/>
        </w:rPr>
        <w:t>参见上文第</w:t>
      </w:r>
      <w:r>
        <w:rPr>
          <w:rFonts w:hint="eastAsia"/>
        </w:rPr>
        <w:t>9</w:t>
      </w:r>
      <w:r>
        <w:rPr>
          <w:rFonts w:hint="eastAsia"/>
        </w:rPr>
        <w:t>段</w:t>
      </w:r>
      <w:r>
        <w:rPr>
          <w:rFonts w:hint="eastAsia"/>
        </w:rPr>
        <w:t>)</w:t>
      </w:r>
      <w:r>
        <w:rPr>
          <w:rFonts w:hint="eastAsia"/>
        </w:rPr>
        <w:t>，委员会还建议缔约国对所有国内法和相关条例进行全面审查，以确保《公约》的所有规定均可适用于一切儿童，包括适当时应当明确提及的残疾儿童。国家法律和条例中应当明确载有关于残疾儿童的特别权利，尤其是《公约》第</w:t>
      </w:r>
      <w:r>
        <w:rPr>
          <w:rFonts w:hint="eastAsia"/>
        </w:rPr>
        <w:t>23</w:t>
      </w:r>
      <w:r>
        <w:rPr>
          <w:rFonts w:hint="eastAsia"/>
        </w:rPr>
        <w:t>条所载列的权利的保护和行使的具体规定。</w:t>
      </w:r>
    </w:p>
    <w:p w:rsidR="00000000" w:rsidRDefault="00000000">
      <w:pPr>
        <w:pStyle w:val="Heading3"/>
        <w:spacing w:before="300" w:after="240"/>
        <w:rPr>
          <w:rFonts w:hint="eastAsia"/>
        </w:rPr>
      </w:pPr>
      <w:r>
        <w:rPr>
          <w:rFonts w:hint="eastAsia"/>
          <w:u w:val="none"/>
        </w:rPr>
        <w:t xml:space="preserve">B.  </w:t>
      </w:r>
      <w:r>
        <w:rPr>
          <w:rFonts w:hint="eastAsia"/>
        </w:rPr>
        <w:t>国家行动计划和政策</w:t>
      </w:r>
    </w:p>
    <w:p w:rsidR="00000000" w:rsidRDefault="00000000">
      <w:pPr>
        <w:rPr>
          <w:rFonts w:hint="eastAsia"/>
        </w:rPr>
      </w:pPr>
      <w:r>
        <w:rPr>
          <w:rFonts w:hint="eastAsia"/>
        </w:rPr>
        <w:tab/>
        <w:t xml:space="preserve">18.  </w:t>
      </w:r>
      <w:r>
        <w:rPr>
          <w:rFonts w:hint="eastAsia"/>
        </w:rPr>
        <w:t>有必要结合《公约》的所有规定制订一项国家行动计划，已是公认的事实，而且经常是委员会向各缔约国提出的一项建议。行动计划必须全面，应包括残疾儿童方面的计划和战略，并应提出可加以衡量的成果。残疾人权利公约第</w:t>
      </w:r>
      <w:r>
        <w:rPr>
          <w:rFonts w:hint="eastAsia"/>
        </w:rPr>
        <w:t>4</w:t>
      </w:r>
      <w:r>
        <w:rPr>
          <w:rFonts w:hint="eastAsia"/>
        </w:rPr>
        <w:t>条第</w:t>
      </w:r>
      <w:r>
        <w:rPr>
          <w:rFonts w:hint="eastAsia"/>
        </w:rPr>
        <w:t>1</w:t>
      </w:r>
      <w:r>
        <w:rPr>
          <w:rFonts w:hint="eastAsia"/>
        </w:rPr>
        <w:t>款</w:t>
      </w:r>
      <w:r>
        <w:rPr>
          <w:rFonts w:hint="eastAsia"/>
        </w:rPr>
        <w:t>(</w:t>
      </w:r>
      <w:r>
        <w:t>c</w:t>
      </w:r>
      <w:r>
        <w:rPr>
          <w:rFonts w:hint="eastAsia"/>
        </w:rPr>
        <w:t>)</w:t>
      </w:r>
      <w:r>
        <w:rPr>
          <w:rFonts w:hint="eastAsia"/>
        </w:rPr>
        <w:t>项强调了纳入这一问题的重要性，并规定各缔约国应承诺“在一切政策和方案中考虑保护和促进残疾人的人权”</w:t>
      </w:r>
      <w:r>
        <w:rPr>
          <w:rFonts w:hint="eastAsia"/>
        </w:rPr>
        <w:t>(A/AC.265/2006/4</w:t>
      </w:r>
      <w:r>
        <w:rPr>
          <w:rFonts w:hint="eastAsia"/>
        </w:rPr>
        <w:t>，附件二</w:t>
      </w:r>
      <w:r>
        <w:t>)</w:t>
      </w:r>
      <w:r>
        <w:rPr>
          <w:rFonts w:hint="eastAsia"/>
        </w:rPr>
        <w:t>。还同样重要的是，必须为所有方案提供适当的财政和人力资源，并配备内在监测机制，例如，便于准确衡量成果的各项指标。另一个不应忽视的因素是，各项政策和方案中必须包括所有残疾儿童。一些缔约国提出了很好的方案，却未能纳入所有残疾儿童。</w:t>
      </w:r>
    </w:p>
    <w:p w:rsidR="00000000" w:rsidRDefault="00000000">
      <w:pPr>
        <w:pStyle w:val="Heading3"/>
        <w:spacing w:before="300" w:after="240"/>
        <w:rPr>
          <w:rFonts w:hint="eastAsia"/>
        </w:rPr>
      </w:pPr>
      <w:r>
        <w:rPr>
          <w:rFonts w:hint="eastAsia"/>
          <w:u w:val="none"/>
        </w:rPr>
        <w:t xml:space="preserve">C.  </w:t>
      </w:r>
      <w:r>
        <w:rPr>
          <w:rFonts w:hint="eastAsia"/>
        </w:rPr>
        <w:t>数据和统计资料</w:t>
      </w:r>
    </w:p>
    <w:p w:rsidR="00000000" w:rsidRDefault="00000000">
      <w:pPr>
        <w:spacing w:after="320"/>
        <w:rPr>
          <w:rFonts w:hint="eastAsia"/>
        </w:rPr>
      </w:pPr>
      <w:r>
        <w:rPr>
          <w:rFonts w:hint="eastAsia"/>
        </w:rPr>
        <w:tab/>
        <w:t xml:space="preserve">19.  </w:t>
      </w:r>
      <w:r>
        <w:rPr>
          <w:rFonts w:hint="eastAsia"/>
        </w:rPr>
        <w:t>为履行义务，各缔约国必须建立和发展收集数据的机制，这些数据必须准确、标准化和便于分类，并能反应残疾儿童的实际情况。这一问题往往被忽视，而且不被当作优先重点，但事实上这一问题不仅对所必须采取的预防措施产生影响，而且还对如何分配为各项方案供资所需的极其宝贵的资源产生影响。在获得准确的统计资料方面所面临的一项主要挑战是，缺乏关于残疾这一概念的普遍认可的清楚定义。鼓励各缔约国提出适当的定义，并确保纳入所有的残疾儿童，以便残疾儿童能受益于专门为其制订的保护和方案。收集关于残疾儿童的数据往往需要额外的努力，因为这些数据常常被残疾儿童的父母和其他照料人所隐瞒。</w:t>
      </w:r>
    </w:p>
    <w:p w:rsidR="00000000" w:rsidRDefault="00000000">
      <w:pPr>
        <w:pStyle w:val="Heading3"/>
      </w:pPr>
      <w:r>
        <w:rPr>
          <w:u w:val="none"/>
        </w:rPr>
        <w:t xml:space="preserve">D.  </w:t>
      </w:r>
      <w:r>
        <w:rPr>
          <w:rFonts w:hint="eastAsia"/>
        </w:rPr>
        <w:t>预</w:t>
      </w:r>
      <w:r>
        <w:t xml:space="preserve">  </w:t>
      </w:r>
      <w:r>
        <w:rPr>
          <w:rFonts w:hint="eastAsia"/>
        </w:rPr>
        <w:t>算</w:t>
      </w:r>
    </w:p>
    <w:p w:rsidR="00000000" w:rsidRDefault="00000000">
      <w:pPr>
        <w:spacing w:after="320"/>
        <w:rPr>
          <w:kern w:val="24"/>
        </w:rPr>
      </w:pPr>
      <w:r>
        <w:tab/>
        <w:t xml:space="preserve">20.  </w:t>
      </w:r>
      <w:r>
        <w:rPr>
          <w:rFonts w:hint="eastAsia"/>
        </w:rPr>
        <w:t>预算的划拨：根据第</w:t>
      </w:r>
      <w:r>
        <w:t>4</w:t>
      </w:r>
      <w:r>
        <w:rPr>
          <w:rFonts w:hint="eastAsia"/>
        </w:rPr>
        <w:t>条：“……缔约国应根据其现有资源所允许的最大限度……采取此类措施”。虽然《公约》没有具体建议用于面向儿童的服务和方案的最适当国家预算百分比，但《公约》坚持儿童应当是优先重点。这项权利的落实问题始终令委员会关注，因为许多缔约国不仅没有划拨充分的资源，而且多年来还减少了划拨用于儿童的预算。这一趋势牵涉许多严重的问题，特别是对残疾儿童而言，他们往往很不受重视，甚至根本不受重视。举例而言，如果某一缔约国未能为确保所有儿童受义务、免费、高质量的教育划拨足够的资金，该缔约国不太可能会划拨资金为残疾儿童培养师资或者为残疾儿童提供必要的教学援助和交通。各项服务的权利下放和私有化现在已成为经济改革的手段。然而，不应忘记的是，缔约国负有监督为残疾儿童划拨适当的资金，并制订严格的服务提供指南的最终责任。为残疾儿童划拨的资源应当足够</w:t>
      </w:r>
      <w:r>
        <w:rPr>
          <w:rFonts w:hint="eastAsia"/>
          <w:spacing w:val="-50"/>
        </w:rPr>
        <w:t>―</w:t>
      </w:r>
      <w:r>
        <w:rPr>
          <w:rFonts w:hint="eastAsia"/>
        </w:rPr>
        <w:t>―而且指定用途以防被用于其他目的</w:t>
      </w:r>
      <w:r>
        <w:rPr>
          <w:rFonts w:hint="eastAsia"/>
          <w:spacing w:val="-50"/>
        </w:rPr>
        <w:t>―</w:t>
      </w:r>
      <w:r>
        <w:rPr>
          <w:rFonts w:hint="eastAsia"/>
        </w:rPr>
        <w:t>―以涵盖其所有需求，包括为培训从事残疾儿童工作的专业人员，例如教师、理疗师和决策者而制定的方案；教育运动；为家庭提供财政支助；保证收入；社会保障；辅助设施及各项相关的服务。此外，必须确保为旨在将残疾儿童纳入主流教育的其他方案提供资金，除其他外包括对学校进行翻修，以方便残疾儿童通行。</w:t>
      </w:r>
    </w:p>
    <w:p w:rsidR="00000000" w:rsidRDefault="00000000">
      <w:pPr>
        <w:pStyle w:val="Heading3"/>
      </w:pPr>
      <w:r>
        <w:rPr>
          <w:u w:val="none"/>
        </w:rPr>
        <w:t xml:space="preserve">E.  </w:t>
      </w:r>
      <w:r>
        <w:rPr>
          <w:rFonts w:hint="eastAsia"/>
        </w:rPr>
        <w:t>协调机构：“残疾问题联络中心</w:t>
      </w:r>
      <w:r>
        <w:rPr>
          <w:rFonts w:hint="eastAsia"/>
          <w:u w:val="none"/>
        </w:rPr>
        <w:t>”</w:t>
      </w:r>
    </w:p>
    <w:p w:rsidR="00000000" w:rsidRDefault="00000000">
      <w:pPr>
        <w:spacing w:after="320"/>
        <w:rPr>
          <w:kern w:val="24"/>
        </w:rPr>
      </w:pPr>
      <w:r>
        <w:tab/>
        <w:t xml:space="preserve">21.  </w:t>
      </w:r>
      <w:r>
        <w:rPr>
          <w:rFonts w:hint="eastAsia"/>
        </w:rPr>
        <w:t>面向残疾儿童的各项服务常常都是由各个政府和非政府机构提供的，更经常的情况是，这些服务支离破碎，无人协调，以致职能重叠，服务提供方面存在差距。因此，建立一个适当的协调机制变得十分重要。这一机构应该是跨部门的，应包括公共或私营部门的所有组织。该机构必须得到尽可能高的各级政府的授权和支持，以便全力履行职责。残疾儿童协调机构作为更广泛的儿童权利协调机制或国家残疾人协调机制的一部分，其优点是能在已建立起来的机制内开展工作，但这一机制必须能够适当运作，并能拨出所需的足够财政和人力资源。但另一方面，另外建立一个协调机制，可有助于突显残疾儿童问题。</w:t>
      </w:r>
    </w:p>
    <w:p w:rsidR="00000000" w:rsidRDefault="00000000">
      <w:pPr>
        <w:pStyle w:val="Heading3"/>
      </w:pPr>
      <w:r>
        <w:rPr>
          <w:u w:val="none"/>
        </w:rPr>
        <w:t xml:space="preserve">F.  </w:t>
      </w:r>
      <w:r>
        <w:rPr>
          <w:rFonts w:hint="eastAsia"/>
        </w:rPr>
        <w:t>国际合作和技术援助</w:t>
      </w:r>
    </w:p>
    <w:p w:rsidR="00000000" w:rsidRDefault="00000000">
      <w:pPr>
        <w:rPr>
          <w:kern w:val="24"/>
        </w:rPr>
      </w:pPr>
      <w:r>
        <w:tab/>
        <w:t xml:space="preserve">22.  </w:t>
      </w:r>
      <w:r>
        <w:rPr>
          <w:rFonts w:hint="eastAsia"/>
        </w:rPr>
        <w:t>为了使各缔约国之间能自由获取信息并营造一种关于残疾儿童的的管理和康复等方面的知识共享气氛，缔约国应当认识到开展国际合作和技术援助的重要性。应当特别重视那些在建立和</w:t>
      </w:r>
      <w:r>
        <w:t>/</w:t>
      </w:r>
      <w:r>
        <w:rPr>
          <w:rFonts w:hint="eastAsia"/>
        </w:rPr>
        <w:t>或资助保护和增进残疾儿童权利的方案方面需要援助的发展中国家。这些国家在动员适当资源以满足残疾人的迫切需求方面面临越来越多的困难，因此迫切需要得到有关预防残疾、提供服务和康复以及机会均等方面的援助。然而，为了满足这些日益增长的需求，国际社会应当探索新的融资方式和方法，包括大大增加资源以及为动员资源采取必要的后续措施。因此，还应当鼓励各国政府做出自愿捐款，增加地区和双边援助以及私人机构的捐助。儿童基金和世界卫生组织</w:t>
      </w:r>
      <w:r>
        <w:t>(</w:t>
      </w:r>
      <w:r>
        <w:rPr>
          <w:rFonts w:hint="eastAsia"/>
        </w:rPr>
        <w:t>卫生组织</w:t>
      </w:r>
      <w:r>
        <w:t>)</w:t>
      </w:r>
      <w:r>
        <w:rPr>
          <w:rFonts w:hint="eastAsia"/>
        </w:rPr>
        <w:t>在帮助发展中国家建立和落实残疾儿童的具体方案方面发挥着重要的作用。交流知识的进程对于分享最新的医学知识和良好做法</w:t>
      </w:r>
      <w:r>
        <w:rPr>
          <w:rFonts w:hint="eastAsia"/>
        </w:rPr>
        <w:t>(</w:t>
      </w:r>
      <w:r>
        <w:rPr>
          <w:rFonts w:hint="eastAsia"/>
        </w:rPr>
        <w:t>例如早期确认以及对早期干预和为家庭提供支助方面采取基于社区的做法</w:t>
      </w:r>
      <w:r>
        <w:rPr>
          <w:rFonts w:hint="eastAsia"/>
        </w:rPr>
        <w:t>)</w:t>
      </w:r>
      <w:r>
        <w:rPr>
          <w:rFonts w:hint="eastAsia"/>
        </w:rPr>
        <w:t>以及共同面临挑战，都非常宝贵。</w:t>
      </w:r>
    </w:p>
    <w:p w:rsidR="00000000" w:rsidRDefault="00000000">
      <w:pPr>
        <w:spacing w:after="320"/>
        <w:rPr>
          <w:kern w:val="24"/>
        </w:rPr>
      </w:pPr>
      <w:r>
        <w:tab/>
        <w:t xml:space="preserve">23.  </w:t>
      </w:r>
      <w:r>
        <w:rPr>
          <w:rFonts w:hint="eastAsia"/>
        </w:rPr>
        <w:t>曾经历过或继续在经历内部和外部冲突的国家，由于冲突期间埋下的地雷，而面临特别的挑战。缔约国往往不了解布有地雷和未引爆装置区域的布雷情况，而排雷的费用又非常高。委员会强调指出，根据</w:t>
      </w:r>
      <w:r>
        <w:rPr>
          <w:rFonts w:hint="eastAsia"/>
        </w:rPr>
        <w:t>1997</w:t>
      </w:r>
      <w:r>
        <w:rPr>
          <w:rFonts w:hint="eastAsia"/>
        </w:rPr>
        <w:t>年《关于禁止使用、储存、生产和转让杀伤人员地雷及销毁此种地雷的公约》开展国际合作以防止仍埋在地下的地雷和未引爆装置造成的伤亡非常重要。在此方面，委员会建议各缔约国密切合作，以彻底排除武装冲突和</w:t>
      </w:r>
      <w:r>
        <w:t>/</w:t>
      </w:r>
      <w:r>
        <w:rPr>
          <w:rFonts w:hint="eastAsia"/>
        </w:rPr>
        <w:t>或曾发生过武装冲突的地区的所有地雷和未引爆装置。</w:t>
      </w:r>
    </w:p>
    <w:p w:rsidR="00000000" w:rsidRDefault="00000000">
      <w:pPr>
        <w:pStyle w:val="Heading3"/>
      </w:pPr>
      <w:r>
        <w:rPr>
          <w:u w:val="none"/>
        </w:rPr>
        <w:t xml:space="preserve">G.  </w:t>
      </w:r>
      <w:r>
        <w:rPr>
          <w:rFonts w:hint="eastAsia"/>
        </w:rPr>
        <w:t>独立监督</w:t>
      </w:r>
    </w:p>
    <w:p w:rsidR="00000000" w:rsidRDefault="00000000">
      <w:pPr>
        <w:rPr>
          <w:kern w:val="24"/>
        </w:rPr>
      </w:pPr>
      <w:r>
        <w:tab/>
        <w:t xml:space="preserve">24.  </w:t>
      </w:r>
      <w:r>
        <w:rPr>
          <w:rFonts w:hint="eastAsia"/>
        </w:rPr>
        <w:t>无论《公约》还是《残疾人机会均等标准规则》，都承认建立适当的监督机制的重要性</w:t>
      </w:r>
      <w:r>
        <w:t xml:space="preserve"> </w:t>
      </w:r>
      <w:r>
        <w:rPr>
          <w:rStyle w:val="FootnoteReference"/>
        </w:rPr>
        <w:footnoteReference w:id="3"/>
      </w:r>
      <w:r>
        <w:t xml:space="preserve"> </w:t>
      </w:r>
      <w:r>
        <w:rPr>
          <w:rFonts w:hint="eastAsia"/>
        </w:rPr>
        <w:t>。委员会经常提及“巴黎原则”</w:t>
      </w:r>
      <w:r>
        <w:t>(A/RES/48/134)</w:t>
      </w:r>
      <w:r>
        <w:rPr>
          <w:rFonts w:hint="eastAsia"/>
        </w:rPr>
        <w:t>，作为国家人权机构应当遵守的指导方针</w:t>
      </w:r>
      <w:r>
        <w:t>(</w:t>
      </w:r>
      <w:r>
        <w:rPr>
          <w:rFonts w:hint="eastAsia"/>
        </w:rPr>
        <w:t>参见委员会关于独立国家人权机构在增进和保护儿童权利中的作用的第</w:t>
      </w:r>
      <w:r>
        <w:t>2</w:t>
      </w:r>
      <w:r>
        <w:rPr>
          <w:rFonts w:hint="eastAsia"/>
        </w:rPr>
        <w:t>号一般性意见</w:t>
      </w:r>
      <w:r>
        <w:t>(2002</w:t>
      </w:r>
      <w:r>
        <w:rPr>
          <w:rFonts w:hint="eastAsia"/>
        </w:rPr>
        <w:t>年</w:t>
      </w:r>
      <w:r>
        <w:t>)</w:t>
      </w:r>
      <w:r>
        <w:rPr>
          <w:rFonts w:hint="eastAsia"/>
        </w:rPr>
        <w:t>)</w:t>
      </w:r>
      <w:r>
        <w:rPr>
          <w:rFonts w:hint="eastAsia"/>
        </w:rPr>
        <w:t>。国家人权机构可以采用多种建制或形式，例如监察员或专员，而且范围可以宽泛，也可以很具体。但无论采取何种机制，都必须：</w:t>
      </w:r>
    </w:p>
    <w:p w:rsidR="00000000" w:rsidRDefault="00000000">
      <w:pPr>
        <w:numPr>
          <w:ilvl w:val="0"/>
          <w:numId w:val="92"/>
        </w:numPr>
      </w:pPr>
      <w:r>
        <w:rPr>
          <w:rFonts w:hint="eastAsia"/>
        </w:rPr>
        <w:t>具有独立性，并配备充足的人力和财政资源；</w:t>
      </w:r>
    </w:p>
    <w:p w:rsidR="00000000" w:rsidRDefault="00000000">
      <w:pPr>
        <w:numPr>
          <w:ilvl w:val="0"/>
          <w:numId w:val="92"/>
        </w:numPr>
      </w:pPr>
      <w:r>
        <w:rPr>
          <w:rFonts w:hint="eastAsia"/>
        </w:rPr>
        <w:t>为残疾儿童及其照料者所熟知；</w:t>
      </w:r>
    </w:p>
    <w:p w:rsidR="00000000" w:rsidRDefault="00000000">
      <w:pPr>
        <w:numPr>
          <w:ilvl w:val="0"/>
          <w:numId w:val="92"/>
        </w:numPr>
      </w:pPr>
      <w:r>
        <w:rPr>
          <w:rFonts w:hint="eastAsia"/>
        </w:rPr>
        <w:t>不仅残疾儿童能够实际接近，而且还残疾儿童能够容易地以保密的方式提出投诉或问题；以及</w:t>
      </w:r>
    </w:p>
    <w:p w:rsidR="00000000" w:rsidRDefault="00000000">
      <w:pPr>
        <w:numPr>
          <w:ilvl w:val="0"/>
          <w:numId w:val="92"/>
        </w:numPr>
        <w:spacing w:after="320"/>
      </w:pPr>
      <w:r>
        <w:rPr>
          <w:rFonts w:hint="eastAsia"/>
        </w:rPr>
        <w:t>必须拥有适当的法律权力，以考虑到残疾儿童年幼及其残疾的方式受理、调查和处理其提出的投诉。</w:t>
      </w:r>
    </w:p>
    <w:p w:rsidR="00000000" w:rsidRDefault="00000000">
      <w:pPr>
        <w:pStyle w:val="Heading3"/>
      </w:pPr>
      <w:r>
        <w:rPr>
          <w:u w:val="none"/>
        </w:rPr>
        <w:t xml:space="preserve">H.  </w:t>
      </w:r>
      <w:r>
        <w:rPr>
          <w:rFonts w:hint="eastAsia"/>
        </w:rPr>
        <w:t>民间社会</w:t>
      </w:r>
    </w:p>
    <w:p w:rsidR="00000000" w:rsidRDefault="00000000">
      <w:pPr>
        <w:spacing w:after="320"/>
        <w:rPr>
          <w:kern w:val="24"/>
        </w:rPr>
      </w:pPr>
      <w:r>
        <w:tab/>
        <w:t xml:space="preserve">25.  </w:t>
      </w:r>
      <w:r>
        <w:rPr>
          <w:rFonts w:hint="eastAsia"/>
        </w:rPr>
        <w:t>虽然照顾残疾儿童是国家的义务，但非政府组织往往负起这些责任，却得不到政府的适当支持、资助或承认。因此鼓励各缔约国为非政府组织提供支助与合作，以便其参与为残疾儿童提供服务，并确保其作业全面遵守《公约》的各项规定和原则。在此方面，委员会提请各缔约国注意其在</w:t>
      </w:r>
      <w:r>
        <w:t>2002</w:t>
      </w:r>
      <w:r>
        <w:rPr>
          <w:rFonts w:hint="eastAsia"/>
        </w:rPr>
        <w:t>年</w:t>
      </w:r>
      <w:r>
        <w:t>9</w:t>
      </w:r>
      <w:r>
        <w:rPr>
          <w:rFonts w:hint="eastAsia"/>
        </w:rPr>
        <w:t>月</w:t>
      </w:r>
      <w:r>
        <w:t>20</w:t>
      </w:r>
      <w:r>
        <w:rPr>
          <w:rFonts w:hint="eastAsia"/>
        </w:rPr>
        <w:t>日举行的关于私营部门作为服务提供者问题的一般性讨论日所通过的建议</w:t>
      </w:r>
      <w:r>
        <w:t>(CRC/C/121,</w:t>
      </w:r>
      <w:r>
        <w:rPr>
          <w:rFonts w:hint="eastAsia"/>
        </w:rPr>
        <w:t>第</w:t>
      </w:r>
      <w:r>
        <w:t>630</w:t>
      </w:r>
      <w:r>
        <w:rPr>
          <w:rFonts w:hint="eastAsia"/>
        </w:rPr>
        <w:t>至</w:t>
      </w:r>
      <w:r>
        <w:t>653</w:t>
      </w:r>
      <w:r>
        <w:rPr>
          <w:rFonts w:hint="eastAsia"/>
        </w:rPr>
        <w:t>段</w:t>
      </w:r>
      <w:r>
        <w:t>)</w:t>
      </w:r>
      <w:r>
        <w:rPr>
          <w:rFonts w:hint="eastAsia"/>
        </w:rPr>
        <w:t>。</w:t>
      </w:r>
    </w:p>
    <w:p w:rsidR="00000000" w:rsidRDefault="00000000">
      <w:pPr>
        <w:pStyle w:val="Heading3"/>
      </w:pPr>
      <w:r>
        <w:rPr>
          <w:u w:val="none"/>
        </w:rPr>
        <w:t xml:space="preserve">I.  </w:t>
      </w:r>
      <w:r>
        <w:rPr>
          <w:rFonts w:hint="eastAsia"/>
        </w:rPr>
        <w:t>传播知识和培训专业人员</w:t>
      </w:r>
    </w:p>
    <w:p w:rsidR="00000000" w:rsidRDefault="00000000">
      <w:pPr>
        <w:rPr>
          <w:kern w:val="24"/>
        </w:rPr>
      </w:pPr>
      <w:r>
        <w:tab/>
        <w:t xml:space="preserve">26.  </w:t>
      </w:r>
      <w:r>
        <w:rPr>
          <w:rFonts w:hint="eastAsia"/>
        </w:rPr>
        <w:t>了解《公约》及其有关残疾儿童的具体规定，是确保实现这些权利的必要而有力的手段。鼓励各缔约国尤其通过系统地开展提高认识的宣传活动、制作便于儿童阅读的《公约》印刷读物和盲文本等适当的材料以及利用大众传播媒体帮助人们正确看待残疾儿童等方式，来传播知识。</w:t>
      </w:r>
    </w:p>
    <w:p w:rsidR="00000000" w:rsidRDefault="00000000">
      <w:pPr>
        <w:spacing w:after="320"/>
        <w:rPr>
          <w:kern w:val="24"/>
        </w:rPr>
      </w:pPr>
      <w:r>
        <w:tab/>
        <w:t xml:space="preserve">27.  </w:t>
      </w:r>
      <w:r>
        <w:rPr>
          <w:rFonts w:hint="eastAsia"/>
        </w:rPr>
        <w:t>为从事残疾儿童工作的专业人员所提供的培训方案，必须包括有关残疾儿童权利的有针对性的教育才算合格。这些专业人员包括</w:t>
      </w:r>
      <w:r>
        <w:t>(</w:t>
      </w:r>
      <w:r>
        <w:rPr>
          <w:rFonts w:hint="eastAsia"/>
        </w:rPr>
        <w:t>但不限于</w:t>
      </w:r>
      <w:r>
        <w:t>)</w:t>
      </w:r>
      <w:r>
        <w:rPr>
          <w:rFonts w:hint="eastAsia"/>
        </w:rPr>
        <w:t>决策人员、法官、律师、执法官员、教育者、卫生工作者、社会工作者和媒体工作人员。</w:t>
      </w:r>
    </w:p>
    <w:p w:rsidR="00000000" w:rsidRDefault="00000000">
      <w:pPr>
        <w:pStyle w:val="Heading2"/>
      </w:pPr>
      <w:r>
        <w:rPr>
          <w:rFonts w:hint="eastAsia"/>
        </w:rPr>
        <w:t>四、一般原则</w:t>
      </w:r>
    </w:p>
    <w:p w:rsidR="00000000" w:rsidRDefault="00000000">
      <w:pPr>
        <w:pStyle w:val="Heading3"/>
      </w:pPr>
      <w:r>
        <w:rPr>
          <w:rFonts w:hint="eastAsia"/>
          <w:u w:val="none"/>
        </w:rPr>
        <w:t>第</w:t>
      </w:r>
      <w:r>
        <w:rPr>
          <w:u w:val="none"/>
        </w:rPr>
        <w:t>2</w:t>
      </w:r>
      <w:r>
        <w:rPr>
          <w:rFonts w:hint="eastAsia"/>
          <w:u w:val="none"/>
        </w:rPr>
        <w:t>条</w:t>
      </w:r>
      <w:r>
        <w:rPr>
          <w:spacing w:val="-50"/>
          <w:u w:val="none"/>
        </w:rPr>
        <w:t>:</w:t>
      </w:r>
      <w:r>
        <w:rPr>
          <w:spacing w:val="-50"/>
          <w:u w:val="none"/>
        </w:rPr>
        <w:tab/>
      </w:r>
      <w:r>
        <w:rPr>
          <w:rFonts w:hint="eastAsia"/>
        </w:rPr>
        <w:t>不歧视</w:t>
      </w:r>
    </w:p>
    <w:p w:rsidR="00000000" w:rsidRDefault="00000000">
      <w:pPr>
        <w:spacing w:after="320"/>
        <w:rPr>
          <w:kern w:val="24"/>
        </w:rPr>
      </w:pPr>
      <w:r>
        <w:tab/>
        <w:t xml:space="preserve">28.  </w:t>
      </w:r>
      <w:r>
        <w:rPr>
          <w:rFonts w:hint="eastAsia"/>
        </w:rPr>
        <w:t>参见上文第</w:t>
      </w:r>
      <w:r>
        <w:t>8</w:t>
      </w:r>
      <w:r>
        <w:rPr>
          <w:rFonts w:hint="eastAsia"/>
        </w:rPr>
        <w:t>至</w:t>
      </w:r>
      <w:r>
        <w:t>10</w:t>
      </w:r>
      <w:r>
        <w:rPr>
          <w:rFonts w:hint="eastAsia"/>
        </w:rPr>
        <w:t>段。</w:t>
      </w:r>
    </w:p>
    <w:p w:rsidR="00000000" w:rsidRDefault="00000000">
      <w:pPr>
        <w:pStyle w:val="Heading3"/>
      </w:pPr>
      <w:r>
        <w:rPr>
          <w:rFonts w:hint="eastAsia"/>
          <w:u w:val="none"/>
        </w:rPr>
        <w:t>第</w:t>
      </w:r>
      <w:r>
        <w:rPr>
          <w:u w:val="none"/>
        </w:rPr>
        <w:t>3</w:t>
      </w:r>
      <w:r>
        <w:rPr>
          <w:rFonts w:hint="eastAsia"/>
          <w:u w:val="none"/>
        </w:rPr>
        <w:t>条</w:t>
      </w:r>
      <w:r>
        <w:rPr>
          <w:spacing w:val="-50"/>
          <w:u w:val="none"/>
        </w:rPr>
        <w:t>:</w:t>
      </w:r>
      <w:r>
        <w:rPr>
          <w:spacing w:val="-50"/>
          <w:u w:val="none"/>
        </w:rPr>
        <w:tab/>
      </w:r>
      <w:r>
        <w:rPr>
          <w:rFonts w:hint="eastAsia"/>
        </w:rPr>
        <w:t>儿童的最大利益</w:t>
      </w:r>
    </w:p>
    <w:p w:rsidR="00000000" w:rsidRDefault="00000000">
      <w:pPr>
        <w:rPr>
          <w:kern w:val="24"/>
        </w:rPr>
      </w:pPr>
      <w:r>
        <w:tab/>
        <w:t xml:space="preserve">29.  </w:t>
      </w:r>
      <w:r>
        <w:rPr>
          <w:rFonts w:hint="eastAsia"/>
        </w:rPr>
        <w:t>“关于儿童的一切行动，……均应以儿童的最大利益为一种首要考虑”。该条涉及面很广，旨在涵盖照料和保护一切处境下的儿童的所有方面。该条提及为保护残疾儿童权利制定法律框架的立法者以及涉及残疾儿童的决策进程。第</w:t>
      </w:r>
      <w:r>
        <w:t>3</w:t>
      </w:r>
      <w:r>
        <w:rPr>
          <w:rFonts w:hint="eastAsia"/>
        </w:rPr>
        <w:t>条应成为制定各种方案和政策的依据，而且应当在为残疾儿童提供的每一项服务以及所采取的对残疾儿童产生影响的任何其他行动中加以考虑。</w:t>
      </w:r>
    </w:p>
    <w:p w:rsidR="00000000" w:rsidRDefault="00000000">
      <w:pPr>
        <w:spacing w:after="320"/>
        <w:rPr>
          <w:kern w:val="24"/>
        </w:rPr>
      </w:pPr>
      <w:r>
        <w:tab/>
        <w:t xml:space="preserve">30.  </w:t>
      </w:r>
      <w:r>
        <w:rPr>
          <w:rFonts w:hint="eastAsia"/>
        </w:rPr>
        <w:t>儿童的最大利益对为残疾儿童提供服务的机构及其他设施尤其具有相关性，因为它们需要符合各种标准和条例，而且应当以儿童的安全、保护和照料作为首要考虑，而且这一考虑应当在所有情况下，例如划拨预算时，都要比其他任何事项更为重要。</w:t>
      </w:r>
    </w:p>
    <w:p w:rsidR="00000000" w:rsidRDefault="00000000">
      <w:pPr>
        <w:pStyle w:val="Heading3"/>
      </w:pPr>
      <w:r>
        <w:rPr>
          <w:rFonts w:hint="eastAsia"/>
          <w:u w:val="none"/>
        </w:rPr>
        <w:t>第</w:t>
      </w:r>
      <w:r>
        <w:rPr>
          <w:u w:val="none"/>
        </w:rPr>
        <w:t>6</w:t>
      </w:r>
      <w:r>
        <w:rPr>
          <w:rFonts w:hint="eastAsia"/>
          <w:u w:val="none"/>
        </w:rPr>
        <w:t>条</w:t>
      </w:r>
      <w:r>
        <w:rPr>
          <w:spacing w:val="-50"/>
          <w:u w:val="none"/>
        </w:rPr>
        <w:t>:</w:t>
      </w:r>
      <w:r>
        <w:rPr>
          <w:spacing w:val="-50"/>
          <w:u w:val="none"/>
        </w:rPr>
        <w:tab/>
      </w:r>
      <w:r>
        <w:rPr>
          <w:rFonts w:hint="eastAsia"/>
        </w:rPr>
        <w:t>生命、存活和发展的权利</w:t>
      </w:r>
    </w:p>
    <w:p w:rsidR="00000000" w:rsidRDefault="00000000">
      <w:pPr>
        <w:spacing w:after="320"/>
        <w:rPr>
          <w:kern w:val="24"/>
        </w:rPr>
      </w:pPr>
      <w:r>
        <w:tab/>
        <w:t xml:space="preserve">31.  </w:t>
      </w:r>
      <w:r>
        <w:rPr>
          <w:rFonts w:hint="eastAsia"/>
        </w:rPr>
        <w:t>人所固有的生命、存活和发展的权利，对残疾儿童而言，是尤其值得重视的权利。在世界上许多国家，有大量的做法使残疾儿童完全或部分丧失这一权利。残疾儿童更容易受杀婴之害，此外，一些文化将带有任何形式残疾的儿童视为不祥之兆，可能会“玷污家庭的血统”，因此社区指定专人系统地杀害残疾儿童。这些罪行往往是有罪不罚，或者肇事者被从轻处罚。促请各缔约国采取包括以下在内的必要措施，结束这些做法：提高公众认识、制定适当的立法、开展执法工作，确保所有直接或间接侵犯残疾儿童生命、存活和发展权利的人受到应有的惩罚。</w:t>
      </w:r>
    </w:p>
    <w:p w:rsidR="00000000" w:rsidRDefault="00000000">
      <w:pPr>
        <w:pStyle w:val="Heading3"/>
      </w:pPr>
      <w:r>
        <w:rPr>
          <w:rFonts w:hint="eastAsia"/>
          <w:u w:val="none"/>
        </w:rPr>
        <w:t>第</w:t>
      </w:r>
      <w:r>
        <w:rPr>
          <w:u w:val="none"/>
        </w:rPr>
        <w:t>12</w:t>
      </w:r>
      <w:r>
        <w:rPr>
          <w:rFonts w:hint="eastAsia"/>
          <w:u w:val="none"/>
        </w:rPr>
        <w:t>条</w:t>
      </w:r>
      <w:r>
        <w:rPr>
          <w:spacing w:val="-50"/>
          <w:u w:val="none"/>
        </w:rPr>
        <w:t>:</w:t>
      </w:r>
      <w:r>
        <w:rPr>
          <w:spacing w:val="-50"/>
          <w:u w:val="none"/>
        </w:rPr>
        <w:tab/>
      </w:r>
      <w:r>
        <w:rPr>
          <w:rFonts w:hint="eastAsia"/>
        </w:rPr>
        <w:t>尊重儿童的意见</w:t>
      </w:r>
    </w:p>
    <w:p w:rsidR="00000000" w:rsidRDefault="00000000">
      <w:pPr>
        <w:rPr>
          <w:kern w:val="24"/>
        </w:rPr>
      </w:pPr>
      <w:r>
        <w:tab/>
        <w:t xml:space="preserve">32.  </w:t>
      </w:r>
      <w:r>
        <w:rPr>
          <w:rFonts w:hint="eastAsia"/>
        </w:rPr>
        <w:t>与残疾儿童相关的政策和决定都是由无论是否身患残疾的成年人做出的，而残疾儿童自己却被排除在这一进程之外。在影响残疾儿童的所有程序中倾听他们的意见，并根据他们不断发展的能力尊重他们的意见，具有至为重要的意义。为使这一原则得到尊重，在议会、各委员会及其他论坛等各种机构中都应当有儿童代表，以便其发表意见，并参与对儿童尤其是残疾儿童产生影响的决策。让儿童参与此种进程，不仅可以确保各项政策针对他们的需要和期望，而且还可以作为一个重要的包容手段，因为这样做可以确保决策程序具有参与性。应当为儿童提供方便其发表意见的一切必需的交流方式。此外，各缔约国还应当为培训家庭和专业人员提供支助，使他们了解如何提高和尊重儿童在承担其自己生活中的决策责任方面不断发展的能力。</w:t>
      </w:r>
    </w:p>
    <w:p w:rsidR="00000000" w:rsidRDefault="00000000">
      <w:pPr>
        <w:spacing w:after="320"/>
        <w:rPr>
          <w:kern w:val="24"/>
        </w:rPr>
      </w:pPr>
      <w:r>
        <w:tab/>
        <w:t xml:space="preserve">33.  </w:t>
      </w:r>
      <w:r>
        <w:rPr>
          <w:rFonts w:hint="eastAsia"/>
        </w:rPr>
        <w:t>残疾儿童往往需要特别的卫生和教育服务，才能最大限度地发挥其潜力，这方面的问题将在下文相关段落进一步讨论。然而，应当指出的是，残疾儿童的精神、感情和文化发展与福利经常被忽视。残疾儿童要么根本没有，要么很少参加专为儿童生活的这些最基本的方面所开展的工作和活动。另外，他们被邀请参加这些活动时，往往也仅限于参加专为残疾儿童开展的活动。这种做法只能进一步使残疾儿童边际化，加大他们的被孤立感。专为儿童的文化发展和精神福利所执行的方案和活动，应当以兼收并蓄的方式让无论是否身患残疾的儿童参加。</w:t>
      </w:r>
    </w:p>
    <w:p w:rsidR="00000000" w:rsidRDefault="00000000">
      <w:pPr>
        <w:pStyle w:val="Heading2"/>
      </w:pPr>
      <w:r>
        <w:rPr>
          <w:rFonts w:hint="eastAsia"/>
        </w:rPr>
        <w:t>五、公民权利和自由</w:t>
      </w:r>
      <w:r>
        <w:br/>
        <w:t>(</w:t>
      </w:r>
      <w:r>
        <w:rPr>
          <w:rFonts w:hint="eastAsia"/>
        </w:rPr>
        <w:t>第</w:t>
      </w:r>
      <w:r>
        <w:t>7</w:t>
      </w:r>
      <w:r>
        <w:rPr>
          <w:rFonts w:hint="eastAsia"/>
        </w:rPr>
        <w:t>条、第</w:t>
      </w:r>
      <w:r>
        <w:t>8</w:t>
      </w:r>
      <w:r>
        <w:rPr>
          <w:rFonts w:hint="eastAsia"/>
        </w:rPr>
        <w:t>条、第</w:t>
      </w:r>
      <w:r>
        <w:t>13</w:t>
      </w:r>
      <w:r>
        <w:rPr>
          <w:rFonts w:hint="eastAsia"/>
        </w:rPr>
        <w:t>至</w:t>
      </w:r>
      <w:r>
        <w:t>17</w:t>
      </w:r>
      <w:r>
        <w:rPr>
          <w:rFonts w:hint="eastAsia"/>
        </w:rPr>
        <w:t>条和第</w:t>
      </w:r>
      <w:r>
        <w:t>37</w:t>
      </w:r>
      <w:r>
        <w:rPr>
          <w:rFonts w:hint="eastAsia"/>
        </w:rPr>
        <w:t>条</w:t>
      </w:r>
      <w:r>
        <w:t>a</w:t>
      </w:r>
      <w:r>
        <w:rPr>
          <w:rFonts w:hint="eastAsia"/>
        </w:rPr>
        <w:t>项</w:t>
      </w:r>
      <w:r>
        <w:t>)</w:t>
      </w:r>
    </w:p>
    <w:p w:rsidR="00000000" w:rsidRDefault="00000000">
      <w:pPr>
        <w:rPr>
          <w:kern w:val="24"/>
        </w:rPr>
      </w:pPr>
      <w:r>
        <w:tab/>
        <w:t xml:space="preserve">34.  </w:t>
      </w:r>
      <w:r>
        <w:rPr>
          <w:rFonts w:hint="eastAsia"/>
        </w:rPr>
        <w:t>姓名和国籍权，维护身份的权利，言论自由权，思想、良知和宗教自由权，结社自由及和平集会自由权，隐私权以及不受酷刑或其他残酷、不人道或有辱人格待遇或处罚以及不被非法剥夺自由的权利等，都是普遍的公民权利和自由，对所有人，包括残疾儿童的这些权利，都必须尊重、保护和增进。在此方面，应当尤其注意残疾儿童的权利更可能被侵犯的领域，或者为保护残疾儿童而需要开展特别方案的领域。</w:t>
      </w:r>
    </w:p>
    <w:p w:rsidR="00000000" w:rsidRDefault="00000000">
      <w:pPr>
        <w:pStyle w:val="Heading3"/>
      </w:pPr>
      <w:r>
        <w:rPr>
          <w:u w:val="none"/>
        </w:rPr>
        <w:t xml:space="preserve">A.  </w:t>
      </w:r>
      <w:r>
        <w:rPr>
          <w:rFonts w:hint="eastAsia"/>
        </w:rPr>
        <w:t>出生登记</w:t>
      </w:r>
    </w:p>
    <w:p w:rsidR="00000000" w:rsidRDefault="00000000">
      <w:pPr>
        <w:rPr>
          <w:kern w:val="24"/>
        </w:rPr>
      </w:pPr>
      <w:r>
        <w:tab/>
        <w:t xml:space="preserve">35.  </w:t>
      </w:r>
      <w:r>
        <w:rPr>
          <w:rFonts w:hint="eastAsia"/>
        </w:rPr>
        <w:t>残疾儿童未进行出生登记的比率很高。残疾儿童不进行出生登记，便得不到法律保护，政府的统计资料中也无法体现。不进行出生登记，对其享受人权产生深刻的影响，其中包括缺乏公民身份，没有机会获得社会和保健服务，也没有受教育的机会。未进行出生登记的残疾儿童面临被忽视、被送进照料机构甚至死亡的可能性更大。</w:t>
      </w:r>
    </w:p>
    <w:p w:rsidR="00000000" w:rsidRDefault="00000000">
      <w:pPr>
        <w:spacing w:after="320"/>
        <w:rPr>
          <w:kern w:val="24"/>
        </w:rPr>
      </w:pPr>
      <w:r>
        <w:tab/>
        <w:t xml:space="preserve">36.  </w:t>
      </w:r>
      <w:r>
        <w:rPr>
          <w:rFonts w:hint="eastAsia"/>
        </w:rPr>
        <w:t>根据《公约》第</w:t>
      </w:r>
      <w:r>
        <w:t>7</w:t>
      </w:r>
      <w:r>
        <w:rPr>
          <w:rFonts w:hint="eastAsia"/>
        </w:rPr>
        <w:t>条，委员会建议各缔约国采取一切适当措施，确保残疾儿童进行出生登记。此种措施应当包括建立和实行有效的出生登记制度，免除登记费用，设立移动登记所，以及为尚未登记的儿童设立学校登记站。在此方面，各缔约国应确保根据不歧视</w:t>
      </w:r>
      <w:r>
        <w:t>(</w:t>
      </w:r>
      <w:r>
        <w:rPr>
          <w:rFonts w:hint="eastAsia"/>
        </w:rPr>
        <w:t>第</w:t>
      </w:r>
      <w:r>
        <w:t>2</w:t>
      </w:r>
      <w:r>
        <w:rPr>
          <w:rFonts w:hint="eastAsia"/>
        </w:rPr>
        <w:t>条</w:t>
      </w:r>
      <w:r>
        <w:t>)</w:t>
      </w:r>
      <w:r>
        <w:rPr>
          <w:rFonts w:hint="eastAsia"/>
        </w:rPr>
        <w:t>原则和儿童的最大利益</w:t>
      </w:r>
      <w:r>
        <w:t>(</w:t>
      </w:r>
      <w:r>
        <w:rPr>
          <w:rFonts w:hint="eastAsia"/>
        </w:rPr>
        <w:t>第</w:t>
      </w:r>
      <w:r>
        <w:t>3</w:t>
      </w:r>
      <w:r>
        <w:rPr>
          <w:rFonts w:hint="eastAsia"/>
        </w:rPr>
        <w:t>条</w:t>
      </w:r>
      <w:r>
        <w:t>)</w:t>
      </w:r>
      <w:r>
        <w:rPr>
          <w:rFonts w:hint="eastAsia"/>
        </w:rPr>
        <w:t>原则全面落实第</w:t>
      </w:r>
      <w:r>
        <w:t>7</w:t>
      </w:r>
      <w:r>
        <w:rPr>
          <w:rFonts w:hint="eastAsia"/>
        </w:rPr>
        <w:t>条的规定。</w:t>
      </w:r>
    </w:p>
    <w:p w:rsidR="00000000" w:rsidRDefault="00000000">
      <w:pPr>
        <w:pStyle w:val="Heading3"/>
      </w:pPr>
      <w:r>
        <w:rPr>
          <w:u w:val="none"/>
        </w:rPr>
        <w:t xml:space="preserve">B.  </w:t>
      </w:r>
      <w:r>
        <w:rPr>
          <w:rFonts w:hint="eastAsia"/>
        </w:rPr>
        <w:t>获得适当信息和大众传播</w:t>
      </w:r>
    </w:p>
    <w:p w:rsidR="00000000" w:rsidRDefault="00000000">
      <w:pPr>
        <w:rPr>
          <w:kern w:val="24"/>
        </w:rPr>
      </w:pPr>
      <w:r>
        <w:tab/>
        <w:t xml:space="preserve">37.  </w:t>
      </w:r>
      <w:r>
        <w:rPr>
          <w:rFonts w:hint="eastAsia"/>
        </w:rPr>
        <w:t>获得信息和通信手段，包括信息与通信技术和系统，能让残疾儿童独立生活，并充分参与生活的各个方面。残疾儿童及其照料者应当有机会获得关于其残疾问题的信息，以便其适当了解其残疾情况，包括残疾的起因、管理和预后等方面。这些知识特别宝贵，因为不但能使其适应自己的残疾并生活过得更好，而且还让他们能在自己的照料问题上更多地参与并做出知情的决定。还应当为残疾儿童提供适当的技术及其他服务和</w:t>
      </w:r>
      <w:r>
        <w:t>/</w:t>
      </w:r>
      <w:r>
        <w:rPr>
          <w:rFonts w:hint="eastAsia"/>
        </w:rPr>
        <w:t>或语言，例如布莱叶盲文和手语，以便其有机会享用一切形式的媒体，包括电视、广播和印刷材料，以及新的信息与通信技术和系统，例如互联网。</w:t>
      </w:r>
    </w:p>
    <w:p w:rsidR="00000000" w:rsidRDefault="00000000">
      <w:pPr>
        <w:spacing w:after="320"/>
        <w:rPr>
          <w:kern w:val="24"/>
        </w:rPr>
      </w:pPr>
      <w:r>
        <w:tab/>
        <w:t xml:space="preserve">38.  </w:t>
      </w:r>
      <w:r>
        <w:rPr>
          <w:rFonts w:hint="eastAsia"/>
        </w:rPr>
        <w:t>另一方面，各缔约国还需要保护所有儿童，包括残疾儿童，不受有害信息的危害，特别是色情村料和宣扬仇外心理或任何其他歧视形式并有可能加深偏见的材料。</w:t>
      </w:r>
    </w:p>
    <w:p w:rsidR="00000000" w:rsidRDefault="00000000">
      <w:pPr>
        <w:pStyle w:val="Heading3"/>
      </w:pPr>
      <w:r>
        <w:rPr>
          <w:u w:val="none"/>
        </w:rPr>
        <w:t xml:space="preserve">C.  </w:t>
      </w:r>
      <w:r>
        <w:rPr>
          <w:rFonts w:hint="eastAsia"/>
        </w:rPr>
        <w:t>容易使用公共交通和设施</w:t>
      </w:r>
    </w:p>
    <w:p w:rsidR="00000000" w:rsidRDefault="00000000">
      <w:pPr>
        <w:rPr>
          <w:kern w:val="24"/>
        </w:rPr>
      </w:pPr>
      <w:r>
        <w:tab/>
        <w:t xml:space="preserve">39.  </w:t>
      </w:r>
      <w:r>
        <w:rPr>
          <w:rFonts w:hint="eastAsia"/>
        </w:rPr>
        <w:t>公共交通及其他设施，包括政府大楼、购物场所、娱乐设施等不易进入和使用，是造成残疾儿童被边际化和被排斥的一个主要因素，而且明显使其获得各项服务，包括保健和教育服务的机会大打折扣。虽然这一规定在发达国家已多数得到落实，但在发展中国家却在很大程度上没有解决。因此促请所有缔约国制定适当的政策和程序，让公共交通便于残疾儿童安全、方便、免费使用，必要时可以考虑儿童的父母或其他照料者的财政资源情况。</w:t>
      </w:r>
    </w:p>
    <w:p w:rsidR="00000000" w:rsidRDefault="00000000">
      <w:pPr>
        <w:spacing w:after="320"/>
        <w:rPr>
          <w:kern w:val="24"/>
        </w:rPr>
      </w:pPr>
      <w:r>
        <w:tab/>
        <w:t xml:space="preserve">40.  </w:t>
      </w:r>
      <w:r>
        <w:rPr>
          <w:rFonts w:hint="eastAsia"/>
        </w:rPr>
        <w:t>所有新的公共大楼都应符合方便残疾人出入的国际规格，现有的公共大楼，包括学校、卫生设施、政府大楼、购物场所，都必须进行必要的改造，以使之尽可能容易进出。</w:t>
      </w:r>
    </w:p>
    <w:p w:rsidR="00000000" w:rsidRDefault="00000000">
      <w:pPr>
        <w:pStyle w:val="Heading2"/>
      </w:pPr>
      <w:r>
        <w:rPr>
          <w:rFonts w:hint="eastAsia"/>
        </w:rPr>
        <w:t>六、家庭环境和替代照料</w:t>
      </w:r>
      <w:r>
        <w:br/>
        <w:t>(</w:t>
      </w:r>
      <w:r>
        <w:rPr>
          <w:rFonts w:hint="eastAsia"/>
        </w:rPr>
        <w:t>第</w:t>
      </w:r>
      <w:r>
        <w:t>5</w:t>
      </w:r>
      <w:r>
        <w:rPr>
          <w:rFonts w:hint="eastAsia"/>
        </w:rPr>
        <w:t>条、第</w:t>
      </w:r>
      <w:r>
        <w:t>18</w:t>
      </w:r>
      <w:r>
        <w:rPr>
          <w:rFonts w:hint="eastAsia"/>
        </w:rPr>
        <w:t>条第</w:t>
      </w:r>
      <w:r>
        <w:t>1-2</w:t>
      </w:r>
      <w:r>
        <w:rPr>
          <w:rFonts w:hint="eastAsia"/>
        </w:rPr>
        <w:t>款、第</w:t>
      </w:r>
      <w:r>
        <w:t>9-11</w:t>
      </w:r>
      <w:r>
        <w:rPr>
          <w:rFonts w:hint="eastAsia"/>
        </w:rPr>
        <w:t>条、第</w:t>
      </w:r>
      <w:r>
        <w:t>19-21</w:t>
      </w:r>
      <w:r>
        <w:rPr>
          <w:rFonts w:hint="eastAsia"/>
        </w:rPr>
        <w:t>条、</w:t>
      </w:r>
      <w:r>
        <w:br/>
      </w:r>
      <w:r>
        <w:rPr>
          <w:rFonts w:hint="eastAsia"/>
        </w:rPr>
        <w:t>第</w:t>
      </w:r>
      <w:r>
        <w:t>25</w:t>
      </w:r>
      <w:r>
        <w:rPr>
          <w:rFonts w:hint="eastAsia"/>
        </w:rPr>
        <w:t>条、第</w:t>
      </w:r>
      <w:r>
        <w:t>27</w:t>
      </w:r>
      <w:r>
        <w:rPr>
          <w:rFonts w:hint="eastAsia"/>
        </w:rPr>
        <w:t>条第</w:t>
      </w:r>
      <w:r>
        <w:rPr>
          <w:rFonts w:hint="eastAsia"/>
        </w:rPr>
        <w:t>4</w:t>
      </w:r>
      <w:r>
        <w:rPr>
          <w:rFonts w:hint="eastAsia"/>
        </w:rPr>
        <w:t>款和第</w:t>
      </w:r>
      <w:r>
        <w:t>39</w:t>
      </w:r>
      <w:r>
        <w:rPr>
          <w:rFonts w:hint="eastAsia"/>
        </w:rPr>
        <w:t>条</w:t>
      </w:r>
      <w:r>
        <w:t>)</w:t>
      </w:r>
    </w:p>
    <w:p w:rsidR="00000000" w:rsidRDefault="00000000">
      <w:pPr>
        <w:pStyle w:val="Heading3"/>
      </w:pPr>
      <w:r>
        <w:rPr>
          <w:u w:val="none"/>
        </w:rPr>
        <w:t xml:space="preserve">A.  </w:t>
      </w:r>
      <w:r>
        <w:rPr>
          <w:rFonts w:hint="eastAsia"/>
        </w:rPr>
        <w:t>家庭支助和父母责任</w:t>
      </w:r>
    </w:p>
    <w:p w:rsidR="00000000" w:rsidRDefault="00000000">
      <w:pPr>
        <w:spacing w:after="320"/>
        <w:rPr>
          <w:kern w:val="24"/>
        </w:rPr>
      </w:pPr>
      <w:r>
        <w:tab/>
        <w:t xml:space="preserve">41.  </w:t>
      </w:r>
      <w:r>
        <w:rPr>
          <w:rFonts w:hint="eastAsia"/>
        </w:rPr>
        <w:t>只要家庭在所有方面都得到适当的配备，残疾儿童在自己的家庭环境中被照料和养育是最佳的。为家庭提供的此种支助包括：对父母</w:t>
      </w:r>
      <w:r>
        <w:t>(</w:t>
      </w:r>
      <w:r>
        <w:rPr>
          <w:rFonts w:hint="eastAsia"/>
        </w:rPr>
        <w:t>单亲或双亲</w:t>
      </w:r>
      <w:r>
        <w:t>)</w:t>
      </w:r>
      <w:r>
        <w:rPr>
          <w:rFonts w:hint="eastAsia"/>
        </w:rPr>
        <w:t>及兄弟妹妹进行不仅关于残疾问题及其起因的教育，而且关于每个儿童独特的身心要求的教育；注重残疾儿童家庭面临的压力和困难的心理支助；关于家庭共同语言的教育，例如手语，以便父母和兄弟妹妹能与残疾家庭成员交流；特殊津贴形式的物质支助以及消费品和被认为系确保残疾儿童生活体面、自给自足、全面融入家庭和社区所必需的特殊家具和代步设施等必要设备。在此方面，还应为受其照料者残疾影响的儿童提供支助。例如，与一名残疾父母或其他照料者一起生活的儿童应当得到支助，使其权利得到全面保护，并允许其在符合其最大利益的情况下继续与残疾父母共同生活。支助服务还应当包括各种不同形式的临时护理，例如在社区可以直接获得的家庭和日托设施提供的照料援助。此种服务让父母得以工作，并能缓解压力，维持健康的家庭环境。</w:t>
      </w:r>
    </w:p>
    <w:p w:rsidR="00000000" w:rsidRDefault="00000000">
      <w:pPr>
        <w:pStyle w:val="Heading3"/>
      </w:pPr>
      <w:r>
        <w:rPr>
          <w:u w:val="none"/>
        </w:rPr>
        <w:t xml:space="preserve">B.  </w:t>
      </w:r>
      <w:r>
        <w:rPr>
          <w:rFonts w:hint="eastAsia"/>
        </w:rPr>
        <w:t>暴力、虐待与忽视</w:t>
      </w:r>
    </w:p>
    <w:p w:rsidR="00000000" w:rsidRDefault="00000000">
      <w:pPr>
        <w:rPr>
          <w:kern w:val="24"/>
        </w:rPr>
      </w:pPr>
      <w:r>
        <w:tab/>
        <w:t xml:space="preserve">42.  </w:t>
      </w:r>
      <w:r>
        <w:rPr>
          <w:rFonts w:hint="eastAsia"/>
        </w:rPr>
        <w:t>残疾儿童更容易受到各种形式的虐待，无论是身心方面的虐待还是性虐待，也不管任何环境，包括家庭、学校、私营和公共机构，尤其是替代照料、工作环境和一般社区。人们常常引述说，残疾儿童遭受虐待的可能性要高五倍。在家中和在照料机构，残疾儿童都经常在精神和身体上受到暴力和性虐待，而且由于他们往往为家庭带来额外的实际和财政负担，因此特别容易被忽视和受到冷漠的对待。此外，缺乏机会使用能发挥作用的申诉受理和监督机制，也助长了这种系统、持续的虐待行为。学校中恃强欺弱的现象是儿童遭受的一种特别暴力形式，而这种暴力形式常常以残疾儿童为目标。他们之所以特别容易受到伤害，可归因于以下一些主要原因：</w:t>
      </w:r>
    </w:p>
    <w:p w:rsidR="00000000" w:rsidRDefault="00000000">
      <w:pPr>
        <w:numPr>
          <w:ilvl w:val="0"/>
          <w:numId w:val="93"/>
        </w:numPr>
        <w:rPr>
          <w:kern w:val="24"/>
        </w:rPr>
      </w:pPr>
      <w:r>
        <w:rPr>
          <w:rFonts w:hint="eastAsia"/>
        </w:rPr>
        <w:t>他们没有能力独立地听、行动、穿衣、梳妆、和洗浴，增加了他们容易受到侵入式人身照料或虐待的可能性；</w:t>
      </w:r>
    </w:p>
    <w:p w:rsidR="00000000" w:rsidRDefault="00000000">
      <w:pPr>
        <w:numPr>
          <w:ilvl w:val="0"/>
          <w:numId w:val="93"/>
        </w:numPr>
        <w:rPr>
          <w:kern w:val="24"/>
        </w:rPr>
      </w:pPr>
      <w:r>
        <w:rPr>
          <w:rFonts w:hint="eastAsia"/>
        </w:rPr>
        <w:t>离开父母、兄弟妹妹、大家庭和朋友而独处，增加了被虐待的可能性；</w:t>
      </w:r>
    </w:p>
    <w:p w:rsidR="00000000" w:rsidRDefault="00000000">
      <w:pPr>
        <w:numPr>
          <w:ilvl w:val="0"/>
          <w:numId w:val="93"/>
        </w:numPr>
        <w:rPr>
          <w:kern w:val="24"/>
        </w:rPr>
      </w:pPr>
      <w:r>
        <w:rPr>
          <w:rFonts w:hint="eastAsia"/>
        </w:rPr>
        <w:t>如果他们有交流上的障碍或智力障碍，他们被虐待的申诉可能被人忽视、不相信或误解；</w:t>
      </w:r>
    </w:p>
    <w:p w:rsidR="00000000" w:rsidRDefault="00000000">
      <w:pPr>
        <w:numPr>
          <w:ilvl w:val="0"/>
          <w:numId w:val="93"/>
        </w:numPr>
        <w:rPr>
          <w:kern w:val="24"/>
        </w:rPr>
      </w:pPr>
      <w:r>
        <w:rPr>
          <w:rFonts w:hint="eastAsia"/>
        </w:rPr>
        <w:t>父母或照料残疾儿童的其他人可能因为照料这些儿童所带来的实际、财政和感情问题，而承受很大的压力或感到相当紧张。研究表明，情绪紧张的可能更容易有虐待行为；</w:t>
      </w:r>
    </w:p>
    <w:p w:rsidR="00000000" w:rsidRDefault="00000000">
      <w:pPr>
        <w:numPr>
          <w:ilvl w:val="0"/>
          <w:numId w:val="93"/>
        </w:numPr>
        <w:rPr>
          <w:kern w:val="24"/>
        </w:rPr>
      </w:pPr>
      <w:r>
        <w:rPr>
          <w:rFonts w:hint="eastAsia"/>
        </w:rPr>
        <w:t>残疾儿童常常被错误地认为没有性兴趣，并不了解自己的身体，因此，可能成为被人虐待的目标，尤其是性虐待者的目标。</w:t>
      </w:r>
    </w:p>
    <w:p w:rsidR="00000000" w:rsidRDefault="00000000">
      <w:pPr>
        <w:rPr>
          <w:kern w:val="24"/>
        </w:rPr>
      </w:pPr>
      <w:r>
        <w:tab/>
        <w:t xml:space="preserve">43.  </w:t>
      </w:r>
      <w:r>
        <w:rPr>
          <w:rFonts w:hint="eastAsia"/>
        </w:rPr>
        <w:t>因此在处理暴力和虐待问题时，促请各缔约国采取例如以下方面的一切必要措施，防止残疾儿童受到虐待和暴力侵害：</w:t>
      </w:r>
    </w:p>
    <w:p w:rsidR="00000000" w:rsidRDefault="00000000">
      <w:pPr>
        <w:numPr>
          <w:ilvl w:val="0"/>
          <w:numId w:val="96"/>
        </w:numPr>
        <w:rPr>
          <w:kern w:val="24"/>
        </w:rPr>
      </w:pPr>
      <w:r>
        <w:rPr>
          <w:rFonts w:hint="eastAsia"/>
        </w:rPr>
        <w:t>对父母或照料儿童的其他人进行培训和教育，使其了解儿童被虐待的危险并发觉儿童被虐待的迹象；</w:t>
      </w:r>
    </w:p>
    <w:p w:rsidR="00000000" w:rsidRDefault="00000000">
      <w:pPr>
        <w:numPr>
          <w:ilvl w:val="0"/>
          <w:numId w:val="96"/>
        </w:numPr>
        <w:rPr>
          <w:kern w:val="24"/>
        </w:rPr>
      </w:pPr>
      <w:r>
        <w:rPr>
          <w:rFonts w:hint="eastAsia"/>
        </w:rPr>
        <w:t>确保父母在为子女选择照料者和设施时保持警惕，并提高其发觉儿童被虐待的能力；</w:t>
      </w:r>
    </w:p>
    <w:p w:rsidR="00000000" w:rsidRDefault="00000000">
      <w:pPr>
        <w:numPr>
          <w:ilvl w:val="0"/>
          <w:numId w:val="96"/>
        </w:numPr>
        <w:rPr>
          <w:kern w:val="24"/>
        </w:rPr>
      </w:pPr>
      <w:r>
        <w:rPr>
          <w:rFonts w:hint="eastAsia"/>
        </w:rPr>
        <w:t>提供或鼓励设立儿童的父母、兄弟妹妹及其他照料人支助小组，以帮助其照料这些儿童，对付残疾问题；</w:t>
      </w:r>
    </w:p>
    <w:p w:rsidR="00000000" w:rsidRDefault="00000000">
      <w:pPr>
        <w:numPr>
          <w:ilvl w:val="0"/>
          <w:numId w:val="96"/>
        </w:numPr>
        <w:rPr>
          <w:kern w:val="24"/>
        </w:rPr>
      </w:pPr>
      <w:r>
        <w:rPr>
          <w:rFonts w:hint="eastAsia"/>
        </w:rPr>
        <w:t>确保残疾儿童和照料者了解儿童有权受到体面的对待和尊重，而且在这些权利被侵犯时，有权向适当部门提出申诉；</w:t>
      </w:r>
    </w:p>
    <w:p w:rsidR="00000000" w:rsidRDefault="00000000">
      <w:pPr>
        <w:numPr>
          <w:ilvl w:val="0"/>
          <w:numId w:val="96"/>
        </w:numPr>
        <w:rPr>
          <w:kern w:val="24"/>
        </w:rPr>
      </w:pPr>
      <w:r>
        <w:rPr>
          <w:rFonts w:hint="eastAsia"/>
        </w:rPr>
        <w:t>确保学校采取一切措施，打击学校恃强欺弱的现象，尤其注意残疾儿童的情况，为他们提供必要的保护，同时将其纳入主流教育系统；</w:t>
      </w:r>
    </w:p>
    <w:p w:rsidR="00000000" w:rsidRDefault="00000000">
      <w:pPr>
        <w:numPr>
          <w:ilvl w:val="0"/>
          <w:numId w:val="96"/>
        </w:numPr>
        <w:rPr>
          <w:kern w:val="24"/>
        </w:rPr>
      </w:pPr>
      <w:r>
        <w:rPr>
          <w:rFonts w:hint="eastAsia"/>
        </w:rPr>
        <w:t>确保为残疾儿童提供照料的机构配备受过专门训练的人员，遵守适当的标准，定期接受监督和评估，并有方便使用和敏感的申诉机制；</w:t>
      </w:r>
    </w:p>
    <w:p w:rsidR="00000000" w:rsidRDefault="00000000">
      <w:pPr>
        <w:numPr>
          <w:ilvl w:val="0"/>
          <w:numId w:val="96"/>
        </w:numPr>
        <w:rPr>
          <w:kern w:val="24"/>
        </w:rPr>
      </w:pPr>
      <w:r>
        <w:rPr>
          <w:rFonts w:hint="eastAsia"/>
        </w:rPr>
        <w:t>建立一个便于使用、对儿童问题敏感的申诉机制和基于《巴黎原则》的能发挥作用的监督体制</w:t>
      </w:r>
      <w:r>
        <w:t>(</w:t>
      </w:r>
      <w:r>
        <w:rPr>
          <w:rFonts w:hint="eastAsia"/>
        </w:rPr>
        <w:t>见上文第</w:t>
      </w:r>
      <w:r>
        <w:t>24</w:t>
      </w:r>
      <w:r>
        <w:rPr>
          <w:rFonts w:hint="eastAsia"/>
        </w:rPr>
        <w:t>段</w:t>
      </w:r>
      <w:r>
        <w:t>)</w:t>
      </w:r>
      <w:r>
        <w:rPr>
          <w:rFonts w:hint="eastAsia"/>
        </w:rPr>
        <w:t>；</w:t>
      </w:r>
    </w:p>
    <w:p w:rsidR="00000000" w:rsidRDefault="00000000">
      <w:pPr>
        <w:numPr>
          <w:ilvl w:val="0"/>
          <w:numId w:val="96"/>
        </w:numPr>
        <w:rPr>
          <w:kern w:val="24"/>
        </w:rPr>
      </w:pPr>
      <w:r>
        <w:rPr>
          <w:rFonts w:hint="eastAsia"/>
        </w:rPr>
        <w:t>采取一切必要的立法措施，对肇事者加以惩罚，逐出家庭，并确保残疾儿童不失去家庭，能继续在安全、健康的环境中生活；</w:t>
      </w:r>
    </w:p>
    <w:p w:rsidR="00000000" w:rsidRDefault="00000000">
      <w:pPr>
        <w:numPr>
          <w:ilvl w:val="0"/>
          <w:numId w:val="96"/>
        </w:numPr>
        <w:rPr>
          <w:kern w:val="24"/>
        </w:rPr>
      </w:pPr>
      <w:r>
        <w:rPr>
          <w:rFonts w:hint="eastAsia"/>
        </w:rPr>
        <w:t>确保虐待和暴力的受害者得到治疗并重新融入社会，应特别侧重于为其开展全面的康复方案。</w:t>
      </w:r>
    </w:p>
    <w:p w:rsidR="00000000" w:rsidRDefault="00000000">
      <w:pPr>
        <w:spacing w:after="320"/>
        <w:rPr>
          <w:kern w:val="24"/>
        </w:rPr>
      </w:pPr>
      <w:r>
        <w:tab/>
        <w:t xml:space="preserve">44.  </w:t>
      </w:r>
      <w:r>
        <w:rPr>
          <w:rFonts w:hint="eastAsia"/>
        </w:rPr>
        <w:t>在此方面，委员会希望提请各缔约国注意联合国研究暴力侵害儿童问题独立专家的报告</w:t>
      </w:r>
      <w:r>
        <w:t>(A/61/299)</w:t>
      </w:r>
      <w:r>
        <w:rPr>
          <w:rFonts w:hint="eastAsia"/>
        </w:rPr>
        <w:t>，其中提到残疾儿童是特别容易受暴力侵害的儿童群体。委员会鼓励各缔约国采取一切适当措施，落实该报告中所载的首要建议和具体建议。</w:t>
      </w:r>
    </w:p>
    <w:p w:rsidR="00000000" w:rsidRDefault="00000000">
      <w:pPr>
        <w:pStyle w:val="Heading3"/>
      </w:pPr>
      <w:r>
        <w:rPr>
          <w:u w:val="none"/>
        </w:rPr>
        <w:t xml:space="preserve">C.  </w:t>
      </w:r>
      <w:r>
        <w:rPr>
          <w:rFonts w:hint="eastAsia"/>
        </w:rPr>
        <w:t>家庭型的替代照料</w:t>
      </w:r>
    </w:p>
    <w:p w:rsidR="00000000" w:rsidRDefault="00000000">
      <w:pPr>
        <w:rPr>
          <w:kern w:val="24"/>
        </w:rPr>
      </w:pPr>
      <w:r>
        <w:tab/>
        <w:t xml:space="preserve">45.  </w:t>
      </w:r>
      <w:r>
        <w:rPr>
          <w:rFonts w:hint="eastAsia"/>
        </w:rPr>
        <w:t>大家庭仍然是许多社区照料儿童方面的一个主要支柱，并被认为是最佳的替代照料儿童方式，因此应当加强其作用，使其能够为残疾儿童及其父母或其他照料者提供支助。</w:t>
      </w:r>
    </w:p>
    <w:p w:rsidR="00000000" w:rsidRDefault="00000000">
      <w:pPr>
        <w:spacing w:after="320"/>
        <w:rPr>
          <w:kern w:val="24"/>
        </w:rPr>
      </w:pPr>
      <w:r>
        <w:tab/>
        <w:t xml:space="preserve">46.  </w:t>
      </w:r>
      <w:r>
        <w:rPr>
          <w:rFonts w:hint="eastAsia"/>
        </w:rPr>
        <w:t>虽然承认寄养家庭在许多缔约国是一种得到认可并实际采用的替代照料形式，但许多寄养家庭不愿意承担照料残疾儿童的工作，因为残疾儿童可能需要的额外照料，以及其身体、心理和智力成长的特殊要求，往往构成挑战。所以，负责将儿童安置在寄养家庭的组织，必须为适当的家庭进行必要的培训和鼓励，并为寄养家庭提供能使其适当照料残疾儿童所需的支助。</w:t>
      </w:r>
    </w:p>
    <w:p w:rsidR="00000000" w:rsidRDefault="00000000">
      <w:pPr>
        <w:pStyle w:val="Heading3"/>
      </w:pPr>
      <w:r>
        <w:rPr>
          <w:u w:val="none"/>
        </w:rPr>
        <w:t xml:space="preserve">D.  </w:t>
      </w:r>
      <w:r>
        <w:rPr>
          <w:rFonts w:hint="eastAsia"/>
        </w:rPr>
        <w:t>照料机构</w:t>
      </w:r>
    </w:p>
    <w:p w:rsidR="00000000" w:rsidRDefault="00000000">
      <w:pPr>
        <w:rPr>
          <w:kern w:val="24"/>
        </w:rPr>
      </w:pPr>
      <w:r>
        <w:tab/>
        <w:t xml:space="preserve">47.  </w:t>
      </w:r>
      <w:r>
        <w:rPr>
          <w:rFonts w:hint="eastAsia"/>
        </w:rPr>
        <w:t>委员会经常对被安置在照料机构中的残疾儿童的数量极高并且将残疾儿童安置在照料机构中是许多国家喜欢采用的安置办法，表示关注。从质量上讲，所提供的照料，无论是教育、医疗还是康复方面，往往都比照料残疾儿童所必需的标准低得多，其原因不是因为缺乏确定的标准就是这些标准得不到落实和监督。照料机构的环境也尤其让残疾儿童更容易受到身心虐待、性虐待及其他形式的虐待，以及被忽视和受到冷漠的对待</w:t>
      </w:r>
      <w:r>
        <w:t>(</w:t>
      </w:r>
      <w:r>
        <w:rPr>
          <w:rFonts w:hint="eastAsia"/>
        </w:rPr>
        <w:t>见上文第</w:t>
      </w:r>
      <w:r>
        <w:t>42-44</w:t>
      </w:r>
      <w:r>
        <w:rPr>
          <w:rFonts w:hint="eastAsia"/>
        </w:rPr>
        <w:t>段</w:t>
      </w:r>
      <w:r>
        <w:t>)</w:t>
      </w:r>
      <w:r>
        <w:rPr>
          <w:rFonts w:hint="eastAsia"/>
        </w:rPr>
        <w:t>。因此，委员会促请各缔约国只有在为了儿童的最大利益万不得已的情况下，才作为最后手段将残疾儿童安置在照料机构。委员会建议各缔约国防止纯粹为限制残疾儿童的自由或行动自由而将其安置在照料机构的做法。此外，还应当重视改造现有的照料机构，重点建设围绕儿童权利和需求组成的小型居家型照料设施，制定机构中照料的国家标准，并制定严格的筛选和监督程序，以确保这些标准得到有效的落实。</w:t>
      </w:r>
    </w:p>
    <w:p w:rsidR="00000000" w:rsidRDefault="00000000">
      <w:pPr>
        <w:rPr>
          <w:kern w:val="24"/>
        </w:rPr>
      </w:pPr>
      <w:r>
        <w:tab/>
        <w:t xml:space="preserve">48.  </w:t>
      </w:r>
      <w:r>
        <w:rPr>
          <w:rFonts w:hint="eastAsia"/>
        </w:rPr>
        <w:t>委员会感到关注的是，在将残疾儿童分离和安置的过程中，没有听取残疾儿童的意见。一般而言，决策程序都没有把儿童当作伙伴予以足够的重视，尽管这些决定会对儿童的生活和未来产生深远的影响。因此，委员会建议各缔约国继续加强努力，听取残疾儿童的意见，并为残疾儿童参与在家庭外照料的评估、分离和安置进程内，以及过渡阶段期间对其产生影响的一切事务提供便利。委员会还强调指出，在整个保护措施过程中，无论是作出决定之前，还是执行期间和之后，都必须听取儿童的意见。在此方面，委员会提请各缔约国注意委员会在</w:t>
      </w:r>
      <w:r>
        <w:t>2005</w:t>
      </w:r>
      <w:r>
        <w:rPr>
          <w:rFonts w:hint="eastAsia"/>
        </w:rPr>
        <w:t>年</w:t>
      </w:r>
      <w:r>
        <w:t>9</w:t>
      </w:r>
      <w:r>
        <w:rPr>
          <w:rFonts w:hint="eastAsia"/>
        </w:rPr>
        <w:t>月</w:t>
      </w:r>
      <w:r>
        <w:t>16</w:t>
      </w:r>
      <w:r>
        <w:rPr>
          <w:rFonts w:hint="eastAsia"/>
        </w:rPr>
        <w:t>日举行的关于无父母照料儿童的一般性讨论日所通过的建议</w:t>
      </w:r>
      <w:r>
        <w:t xml:space="preserve">(CRC/C/153, </w:t>
      </w:r>
      <w:r>
        <w:rPr>
          <w:rFonts w:hint="eastAsia"/>
        </w:rPr>
        <w:t>第</w:t>
      </w:r>
      <w:r>
        <w:t>636-689</w:t>
      </w:r>
      <w:r>
        <w:rPr>
          <w:rFonts w:hint="eastAsia"/>
        </w:rPr>
        <w:t>段</w:t>
      </w:r>
      <w:r>
        <w:t>)</w:t>
      </w:r>
      <w:r>
        <w:rPr>
          <w:rFonts w:hint="eastAsia"/>
        </w:rPr>
        <w:t>。</w:t>
      </w:r>
    </w:p>
    <w:p w:rsidR="00000000" w:rsidRDefault="00000000">
      <w:pPr>
        <w:spacing w:after="320"/>
        <w:rPr>
          <w:kern w:val="24"/>
        </w:rPr>
      </w:pPr>
      <w:r>
        <w:tab/>
        <w:t xml:space="preserve">49.  </w:t>
      </w:r>
      <w:r>
        <w:rPr>
          <w:rFonts w:hint="eastAsia"/>
        </w:rPr>
        <w:t>因此，促请各缔约国在解决将残疾儿童安置在照料机构的问题时，制定使残疾儿童脱离照料机构，将其重新安置在家庭、大家庭或寄养系统中的方案。应当为儿童重回家庭环境向父母及大家庭的其他成员系统地提供必要的支助</w:t>
      </w:r>
      <w:r>
        <w:t>/</w:t>
      </w:r>
      <w:r>
        <w:rPr>
          <w:rFonts w:hint="eastAsia"/>
        </w:rPr>
        <w:t>培训。</w:t>
      </w:r>
    </w:p>
    <w:p w:rsidR="00000000" w:rsidRDefault="00000000">
      <w:pPr>
        <w:pStyle w:val="Heading3"/>
      </w:pPr>
      <w:r>
        <w:rPr>
          <w:u w:val="none"/>
        </w:rPr>
        <w:t xml:space="preserve">E.  </w:t>
      </w:r>
      <w:r>
        <w:rPr>
          <w:rFonts w:hint="eastAsia"/>
        </w:rPr>
        <w:t>定期审查安置情况</w:t>
      </w:r>
    </w:p>
    <w:p w:rsidR="00000000" w:rsidRDefault="00000000">
      <w:pPr>
        <w:spacing w:after="320"/>
        <w:rPr>
          <w:kern w:val="24"/>
        </w:rPr>
      </w:pPr>
      <w:r>
        <w:tab/>
        <w:t xml:space="preserve">50.  </w:t>
      </w:r>
      <w:r>
        <w:rPr>
          <w:rFonts w:hint="eastAsia"/>
        </w:rPr>
        <w:t>无论主管部门为残疾儿童选择哪种安置形式，都必须对残疾儿童受到的待遇以及与其安置相关的所有其他情况进行定期的审查，以监测其福利情况。</w:t>
      </w:r>
    </w:p>
    <w:p w:rsidR="00000000" w:rsidRDefault="00000000">
      <w:pPr>
        <w:pStyle w:val="Heading2"/>
      </w:pPr>
      <w:r>
        <w:rPr>
          <w:rFonts w:hint="eastAsia"/>
        </w:rPr>
        <w:t>七、基本健康和福利</w:t>
      </w:r>
      <w:r>
        <w:br/>
        <w:t>(</w:t>
      </w:r>
      <w:r>
        <w:rPr>
          <w:rFonts w:hint="eastAsia"/>
        </w:rPr>
        <w:t>第</w:t>
      </w:r>
      <w:r>
        <w:t>6</w:t>
      </w:r>
      <w:r>
        <w:rPr>
          <w:rFonts w:hint="eastAsia"/>
        </w:rPr>
        <w:t>条、第</w:t>
      </w:r>
      <w:r>
        <w:t>18</w:t>
      </w:r>
      <w:r>
        <w:rPr>
          <w:rFonts w:hint="eastAsia"/>
        </w:rPr>
        <w:t>条第</w:t>
      </w:r>
      <w:r>
        <w:t>3</w:t>
      </w:r>
      <w:r>
        <w:rPr>
          <w:rFonts w:hint="eastAsia"/>
        </w:rPr>
        <w:t>款、第</w:t>
      </w:r>
      <w:r>
        <w:t>23</w:t>
      </w:r>
      <w:r>
        <w:rPr>
          <w:rFonts w:hint="eastAsia"/>
        </w:rPr>
        <w:t>条、第</w:t>
      </w:r>
      <w:r>
        <w:t>24</w:t>
      </w:r>
      <w:r>
        <w:rPr>
          <w:rFonts w:hint="eastAsia"/>
        </w:rPr>
        <w:t>条、</w:t>
      </w:r>
      <w:r>
        <w:br/>
      </w:r>
      <w:r>
        <w:rPr>
          <w:rFonts w:hint="eastAsia"/>
        </w:rPr>
        <w:t>第</w:t>
      </w:r>
      <w:r>
        <w:t>26</w:t>
      </w:r>
      <w:r>
        <w:rPr>
          <w:rFonts w:hint="eastAsia"/>
        </w:rPr>
        <w:t>条和第</w:t>
      </w:r>
      <w:r>
        <w:t>27</w:t>
      </w:r>
      <w:r>
        <w:rPr>
          <w:rFonts w:hint="eastAsia"/>
        </w:rPr>
        <w:t>条第</w:t>
      </w:r>
      <w:r>
        <w:t>1-3</w:t>
      </w:r>
      <w:r>
        <w:rPr>
          <w:rFonts w:hint="eastAsia"/>
        </w:rPr>
        <w:t>款</w:t>
      </w:r>
      <w:r>
        <w:t>)</w:t>
      </w:r>
    </w:p>
    <w:p w:rsidR="00000000" w:rsidRDefault="00000000">
      <w:pPr>
        <w:pStyle w:val="Heading3"/>
      </w:pPr>
      <w:r>
        <w:rPr>
          <w:u w:val="none"/>
        </w:rPr>
        <w:t xml:space="preserve">A.  </w:t>
      </w:r>
      <w:r>
        <w:rPr>
          <w:rFonts w:hint="eastAsia"/>
        </w:rPr>
        <w:t>健</w:t>
      </w:r>
      <w:r>
        <w:t xml:space="preserve"> </w:t>
      </w:r>
      <w:r>
        <w:rPr>
          <w:rFonts w:hint="eastAsia"/>
        </w:rPr>
        <w:t>康</w:t>
      </w:r>
      <w:r>
        <w:t xml:space="preserve"> </w:t>
      </w:r>
      <w:r>
        <w:rPr>
          <w:rFonts w:hint="eastAsia"/>
        </w:rPr>
        <w:t>权</w:t>
      </w:r>
    </w:p>
    <w:p w:rsidR="00000000" w:rsidRDefault="00000000">
      <w:pPr>
        <w:rPr>
          <w:rFonts w:hint="eastAsia"/>
        </w:rPr>
      </w:pPr>
      <w:r>
        <w:tab/>
        <w:t xml:space="preserve">51.  </w:t>
      </w:r>
      <w:r>
        <w:rPr>
          <w:rFonts w:hint="eastAsia"/>
        </w:rPr>
        <w:t>达到可能的最高标准的健康以及有机会获得并有能力支付高质量的保健服务，是所有儿童的一项固有权利。由于面临多方面的挑战，残疾儿童往往被排除在外，这些挑战包括歧视；以及因缺乏信息和</w:t>
      </w:r>
      <w:r>
        <w:t>/</w:t>
      </w:r>
      <w:r>
        <w:rPr>
          <w:rFonts w:hint="eastAsia"/>
        </w:rPr>
        <w:t>或财政资源、交通、地理分布和保健设施进出通道而享受不到。另一个因素是，缺乏专门针对残疾儿童的具体需求而制定的保健方案。健康政策应当全面、并应涉及以下各方面的工作：早期发现残疾，早期干预，包括进行心理和生理治疗，康复，包括实物辅助器，例如假肢、代步设施，助听器和助视器。</w:t>
      </w:r>
    </w:p>
    <w:p w:rsidR="00000000" w:rsidRDefault="00000000">
      <w:pPr>
        <w:spacing w:after="240"/>
        <w:rPr>
          <w:rFonts w:hint="eastAsia"/>
        </w:rPr>
      </w:pPr>
      <w:r>
        <w:rPr>
          <w:rFonts w:hint="eastAsia"/>
        </w:rPr>
        <w:tab/>
        <w:t xml:space="preserve">52.  </w:t>
      </w:r>
      <w:r>
        <w:rPr>
          <w:rFonts w:hint="eastAsia"/>
        </w:rPr>
        <w:t>必须要强调的是，保健服务应当在与没有残疾的儿童相同的公共卫生系统中，尽可能免费地提供，而且服务应当尽可能是最新和现代化的。在为残疾儿童提供保健服务时，应当强调基于社区的援助和康复战略的重要性。各缔约国必须确保从事残疾儿童工作的卫生专业人员所受的训练达到可能的最高标准并按以儿童为中心的做法从事工作。在此方面，许多缔约国将能极大地受益于同国际组织及其他缔约国开展的国际合作。</w:t>
      </w:r>
    </w:p>
    <w:p w:rsidR="00000000" w:rsidRDefault="00000000">
      <w:pPr>
        <w:pStyle w:val="Heading3"/>
        <w:rPr>
          <w:rFonts w:hint="eastAsia"/>
        </w:rPr>
      </w:pPr>
      <w:r>
        <w:rPr>
          <w:rFonts w:hint="eastAsia"/>
          <w:u w:val="none"/>
        </w:rPr>
        <w:t xml:space="preserve">B.  </w:t>
      </w:r>
      <w:r>
        <w:rPr>
          <w:rFonts w:hint="eastAsia"/>
        </w:rPr>
        <w:t>预</w:t>
      </w:r>
      <w:r>
        <w:rPr>
          <w:rFonts w:hint="eastAsia"/>
        </w:rPr>
        <w:t xml:space="preserve">  </w:t>
      </w:r>
      <w:r>
        <w:rPr>
          <w:rFonts w:hint="eastAsia"/>
        </w:rPr>
        <w:t>防</w:t>
      </w:r>
    </w:p>
    <w:p w:rsidR="00000000" w:rsidRDefault="00000000">
      <w:pPr>
        <w:rPr>
          <w:rFonts w:hint="eastAsia"/>
        </w:rPr>
      </w:pPr>
      <w:r>
        <w:rPr>
          <w:rFonts w:hint="eastAsia"/>
        </w:rPr>
        <w:tab/>
        <w:t xml:space="preserve">53.  </w:t>
      </w:r>
      <w:r>
        <w:rPr>
          <w:rFonts w:hint="eastAsia"/>
        </w:rPr>
        <w:t>残疾是由于多种原因造成的，因此预防的质量和水平也多种多样。经常造成残疾的遗传性疾病在一些实行近亲结婚的社会中是可以预防的，在此种情况下，建议开展公共宣传，并进行适当的受孕前检查。传染性疾病仍然是全世界造成许多残疾的原因，因此应当加强免疫接种方案，争取实现在全世界范围内进行防止一切可以预防的传染性疾病的免疫接种这一目标。营养不良对儿童的发展造成长期的影响，而且可以导致残疾，例如缺乏维生素</w:t>
      </w:r>
      <w:r>
        <w:rPr>
          <w:rFonts w:hint="eastAsia"/>
        </w:rPr>
        <w:t>A</w:t>
      </w:r>
      <w:r>
        <w:rPr>
          <w:rFonts w:hint="eastAsia"/>
        </w:rPr>
        <w:t>会致盲。委员会建议各缔约国实行并加强儿童出生前保健，并确保分娩当中有一定质量的援助。委员会还建议各缔约国提供适当的出生后保健服务，并开展宣传运动，让父母以及照料儿童的其他人了解基本的儿童保健和营养知识。在此方面，委员会还建议缔约国继续与卫生组织和儿童基金等组织开展合作并寻求得到技术援助。</w:t>
      </w:r>
    </w:p>
    <w:p w:rsidR="00000000" w:rsidRDefault="00000000">
      <w:pPr>
        <w:rPr>
          <w:rFonts w:hint="eastAsia"/>
        </w:rPr>
      </w:pPr>
      <w:r>
        <w:rPr>
          <w:rFonts w:hint="eastAsia"/>
        </w:rPr>
        <w:tab/>
        <w:t xml:space="preserve">54.  </w:t>
      </w:r>
      <w:r>
        <w:rPr>
          <w:rFonts w:hint="eastAsia"/>
        </w:rPr>
        <w:t>家庭和交通事故在一些国家中是造成残疾的一个主要原因，因此必须制定并执行预防性政策，例如制定关于系安全带和交通安全方面的法律。生活方式造成的问题，例如怀孕期间酗酒和吸毒，也是可以预防的造成残疾的原因，而且在一些国家胎儿酒精综合症是令人担忧的大事。预防出现儿童残疾的这些原因可以采取的措施包括：开展公共教育，发现并帮助那些可能酗酒和吸毒的孕妇。铅、汞、石棉等有毒物质在一些国家十分常见。各国应当制定和执行防止倾倒有害物质及其他污染环境的媒介的政策。此外，还应当制定防止辐射事故的严格准则和保障措施。</w:t>
      </w:r>
    </w:p>
    <w:p w:rsidR="00000000" w:rsidRDefault="00000000">
      <w:pPr>
        <w:spacing w:after="240"/>
        <w:rPr>
          <w:rFonts w:hint="eastAsia"/>
        </w:rPr>
      </w:pPr>
      <w:r>
        <w:rPr>
          <w:rFonts w:hint="eastAsia"/>
        </w:rPr>
        <w:tab/>
        <w:t xml:space="preserve">55.  </w:t>
      </w:r>
      <w:r>
        <w:rPr>
          <w:rFonts w:hint="eastAsia"/>
        </w:rPr>
        <w:t>武装冲突及其造成的严重后果，包括小武器和轻武器随处可得，也是造成残疾的主要原因。各缔约国必须采取一切必要的措施，防止儿童受战争和武装暴力的不利影响，并确保受武装冲突影响的儿童有机会获得适当的卫生和社会服务，包括心理康复和重新融入社会的服务。尤其是，委员会强调，对儿童、父母和广大公众开展有关地雷和未引爆装置危险的教育十分重要，可以预防伤亡现象。至为重要的是，各缔约国必须继续找到地雷和未爆装置，采取措施禁止儿童进入可疑地区，加强排雷活动，并酌情在包括联合国各机构在内的国际合作框架中寻求必要的技术和财政支助。</w:t>
      </w:r>
      <w:r>
        <w:rPr>
          <w:rFonts w:hint="eastAsia"/>
        </w:rPr>
        <w:t>(</w:t>
      </w:r>
      <w:r>
        <w:rPr>
          <w:rFonts w:hint="eastAsia"/>
        </w:rPr>
        <w:t>亦参见上文关于地雷和未爆装置的第</w:t>
      </w:r>
      <w:r>
        <w:rPr>
          <w:rFonts w:hint="eastAsia"/>
        </w:rPr>
        <w:t>23</w:t>
      </w:r>
      <w:r>
        <w:rPr>
          <w:rFonts w:hint="eastAsia"/>
        </w:rPr>
        <w:t>段以及下文特别保护措施中关于武装冲突的第</w:t>
      </w:r>
      <w:r>
        <w:rPr>
          <w:rFonts w:hint="eastAsia"/>
        </w:rPr>
        <w:t>78</w:t>
      </w:r>
      <w:r>
        <w:rPr>
          <w:rFonts w:hint="eastAsia"/>
        </w:rPr>
        <w:t>段</w:t>
      </w:r>
      <w:r>
        <w:rPr>
          <w:rFonts w:hint="eastAsia"/>
        </w:rPr>
        <w:t>)</w:t>
      </w:r>
      <w:r>
        <w:rPr>
          <w:rFonts w:hint="eastAsia"/>
        </w:rPr>
        <w:t>。</w:t>
      </w:r>
    </w:p>
    <w:p w:rsidR="00000000" w:rsidRDefault="00000000">
      <w:pPr>
        <w:pStyle w:val="Heading3"/>
        <w:rPr>
          <w:rFonts w:hint="eastAsia"/>
        </w:rPr>
      </w:pPr>
      <w:r>
        <w:rPr>
          <w:rFonts w:hint="eastAsia"/>
          <w:u w:val="none"/>
        </w:rPr>
        <w:t xml:space="preserve">C.  </w:t>
      </w:r>
      <w:r>
        <w:rPr>
          <w:rFonts w:hint="eastAsia"/>
        </w:rPr>
        <w:t>早期发现</w:t>
      </w:r>
    </w:p>
    <w:p w:rsidR="00000000" w:rsidRDefault="00000000">
      <w:pPr>
        <w:rPr>
          <w:rFonts w:hint="eastAsia"/>
        </w:rPr>
      </w:pPr>
      <w:r>
        <w:rPr>
          <w:rFonts w:hint="eastAsia"/>
        </w:rPr>
        <w:tab/>
        <w:t xml:space="preserve">56.  </w:t>
      </w:r>
      <w:r>
        <w:rPr>
          <w:rFonts w:hint="eastAsia"/>
        </w:rPr>
        <w:t>很常见的情况是，残疾是在儿童生活中很晚时才发现的，致使其失去了有效的治疗和康复机会。早期发现需要卫生专业人员、父母、教师以及从事儿童工作的其他专业人员有很高的意识。他们应当能发现最早的残疾迹象，并作出适当的诊断和管理转诊。因此，委员会建议各缔约国在其保健服务中建立早期发现和早期干预系统，并建立出生登记以及跟踪早期发现患有残疾的儿童的进展的程序。各项服务应当在社区和家中提供，而且容易获得。此外，还应当在早期干预服务、学前和学校之间建立联系，为儿童的顺利转换提供便利。</w:t>
      </w:r>
    </w:p>
    <w:p w:rsidR="00000000" w:rsidRDefault="00000000">
      <w:pPr>
        <w:spacing w:after="240"/>
        <w:rPr>
          <w:rFonts w:hint="eastAsia"/>
        </w:rPr>
      </w:pPr>
      <w:r>
        <w:rPr>
          <w:rFonts w:hint="eastAsia"/>
        </w:rPr>
        <w:tab/>
        <w:t xml:space="preserve">57.  </w:t>
      </w:r>
      <w:r>
        <w:rPr>
          <w:rFonts w:hint="eastAsia"/>
        </w:rPr>
        <w:t>在发现残疾后，已建立的各种系统必须能进行早期干预，包括治疗和康复，并为使残疾儿童具有全部功能提供一切必要的设备，包括代步器、助听器、助视器和假肢等。还应当强调的是，这些设备应当尽可能免费提供，而且获得各该项服务的程序有效、简单、避免等待时间过长和官僚现象。</w:t>
      </w:r>
    </w:p>
    <w:p w:rsidR="00000000" w:rsidRDefault="00000000">
      <w:pPr>
        <w:pStyle w:val="Heading3"/>
        <w:rPr>
          <w:rFonts w:hint="eastAsia"/>
        </w:rPr>
      </w:pPr>
      <w:r>
        <w:rPr>
          <w:rFonts w:hint="eastAsia"/>
          <w:u w:val="none"/>
        </w:rPr>
        <w:t xml:space="preserve">D.  </w:t>
      </w:r>
      <w:r>
        <w:rPr>
          <w:rFonts w:hint="eastAsia"/>
        </w:rPr>
        <w:t>跨部门照料</w:t>
      </w:r>
    </w:p>
    <w:p w:rsidR="00000000" w:rsidRDefault="00000000">
      <w:pPr>
        <w:spacing w:after="240"/>
        <w:rPr>
          <w:rFonts w:hint="eastAsia"/>
        </w:rPr>
      </w:pPr>
      <w:r>
        <w:rPr>
          <w:rFonts w:hint="eastAsia"/>
        </w:rPr>
        <w:tab/>
        <w:t xml:space="preserve">58.  </w:t>
      </w:r>
      <w:r>
        <w:rPr>
          <w:rFonts w:hint="eastAsia"/>
        </w:rPr>
        <w:t>残疾儿童经常有多种健康问题，需要采取会诊的办法治疗。残疾儿童的医疗经常需要许多专业人员，例如神经病学者、心理学者、精神病学者、矫形外科医生和理疗师等。理想的做法是，这些专业人员进行会诊，确定为残疾儿童进行治疗的方案，以确保提供最有效的保健服务。</w:t>
      </w:r>
    </w:p>
    <w:p w:rsidR="00000000" w:rsidRDefault="00000000">
      <w:pPr>
        <w:pStyle w:val="Heading3"/>
        <w:rPr>
          <w:rFonts w:hint="eastAsia"/>
        </w:rPr>
      </w:pPr>
      <w:r>
        <w:rPr>
          <w:rFonts w:hint="eastAsia"/>
          <w:u w:val="none"/>
        </w:rPr>
        <w:t xml:space="preserve">E.  </w:t>
      </w:r>
      <w:r>
        <w:rPr>
          <w:rFonts w:hint="eastAsia"/>
        </w:rPr>
        <w:t>青少年健康和发展</w:t>
      </w:r>
    </w:p>
    <w:p w:rsidR="00000000" w:rsidRDefault="00000000">
      <w:pPr>
        <w:rPr>
          <w:rFonts w:hint="eastAsia"/>
        </w:rPr>
      </w:pPr>
      <w:r>
        <w:rPr>
          <w:rFonts w:hint="eastAsia"/>
        </w:rPr>
        <w:tab/>
        <w:t xml:space="preserve">59.  </w:t>
      </w:r>
      <w:r>
        <w:rPr>
          <w:rFonts w:hint="eastAsia"/>
        </w:rPr>
        <w:t>委员会注意到，残疾儿童尤其在青少年时期在交友和生殖卫生方面面临多种挑战和危险。因此，委员会建议各缔约国为残疾青少年提供适当的</w:t>
      </w:r>
      <w:r>
        <w:rPr>
          <w:rFonts w:hint="eastAsia"/>
        </w:rPr>
        <w:t>(</w:t>
      </w:r>
      <w:r>
        <w:rPr>
          <w:rFonts w:hint="eastAsia"/>
        </w:rPr>
        <w:t>并酌情针对具体残疾的</w:t>
      </w:r>
      <w:r>
        <w:rPr>
          <w:rFonts w:hint="eastAsia"/>
        </w:rPr>
        <w:t>)</w:t>
      </w:r>
      <w:r>
        <w:rPr>
          <w:rFonts w:hint="eastAsia"/>
        </w:rPr>
        <w:t>信息、指导和咨询，并全面考虑委员会关于艾滋病毒</w:t>
      </w:r>
      <w:r>
        <w:rPr>
          <w:rFonts w:hint="eastAsia"/>
        </w:rPr>
        <w:t>/</w:t>
      </w:r>
      <w:r>
        <w:rPr>
          <w:rFonts w:hint="eastAsia"/>
        </w:rPr>
        <w:t>艾滋病与儿童权利问题的第</w:t>
      </w:r>
      <w:r>
        <w:rPr>
          <w:rFonts w:hint="eastAsia"/>
        </w:rPr>
        <w:t>3</w:t>
      </w:r>
      <w:r>
        <w:rPr>
          <w:rFonts w:hint="eastAsia"/>
        </w:rPr>
        <w:t>号一般性意见</w:t>
      </w:r>
      <w:r>
        <w:rPr>
          <w:rFonts w:hint="eastAsia"/>
        </w:rPr>
        <w:t>(2003</w:t>
      </w:r>
      <w:r>
        <w:rPr>
          <w:rFonts w:hint="eastAsia"/>
        </w:rPr>
        <w:t>年</w:t>
      </w:r>
      <w:r>
        <w:rPr>
          <w:rFonts w:hint="eastAsia"/>
        </w:rPr>
        <w:t>)</w:t>
      </w:r>
      <w:r>
        <w:rPr>
          <w:rFonts w:hint="eastAsia"/>
        </w:rPr>
        <w:t>以及关于《儿童权利公约》框架内的青少年健康与发展问题的第</w:t>
      </w:r>
      <w:r>
        <w:rPr>
          <w:rFonts w:hint="eastAsia"/>
        </w:rPr>
        <w:t>4</w:t>
      </w:r>
      <w:r>
        <w:rPr>
          <w:rFonts w:hint="eastAsia"/>
        </w:rPr>
        <w:t>号一般性意见</w:t>
      </w:r>
      <w:r>
        <w:rPr>
          <w:rFonts w:hint="eastAsia"/>
        </w:rPr>
        <w:t>(2003</w:t>
      </w:r>
      <w:r>
        <w:rPr>
          <w:rFonts w:hint="eastAsia"/>
        </w:rPr>
        <w:t>年</w:t>
      </w:r>
      <w:r>
        <w:rPr>
          <w:rFonts w:hint="eastAsia"/>
        </w:rPr>
        <w:t>)</w:t>
      </w:r>
      <w:r>
        <w:rPr>
          <w:rFonts w:hint="eastAsia"/>
        </w:rPr>
        <w:t>。</w:t>
      </w:r>
    </w:p>
    <w:p w:rsidR="00000000" w:rsidRDefault="00000000">
      <w:pPr>
        <w:spacing w:after="240"/>
        <w:rPr>
          <w:rFonts w:hint="eastAsia"/>
        </w:rPr>
      </w:pPr>
      <w:r>
        <w:rPr>
          <w:rFonts w:hint="eastAsia"/>
        </w:rPr>
        <w:tab/>
        <w:t xml:space="preserve">60.  </w:t>
      </w:r>
      <w:r>
        <w:rPr>
          <w:rFonts w:hint="eastAsia"/>
        </w:rPr>
        <w:t>委员会对盛行的强迫残疾儿童尤其是残疾女孩结扎的做法表示深切关注。这一做法仍然存在，严重侵犯了儿童身体完整的权利，并对身心健康带来终身的负面影响。因此，委员会促请各缔约国依法禁止以残疾为由强制儿童结扎的做法。</w:t>
      </w:r>
    </w:p>
    <w:p w:rsidR="00000000" w:rsidRDefault="00000000">
      <w:pPr>
        <w:pStyle w:val="Heading3"/>
        <w:rPr>
          <w:rFonts w:hint="eastAsia"/>
        </w:rPr>
      </w:pPr>
      <w:r>
        <w:rPr>
          <w:rFonts w:hint="eastAsia"/>
          <w:u w:val="none"/>
        </w:rPr>
        <w:t xml:space="preserve">F.  </w:t>
      </w:r>
      <w:r>
        <w:rPr>
          <w:rFonts w:hint="eastAsia"/>
        </w:rPr>
        <w:t>研</w:t>
      </w:r>
      <w:r>
        <w:rPr>
          <w:rFonts w:hint="eastAsia"/>
        </w:rPr>
        <w:t xml:space="preserve">  </w:t>
      </w:r>
      <w:r>
        <w:rPr>
          <w:rFonts w:hint="eastAsia"/>
        </w:rPr>
        <w:t>究</w:t>
      </w:r>
    </w:p>
    <w:p w:rsidR="00000000" w:rsidRDefault="00000000">
      <w:pPr>
        <w:spacing w:after="320"/>
        <w:rPr>
          <w:rFonts w:hint="eastAsia"/>
        </w:rPr>
      </w:pPr>
      <w:r>
        <w:rPr>
          <w:rFonts w:hint="eastAsia"/>
        </w:rPr>
        <w:tab/>
        <w:t xml:space="preserve">61.  </w:t>
      </w:r>
      <w:r>
        <w:rPr>
          <w:rFonts w:hint="eastAsia"/>
        </w:rPr>
        <w:t>残疾的原因、预防和管理，在国家和国际研究议程上并没有得到应有的重视。因此鼓励各缔约国优先重视这一问题，确保对重点放在残疾问题的研究提供资金和监督，并尤其注意对伦理产生的影响。</w:t>
      </w:r>
    </w:p>
    <w:p w:rsidR="00000000" w:rsidRDefault="00000000">
      <w:pPr>
        <w:pStyle w:val="Heading2"/>
        <w:rPr>
          <w:rFonts w:hint="eastAsia"/>
        </w:rPr>
      </w:pPr>
      <w:r>
        <w:rPr>
          <w:rFonts w:hint="eastAsia"/>
        </w:rPr>
        <w:t>八、教育和休闲</w:t>
      </w:r>
      <w:r>
        <w:rPr>
          <w:rFonts w:hint="eastAsia"/>
        </w:rPr>
        <w:t>(</w:t>
      </w:r>
      <w:r>
        <w:rPr>
          <w:rFonts w:hint="eastAsia"/>
        </w:rPr>
        <w:t>第</w:t>
      </w:r>
      <w:r>
        <w:rPr>
          <w:rFonts w:hint="eastAsia"/>
        </w:rPr>
        <w:t>28</w:t>
      </w:r>
      <w:r>
        <w:rPr>
          <w:rFonts w:hint="eastAsia"/>
        </w:rPr>
        <w:t>条、第</w:t>
      </w:r>
      <w:r>
        <w:rPr>
          <w:rFonts w:hint="eastAsia"/>
        </w:rPr>
        <w:t>29</w:t>
      </w:r>
      <w:r>
        <w:rPr>
          <w:rFonts w:hint="eastAsia"/>
        </w:rPr>
        <w:t>条和第</w:t>
      </w:r>
      <w:r>
        <w:rPr>
          <w:rFonts w:hint="eastAsia"/>
        </w:rPr>
        <w:t>31</w:t>
      </w:r>
      <w:r>
        <w:rPr>
          <w:rFonts w:hint="eastAsia"/>
        </w:rPr>
        <w:t>条</w:t>
      </w:r>
      <w:r>
        <w:rPr>
          <w:rFonts w:hint="eastAsia"/>
        </w:rPr>
        <w:t>)</w:t>
      </w:r>
    </w:p>
    <w:p w:rsidR="00000000" w:rsidRDefault="00000000">
      <w:pPr>
        <w:pStyle w:val="Heading3"/>
        <w:rPr>
          <w:rFonts w:hint="eastAsia"/>
        </w:rPr>
      </w:pPr>
      <w:r>
        <w:rPr>
          <w:rFonts w:hint="eastAsia"/>
          <w:u w:val="none"/>
        </w:rPr>
        <w:t xml:space="preserve">A.  </w:t>
      </w:r>
      <w:r>
        <w:rPr>
          <w:rFonts w:hint="eastAsia"/>
        </w:rPr>
        <w:t>高质教育</w:t>
      </w:r>
    </w:p>
    <w:p w:rsidR="00000000" w:rsidRDefault="00000000">
      <w:pPr>
        <w:rPr>
          <w:rFonts w:hint="eastAsia"/>
        </w:rPr>
      </w:pPr>
      <w:r>
        <w:rPr>
          <w:rFonts w:hint="eastAsia"/>
        </w:rPr>
        <w:tab/>
        <w:t xml:space="preserve">62.  </w:t>
      </w:r>
      <w:r>
        <w:rPr>
          <w:rFonts w:hint="eastAsia"/>
        </w:rPr>
        <w:t>残疾儿童享有与所有其他儿童一样的受教育权利，并应按《公约》的规定，在不受任何歧视和机会均等的基础上，享有该项权利。</w:t>
      </w:r>
      <w:r>
        <w:rPr>
          <w:rStyle w:val="FootnoteReference"/>
        </w:rPr>
        <w:footnoteReference w:id="4"/>
      </w:r>
      <w:r>
        <w:rPr>
          <w:rFonts w:hint="eastAsia"/>
        </w:rPr>
        <w:t xml:space="preserve"> </w:t>
      </w:r>
      <w:r>
        <w:rPr>
          <w:rFonts w:hint="eastAsia"/>
        </w:rPr>
        <w:t>为此目的，必须确保残疾儿童能有效地获得受教育的机会，以促进“最充分地发展儿童的个性、才智和身心能力</w:t>
      </w:r>
      <w:r>
        <w:rPr>
          <w:rFonts w:hint="eastAsia"/>
        </w:rPr>
        <w:t>(</w:t>
      </w:r>
      <w:r>
        <w:rPr>
          <w:rFonts w:hint="eastAsia"/>
        </w:rPr>
        <w:t>参见《公约》第</w:t>
      </w:r>
      <w:r>
        <w:rPr>
          <w:rFonts w:hint="eastAsia"/>
        </w:rPr>
        <w:t>28</w:t>
      </w:r>
      <w:r>
        <w:rPr>
          <w:rFonts w:hint="eastAsia"/>
        </w:rPr>
        <w:t>条和第</w:t>
      </w:r>
      <w:r>
        <w:rPr>
          <w:rFonts w:hint="eastAsia"/>
        </w:rPr>
        <w:t>29</w:t>
      </w:r>
      <w:r>
        <w:rPr>
          <w:rFonts w:hint="eastAsia"/>
        </w:rPr>
        <w:t>条以及委员会关于教育的目的的第</w:t>
      </w:r>
      <w:r>
        <w:rPr>
          <w:rFonts w:hint="eastAsia"/>
        </w:rPr>
        <w:t>1</w:t>
      </w:r>
      <w:r>
        <w:rPr>
          <w:rFonts w:hint="eastAsia"/>
        </w:rPr>
        <w:t>号一般性意见</w:t>
      </w:r>
      <w:r>
        <w:rPr>
          <w:rFonts w:hint="eastAsia"/>
        </w:rPr>
        <w:t>(2001</w:t>
      </w:r>
      <w:r>
        <w:rPr>
          <w:rFonts w:hint="eastAsia"/>
        </w:rPr>
        <w:t>年</w:t>
      </w:r>
      <w:r>
        <w:rPr>
          <w:rFonts w:hint="eastAsia"/>
        </w:rPr>
        <w:t>))</w:t>
      </w:r>
      <w:r>
        <w:rPr>
          <w:rFonts w:hint="eastAsia"/>
        </w:rPr>
        <w:t>。《公约》承认有必要改变学校的做法，对正规教师进行培训，使其能教授具有多种能力的儿童，并确保其取得积极的教育结果。</w:t>
      </w:r>
      <w:r>
        <w:rPr>
          <w:rFonts w:hint="eastAsia"/>
        </w:rPr>
        <w:t xml:space="preserve"> </w:t>
      </w:r>
    </w:p>
    <w:p w:rsidR="00000000" w:rsidRDefault="00000000">
      <w:pPr>
        <w:spacing w:after="240"/>
        <w:rPr>
          <w:rFonts w:hint="eastAsia"/>
        </w:rPr>
      </w:pPr>
      <w:r>
        <w:rPr>
          <w:rFonts w:hint="eastAsia"/>
        </w:rPr>
        <w:tab/>
        <w:t xml:space="preserve">63.  </w:t>
      </w:r>
      <w:r>
        <w:rPr>
          <w:rFonts w:hint="eastAsia"/>
        </w:rPr>
        <w:t>由于残疾儿童相互之间大不相同，因此父母、教师和其他专门的专业人员必须帮助每一名儿童发展最适合自己潜力的交流、语言、交往、志趣和解决问题的方式和技能。凡是负责提高儿童技能、能力和自我发展的人，都必须准确地观察儿童的进步，认真听取儿童的言语感情表达，争取以目标明确、最适当的方式为教育和发展提供支助。</w:t>
      </w:r>
    </w:p>
    <w:p w:rsidR="00000000" w:rsidRDefault="00000000">
      <w:pPr>
        <w:pStyle w:val="Heading3"/>
        <w:rPr>
          <w:rFonts w:hint="eastAsia"/>
        </w:rPr>
      </w:pPr>
      <w:r>
        <w:rPr>
          <w:rFonts w:hint="eastAsia"/>
          <w:u w:val="none"/>
        </w:rPr>
        <w:t xml:space="preserve">B.  </w:t>
      </w:r>
      <w:r>
        <w:rPr>
          <w:rFonts w:hint="eastAsia"/>
        </w:rPr>
        <w:t>自尊和自力更生</w:t>
      </w:r>
    </w:p>
    <w:p w:rsidR="00000000" w:rsidRDefault="00000000">
      <w:pPr>
        <w:spacing w:after="240"/>
        <w:rPr>
          <w:rFonts w:hint="eastAsia"/>
        </w:rPr>
      </w:pPr>
      <w:r>
        <w:rPr>
          <w:rFonts w:hint="eastAsia"/>
        </w:rPr>
        <w:tab/>
        <w:t xml:space="preserve">64.  </w:t>
      </w:r>
      <w:r>
        <w:rPr>
          <w:rFonts w:hint="eastAsia"/>
        </w:rPr>
        <w:t>至为重要的是，残疾儿童的教育中必须包括提升正面的自我认识，确保儿童感到自己作为一个人而受到他人的尊重，在尊严方面没有任何限制。儿童必须能看到他人尊重他，并承认其人权和自由。将残疾儿童与同班其他儿童放在一起，可以向残疾儿童表明，他</w:t>
      </w:r>
      <w:r>
        <w:rPr>
          <w:rFonts w:hint="eastAsia"/>
        </w:rPr>
        <w:t>/</w:t>
      </w:r>
      <w:r>
        <w:rPr>
          <w:rFonts w:hint="eastAsia"/>
        </w:rPr>
        <w:t>她有得到承认的身份，并且是学生、同行和公民中的一员。同学间的支持可以提高残疾儿童的自尊，应当得到更广泛的承认和提倡。教育还必须为儿童提供增强能力的经验，让儿童最大限度地学会控制、取得成就和成功。</w:t>
      </w:r>
    </w:p>
    <w:p w:rsidR="00000000" w:rsidRDefault="00000000">
      <w:pPr>
        <w:pStyle w:val="Heading3"/>
        <w:rPr>
          <w:rFonts w:hint="eastAsia"/>
        </w:rPr>
      </w:pPr>
      <w:r>
        <w:rPr>
          <w:rFonts w:hint="eastAsia"/>
          <w:u w:val="none"/>
        </w:rPr>
        <w:t xml:space="preserve">C.  </w:t>
      </w:r>
      <w:r>
        <w:rPr>
          <w:rFonts w:hint="eastAsia"/>
        </w:rPr>
        <w:t>学校系统中的教育</w:t>
      </w:r>
    </w:p>
    <w:p w:rsidR="00000000" w:rsidRDefault="00000000">
      <w:pPr>
        <w:spacing w:after="240"/>
        <w:rPr>
          <w:rFonts w:hint="eastAsia"/>
        </w:rPr>
      </w:pPr>
      <w:r>
        <w:rPr>
          <w:rFonts w:hint="eastAsia"/>
        </w:rPr>
        <w:tab/>
        <w:t xml:space="preserve">65.  </w:t>
      </w:r>
      <w:r>
        <w:rPr>
          <w:rFonts w:hint="eastAsia"/>
        </w:rPr>
        <w:t>早期幼年教育对残疾儿童尤其重要，因为他们的残疾和特别需求往往是在这些机构中被首先发现的。早期干预对于帮助儿童充分发挥潜力具有至关重要的意义。如果儿童在早期被发现患有某种残疾或发展迟缓，该儿童将有更好的机会受益于针对与其个人需求设计的早期幼年教育。国家、社区或民间社会机构提供的早期幼年教育，可以为所有残疾儿童的福利和发展提供重要的帮助</w:t>
      </w:r>
      <w:r>
        <w:rPr>
          <w:rFonts w:hint="eastAsia"/>
        </w:rPr>
        <w:t>(</w:t>
      </w:r>
      <w:r>
        <w:rPr>
          <w:rFonts w:hint="eastAsia"/>
        </w:rPr>
        <w:t>参见委员会关于在幼年落实儿童权利的第</w:t>
      </w:r>
      <w:r>
        <w:rPr>
          <w:rFonts w:hint="eastAsia"/>
        </w:rPr>
        <w:t>7</w:t>
      </w:r>
      <w:r>
        <w:rPr>
          <w:rFonts w:hint="eastAsia"/>
        </w:rPr>
        <w:t>号一般性意见</w:t>
      </w:r>
      <w:r>
        <w:rPr>
          <w:rFonts w:hint="eastAsia"/>
        </w:rPr>
        <w:t>(2005</w:t>
      </w:r>
      <w:r>
        <w:rPr>
          <w:rFonts w:hint="eastAsia"/>
        </w:rPr>
        <w:t>年</w:t>
      </w:r>
      <w:r>
        <w:rPr>
          <w:rFonts w:hint="eastAsia"/>
        </w:rPr>
        <w:t>))</w:t>
      </w:r>
      <w:r>
        <w:rPr>
          <w:rFonts w:hint="eastAsia"/>
        </w:rPr>
        <w:t>。初等教育，包括小学以及在许多缔约国还包括中学，应当免费向残疾儿童提供。所有学校都不得有交流上的障碍以及阻碍行动不便的儿童出入的有形障碍。另外，根据能力提供的高等教育也应当向合格的残疾青少年提供。为了充分行使受教育的权利，许多儿童需要个人辅导，尤其是需要在方法和技巧包括适当语言及其他交流形式方面受过训练的教师教授儿童掌握多种能力，从而能利用以儿童为中心的个性化教学战略，以及便于使用的适当教学材料、设备和辅助教具，各缔约国应当根据现有资源尽量提供这些材料设备和教具。</w:t>
      </w:r>
    </w:p>
    <w:p w:rsidR="00000000" w:rsidRDefault="00000000">
      <w:pPr>
        <w:pStyle w:val="Heading3"/>
        <w:rPr>
          <w:rFonts w:hint="eastAsia"/>
        </w:rPr>
      </w:pPr>
      <w:r>
        <w:rPr>
          <w:rFonts w:hint="eastAsia"/>
          <w:u w:val="none"/>
        </w:rPr>
        <w:t xml:space="preserve">D.  </w:t>
      </w:r>
      <w:r>
        <w:rPr>
          <w:rFonts w:hint="eastAsia"/>
        </w:rPr>
        <w:t>包容性教育</w:t>
      </w:r>
    </w:p>
    <w:p w:rsidR="00000000" w:rsidRDefault="00000000">
      <w:pPr>
        <w:rPr>
          <w:rFonts w:hint="eastAsia"/>
        </w:rPr>
      </w:pPr>
      <w:r>
        <w:rPr>
          <w:rFonts w:hint="eastAsia"/>
        </w:rPr>
        <w:tab/>
        <w:t xml:space="preserve">66.  </w:t>
      </w:r>
      <w:r>
        <w:rPr>
          <w:rFonts w:hint="eastAsia"/>
        </w:rPr>
        <w:t>包容性教育</w:t>
      </w:r>
      <w:r>
        <w:rPr>
          <w:rFonts w:hint="eastAsia"/>
        </w:rPr>
        <w:t xml:space="preserve"> </w:t>
      </w:r>
      <w:r>
        <w:rPr>
          <w:rStyle w:val="FootnoteReference"/>
        </w:rPr>
        <w:footnoteReference w:id="5"/>
      </w:r>
      <w:r>
        <w:rPr>
          <w:rFonts w:hint="eastAsia"/>
        </w:rPr>
        <w:t xml:space="preserve"> </w:t>
      </w:r>
      <w:r>
        <w:rPr>
          <w:rFonts w:hint="eastAsia"/>
        </w:rPr>
        <w:t>应当成为残疾儿童教育的目标。包容方式和形式必须取决于儿童个人的教育需求，因为某些残疾儿童的教育需要某种正规学校制度中可能得不到的支助。委员会注意到残疾人权利公约草案中所载的实现包容性教育目标的明确承诺以及各国有义务确保包括残疾儿童在内的所有人不因残疾而被排除在一般教育制度以外，并确保他们在一般教育制度中得到必要的支助，以便利其有效地接受教育。委员会鼓励尚未开始实行包容性教育方案的缔约国采取必要措施，实现这一目标。然而，委员会强调指出，一般教育制度中的包容性可能程度不一。在短期内无法全面实现包容性教育的情况下，必须继续保持各项服务和方案选择。</w:t>
      </w:r>
    </w:p>
    <w:p w:rsidR="00000000" w:rsidRDefault="00000000">
      <w:pPr>
        <w:spacing w:after="240"/>
        <w:rPr>
          <w:rFonts w:hint="eastAsia"/>
        </w:rPr>
      </w:pPr>
      <w:r>
        <w:rPr>
          <w:rFonts w:hint="eastAsia"/>
        </w:rPr>
        <w:tab/>
        <w:t xml:space="preserve">67.  </w:t>
      </w:r>
      <w:r>
        <w:rPr>
          <w:rFonts w:hint="eastAsia"/>
        </w:rPr>
        <w:t>朝包容性教育的方向发展，近年来已得到很大的支持。然而，“包容性”一词可能有不同的含义。从核心意义上来讲，包容性教育是一套价值观、原则和做法，设法为所有学生提供有意义、有成效和高质量教育，并公平地对待无论是残疾儿童还是所有学生学习条件和要求的多样性。这一目标可以针对儿童的多样性，通过各种不同的组织手段来实现。包容性可以是将所有残疾学生全时安排在一个正规班级，或是安排在包容性程度不一的正规班级，其中包括一定比例的特别教育。必须认识到，包容性既不能理解为无论残疾儿童面临什么样的挑战和需求，仅将其纳入正规系统即可，也不能这样去做。特别教育者和正规教育者之间开展密切合作非常重要。必须重新评价和制定学校的教学大纲，以满足无论有无残疾的儿童的需求。必须对教师以及教育系统中所涉的其他人员的培训方案加以修改，以全面反映包容性教育的理念。</w:t>
      </w:r>
    </w:p>
    <w:p w:rsidR="00000000" w:rsidRDefault="00000000">
      <w:pPr>
        <w:pStyle w:val="Heading3"/>
        <w:rPr>
          <w:rFonts w:hint="eastAsia"/>
        </w:rPr>
      </w:pPr>
      <w:r>
        <w:rPr>
          <w:rFonts w:hint="eastAsia"/>
          <w:u w:val="none"/>
        </w:rPr>
        <w:t xml:space="preserve">E.  </w:t>
      </w:r>
      <w:r>
        <w:rPr>
          <w:rFonts w:hint="eastAsia"/>
        </w:rPr>
        <w:t>职业教育和职业培训</w:t>
      </w:r>
    </w:p>
    <w:p w:rsidR="00000000" w:rsidRDefault="00000000">
      <w:pPr>
        <w:rPr>
          <w:rFonts w:hint="eastAsia"/>
        </w:rPr>
      </w:pPr>
      <w:r>
        <w:rPr>
          <w:rFonts w:hint="eastAsia"/>
        </w:rPr>
        <w:tab/>
        <w:t xml:space="preserve">68.  </w:t>
      </w:r>
      <w:r>
        <w:rPr>
          <w:rFonts w:hint="eastAsia"/>
        </w:rPr>
        <w:t>进行职业发展和转变的教育，对所有残疾人都适宜，而无论其年龄大小。但必须从小抓起，因为职业发展可以说是一种从小即开始并贯穿整个人生的过程。从小学开始尽早培养职业意识和就业技能，可以让儿童长大后在就业方面做更好的选择。在小学进行职业教育，并不意味着利用年幼的儿童做工，最终敞开经济剥削的大门。开始是学生根据其早年发展起来的能力选择目标。然后是按照中学的职业教学大纲，在学校与工作场所之间的系统协调与监督下，学习适当的技能并获得工作经验。</w:t>
      </w:r>
    </w:p>
    <w:p w:rsidR="00000000" w:rsidRDefault="00000000">
      <w:pPr>
        <w:spacing w:after="240"/>
        <w:rPr>
          <w:rFonts w:hint="eastAsia"/>
        </w:rPr>
      </w:pPr>
      <w:r>
        <w:rPr>
          <w:rFonts w:hint="eastAsia"/>
        </w:rPr>
        <w:tab/>
        <w:t xml:space="preserve">69.  </w:t>
      </w:r>
      <w:r>
        <w:rPr>
          <w:rFonts w:hint="eastAsia"/>
        </w:rPr>
        <w:t>职业发展和就业技能应当包括在学校教学大纲中。职业意识和就业技能应当被纳入义务教育期间的课程。在义务教育只到小学为止的国家，残疾儿童在小学之后的职业培训应当是强制性的。各国政府必须为职业培训制定政策并划拨足够的资金。</w:t>
      </w:r>
    </w:p>
    <w:p w:rsidR="00000000" w:rsidRDefault="00000000">
      <w:pPr>
        <w:pStyle w:val="Heading3"/>
        <w:rPr>
          <w:rFonts w:hint="eastAsia"/>
        </w:rPr>
      </w:pPr>
      <w:r>
        <w:rPr>
          <w:rFonts w:hint="eastAsia"/>
          <w:u w:val="none"/>
        </w:rPr>
        <w:t xml:space="preserve">F.  </w:t>
      </w:r>
      <w:r>
        <w:rPr>
          <w:rFonts w:hint="eastAsia"/>
        </w:rPr>
        <w:t>娱乐和文化活动</w:t>
      </w:r>
    </w:p>
    <w:p w:rsidR="00000000" w:rsidRDefault="00000000">
      <w:pPr>
        <w:rPr>
          <w:rFonts w:hint="eastAsia"/>
        </w:rPr>
      </w:pPr>
      <w:r>
        <w:rPr>
          <w:rFonts w:hint="eastAsia"/>
        </w:rPr>
        <w:tab/>
        <w:t xml:space="preserve">70.  </w:t>
      </w:r>
      <w:r>
        <w:rPr>
          <w:rFonts w:hint="eastAsia"/>
        </w:rPr>
        <w:t>《公约》第</w:t>
      </w:r>
      <w:r>
        <w:rPr>
          <w:rFonts w:hint="eastAsia"/>
        </w:rPr>
        <w:t>31</w:t>
      </w:r>
      <w:r>
        <w:rPr>
          <w:rFonts w:hint="eastAsia"/>
        </w:rPr>
        <w:t>条规定，儿童有权从事与儿童年龄相宜的娱乐和文化活动。该条应被理解为包括儿童的智力、心理和实际年龄与能力。游戏应被认为是学习包括社会技能在内的各种技能的最佳源泉。残疾儿童全面融入社会的目标，在儿童</w:t>
      </w:r>
      <w:r>
        <w:rPr>
          <w:rFonts w:hint="eastAsia"/>
        </w:rPr>
        <w:t>(</w:t>
      </w:r>
      <w:r>
        <w:rPr>
          <w:rFonts w:hint="eastAsia"/>
        </w:rPr>
        <w:t>有无残疾的儿童</w:t>
      </w:r>
      <w:r>
        <w:rPr>
          <w:rFonts w:hint="eastAsia"/>
        </w:rPr>
        <w:t>)</w:t>
      </w:r>
      <w:r>
        <w:rPr>
          <w:rFonts w:hint="eastAsia"/>
        </w:rPr>
        <w:t>有机会、场所和时间一起游戏时，便得到实现。应当为学龄残疾儿童的目的，提供娱乐、休闲和游戏方面的培训。</w:t>
      </w:r>
    </w:p>
    <w:p w:rsidR="00000000" w:rsidRDefault="00000000">
      <w:pPr>
        <w:spacing w:after="240"/>
        <w:rPr>
          <w:rFonts w:hint="eastAsia"/>
        </w:rPr>
      </w:pPr>
      <w:r>
        <w:rPr>
          <w:rFonts w:hint="eastAsia"/>
        </w:rPr>
        <w:tab/>
        <w:t xml:space="preserve">71.  </w:t>
      </w:r>
      <w:r>
        <w:rPr>
          <w:rFonts w:hint="eastAsia"/>
        </w:rPr>
        <w:t>应当为残疾儿童提供平等的机会参加各种文化和艺术活动以及体育活动。这些活动必须被视为表达手段和实现自我满足、高质量的生活的手段。</w:t>
      </w:r>
    </w:p>
    <w:p w:rsidR="00000000" w:rsidRDefault="00000000">
      <w:pPr>
        <w:pStyle w:val="Heading3"/>
        <w:rPr>
          <w:rFonts w:hint="eastAsia"/>
        </w:rPr>
      </w:pPr>
      <w:r>
        <w:rPr>
          <w:rFonts w:hint="eastAsia"/>
          <w:u w:val="none"/>
        </w:rPr>
        <w:t xml:space="preserve">G.  </w:t>
      </w:r>
      <w:r>
        <w:rPr>
          <w:rFonts w:hint="eastAsia"/>
        </w:rPr>
        <w:t>体</w:t>
      </w:r>
      <w:r>
        <w:rPr>
          <w:rFonts w:hint="eastAsia"/>
        </w:rPr>
        <w:t xml:space="preserve">  </w:t>
      </w:r>
      <w:r>
        <w:rPr>
          <w:rFonts w:hint="eastAsia"/>
        </w:rPr>
        <w:t>育</w:t>
      </w:r>
    </w:p>
    <w:p w:rsidR="00000000" w:rsidRDefault="00000000">
      <w:pPr>
        <w:spacing w:after="320"/>
        <w:rPr>
          <w:rFonts w:hint="eastAsia"/>
        </w:rPr>
      </w:pPr>
      <w:r>
        <w:rPr>
          <w:rFonts w:hint="eastAsia"/>
        </w:rPr>
        <w:tab/>
        <w:t xml:space="preserve">72.  </w:t>
      </w:r>
      <w:r>
        <w:rPr>
          <w:rFonts w:hint="eastAsia"/>
        </w:rPr>
        <w:t>无论竞技型还是非竞技型体育活动，在设计时都必须尽可能以包容性方式将残疾儿童包括在内。也就是说，对于有能力与无残疾儿童竞争的残疾儿童，应当鼓励和帮助他们这么做。但在体育领域，由于需要体力，因此残疾儿童往往需要有专门的游戏和活动，才能公平、安全地进行竞争。但必须强调的是，在举行这种专门的活动时，媒体必须以负责任的态度发挥作用，对其给予同无残疾儿童的体育运动一样的重视，并加以报道。</w:t>
      </w:r>
    </w:p>
    <w:p w:rsidR="00000000" w:rsidRDefault="00000000">
      <w:pPr>
        <w:pStyle w:val="Heading2"/>
        <w:rPr>
          <w:rFonts w:hint="eastAsia"/>
        </w:rPr>
      </w:pPr>
      <w:r>
        <w:rPr>
          <w:rFonts w:hint="eastAsia"/>
        </w:rPr>
        <w:t>九、特别保护措施</w:t>
      </w:r>
      <w:r>
        <w:br/>
        <w:t>(</w:t>
      </w:r>
      <w:r>
        <w:rPr>
          <w:rFonts w:hint="eastAsia"/>
        </w:rPr>
        <w:t>第</w:t>
      </w:r>
      <w:r>
        <w:rPr>
          <w:rFonts w:hint="eastAsia"/>
        </w:rPr>
        <w:t>22</w:t>
      </w:r>
      <w:r>
        <w:rPr>
          <w:rFonts w:hint="eastAsia"/>
        </w:rPr>
        <w:t>条、第</w:t>
      </w:r>
      <w:r>
        <w:rPr>
          <w:rFonts w:hint="eastAsia"/>
        </w:rPr>
        <w:t>38</w:t>
      </w:r>
      <w:r>
        <w:rPr>
          <w:rFonts w:hint="eastAsia"/>
        </w:rPr>
        <w:t>条、第</w:t>
      </w:r>
      <w:r>
        <w:rPr>
          <w:rFonts w:hint="eastAsia"/>
        </w:rPr>
        <w:t>39</w:t>
      </w:r>
      <w:r>
        <w:rPr>
          <w:rFonts w:hint="eastAsia"/>
        </w:rPr>
        <w:t>条、第</w:t>
      </w:r>
      <w:r>
        <w:rPr>
          <w:rFonts w:hint="eastAsia"/>
        </w:rPr>
        <w:t>40</w:t>
      </w:r>
      <w:r>
        <w:rPr>
          <w:rFonts w:hint="eastAsia"/>
        </w:rPr>
        <w:t>条、</w:t>
      </w:r>
      <w:r>
        <w:br/>
      </w:r>
      <w:r>
        <w:rPr>
          <w:rFonts w:hint="eastAsia"/>
        </w:rPr>
        <w:t>第</w:t>
      </w:r>
      <w:r>
        <w:rPr>
          <w:rFonts w:hint="eastAsia"/>
        </w:rPr>
        <w:t>37</w:t>
      </w:r>
      <w:r>
        <w:rPr>
          <w:rFonts w:hint="eastAsia"/>
        </w:rPr>
        <w:t>条</w:t>
      </w:r>
      <w:r>
        <w:rPr>
          <w:rFonts w:hint="eastAsia"/>
        </w:rPr>
        <w:t>(</w:t>
      </w:r>
      <w:r>
        <w:t>b)</w:t>
      </w:r>
      <w:r>
        <w:rPr>
          <w:rFonts w:hint="eastAsia"/>
        </w:rPr>
        <w:t>-</w:t>
      </w:r>
      <w:r>
        <w:t>(d)</w:t>
      </w:r>
      <w:r>
        <w:rPr>
          <w:rFonts w:hint="eastAsia"/>
        </w:rPr>
        <w:t>项和第</w:t>
      </w:r>
      <w:r>
        <w:rPr>
          <w:rFonts w:hint="eastAsia"/>
        </w:rPr>
        <w:t>32-36</w:t>
      </w:r>
      <w:r>
        <w:rPr>
          <w:rFonts w:hint="eastAsia"/>
        </w:rPr>
        <w:t>条</w:t>
      </w:r>
      <w:r>
        <w:rPr>
          <w:rFonts w:hint="eastAsia"/>
        </w:rPr>
        <w:t>)</w:t>
      </w:r>
    </w:p>
    <w:p w:rsidR="00000000" w:rsidRDefault="00000000">
      <w:pPr>
        <w:pStyle w:val="Heading3"/>
        <w:rPr>
          <w:rFonts w:hint="eastAsia"/>
        </w:rPr>
      </w:pPr>
      <w:r>
        <w:rPr>
          <w:rFonts w:hint="eastAsia"/>
          <w:u w:val="none"/>
        </w:rPr>
        <w:t xml:space="preserve">A.  </w:t>
      </w:r>
      <w:r>
        <w:rPr>
          <w:rFonts w:hint="eastAsia"/>
        </w:rPr>
        <w:t>少年司法系统</w:t>
      </w:r>
    </w:p>
    <w:p w:rsidR="00000000" w:rsidRDefault="00000000">
      <w:pPr>
        <w:rPr>
          <w:rFonts w:hint="eastAsia"/>
        </w:rPr>
      </w:pPr>
      <w:r>
        <w:rPr>
          <w:rFonts w:hint="eastAsia"/>
        </w:rPr>
        <w:tab/>
        <w:t xml:space="preserve">73.  </w:t>
      </w:r>
      <w:r>
        <w:rPr>
          <w:rFonts w:hint="eastAsia"/>
        </w:rPr>
        <w:t>根据第</w:t>
      </w:r>
      <w:r>
        <w:rPr>
          <w:rFonts w:hint="eastAsia"/>
        </w:rPr>
        <w:t>2</w:t>
      </w:r>
      <w:r>
        <w:rPr>
          <w:rFonts w:hint="eastAsia"/>
        </w:rPr>
        <w:t>条，各缔约国有义务确保触犯刑法</w:t>
      </w:r>
      <w:r>
        <w:rPr>
          <w:rFonts w:hint="eastAsia"/>
        </w:rPr>
        <w:t>(</w:t>
      </w:r>
      <w:r>
        <w:rPr>
          <w:rFonts w:hint="eastAsia"/>
        </w:rPr>
        <w:t>如第</w:t>
      </w:r>
      <w:r>
        <w:rPr>
          <w:rFonts w:hint="eastAsia"/>
        </w:rPr>
        <w:t>40</w:t>
      </w:r>
      <w:r>
        <w:rPr>
          <w:rFonts w:hint="eastAsia"/>
        </w:rPr>
        <w:t>条第</w:t>
      </w:r>
      <w:r>
        <w:rPr>
          <w:rFonts w:hint="eastAsia"/>
        </w:rPr>
        <w:t>1</w:t>
      </w:r>
      <w:r>
        <w:rPr>
          <w:rFonts w:hint="eastAsia"/>
        </w:rPr>
        <w:t>款所述</w:t>
      </w:r>
      <w:r>
        <w:rPr>
          <w:rFonts w:hint="eastAsia"/>
        </w:rPr>
        <w:t>)</w:t>
      </w:r>
      <w:r>
        <w:rPr>
          <w:rFonts w:hint="eastAsia"/>
        </w:rPr>
        <w:t>的残疾儿童，不仅受《公约》专门涉及少年司法的规定</w:t>
      </w:r>
      <w:r>
        <w:rPr>
          <w:rFonts w:hint="eastAsia"/>
        </w:rPr>
        <w:t>(</w:t>
      </w:r>
      <w:r>
        <w:rPr>
          <w:rFonts w:hint="eastAsia"/>
        </w:rPr>
        <w:t>第</w:t>
      </w:r>
      <w:r>
        <w:rPr>
          <w:rFonts w:hint="eastAsia"/>
        </w:rPr>
        <w:t>40</w:t>
      </w:r>
      <w:r>
        <w:rPr>
          <w:rFonts w:hint="eastAsia"/>
        </w:rPr>
        <w:t>条、第</w:t>
      </w:r>
      <w:r>
        <w:rPr>
          <w:rFonts w:hint="eastAsia"/>
        </w:rPr>
        <w:t>37</w:t>
      </w:r>
      <w:r>
        <w:rPr>
          <w:rFonts w:hint="eastAsia"/>
        </w:rPr>
        <w:t>条和第</w:t>
      </w:r>
      <w:r>
        <w:rPr>
          <w:rFonts w:hint="eastAsia"/>
        </w:rPr>
        <w:t>39</w:t>
      </w:r>
      <w:r>
        <w:rPr>
          <w:rFonts w:hint="eastAsia"/>
        </w:rPr>
        <w:t>条</w:t>
      </w:r>
      <w:r>
        <w:rPr>
          <w:rFonts w:hint="eastAsia"/>
        </w:rPr>
        <w:t>)</w:t>
      </w:r>
      <w:r>
        <w:rPr>
          <w:rFonts w:hint="eastAsia"/>
        </w:rPr>
        <w:t>的保护，而且还受《公约》所载列的所有其他相关规定和保障的保护，例如保健和教育领域的规定和保障。此外，必要时各缔约国应采取专门措施，确保实际患有残疾儿童实际上受到上述各项权利的保护，并从中受益。</w:t>
      </w:r>
    </w:p>
    <w:p w:rsidR="00000000" w:rsidRDefault="00000000">
      <w:pPr>
        <w:rPr>
          <w:rFonts w:hint="eastAsia"/>
        </w:rPr>
      </w:pPr>
      <w:r>
        <w:rPr>
          <w:rFonts w:hint="eastAsia"/>
        </w:rPr>
        <w:tab/>
        <w:t xml:space="preserve">74.  </w:t>
      </w:r>
      <w:r>
        <w:rPr>
          <w:rFonts w:hint="eastAsia"/>
        </w:rPr>
        <w:t>关于第</w:t>
      </w:r>
      <w:r>
        <w:rPr>
          <w:rFonts w:hint="eastAsia"/>
        </w:rPr>
        <w:t>23</w:t>
      </w:r>
      <w:r>
        <w:rPr>
          <w:rFonts w:hint="eastAsia"/>
        </w:rPr>
        <w:t>条所规定的权利，考虑到残疾儿童极其容易受到伤害，因此除上文第</w:t>
      </w:r>
      <w:r>
        <w:rPr>
          <w:rFonts w:hint="eastAsia"/>
        </w:rPr>
        <w:t>73</w:t>
      </w:r>
      <w:r>
        <w:rPr>
          <w:rFonts w:hint="eastAsia"/>
        </w:rPr>
        <w:t>段中提出的一般性建议外，委员会建议在处理</w:t>
      </w:r>
      <w:r>
        <w:rPr>
          <w:rFonts w:hint="eastAsia"/>
        </w:rPr>
        <w:t>(</w:t>
      </w:r>
      <w:r>
        <w:rPr>
          <w:rFonts w:hint="eastAsia"/>
        </w:rPr>
        <w:t>被指控</w:t>
      </w:r>
      <w:r>
        <w:rPr>
          <w:rFonts w:hint="eastAsia"/>
        </w:rPr>
        <w:t>)</w:t>
      </w:r>
      <w:r>
        <w:rPr>
          <w:rFonts w:hint="eastAsia"/>
        </w:rPr>
        <w:t>触犯法律的残疾儿童时，应考虑以下因素：</w:t>
      </w:r>
    </w:p>
    <w:p w:rsidR="00000000" w:rsidRDefault="00000000">
      <w:pPr>
        <w:numPr>
          <w:ilvl w:val="0"/>
          <w:numId w:val="97"/>
        </w:numPr>
        <w:rPr>
          <w:rFonts w:hint="eastAsia"/>
        </w:rPr>
      </w:pPr>
      <w:r>
        <w:rPr>
          <w:rFonts w:hint="eastAsia"/>
        </w:rPr>
        <w:t>审问触犯法律的残疾儿童应使用适当的语言，否则应由在此方面受过适当训练的警察、律师</w:t>
      </w:r>
      <w:r>
        <w:rPr>
          <w:rFonts w:hint="eastAsia"/>
        </w:rPr>
        <w:t>/</w:t>
      </w:r>
      <w:r>
        <w:rPr>
          <w:rFonts w:hint="eastAsia"/>
        </w:rPr>
        <w:t>辩护人</w:t>
      </w:r>
      <w:r>
        <w:rPr>
          <w:rFonts w:hint="eastAsia"/>
        </w:rPr>
        <w:t>/</w:t>
      </w:r>
      <w:r>
        <w:rPr>
          <w:rFonts w:hint="eastAsia"/>
        </w:rPr>
        <w:t>社会工作者、检察官和</w:t>
      </w:r>
      <w:r>
        <w:rPr>
          <w:rFonts w:hint="eastAsia"/>
        </w:rPr>
        <w:t>/</w:t>
      </w:r>
      <w:r>
        <w:rPr>
          <w:rFonts w:hint="eastAsia"/>
        </w:rPr>
        <w:t>或法官等专业人员进行处理；</w:t>
      </w:r>
    </w:p>
    <w:p w:rsidR="00000000" w:rsidRDefault="00000000">
      <w:pPr>
        <w:numPr>
          <w:ilvl w:val="0"/>
          <w:numId w:val="97"/>
        </w:numPr>
        <w:rPr>
          <w:rFonts w:hint="eastAsia"/>
        </w:rPr>
      </w:pPr>
      <w:r>
        <w:rPr>
          <w:rFonts w:hint="eastAsia"/>
        </w:rPr>
        <w:t>各国政府应当制定并执行多种具有灵活性的替代措施，以便根据儿童的个人身份和能力调整措施，争取避免使用司法诉讼程序。在处理触犯法律的残疾儿童时，应尽量不采取正规</w:t>
      </w:r>
      <w:r>
        <w:rPr>
          <w:rFonts w:hint="eastAsia"/>
        </w:rPr>
        <w:t>/</w:t>
      </w:r>
      <w:r>
        <w:rPr>
          <w:rFonts w:hint="eastAsia"/>
        </w:rPr>
        <w:t>法律诉讼程序。此种程序应当仅在为了维持公共秩序所必需时才考虑采用。在此种情况下，应作出特别努力，让儿童了解少年司法程序及其享有的权利；</w:t>
      </w:r>
    </w:p>
    <w:p w:rsidR="00000000" w:rsidRDefault="00000000">
      <w:pPr>
        <w:numPr>
          <w:ilvl w:val="0"/>
          <w:numId w:val="97"/>
        </w:numPr>
        <w:spacing w:after="240"/>
        <w:rPr>
          <w:rFonts w:hint="eastAsia"/>
        </w:rPr>
      </w:pPr>
      <w:r>
        <w:rPr>
          <w:rFonts w:hint="eastAsia"/>
        </w:rPr>
        <w:t>对触犯法律的残疾儿童，不得通过审前拘留或处罚的形式，将其安置在正规的少年拘留中心。只有在对为了儿童提供适当的治疗以解决致使其犯罪的问题而有必要的情况下，才应剥夺其自由，而且应将该儿童关在拥有受过专门训练的工作人员及能提供这种专门治疗的其他设施的机构中。在作出此种决定时，主管部门应当确保各项人权和法律保障均得到充分的遵守。</w:t>
      </w:r>
    </w:p>
    <w:p w:rsidR="00000000" w:rsidRDefault="00000000">
      <w:pPr>
        <w:pStyle w:val="Heading3"/>
        <w:rPr>
          <w:rFonts w:hint="eastAsia"/>
        </w:rPr>
      </w:pPr>
      <w:r>
        <w:rPr>
          <w:rFonts w:hint="eastAsia"/>
          <w:u w:val="none"/>
        </w:rPr>
        <w:t xml:space="preserve">B.  </w:t>
      </w:r>
      <w:r>
        <w:rPr>
          <w:rFonts w:hint="eastAsia"/>
        </w:rPr>
        <w:t>经济剥削</w:t>
      </w:r>
    </w:p>
    <w:p w:rsidR="00000000" w:rsidRDefault="00000000">
      <w:pPr>
        <w:spacing w:after="240"/>
        <w:rPr>
          <w:rFonts w:hint="eastAsia"/>
        </w:rPr>
      </w:pPr>
      <w:r>
        <w:rPr>
          <w:rFonts w:hint="eastAsia"/>
        </w:rPr>
        <w:tab/>
        <w:t xml:space="preserve">75.  </w:t>
      </w:r>
      <w:r>
        <w:rPr>
          <w:rFonts w:hint="eastAsia"/>
        </w:rPr>
        <w:t>残疾儿童尤其易受各种形式的经济剥削，其中包括最恶劣形式的童工以及贩毒和乞讨。在此方面，委员会建议尚未批准国际劳工组织</w:t>
      </w:r>
      <w:r>
        <w:rPr>
          <w:rFonts w:hint="eastAsia"/>
        </w:rPr>
        <w:t>(</w:t>
      </w:r>
      <w:r>
        <w:rPr>
          <w:rFonts w:hint="eastAsia"/>
        </w:rPr>
        <w:t>劳工组织</w:t>
      </w:r>
      <w:r>
        <w:rPr>
          <w:rFonts w:hint="eastAsia"/>
        </w:rPr>
        <w:t>)</w:t>
      </w:r>
      <w:r>
        <w:rPr>
          <w:rFonts w:hint="eastAsia"/>
        </w:rPr>
        <w:t>关于允许就业的最低年龄的第</w:t>
      </w:r>
      <w:r>
        <w:rPr>
          <w:rFonts w:hint="eastAsia"/>
        </w:rPr>
        <w:t>138</w:t>
      </w:r>
      <w:r>
        <w:rPr>
          <w:rFonts w:hint="eastAsia"/>
        </w:rPr>
        <w:t>号公约和劳工组织关于禁止并立即采取行动消除最恶劣形式童工的第</w:t>
      </w:r>
      <w:r>
        <w:rPr>
          <w:rFonts w:hint="eastAsia"/>
        </w:rPr>
        <w:t>182</w:t>
      </w:r>
      <w:r>
        <w:rPr>
          <w:rFonts w:hint="eastAsia"/>
        </w:rPr>
        <w:t>号公约的缔约国，批准该两项公约。在执行该两项公约时，各缔约国应特别注意残疾儿童易受伤害的特点及其需求。</w:t>
      </w:r>
    </w:p>
    <w:p w:rsidR="00000000" w:rsidRDefault="00000000">
      <w:pPr>
        <w:pStyle w:val="Heading3"/>
        <w:rPr>
          <w:rFonts w:hint="eastAsia"/>
        </w:rPr>
      </w:pPr>
      <w:r>
        <w:rPr>
          <w:rFonts w:hint="eastAsia"/>
          <w:u w:val="none"/>
        </w:rPr>
        <w:t xml:space="preserve">C.  </w:t>
      </w:r>
      <w:r>
        <w:rPr>
          <w:rFonts w:hint="eastAsia"/>
        </w:rPr>
        <w:t>街头儿童</w:t>
      </w:r>
    </w:p>
    <w:p w:rsidR="00000000" w:rsidRDefault="00000000">
      <w:pPr>
        <w:spacing w:after="240"/>
        <w:rPr>
          <w:rFonts w:hint="eastAsia"/>
        </w:rPr>
      </w:pPr>
      <w:r>
        <w:rPr>
          <w:rFonts w:hint="eastAsia"/>
        </w:rPr>
        <w:tab/>
        <w:t xml:space="preserve">76.  </w:t>
      </w:r>
      <w:r>
        <w:rPr>
          <w:rFonts w:hint="eastAsia"/>
        </w:rPr>
        <w:t>残疾儿童，尤其是身体残疾的儿童，往往由于各种原因，其中包括经济和社会原因，而流落街头。在街头生活和工作的残疾儿童需要得到适当的照料，包括营养、穿衣、住房、教育机会、谋生技能培训，并应受到保护，以免于各种危险，包括经济剥削和性剥削。在此方面，必须采取充分考虑儿童的特殊需求和能力的个别处理办法。委员会尤其感到关注的是，残疾儿童有时被利用在街头或在其他地方乞讨；有时为了乞讨的目的而故意造成儿童伤残。各缔约国必须采取一切必要的行动，防止此种形式的剥削行为，并明确地将此种形式的剥削为犯罪行为，同时采取有效措施将肇事者绳之以法。</w:t>
      </w:r>
    </w:p>
    <w:p w:rsidR="00000000" w:rsidRDefault="00000000">
      <w:pPr>
        <w:pStyle w:val="Heading3"/>
        <w:rPr>
          <w:rFonts w:hint="eastAsia"/>
        </w:rPr>
      </w:pPr>
      <w:r>
        <w:rPr>
          <w:rFonts w:hint="eastAsia"/>
          <w:u w:val="none"/>
        </w:rPr>
        <w:t xml:space="preserve">D.  </w:t>
      </w:r>
      <w:r>
        <w:rPr>
          <w:rFonts w:hint="eastAsia"/>
        </w:rPr>
        <w:t>性</w:t>
      </w:r>
      <w:r>
        <w:rPr>
          <w:rFonts w:hint="eastAsia"/>
        </w:rPr>
        <w:t xml:space="preserve"> </w:t>
      </w:r>
      <w:r>
        <w:rPr>
          <w:rFonts w:hint="eastAsia"/>
        </w:rPr>
        <w:t>剥</w:t>
      </w:r>
      <w:r>
        <w:rPr>
          <w:rFonts w:hint="eastAsia"/>
        </w:rPr>
        <w:t xml:space="preserve"> </w:t>
      </w:r>
      <w:r>
        <w:rPr>
          <w:rFonts w:hint="eastAsia"/>
        </w:rPr>
        <w:t>削</w:t>
      </w:r>
    </w:p>
    <w:p w:rsidR="00000000" w:rsidRDefault="00000000">
      <w:pPr>
        <w:spacing w:after="240"/>
        <w:rPr>
          <w:rFonts w:hint="eastAsia"/>
        </w:rPr>
      </w:pPr>
      <w:r>
        <w:rPr>
          <w:rFonts w:hint="eastAsia"/>
        </w:rPr>
        <w:tab/>
        <w:t xml:space="preserve">77.  </w:t>
      </w:r>
      <w:r>
        <w:rPr>
          <w:rFonts w:hint="eastAsia"/>
        </w:rPr>
        <w:t>委员会经常对越来越多的儿童卖淫和儿童色情制品的儿童受害者表示严重的关注。残疾儿童比其他儿童更容易成为这些严重犯罪行为的受害者。因此促请各国政府批准并执行《关于买卖儿童、儿童卖淫和儿童色情制品问题的任择议定书》，各缔约国在履行《任择议定书》的各项义务时，应认识到残疾儿童特别脆弱，应特别注意保护残疾儿童。</w:t>
      </w:r>
    </w:p>
    <w:p w:rsidR="00000000" w:rsidRDefault="00000000">
      <w:pPr>
        <w:pStyle w:val="Heading3"/>
        <w:rPr>
          <w:rFonts w:hint="eastAsia"/>
        </w:rPr>
      </w:pPr>
      <w:r>
        <w:rPr>
          <w:rFonts w:hint="eastAsia"/>
          <w:u w:val="none"/>
        </w:rPr>
        <w:t xml:space="preserve">E.  </w:t>
      </w:r>
      <w:r>
        <w:rPr>
          <w:rFonts w:hint="eastAsia"/>
        </w:rPr>
        <w:t>武装冲突中的儿童</w:t>
      </w:r>
    </w:p>
    <w:p w:rsidR="00000000" w:rsidRDefault="00000000">
      <w:pPr>
        <w:spacing w:after="320"/>
        <w:rPr>
          <w:rFonts w:hint="eastAsia"/>
        </w:rPr>
      </w:pPr>
      <w:r>
        <w:rPr>
          <w:rFonts w:hint="eastAsia"/>
        </w:rPr>
        <w:tab/>
        <w:t xml:space="preserve">78.  </w:t>
      </w:r>
      <w:r>
        <w:rPr>
          <w:rFonts w:hint="eastAsia"/>
        </w:rPr>
        <w:t>如前所述，武装冲突是造成残疾的一个主要原因，无论儿童直接参与冲突还是成为战争的受害者，都是如此。在此方面，促请各国政府批准并执行《儿童卷入武装冲突问题的任择议定书》。应特别注意因武装冲突而致残的儿童的康复和重新融入社会的问题。此外，委员会还建议各缔约国明确规定禁止招募残疾儿童参与武装部队，并采取必要的立法和其他措施全面落实这一规定。</w:t>
      </w:r>
    </w:p>
    <w:p w:rsidR="00000000" w:rsidRDefault="00000000">
      <w:pPr>
        <w:pStyle w:val="Heading3"/>
        <w:rPr>
          <w:rFonts w:hint="eastAsia"/>
        </w:rPr>
      </w:pPr>
      <w:r>
        <w:rPr>
          <w:rFonts w:hint="eastAsia"/>
          <w:u w:val="none"/>
        </w:rPr>
        <w:t xml:space="preserve">F.  </w:t>
      </w:r>
      <w:r>
        <w:rPr>
          <w:rFonts w:hint="eastAsia"/>
        </w:rPr>
        <w:t>难民及国内流离失所儿童、属于</w:t>
      </w:r>
      <w:r>
        <w:br/>
      </w:r>
      <w:r>
        <w:rPr>
          <w:rFonts w:hint="eastAsia"/>
        </w:rPr>
        <w:t>少数群体的儿童和土著儿童</w:t>
      </w:r>
    </w:p>
    <w:p w:rsidR="00000000" w:rsidRDefault="00000000">
      <w:pPr>
        <w:rPr>
          <w:rFonts w:hint="eastAsia"/>
        </w:rPr>
      </w:pPr>
      <w:r>
        <w:rPr>
          <w:rFonts w:hint="eastAsia"/>
        </w:rPr>
        <w:tab/>
        <w:t xml:space="preserve">79.  </w:t>
      </w:r>
      <w:r>
        <w:rPr>
          <w:rFonts w:hint="eastAsia"/>
        </w:rPr>
        <w:t>某些残疾是致使某些个人成为难民或国内流离失所者的条件</w:t>
      </w:r>
      <w:r>
        <w:rPr>
          <w:rFonts w:hint="eastAsia"/>
          <w:spacing w:val="-50"/>
        </w:rPr>
        <w:t>―</w:t>
      </w:r>
      <w:r>
        <w:rPr>
          <w:rFonts w:hint="eastAsia"/>
        </w:rPr>
        <w:t>―例如天灾人祸</w:t>
      </w:r>
      <w:r>
        <w:rPr>
          <w:rFonts w:hint="eastAsia"/>
          <w:spacing w:val="-50"/>
        </w:rPr>
        <w:t>―</w:t>
      </w:r>
      <w:r>
        <w:rPr>
          <w:rFonts w:hint="eastAsia"/>
        </w:rPr>
        <w:t>―直接造成的。举例而言，在武装冲突结束之后很长时间内，地雷和未爆装置仍然造成难民、国内流离失所儿童和居民儿童伤亡。难民和国内流离失所残疾儿童很容易受到多种形式的歧视，尤其是难民和国内流离失所的残疾女孩，她们比男孩更容易受到虐待，包括性虐待、忽视和剥削。委员会强烈地强调，难民和国内流离失所残疾儿童应当优先得到特殊援助，包括预防性援助，获得适当的卫生和社会服务，其中包括心理康复和重新融入社会的服务。联合国难民事务高级专员办事处</w:t>
      </w:r>
      <w:r>
        <w:rPr>
          <w:rFonts w:hint="eastAsia"/>
        </w:rPr>
        <w:t>(</w:t>
      </w:r>
      <w:r>
        <w:rPr>
          <w:rFonts w:hint="eastAsia"/>
        </w:rPr>
        <w:t>难民署</w:t>
      </w:r>
      <w:r>
        <w:rPr>
          <w:rFonts w:hint="eastAsia"/>
        </w:rPr>
        <w:t>)</w:t>
      </w:r>
      <w:r>
        <w:rPr>
          <w:rFonts w:hint="eastAsia"/>
        </w:rPr>
        <w:t>将儿童列为优先的政策领域，并通过了多份文件为这一领域的工作提供指导，其中包括</w:t>
      </w:r>
      <w:r>
        <w:rPr>
          <w:rFonts w:hint="eastAsia"/>
        </w:rPr>
        <w:t>1988</w:t>
      </w:r>
      <w:r>
        <w:rPr>
          <w:rFonts w:hint="eastAsia"/>
        </w:rPr>
        <w:t>年的《难民儿童指导方针》，该方针已被融入难民署关于难民儿童的政策。委员会还建议各缔约国考虑委员会关于远离原国籍无人陪伴和无父母陪伴的儿童待遇的第</w:t>
      </w:r>
      <w:r>
        <w:rPr>
          <w:rFonts w:hint="eastAsia"/>
        </w:rPr>
        <w:t>6</w:t>
      </w:r>
      <w:r>
        <w:rPr>
          <w:rFonts w:hint="eastAsia"/>
        </w:rPr>
        <w:t>号一般性意见</w:t>
      </w:r>
      <w:r>
        <w:rPr>
          <w:rFonts w:hint="eastAsia"/>
        </w:rPr>
        <w:t>(2005</w:t>
      </w:r>
      <w:r>
        <w:rPr>
          <w:rFonts w:hint="eastAsia"/>
        </w:rPr>
        <w:t>年</w:t>
      </w:r>
      <w:r>
        <w:rPr>
          <w:rFonts w:hint="eastAsia"/>
        </w:rPr>
        <w:t>)</w:t>
      </w:r>
      <w:r>
        <w:rPr>
          <w:rFonts w:hint="eastAsia"/>
        </w:rPr>
        <w:t>。</w:t>
      </w:r>
    </w:p>
    <w:p w:rsidR="00000000" w:rsidRDefault="00000000">
      <w:pPr>
        <w:rPr>
          <w:rFonts w:hint="eastAsia"/>
        </w:rPr>
      </w:pPr>
      <w:r>
        <w:rPr>
          <w:rFonts w:hint="eastAsia"/>
        </w:rPr>
        <w:tab/>
        <w:t xml:space="preserve">80.  </w:t>
      </w:r>
      <w:r>
        <w:rPr>
          <w:rFonts w:hint="eastAsia"/>
        </w:rPr>
        <w:t>为保护和增进残疾儿童的权利所采取的一切适当和必要的措施，都必须包括并特别重视属于少数群体的儿童和土著儿童特别易受伤害的特点及其需求，这些儿童很有可能在各自的社区中已经被边际化。各项方案和政策总是必须考虑到文化和种族问题。</w:t>
      </w:r>
    </w:p>
    <w:p w:rsidR="00000000" w:rsidRDefault="00000000">
      <w:pPr>
        <w:rPr>
          <w:rFonts w:hint="eastAsia"/>
        </w:rPr>
      </w:pPr>
    </w:p>
    <w:p w:rsidR="00000000" w:rsidRDefault="00000000">
      <w:pPr>
        <w:jc w:val="center"/>
        <w:rPr>
          <w:rFonts w:hint="eastAsia"/>
        </w:rPr>
      </w:pPr>
      <w:r>
        <w:t>--  --  --  --  --</w:t>
      </w:r>
    </w:p>
    <w:p w:rsidR="00000000" w:rsidRDefault="00000000"/>
    <w:p w:rsidR="00000000" w:rsidRDefault="00000000"/>
    <w:p w:rsidR="00000000" w:rsidRDefault="00000000"/>
    <w:sectPr w:rsidR="00000000">
      <w:headerReference w:type="even" r:id="rId7"/>
      <w:headerReference w:type="default" r:id="rId8"/>
      <w:headerReference w:type="first" r:id="rId9"/>
      <w:footerReference w:type="first" r:id="rId10"/>
      <w:pgSz w:w="11906" w:h="16838"/>
      <w:pgMar w:top="1985" w:right="851" w:bottom="1985" w:left="1701"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Time New Roman">
    <w:altName w:val="Times New Roman"/>
    <w:panose1 w:val="00000000000000000000"/>
    <w:charset w:val="00"/>
    <w:family w:val="roman"/>
    <w:notTrueType/>
    <w:pitch w:val="default"/>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spacing w:before="300"/>
          </w:pPr>
          <w:r>
            <w:t>GE. 07-</w:t>
          </w:r>
          <w:r>
            <w:rPr>
              <w:rFonts w:hint="eastAsia"/>
              <w:lang w:eastAsia="zh-CN"/>
            </w:rPr>
            <w:t>40701</w:t>
          </w:r>
          <w:r>
            <w:t xml:space="preserve"> (C)</w:t>
          </w:r>
        </w:p>
      </w:tc>
      <w:tc>
        <w:tcPr>
          <w:tcW w:w="1050" w:type="dxa"/>
        </w:tcPr>
        <w:p w:rsidR="00000000" w:rsidRDefault="00000000">
          <w:pPr>
            <w:pStyle w:val="Footer"/>
            <w:spacing w:before="300"/>
            <w:rPr>
              <w:rFonts w:hint="eastAsia"/>
              <w:lang w:eastAsia="zh-CN"/>
            </w:rPr>
          </w:pPr>
          <w:r>
            <w:rPr>
              <w:rFonts w:hint="eastAsia"/>
              <w:lang w:eastAsia="zh-CN"/>
            </w:rPr>
            <w:t>300407</w:t>
          </w:r>
        </w:p>
      </w:tc>
      <w:tc>
        <w:tcPr>
          <w:tcW w:w="6061" w:type="dxa"/>
        </w:tcPr>
        <w:p w:rsidR="00000000" w:rsidRDefault="00000000">
          <w:pPr>
            <w:pStyle w:val="Footer"/>
            <w:spacing w:before="300"/>
          </w:pPr>
          <w:r>
            <w:t>300407</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rFonts w:hint="eastAsia"/>
        </w:rPr>
      </w:pPr>
      <w:r>
        <w:rPr>
          <w:rStyle w:val="FootnoteReference"/>
        </w:rPr>
        <w:footnoteRef/>
      </w:r>
      <w:r>
        <w:t xml:space="preserve"> </w:t>
      </w:r>
      <w:r>
        <w:rPr>
          <w:rFonts w:hint="eastAsia"/>
        </w:rPr>
        <w:tab/>
      </w:r>
      <w:r>
        <w:rPr>
          <w:rFonts w:hint="eastAsia"/>
          <w:spacing w:val="8"/>
        </w:rPr>
        <w:t>参见</w:t>
      </w:r>
      <w:r>
        <w:rPr>
          <w:spacing w:val="8"/>
        </w:rPr>
        <w:t>Wouter Vandenhole</w:t>
      </w:r>
      <w:r>
        <w:rPr>
          <w:rFonts w:hint="eastAsia"/>
          <w:spacing w:val="8"/>
        </w:rPr>
        <w:t>，“联合国人权条约机构所认为的不歧视和平等问题”，第</w:t>
      </w:r>
      <w:r>
        <w:rPr>
          <w:rFonts w:hint="eastAsia"/>
          <w:spacing w:val="8"/>
        </w:rPr>
        <w:t>170-172</w:t>
      </w:r>
      <w:r>
        <w:rPr>
          <w:rFonts w:hint="eastAsia"/>
          <w:spacing w:val="8"/>
        </w:rPr>
        <w:t>页，</w:t>
      </w:r>
      <w:r>
        <w:rPr>
          <w:spacing w:val="8"/>
        </w:rPr>
        <w:t>Intersentia</w:t>
      </w:r>
      <w:r>
        <w:rPr>
          <w:rFonts w:hint="eastAsia"/>
          <w:spacing w:val="8"/>
        </w:rPr>
        <w:t>，</w:t>
      </w:r>
      <w:r>
        <w:rPr>
          <w:spacing w:val="8"/>
        </w:rPr>
        <w:t>Antwerpen/Oxford</w:t>
      </w:r>
      <w:r>
        <w:rPr>
          <w:rFonts w:hint="eastAsia"/>
          <w:spacing w:val="8"/>
        </w:rPr>
        <w:t>，</w:t>
      </w:r>
      <w:r>
        <w:rPr>
          <w:rFonts w:hint="eastAsia"/>
          <w:spacing w:val="8"/>
        </w:rPr>
        <w:t>2005</w:t>
      </w:r>
      <w:r>
        <w:rPr>
          <w:rFonts w:hint="eastAsia"/>
          <w:spacing w:val="8"/>
        </w:rPr>
        <w:t>年</w:t>
      </w:r>
      <w:r>
        <w:rPr>
          <w:rFonts w:hint="eastAsia"/>
        </w:rPr>
        <w:t>。</w:t>
      </w:r>
    </w:p>
  </w:footnote>
  <w:footnote w:id="2">
    <w:p w:rsidR="00000000" w:rsidRDefault="00000000">
      <w:pPr>
        <w:pStyle w:val="FootnoteText"/>
        <w:rPr>
          <w:rFonts w:hint="eastAsia"/>
        </w:rPr>
      </w:pPr>
      <w:r>
        <w:rPr>
          <w:rStyle w:val="FootnoteReference"/>
        </w:rPr>
        <w:footnoteRef/>
      </w:r>
      <w:r>
        <w:t xml:space="preserve"> </w:t>
      </w:r>
      <w:r>
        <w:rPr>
          <w:rFonts w:hint="eastAsia"/>
        </w:rPr>
        <w:tab/>
      </w:r>
      <w:r>
        <w:rPr>
          <w:rFonts w:hint="eastAsia"/>
        </w:rPr>
        <w:t>在本一般性意见中，委员会着重提出在一般措施方面特别重视残疾儿童问题的必要性。有关这些措施的内容和重要性的更详尽的解释，参见委员会关于落实《儿童权利公约》的一般性措施的第</w:t>
      </w:r>
      <w:r>
        <w:rPr>
          <w:rFonts w:hint="eastAsia"/>
        </w:rPr>
        <w:t>5</w:t>
      </w:r>
      <w:r>
        <w:rPr>
          <w:rFonts w:hint="eastAsia"/>
        </w:rPr>
        <w:t>号一般性意见</w:t>
      </w:r>
      <w:r>
        <w:rPr>
          <w:rFonts w:hint="eastAsia"/>
        </w:rPr>
        <w:t>(2003</w:t>
      </w:r>
      <w:r>
        <w:rPr>
          <w:rFonts w:hint="eastAsia"/>
        </w:rPr>
        <w:t>年</w:t>
      </w:r>
      <w:r>
        <w:rPr>
          <w:rFonts w:hint="eastAsia"/>
        </w:rPr>
        <w:t>)</w:t>
      </w:r>
      <w:r>
        <w:rPr>
          <w:rFonts w:hint="eastAsia"/>
        </w:rPr>
        <w:t>。</w:t>
      </w:r>
    </w:p>
  </w:footnote>
  <w:footnote w:id="3">
    <w:p w:rsidR="00000000" w:rsidRDefault="00000000">
      <w:pPr>
        <w:pStyle w:val="FootnoteText"/>
      </w:pPr>
      <w:r>
        <w:rPr>
          <w:rStyle w:val="FootnoteReference"/>
        </w:rPr>
        <w:footnoteRef/>
      </w:r>
      <w:r>
        <w:t xml:space="preserve"> </w:t>
      </w:r>
      <w:r>
        <w:tab/>
      </w:r>
      <w:r>
        <w:rPr>
          <w:rFonts w:hint="eastAsia"/>
        </w:rPr>
        <w:t>还参见经济、社会和文化权利委员会关于残疾人的第</w:t>
      </w:r>
      <w:r>
        <w:t>5</w:t>
      </w:r>
      <w:r>
        <w:rPr>
          <w:rFonts w:hint="eastAsia"/>
        </w:rPr>
        <w:t>号一般性意见</w:t>
      </w:r>
      <w:r>
        <w:t>(1994</w:t>
      </w:r>
      <w:r>
        <w:rPr>
          <w:rFonts w:hint="eastAsia"/>
        </w:rPr>
        <w:t>年</w:t>
      </w:r>
      <w:r>
        <w:t>)</w:t>
      </w:r>
      <w:r>
        <w:rPr>
          <w:rFonts w:hint="eastAsia"/>
        </w:rPr>
        <w:t>。</w:t>
      </w:r>
    </w:p>
  </w:footnote>
  <w:footnote w:id="4">
    <w:p w:rsidR="00000000" w:rsidRDefault="00000000">
      <w:pPr>
        <w:pStyle w:val="FootnoteText"/>
        <w:spacing w:after="320"/>
        <w:rPr>
          <w:rFonts w:hint="eastAsia"/>
        </w:rPr>
      </w:pPr>
      <w:r>
        <w:rPr>
          <w:rStyle w:val="FootnoteReference"/>
        </w:rPr>
        <w:footnoteRef/>
      </w:r>
      <w:r>
        <w:t xml:space="preserve"> </w:t>
      </w:r>
      <w:r>
        <w:rPr>
          <w:rFonts w:hint="eastAsia"/>
        </w:rPr>
        <w:tab/>
      </w:r>
      <w:r>
        <w:rPr>
          <w:rFonts w:hint="eastAsia"/>
        </w:rPr>
        <w:t>在此方面，委员会希望提及《联合国千年宣言》</w:t>
      </w:r>
      <w:r>
        <w:rPr>
          <w:rFonts w:hint="eastAsia"/>
        </w:rPr>
        <w:t>(A/RES/55/2)</w:t>
      </w:r>
      <w:r>
        <w:rPr>
          <w:rFonts w:hint="eastAsia"/>
        </w:rPr>
        <w:t>，尤其是提及有关普及小学教育的千年发展目标，在目标</w:t>
      </w:r>
      <w:r>
        <w:rPr>
          <w:rFonts w:hint="eastAsia"/>
        </w:rPr>
        <w:t>2</w:t>
      </w:r>
      <w:r>
        <w:rPr>
          <w:rFonts w:hint="eastAsia"/>
        </w:rPr>
        <w:t>中各国政府承诺“确保在</w:t>
      </w:r>
      <w:r>
        <w:rPr>
          <w:rFonts w:hint="eastAsia"/>
        </w:rPr>
        <w:t>2015</w:t>
      </w:r>
      <w:r>
        <w:rPr>
          <w:rFonts w:hint="eastAsia"/>
        </w:rPr>
        <w:t>年年底之前，使各地儿童，不论男女，都能上完小学全部课程，男女儿童都享有平等机会，接受所有各级教育”。委员会还希望提及核准包容性教育概念的其它国际承诺，尤其是</w:t>
      </w:r>
      <w:r>
        <w:rPr>
          <w:rFonts w:hint="eastAsia"/>
        </w:rPr>
        <w:t>(</w:t>
      </w:r>
      <w:r>
        <w:rPr>
          <w:rFonts w:hint="eastAsia"/>
        </w:rPr>
        <w:t>联合国教科文组织和西班牙教育与科学部</w:t>
      </w:r>
      <w:r>
        <w:rPr>
          <w:rFonts w:hint="eastAsia"/>
        </w:rPr>
        <w:t>)</w:t>
      </w:r>
      <w:r>
        <w:rPr>
          <w:rFonts w:hint="eastAsia"/>
        </w:rPr>
        <w:t>于</w:t>
      </w:r>
      <w:r>
        <w:rPr>
          <w:rFonts w:hint="eastAsia"/>
        </w:rPr>
        <w:t>1994</w:t>
      </w:r>
      <w:r>
        <w:rPr>
          <w:rFonts w:hint="eastAsia"/>
        </w:rPr>
        <w:t>年</w:t>
      </w:r>
      <w:r>
        <w:rPr>
          <w:rFonts w:hint="eastAsia"/>
        </w:rPr>
        <w:t>6</w:t>
      </w:r>
      <w:r>
        <w:rPr>
          <w:rFonts w:hint="eastAsia"/>
        </w:rPr>
        <w:t>月</w:t>
      </w:r>
      <w:r>
        <w:rPr>
          <w:rFonts w:hint="eastAsia"/>
        </w:rPr>
        <w:t>7-10</w:t>
      </w:r>
      <w:r>
        <w:rPr>
          <w:rFonts w:hint="eastAsia"/>
        </w:rPr>
        <w:t>日在西班牙萨拉曼卡市召开的“世界特殊需要教育大会”所通过的《特殊需要教育萨拉曼卡宣言和行动框架》和于</w:t>
      </w:r>
      <w:r>
        <w:rPr>
          <w:rFonts w:hint="eastAsia"/>
        </w:rPr>
        <w:t>2000</w:t>
      </w:r>
      <w:r>
        <w:rPr>
          <w:rFonts w:hint="eastAsia"/>
        </w:rPr>
        <w:t>年</w:t>
      </w:r>
      <w:r>
        <w:rPr>
          <w:rFonts w:hint="eastAsia"/>
        </w:rPr>
        <w:t>4</w:t>
      </w:r>
      <w:r>
        <w:rPr>
          <w:rFonts w:hint="eastAsia"/>
        </w:rPr>
        <w:t>月</w:t>
      </w:r>
      <w:r>
        <w:rPr>
          <w:rFonts w:hint="eastAsia"/>
        </w:rPr>
        <w:t>26-28</w:t>
      </w:r>
      <w:r>
        <w:rPr>
          <w:rFonts w:hint="eastAsia"/>
        </w:rPr>
        <w:t>日在塞内加尔达喀尔市召开的“世界全民教育论坛”。所通过的《达喀尔全民教育行动框架：履行我们作出的集体承诺》。</w:t>
      </w:r>
    </w:p>
  </w:footnote>
  <w:footnote w:id="5">
    <w:p w:rsidR="00000000" w:rsidRDefault="00000000">
      <w:pPr>
        <w:pStyle w:val="FootnoteText"/>
        <w:rPr>
          <w:rFonts w:hint="eastAsia"/>
        </w:rPr>
      </w:pPr>
      <w:r>
        <w:rPr>
          <w:rStyle w:val="FootnoteReference"/>
        </w:rPr>
        <w:footnoteRef/>
      </w:r>
      <w:r>
        <w:t xml:space="preserve"> </w:t>
      </w:r>
      <w:r>
        <w:rPr>
          <w:rFonts w:hint="eastAsia"/>
        </w:rPr>
        <w:tab/>
      </w:r>
      <w:r>
        <w:rPr>
          <w:rFonts w:hint="eastAsia"/>
        </w:rPr>
        <w:t>《联合国教科文组织关于包容性的指南，确保全民接受教育》</w:t>
      </w:r>
      <w:r>
        <w:rPr>
          <w:rFonts w:hint="eastAsia"/>
        </w:rPr>
        <w:t>(</w:t>
      </w:r>
      <w:r>
        <w:rPr>
          <w:rFonts w:hint="eastAsia"/>
        </w:rPr>
        <w:t>教科文组织</w:t>
      </w:r>
      <w:r>
        <w:rPr>
          <w:rFonts w:hint="eastAsia"/>
        </w:rPr>
        <w:t>2005</w:t>
      </w:r>
      <w:r>
        <w:rPr>
          <w:rFonts w:hint="eastAsia"/>
        </w:rPr>
        <w:t>年</w:t>
      </w:r>
      <w:r>
        <w:rPr>
          <w:rFonts w:hint="eastAsia"/>
        </w:rPr>
        <w:t>)</w:t>
      </w:r>
      <w:r>
        <w:rPr>
          <w:rFonts w:hint="eastAsia"/>
        </w:rPr>
        <w:t>作出如下界定：包容性可被视为通过增加学习、文化和社区等方面的参入程度，针对所有学习者不同需求采取对应措施，并减少教育系统中的排斥现象和被排斥在教育系统之外的现象。这涉及对内容、办法、结构及战略方面进行修改和调整，并一般考虑到适当年龄层次的所有儿童的情况，且将使所有儿童受教育视为正规教育系统的责任……包容性涉及认同和排除阻碍……</w:t>
      </w:r>
      <w:r>
        <w:rPr>
          <w:rFonts w:hint="eastAsia"/>
        </w:rPr>
        <w:t xml:space="preserve"> </w:t>
      </w:r>
      <w:r>
        <w:rPr>
          <w:rFonts w:hint="eastAsia"/>
        </w:rPr>
        <w:t>”</w:t>
      </w:r>
      <w:r>
        <w:rPr>
          <w:rFonts w:hint="eastAsia"/>
        </w:rPr>
        <w:t>(</w:t>
      </w:r>
      <w:r>
        <w:rPr>
          <w:rFonts w:hint="eastAsia"/>
        </w:rPr>
        <w:t>第</w:t>
      </w:r>
      <w:r>
        <w:rPr>
          <w:rFonts w:hint="eastAsia"/>
        </w:rPr>
        <w:t>13</w:t>
      </w:r>
      <w:r>
        <w:rPr>
          <w:rFonts w:hint="eastAsia"/>
        </w:rPr>
        <w:t>段和第</w:t>
      </w:r>
      <w:r>
        <w:rPr>
          <w:rFonts w:hint="eastAsia"/>
        </w:rPr>
        <w:t>15</w:t>
      </w:r>
      <w:r>
        <w:rPr>
          <w:rFonts w:hint="eastAsia"/>
        </w:rPr>
        <w:t>段</w:t>
      </w:r>
      <w:r>
        <w:rPr>
          <w:rFonts w:hint="eastAsia"/>
        </w:rPr>
        <w:t>)</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992"/>
        <w:tab w:val="clear" w:pos="5772"/>
        <w:tab w:val="clear" w:pos="6634"/>
        <w:tab w:val="clear" w:pos="7144"/>
        <w:tab w:val="clear" w:pos="7655"/>
        <w:tab w:val="clear" w:pos="8165"/>
      </w:tabs>
    </w:pPr>
    <w:r>
      <w:t>CRC/</w:t>
    </w:r>
    <w:r>
      <w:rPr>
        <w:rFonts w:hint="eastAsia"/>
        <w:lang w:eastAsia="zh-CN"/>
      </w:rPr>
      <w:t>C/GC/9</w:t>
    </w:r>
    <w:r>
      <w:rPr>
        <w:lang w:eastAsia="zh-CN"/>
      </w:rPr>
      <w:br/>
      <w:t xml:space="preserve">Page </w:t>
    </w:r>
    <w:r>
      <w:rPr>
        <w:lang w:eastAsia="zh-CN"/>
      </w:rPr>
      <w:fldChar w:fldCharType="begin"/>
    </w:r>
    <w:r>
      <w:rPr>
        <w:lang w:eastAsia="zh-CN"/>
      </w:rPr>
      <w:instrText xml:space="preserve"> PAGE  \* MERGEFORMAT </w:instrText>
    </w:r>
    <w:r>
      <w:rPr>
        <w:lang w:eastAsia="zh-CN"/>
      </w:rPr>
      <w:fldChar w:fldCharType="separate"/>
    </w:r>
    <w:r>
      <w:rPr>
        <w:noProof/>
        <w:lang w:eastAsia="zh-CN"/>
      </w:rPr>
      <w:t>24</w:t>
    </w:r>
    <w:r>
      <w:rPr>
        <w:lang w:eastAsia="zh-CN"/>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992"/>
        <w:tab w:val="clear" w:pos="5772"/>
        <w:tab w:val="clear" w:pos="6634"/>
        <w:tab w:val="clear" w:pos="7144"/>
        <w:tab w:val="clear" w:pos="7655"/>
        <w:tab w:val="clear" w:pos="8165"/>
      </w:tabs>
      <w:ind w:left="8047"/>
      <w:rPr>
        <w:rFonts w:hint="eastAsia"/>
        <w:lang w:eastAsia="zh-CN"/>
      </w:rPr>
    </w:pPr>
    <w:r>
      <w:t>CRC/</w:t>
    </w:r>
    <w:r>
      <w:rPr>
        <w:rFonts w:hint="eastAsia"/>
        <w:lang w:eastAsia="zh-CN"/>
      </w:rPr>
      <w:t>C/GC/9</w:t>
    </w:r>
    <w:r>
      <w:rPr>
        <w:lang w:eastAsia="zh-CN"/>
      </w:rPr>
      <w:br/>
      <w:t xml:space="preserve">Page </w:t>
    </w:r>
    <w:r>
      <w:rPr>
        <w:lang w:eastAsia="zh-CN"/>
      </w:rPr>
      <w:fldChar w:fldCharType="begin"/>
    </w:r>
    <w:r>
      <w:rPr>
        <w:lang w:eastAsia="zh-CN"/>
      </w:rPr>
      <w:instrText xml:space="preserve"> PAGE  \* MERGEFORMAT </w:instrText>
    </w:r>
    <w:r>
      <w:rPr>
        <w:lang w:eastAsia="zh-CN"/>
      </w:rPr>
      <w:fldChar w:fldCharType="separate"/>
    </w:r>
    <w:r>
      <w:rPr>
        <w:noProof/>
        <w:lang w:eastAsia="zh-CN"/>
      </w:rPr>
      <w:t>25</w:t>
    </w:r>
    <w:r>
      <w:rPr>
        <w:lang w:eastAsia="zh-CN"/>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0" w:rightFromText="180" w:vertAnchor="page" w:horzAnchor="margin" w:tblpY="991"/>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8"/>
      <w:gridCol w:w="4536"/>
      <w:gridCol w:w="3260"/>
    </w:tblGrid>
    <w:tr w:rsidR="00000000">
      <w:tblPrEx>
        <w:tblCellMar>
          <w:top w:w="0" w:type="dxa"/>
          <w:bottom w:w="0" w:type="dxa"/>
        </w:tblCellMar>
      </w:tblPrEx>
      <w:tc>
        <w:tcPr>
          <w:tcW w:w="1668" w:type="dxa"/>
          <w:tcBorders>
            <w:top w:val="nil"/>
            <w:left w:val="nil"/>
            <w:bottom w:val="single" w:sz="8" w:space="0" w:color="auto"/>
            <w:right w:val="nil"/>
          </w:tcBorders>
          <w:vAlign w:val="center"/>
        </w:tcPr>
        <w:p w:rsidR="00000000" w:rsidRDefault="00000000">
          <w:pPr>
            <w:pStyle w:val="1L"/>
            <w:framePr w:w="0" w:hRule="auto" w:hSpace="0" w:wrap="auto" w:vAnchor="margin" w:hAnchor="text" w:xAlign="left" w:yAlign="inline"/>
            <w:rPr>
              <w:rFonts w:ascii="Time New Roman" w:hAnsi="Time New Roman"/>
              <w:b/>
            </w:rPr>
          </w:pPr>
          <w:r>
            <w:rPr>
              <w:rFonts w:hint="eastAsia"/>
            </w:rPr>
            <w:t>联合国</w:t>
          </w:r>
        </w:p>
      </w:tc>
      <w:tc>
        <w:tcPr>
          <w:tcW w:w="4536" w:type="dxa"/>
          <w:tcBorders>
            <w:top w:val="nil"/>
            <w:left w:val="nil"/>
            <w:bottom w:val="single" w:sz="8" w:space="0" w:color="auto"/>
            <w:right w:val="nil"/>
          </w:tcBorders>
        </w:tcPr>
        <w:p w:rsidR="00000000" w:rsidRDefault="00000000">
          <w:pPr>
            <w:pStyle w:val="1L"/>
            <w:framePr w:w="0" w:hRule="auto" w:hSpace="0" w:wrap="auto" w:vAnchor="margin" w:hAnchor="text" w:xAlign="left" w:yAlign="inline"/>
          </w:pPr>
        </w:p>
      </w:tc>
      <w:tc>
        <w:tcPr>
          <w:tcW w:w="3260" w:type="dxa"/>
          <w:tcBorders>
            <w:top w:val="nil"/>
            <w:left w:val="nil"/>
            <w:bottom w:val="single" w:sz="8" w:space="0" w:color="auto"/>
            <w:right w:val="nil"/>
          </w:tcBorders>
          <w:vAlign w:val="bottom"/>
        </w:tcPr>
        <w:p w:rsidR="00000000" w:rsidRDefault="00000000">
          <w:pPr>
            <w:pStyle w:val="1R1"/>
            <w:jc w:val="right"/>
            <w:rPr>
              <w:rFonts w:ascii="Univers" w:hAnsi="Univers"/>
              <w:b w:val="0"/>
              <w:sz w:val="72"/>
            </w:rPr>
          </w:pPr>
          <w:r>
            <w:t>CRC</w:t>
          </w:r>
        </w:p>
      </w:tc>
    </w:tr>
    <w:bookmarkStart w:id="0" w:name="_MON_992683020"/>
    <w:bookmarkStart w:id="1" w:name="_MON_1114339969"/>
    <w:bookmarkEnd w:id="0"/>
    <w:bookmarkEnd w:id="1"/>
    <w:tr w:rsidR="00000000">
      <w:tblPrEx>
        <w:tblCellMar>
          <w:top w:w="0" w:type="dxa"/>
          <w:bottom w:w="0" w:type="dxa"/>
        </w:tblCellMar>
      </w:tblPrEx>
      <w:tc>
        <w:tcPr>
          <w:tcW w:w="1668" w:type="dxa"/>
          <w:tcBorders>
            <w:top w:val="single" w:sz="8" w:space="0" w:color="auto"/>
            <w:left w:val="nil"/>
            <w:bottom w:val="single" w:sz="24"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5999745" r:id="rId2"/>
            </w:object>
          </w:r>
        </w:p>
      </w:tc>
      <w:tc>
        <w:tcPr>
          <w:tcW w:w="4536" w:type="dxa"/>
          <w:tcBorders>
            <w:top w:val="single" w:sz="8" w:space="0" w:color="auto"/>
            <w:left w:val="nil"/>
            <w:bottom w:val="single" w:sz="24" w:space="0" w:color="auto"/>
            <w:right w:val="nil"/>
          </w:tcBorders>
        </w:tcPr>
        <w:p w:rsidR="00000000" w:rsidRDefault="00000000">
          <w:pPr>
            <w:pStyle w:val="1m1"/>
            <w:spacing w:before="480"/>
          </w:pPr>
          <w:r>
            <w:t xml:space="preserve"> </w:t>
          </w:r>
          <w:r>
            <w:rPr>
              <w:rFonts w:hint="eastAsia"/>
            </w:rPr>
            <w:t>儿童权利公约</w:t>
          </w:r>
        </w:p>
      </w:tc>
      <w:tc>
        <w:tcPr>
          <w:tcW w:w="3260" w:type="dxa"/>
          <w:tcBorders>
            <w:top w:val="single" w:sz="8" w:space="0" w:color="auto"/>
            <w:left w:val="nil"/>
            <w:bottom w:val="single" w:sz="24" w:space="0" w:color="auto"/>
            <w:right w:val="nil"/>
          </w:tcBorders>
        </w:tcPr>
        <w:p w:rsidR="00000000" w:rsidRDefault="00000000">
          <w:pPr>
            <w:pStyle w:val="Header"/>
            <w:rPr>
              <w:lang w:eastAsia="zh-CN"/>
            </w:rPr>
          </w:pPr>
        </w:p>
        <w:p w:rsidR="00000000" w:rsidRDefault="00000000">
          <w:pPr>
            <w:pStyle w:val="Header"/>
          </w:pPr>
          <w:r>
            <w:t>Distr.</w:t>
          </w:r>
        </w:p>
        <w:p w:rsidR="00000000" w:rsidRDefault="00000000">
          <w:pPr>
            <w:pStyle w:val="Header"/>
            <w:rPr>
              <w:rFonts w:hint="eastAsia"/>
              <w:lang w:eastAsia="zh-CN"/>
            </w:rPr>
          </w:pPr>
          <w:r>
            <w:rPr>
              <w:lang w:eastAsia="zh-CN"/>
            </w:rPr>
            <w:t>GENERAL</w:t>
          </w:r>
        </w:p>
        <w:p w:rsidR="00000000" w:rsidRDefault="00000000">
          <w:pPr>
            <w:pStyle w:val="Header"/>
          </w:pPr>
        </w:p>
        <w:p w:rsidR="00000000" w:rsidRDefault="00000000">
          <w:pPr>
            <w:pStyle w:val="Header"/>
            <w:rPr>
              <w:rFonts w:hint="eastAsia"/>
              <w:lang w:eastAsia="zh-CN"/>
            </w:rPr>
          </w:pPr>
          <w:r>
            <w:t>CRC/</w:t>
          </w:r>
          <w:r>
            <w:rPr>
              <w:rFonts w:hint="eastAsia"/>
              <w:lang w:eastAsia="zh-CN"/>
            </w:rPr>
            <w:t>C/GC/9</w:t>
          </w:r>
        </w:p>
        <w:p w:rsidR="00000000" w:rsidRDefault="00000000">
          <w:pPr>
            <w:pStyle w:val="Header"/>
          </w:pPr>
          <w:r>
            <w:rPr>
              <w:rFonts w:hint="eastAsia"/>
              <w:lang w:eastAsia="zh-CN"/>
            </w:rPr>
            <w:t xml:space="preserve">27 </w:t>
          </w:r>
          <w:r>
            <w:rPr>
              <w:lang w:eastAsia="zh-CN"/>
            </w:rPr>
            <w:t>February</w:t>
          </w:r>
          <w:r>
            <w:t xml:space="preserve"> 2007</w:t>
          </w:r>
        </w:p>
        <w:p w:rsidR="00000000" w:rsidRDefault="00000000">
          <w:pPr>
            <w:pStyle w:val="Header"/>
          </w:pPr>
        </w:p>
        <w:p w:rsidR="00000000" w:rsidRDefault="00000000">
          <w:pPr>
            <w:pStyle w:val="Header"/>
          </w:pPr>
          <w:r>
            <w:t>CHINESE</w:t>
          </w:r>
        </w:p>
        <w:p w:rsidR="00000000" w:rsidRDefault="00000000">
          <w:pPr>
            <w:pStyle w:val="Header"/>
            <w:tabs>
              <w:tab w:val="clear" w:pos="992"/>
              <w:tab w:val="left" w:pos="993"/>
            </w:tabs>
          </w:pPr>
          <w:r>
            <w:t>Original:</w:t>
          </w:r>
          <w:r>
            <w:tab/>
            <w:t>ENGLISH</w:t>
          </w:r>
        </w:p>
        <w:p w:rsidR="00000000" w:rsidRDefault="00000000">
          <w:pPr>
            <w:pStyle w:val="Header"/>
          </w:pPr>
        </w:p>
      </w:tc>
    </w:tr>
    <w:tr w:rsidR="00000000">
      <w:tblPrEx>
        <w:tblCellMar>
          <w:top w:w="0" w:type="dxa"/>
          <w:bottom w:w="0" w:type="dxa"/>
        </w:tblCellMar>
      </w:tblPrEx>
      <w:trPr>
        <w:cantSplit/>
        <w:trHeight w:val="70"/>
      </w:trPr>
      <w:tc>
        <w:tcPr>
          <w:tcW w:w="1668" w:type="dxa"/>
          <w:tcBorders>
            <w:top w:val="single" w:sz="24" w:space="0" w:color="auto"/>
            <w:left w:val="nil"/>
            <w:bottom w:val="nil"/>
            <w:right w:val="nil"/>
          </w:tcBorders>
          <w:noWrap/>
        </w:tcPr>
        <w:p w:rsidR="00000000" w:rsidRDefault="00000000">
          <w:pPr>
            <w:rPr>
              <w:sz w:val="16"/>
            </w:rPr>
          </w:pPr>
        </w:p>
      </w:tc>
      <w:tc>
        <w:tcPr>
          <w:tcW w:w="4536" w:type="dxa"/>
          <w:tcBorders>
            <w:top w:val="single" w:sz="24" w:space="0" w:color="auto"/>
            <w:left w:val="nil"/>
            <w:bottom w:val="nil"/>
            <w:right w:val="nil"/>
          </w:tcBorders>
          <w:noWrap/>
        </w:tcPr>
        <w:p w:rsidR="00000000" w:rsidRDefault="00000000">
          <w:pPr>
            <w:pStyle w:val="1m1"/>
            <w:spacing w:line="240" w:lineRule="auto"/>
            <w:rPr>
              <w:rFonts w:hint="eastAsia"/>
              <w:sz w:val="16"/>
            </w:rPr>
          </w:pPr>
        </w:p>
      </w:tc>
      <w:tc>
        <w:tcPr>
          <w:tcW w:w="3260" w:type="dxa"/>
          <w:tcBorders>
            <w:top w:val="single" w:sz="24" w:space="0" w:color="auto"/>
            <w:left w:val="nil"/>
            <w:bottom w:val="nil"/>
            <w:right w:val="nil"/>
          </w:tcBorders>
          <w:noWrap/>
        </w:tcPr>
        <w:p w:rsidR="00000000" w:rsidRDefault="00000000">
          <w:pPr>
            <w:rPr>
              <w:sz w:val="16"/>
            </w:rPr>
          </w:pPr>
        </w:p>
      </w:tc>
    </w:tr>
  </w:tbl>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2">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
    <w:nsid w:val="09140562"/>
    <w:multiLevelType w:val="singleLevel"/>
    <w:tmpl w:val="82686F16"/>
    <w:lvl w:ilvl="0">
      <w:start w:val="1"/>
      <w:numFmt w:val="lowerLetter"/>
      <w:lvlText w:val="(%1)"/>
      <w:lvlJc w:val="left"/>
      <w:pPr>
        <w:tabs>
          <w:tab w:val="num" w:pos="1531"/>
        </w:tabs>
        <w:ind w:left="1531" w:hanging="510"/>
      </w:pPr>
      <w:rPr>
        <w:rFonts w:hint="eastAsia"/>
      </w:rPr>
    </w:lvl>
  </w:abstractNum>
  <w:abstractNum w:abstractNumId="4">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5">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8">
    <w:nsid w:val="0D2C0AF2"/>
    <w:multiLevelType w:val="hybridMultilevel"/>
    <w:tmpl w:val="25BA9A5A"/>
    <w:lvl w:ilvl="0" w:tplc="1A86CAC4">
      <w:start w:val="1"/>
      <w:numFmt w:val="lowerLetter"/>
      <w:lvlText w:val="(%1)"/>
      <w:lvlJc w:val="right"/>
      <w:pPr>
        <w:tabs>
          <w:tab w:val="num" w:pos="170"/>
        </w:tabs>
        <w:ind w:left="170" w:hanging="17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0DBB5F44"/>
    <w:multiLevelType w:val="hybridMultilevel"/>
    <w:tmpl w:val="E3DADD5E"/>
    <w:lvl w:ilvl="0" w:tplc="37B22B20">
      <w:start w:val="1"/>
      <w:numFmt w:val="lowerLetter"/>
      <w:lvlRestart w:val="0"/>
      <w:lvlText w:val="(%1)"/>
      <w:lvlJc w:val="left"/>
      <w:pPr>
        <w:tabs>
          <w:tab w:val="num" w:pos="0"/>
        </w:tabs>
        <w:ind w:left="1531" w:hanging="511"/>
      </w:pPr>
      <w:rPr>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0DBC1CBA"/>
    <w:multiLevelType w:val="hybridMultilevel"/>
    <w:tmpl w:val="9EAA799A"/>
    <w:lvl w:ilvl="0" w:tplc="1A987F2C">
      <w:start w:val="1"/>
      <w:numFmt w:val="lowerLetter"/>
      <w:lvlRestart w:val="0"/>
      <w:lvlText w:val="(%1)"/>
      <w:lvlJc w:val="right"/>
      <w:pPr>
        <w:tabs>
          <w:tab w:val="num" w:pos="1531"/>
        </w:tabs>
        <w:ind w:left="1531" w:hanging="170"/>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
    <w:nsid w:val="0F5E3E65"/>
    <w:multiLevelType w:val="hybridMultilevel"/>
    <w:tmpl w:val="C5CA5456"/>
    <w:lvl w:ilvl="0" w:tplc="0EDEBE4C">
      <w:start w:val="1"/>
      <w:numFmt w:val="lowerLetter"/>
      <w:lvlRestart w:val="0"/>
      <w:lvlText w:val="(%1)"/>
      <w:lvlJc w:val="right"/>
      <w:pPr>
        <w:tabs>
          <w:tab w:val="num" w:pos="1531"/>
        </w:tabs>
        <w:ind w:left="1531" w:hanging="17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16">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17">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8">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9">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20">
    <w:nsid w:val="18610517"/>
    <w:multiLevelType w:val="hybridMultilevel"/>
    <w:tmpl w:val="D862AF20"/>
    <w:lvl w:ilvl="0" w:tplc="0EDEBE4C">
      <w:start w:val="1"/>
      <w:numFmt w:val="lowerLetter"/>
      <w:lvlRestart w:val="0"/>
      <w:lvlText w:val="(%1)"/>
      <w:lvlJc w:val="right"/>
      <w:pPr>
        <w:tabs>
          <w:tab w:val="num" w:pos="1361"/>
        </w:tabs>
        <w:ind w:left="1361" w:hanging="170"/>
      </w:pPr>
      <w:rPr>
        <w:rFonts w:hint="eastAsia"/>
      </w:rPr>
    </w:lvl>
    <w:lvl w:ilvl="1" w:tplc="04090019" w:tentative="1">
      <w:start w:val="1"/>
      <w:numFmt w:val="ideographTraditional"/>
      <w:lvlText w:val="%2、"/>
      <w:lvlJc w:val="left"/>
      <w:pPr>
        <w:tabs>
          <w:tab w:val="num" w:pos="790"/>
        </w:tabs>
        <w:ind w:left="790" w:hanging="480"/>
      </w:pPr>
    </w:lvl>
    <w:lvl w:ilvl="2" w:tplc="0409001B" w:tentative="1">
      <w:start w:val="1"/>
      <w:numFmt w:val="lowerRoman"/>
      <w:lvlText w:val="%3."/>
      <w:lvlJc w:val="right"/>
      <w:pPr>
        <w:tabs>
          <w:tab w:val="num" w:pos="1270"/>
        </w:tabs>
        <w:ind w:left="1270" w:hanging="480"/>
      </w:pPr>
    </w:lvl>
    <w:lvl w:ilvl="3" w:tplc="0409000F" w:tentative="1">
      <w:start w:val="1"/>
      <w:numFmt w:val="decimal"/>
      <w:lvlText w:val="%4."/>
      <w:lvlJc w:val="left"/>
      <w:pPr>
        <w:tabs>
          <w:tab w:val="num" w:pos="1750"/>
        </w:tabs>
        <w:ind w:left="1750" w:hanging="480"/>
      </w:pPr>
    </w:lvl>
    <w:lvl w:ilvl="4" w:tplc="04090019" w:tentative="1">
      <w:start w:val="1"/>
      <w:numFmt w:val="ideographTraditional"/>
      <w:lvlText w:val="%5、"/>
      <w:lvlJc w:val="left"/>
      <w:pPr>
        <w:tabs>
          <w:tab w:val="num" w:pos="2230"/>
        </w:tabs>
        <w:ind w:left="2230" w:hanging="480"/>
      </w:pPr>
    </w:lvl>
    <w:lvl w:ilvl="5" w:tplc="0409001B" w:tentative="1">
      <w:start w:val="1"/>
      <w:numFmt w:val="lowerRoman"/>
      <w:lvlText w:val="%6."/>
      <w:lvlJc w:val="right"/>
      <w:pPr>
        <w:tabs>
          <w:tab w:val="num" w:pos="2710"/>
        </w:tabs>
        <w:ind w:left="2710" w:hanging="480"/>
      </w:pPr>
    </w:lvl>
    <w:lvl w:ilvl="6" w:tplc="0409000F" w:tentative="1">
      <w:start w:val="1"/>
      <w:numFmt w:val="decimal"/>
      <w:lvlText w:val="%7."/>
      <w:lvlJc w:val="left"/>
      <w:pPr>
        <w:tabs>
          <w:tab w:val="num" w:pos="3190"/>
        </w:tabs>
        <w:ind w:left="3190" w:hanging="480"/>
      </w:pPr>
    </w:lvl>
    <w:lvl w:ilvl="7" w:tplc="04090019" w:tentative="1">
      <w:start w:val="1"/>
      <w:numFmt w:val="ideographTraditional"/>
      <w:lvlText w:val="%8、"/>
      <w:lvlJc w:val="left"/>
      <w:pPr>
        <w:tabs>
          <w:tab w:val="num" w:pos="3670"/>
        </w:tabs>
        <w:ind w:left="3670" w:hanging="480"/>
      </w:pPr>
    </w:lvl>
    <w:lvl w:ilvl="8" w:tplc="0409001B" w:tentative="1">
      <w:start w:val="1"/>
      <w:numFmt w:val="lowerRoman"/>
      <w:lvlText w:val="%9."/>
      <w:lvlJc w:val="right"/>
      <w:pPr>
        <w:tabs>
          <w:tab w:val="num" w:pos="4150"/>
        </w:tabs>
        <w:ind w:left="4150" w:hanging="480"/>
      </w:pPr>
    </w:lvl>
  </w:abstractNum>
  <w:abstractNum w:abstractNumId="21">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22">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3">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24">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25">
    <w:nsid w:val="22E44274"/>
    <w:multiLevelType w:val="hybridMultilevel"/>
    <w:tmpl w:val="E132C74E"/>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2"/>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27">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8">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9">
    <w:nsid w:val="2E581948"/>
    <w:multiLevelType w:val="hybridMultilevel"/>
    <w:tmpl w:val="137CFF64"/>
    <w:lvl w:ilvl="0" w:tplc="45F4312E">
      <w:start w:val="1"/>
      <w:numFmt w:val="lowerLetter"/>
      <w:lvlRestart w:val="0"/>
      <w:lvlText w:val="(%1)"/>
      <w:lvlJc w:val="right"/>
      <w:pPr>
        <w:tabs>
          <w:tab w:val="num" w:pos="1531"/>
        </w:tabs>
        <w:ind w:left="1531" w:hanging="17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nsid w:val="32D95CC5"/>
    <w:multiLevelType w:val="singleLevel"/>
    <w:tmpl w:val="B4A25A9E"/>
    <w:lvl w:ilvl="0">
      <w:start w:val="1"/>
      <w:numFmt w:val="lowerLetter"/>
      <w:lvlText w:val="(%1)"/>
      <w:legacy w:legacy="1" w:legacySpace="0" w:legacyIndent="425"/>
      <w:lvlJc w:val="left"/>
      <w:pPr>
        <w:ind w:left="1446" w:hanging="425"/>
      </w:pPr>
    </w:lvl>
  </w:abstractNum>
  <w:abstractNum w:abstractNumId="31">
    <w:nsid w:val="33BF5892"/>
    <w:multiLevelType w:val="singleLevel"/>
    <w:tmpl w:val="C86ED9F2"/>
    <w:lvl w:ilvl="0">
      <w:start w:val="1"/>
      <w:numFmt w:val="chineseCountingThousand"/>
      <w:lvlText w:val="(%1)"/>
      <w:lvlJc w:val="left"/>
      <w:pPr>
        <w:tabs>
          <w:tab w:val="num" w:pos="1021"/>
        </w:tabs>
        <w:ind w:left="1021" w:hanging="511"/>
      </w:pPr>
      <w:rPr>
        <w:rFonts w:hint="eastAsia"/>
        <w:sz w:val="21"/>
      </w:rPr>
    </w:lvl>
  </w:abstractNum>
  <w:abstractNum w:abstractNumId="32">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33">
    <w:nsid w:val="358E4F5F"/>
    <w:multiLevelType w:val="hybridMultilevel"/>
    <w:tmpl w:val="7B086106"/>
    <w:lvl w:ilvl="0" w:tplc="6E8C4CA2">
      <w:start w:val="1"/>
      <w:numFmt w:val="upperLetter"/>
      <w:lvlRestart w:val="0"/>
      <w:lvlText w:val="%1."/>
      <w:lvlJc w:val="left"/>
      <w:pPr>
        <w:tabs>
          <w:tab w:val="num" w:pos="0"/>
        </w:tabs>
        <w:ind w:left="0" w:firstLine="0"/>
      </w:pPr>
      <w:rPr>
        <w:rFonts w:hint="eastAsia"/>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5">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36">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37">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38">
    <w:nsid w:val="3CB061AB"/>
    <w:multiLevelType w:val="singleLevel"/>
    <w:tmpl w:val="DFF20B84"/>
    <w:lvl w:ilvl="0">
      <w:start w:val="1"/>
      <w:numFmt w:val="decimal"/>
      <w:lvlText w:val="%1."/>
      <w:lvlJc w:val="left"/>
      <w:pPr>
        <w:tabs>
          <w:tab w:val="num" w:pos="360"/>
        </w:tabs>
        <w:ind w:left="-1" w:firstLine="1"/>
      </w:pPr>
      <w:rPr>
        <w:rFonts w:hint="default"/>
      </w:rPr>
    </w:lvl>
  </w:abstractNum>
  <w:abstractNum w:abstractNumId="39">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40">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1">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42">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43">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44">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5">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6">
    <w:nsid w:val="486806A1"/>
    <w:multiLevelType w:val="hybridMultilevel"/>
    <w:tmpl w:val="E4345DD0"/>
    <w:lvl w:ilvl="0" w:tplc="11402C68">
      <w:start w:val="1"/>
      <w:numFmt w:val="decimal"/>
      <w:lvlText w:val="(%1)"/>
      <w:lvlJc w:val="right"/>
      <w:pPr>
        <w:tabs>
          <w:tab w:val="num" w:pos="1531"/>
        </w:tabs>
        <w:ind w:left="1531" w:hanging="17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7">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8">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9">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50">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51">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52">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3">
    <w:nsid w:val="4FAA0387"/>
    <w:multiLevelType w:val="hybridMultilevel"/>
    <w:tmpl w:val="FF8EA762"/>
    <w:lvl w:ilvl="0" w:tplc="1A86CAC4">
      <w:start w:val="1"/>
      <w:numFmt w:val="lowerLetter"/>
      <w:lvlText w:val="(%1)"/>
      <w:lvlJc w:val="right"/>
      <w:pPr>
        <w:tabs>
          <w:tab w:val="num" w:pos="1531"/>
        </w:tabs>
        <w:ind w:left="1531" w:hanging="17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4">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55">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abstractNum w:abstractNumId="56">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57">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58">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59">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60">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1">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62">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63">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4">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5">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6">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67">
    <w:nsid w:val="5E786D5D"/>
    <w:multiLevelType w:val="hybridMultilevel"/>
    <w:tmpl w:val="C4D80698"/>
    <w:lvl w:ilvl="0" w:tplc="0EDEBE4C">
      <w:start w:val="1"/>
      <w:numFmt w:val="lowerLetter"/>
      <w:lvlRestart w:val="0"/>
      <w:lvlText w:val="(%1)"/>
      <w:lvlJc w:val="right"/>
      <w:pPr>
        <w:tabs>
          <w:tab w:val="num" w:pos="1531"/>
        </w:tabs>
        <w:ind w:left="1531" w:hanging="17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8">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69">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0">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71">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72">
    <w:nsid w:val="65F82214"/>
    <w:multiLevelType w:val="hybridMultilevel"/>
    <w:tmpl w:val="0688EF62"/>
    <w:lvl w:ilvl="0" w:tplc="1A86CAC4">
      <w:start w:val="1"/>
      <w:numFmt w:val="lowerLetter"/>
      <w:lvlText w:val="(%1)"/>
      <w:lvlJc w:val="right"/>
      <w:pPr>
        <w:tabs>
          <w:tab w:val="num" w:pos="1531"/>
        </w:tabs>
        <w:ind w:left="1531" w:hanging="17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3">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74">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5">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76">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77">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8">
    <w:nsid w:val="6EF16B3F"/>
    <w:multiLevelType w:val="hybridMultilevel"/>
    <w:tmpl w:val="2CAC2EF2"/>
    <w:lvl w:ilvl="0" w:tplc="572A5F68">
      <w:start w:val="1"/>
      <w:numFmt w:val="chineseCountingThousand"/>
      <w:lvlRestart w:val="0"/>
      <w:lvlText w:val="(%1)"/>
      <w:lvlJc w:val="right"/>
      <w:pPr>
        <w:tabs>
          <w:tab w:val="num" w:pos="1531"/>
        </w:tabs>
        <w:ind w:left="1531" w:hanging="170"/>
      </w:pPr>
      <w:rPr>
        <w:rFonts w:ascii="Times New Roman" w:hAnsi="Times New Roman"/>
        <w:sz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9">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0">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1">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2">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3">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84">
    <w:nsid w:val="7533717A"/>
    <w:multiLevelType w:val="hybridMultilevel"/>
    <w:tmpl w:val="55E235E6"/>
    <w:lvl w:ilvl="0" w:tplc="37B22B20">
      <w:start w:val="1"/>
      <w:numFmt w:val="lowerLetter"/>
      <w:lvlRestart w:val="0"/>
      <w:lvlText w:val="(%1)"/>
      <w:lvlJc w:val="left"/>
      <w:pPr>
        <w:tabs>
          <w:tab w:val="num" w:pos="0"/>
        </w:tabs>
        <w:ind w:left="1531" w:hanging="511"/>
      </w:pPr>
      <w:rPr>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5">
    <w:nsid w:val="77350EFD"/>
    <w:multiLevelType w:val="hybridMultilevel"/>
    <w:tmpl w:val="67E8A7A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6">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7">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88">
    <w:nsid w:val="79B55829"/>
    <w:multiLevelType w:val="hybridMultilevel"/>
    <w:tmpl w:val="E1AE7354"/>
    <w:lvl w:ilvl="0" w:tplc="0EDEBE4C">
      <w:start w:val="1"/>
      <w:numFmt w:val="lowerLetter"/>
      <w:lvlRestart w:val="0"/>
      <w:lvlText w:val="(%1)"/>
      <w:lvlJc w:val="right"/>
      <w:pPr>
        <w:tabs>
          <w:tab w:val="num" w:pos="1531"/>
        </w:tabs>
        <w:ind w:left="1531" w:hanging="17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9">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90">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91">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2">
    <w:nsid w:val="7E8035EA"/>
    <w:multiLevelType w:val="singleLevel"/>
    <w:tmpl w:val="B4A25A9E"/>
    <w:lvl w:ilvl="0">
      <w:start w:val="1"/>
      <w:numFmt w:val="lowerLetter"/>
      <w:lvlText w:val="(%1)"/>
      <w:legacy w:legacy="1" w:legacySpace="0" w:legacyIndent="425"/>
      <w:lvlJc w:val="left"/>
      <w:pPr>
        <w:ind w:left="1446" w:hanging="425"/>
      </w:pPr>
    </w:lvl>
  </w:abstractNum>
  <w:num w:numId="1">
    <w:abstractNumId w:val="55"/>
  </w:num>
  <w:num w:numId="2">
    <w:abstractNumId w:val="36"/>
  </w:num>
  <w:num w:numId="3">
    <w:abstractNumId w:val="84"/>
  </w:num>
  <w:num w:numId="4">
    <w:abstractNumId w:val="9"/>
  </w:num>
  <w:num w:numId="5">
    <w:abstractNumId w:val="33"/>
  </w:num>
  <w:num w:numId="6">
    <w:abstractNumId w:val="30"/>
  </w:num>
  <w:num w:numId="7">
    <w:abstractNumId w:val="31"/>
  </w:num>
  <w:num w:numId="8">
    <w:abstractNumId w:val="86"/>
  </w:num>
  <w:num w:numId="9">
    <w:abstractNumId w:val="0"/>
  </w:num>
  <w:num w:numId="10">
    <w:abstractNumId w:val="47"/>
  </w:num>
  <w:num w:numId="11">
    <w:abstractNumId w:val="27"/>
  </w:num>
  <w:num w:numId="12">
    <w:abstractNumId w:val="11"/>
  </w:num>
  <w:num w:numId="13">
    <w:abstractNumId w:val="17"/>
  </w:num>
  <w:num w:numId="14">
    <w:abstractNumId w:val="79"/>
  </w:num>
  <w:num w:numId="15">
    <w:abstractNumId w:val="21"/>
  </w:num>
  <w:num w:numId="16">
    <w:abstractNumId w:val="83"/>
  </w:num>
  <w:num w:numId="17">
    <w:abstractNumId w:val="51"/>
  </w:num>
  <w:num w:numId="18">
    <w:abstractNumId w:val="56"/>
  </w:num>
  <w:num w:numId="19">
    <w:abstractNumId w:val="4"/>
  </w:num>
  <w:num w:numId="20">
    <w:abstractNumId w:val="91"/>
  </w:num>
  <w:num w:numId="21">
    <w:abstractNumId w:val="77"/>
  </w:num>
  <w:num w:numId="22">
    <w:abstractNumId w:val="74"/>
  </w:num>
  <w:num w:numId="23">
    <w:abstractNumId w:val="6"/>
  </w:num>
  <w:num w:numId="24">
    <w:abstractNumId w:val="54"/>
  </w:num>
  <w:num w:numId="25">
    <w:abstractNumId w:val="58"/>
  </w:num>
  <w:num w:numId="26">
    <w:abstractNumId w:val="89"/>
  </w:num>
  <w:num w:numId="27">
    <w:abstractNumId w:val="66"/>
  </w:num>
  <w:num w:numId="28">
    <w:abstractNumId w:val="64"/>
  </w:num>
  <w:num w:numId="29">
    <w:abstractNumId w:val="45"/>
  </w:num>
  <w:num w:numId="30">
    <w:abstractNumId w:val="14"/>
  </w:num>
  <w:num w:numId="31">
    <w:abstractNumId w:val="7"/>
  </w:num>
  <w:num w:numId="32">
    <w:abstractNumId w:val="92"/>
  </w:num>
  <w:num w:numId="33">
    <w:abstractNumId w:val="1"/>
  </w:num>
  <w:num w:numId="34">
    <w:abstractNumId w:val="19"/>
  </w:num>
  <w:num w:numId="35">
    <w:abstractNumId w:val="82"/>
  </w:num>
  <w:num w:numId="36">
    <w:abstractNumId w:val="28"/>
  </w:num>
  <w:num w:numId="37">
    <w:abstractNumId w:val="73"/>
  </w:num>
  <w:num w:numId="38">
    <w:abstractNumId w:val="71"/>
  </w:num>
  <w:num w:numId="39">
    <w:abstractNumId w:val="37"/>
  </w:num>
  <w:num w:numId="40">
    <w:abstractNumId w:val="59"/>
  </w:num>
  <w:num w:numId="41">
    <w:abstractNumId w:val="63"/>
  </w:num>
  <w:num w:numId="42">
    <w:abstractNumId w:val="80"/>
  </w:num>
  <w:num w:numId="43">
    <w:abstractNumId w:val="5"/>
  </w:num>
  <w:num w:numId="44">
    <w:abstractNumId w:val="34"/>
  </w:num>
  <w:num w:numId="45">
    <w:abstractNumId w:val="90"/>
  </w:num>
  <w:num w:numId="46">
    <w:abstractNumId w:val="62"/>
  </w:num>
  <w:num w:numId="47">
    <w:abstractNumId w:val="75"/>
  </w:num>
  <w:num w:numId="48">
    <w:abstractNumId w:val="26"/>
  </w:num>
  <w:num w:numId="49">
    <w:abstractNumId w:val="35"/>
  </w:num>
  <w:num w:numId="50">
    <w:abstractNumId w:val="16"/>
  </w:num>
  <w:num w:numId="51">
    <w:abstractNumId w:val="68"/>
  </w:num>
  <w:num w:numId="52">
    <w:abstractNumId w:val="60"/>
  </w:num>
  <w:num w:numId="53">
    <w:abstractNumId w:val="40"/>
  </w:num>
  <w:num w:numId="54">
    <w:abstractNumId w:val="18"/>
  </w:num>
  <w:num w:numId="55">
    <w:abstractNumId w:val="61"/>
  </w:num>
  <w:num w:numId="56">
    <w:abstractNumId w:val="15"/>
  </w:num>
  <w:num w:numId="57">
    <w:abstractNumId w:val="39"/>
  </w:num>
  <w:num w:numId="58">
    <w:abstractNumId w:val="49"/>
  </w:num>
  <w:num w:numId="59">
    <w:abstractNumId w:val="87"/>
  </w:num>
  <w:num w:numId="60">
    <w:abstractNumId w:val="57"/>
  </w:num>
  <w:num w:numId="61">
    <w:abstractNumId w:val="41"/>
  </w:num>
  <w:num w:numId="62">
    <w:abstractNumId w:val="32"/>
  </w:num>
  <w:num w:numId="63">
    <w:abstractNumId w:val="3"/>
  </w:num>
  <w:num w:numId="64">
    <w:abstractNumId w:val="50"/>
  </w:num>
  <w:num w:numId="65">
    <w:abstractNumId w:val="23"/>
  </w:num>
  <w:num w:numId="66">
    <w:abstractNumId w:val="70"/>
  </w:num>
  <w:num w:numId="67">
    <w:abstractNumId w:val="69"/>
  </w:num>
  <w:num w:numId="68">
    <w:abstractNumId w:val="2"/>
  </w:num>
  <w:num w:numId="69">
    <w:abstractNumId w:val="52"/>
  </w:num>
  <w:num w:numId="70">
    <w:abstractNumId w:val="22"/>
  </w:num>
  <w:num w:numId="71">
    <w:abstractNumId w:val="48"/>
  </w:num>
  <w:num w:numId="72">
    <w:abstractNumId w:val="13"/>
  </w:num>
  <w:num w:numId="73">
    <w:abstractNumId w:val="65"/>
  </w:num>
  <w:num w:numId="74">
    <w:abstractNumId w:val="44"/>
  </w:num>
  <w:num w:numId="75">
    <w:abstractNumId w:val="81"/>
  </w:num>
  <w:num w:numId="76">
    <w:abstractNumId w:val="76"/>
  </w:num>
  <w:num w:numId="77">
    <w:abstractNumId w:val="24"/>
  </w:num>
  <w:num w:numId="78">
    <w:abstractNumId w:val="42"/>
  </w:num>
  <w:num w:numId="79">
    <w:abstractNumId w:val="43"/>
  </w:num>
  <w:num w:numId="80">
    <w:abstractNumId w:val="25"/>
  </w:num>
  <w:num w:numId="81">
    <w:abstractNumId w:val="85"/>
  </w:num>
  <w:num w:numId="82">
    <w:abstractNumId w:val="38"/>
  </w:num>
  <w:num w:numId="83">
    <w:abstractNumId w:val="46"/>
  </w:num>
  <w:num w:numId="8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8"/>
  </w:num>
  <w:num w:numId="8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53"/>
  </w:num>
  <w:num w:numId="88">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72"/>
  </w:num>
  <w:num w:numId="90">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78"/>
  </w:num>
  <w:num w:numId="92">
    <w:abstractNumId w:val="29"/>
  </w:num>
  <w:num w:numId="93">
    <w:abstractNumId w:val="12"/>
  </w:num>
  <w:num w:numId="94">
    <w:abstractNumId w:val="88"/>
  </w:num>
  <w:num w:numId="95">
    <w:abstractNumId w:val="67"/>
  </w:num>
  <w:num w:numId="96">
    <w:abstractNumId w:val="20"/>
  </w:num>
  <w:num w:numId="9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customStyle="1" w:styleId="a4">
    <w:name w:val="横眉"/>
    <w:basedOn w:val="Header"/>
    <w:autoRedefine/>
    <w:pPr>
      <w:tabs>
        <w:tab w:val="left" w:pos="1202"/>
      </w:tabs>
      <w:snapToGrid/>
      <w:spacing w:line="160" w:lineRule="exact"/>
    </w:pPr>
    <w:rPr>
      <w:snapToGrid/>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overflowPunct/>
      <w:spacing w:line="240" w:lineRule="auto"/>
      <w:jc w:val="left"/>
    </w:pPr>
    <w:rPr>
      <w:rFonts w:eastAsia="KaiTi_GB2312"/>
      <w:spacing w:val="0"/>
      <w:lang w:val="en-GB" w:eastAsia="en-US"/>
    </w:rPr>
  </w:style>
  <w:style w:type="character" w:styleId="PageNumber">
    <w:name w:val="page number"/>
    <w:semiHidden/>
    <w:rPr>
      <w:rFonts w:ascii="Times New Roman" w:hAnsi="Times New Roman"/>
      <w:spacing w:val="0"/>
      <w:kern w:val="0"/>
      <w:sz w:val="24"/>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 w:type="paragraph" w:customStyle="1" w:styleId="ParaNo">
    <w:name w:val="ParaNo."/>
    <w:basedOn w:val="Normal"/>
    <w:pPr>
      <w:numPr>
        <w:numId w:val="82"/>
      </w:numPr>
      <w:tabs>
        <w:tab w:val="clear" w:pos="360"/>
        <w:tab w:val="left" w:pos="737"/>
      </w:tabs>
      <w:overflowPunct/>
      <w:adjustRightInd/>
      <w:snapToGrid/>
      <w:spacing w:after="240" w:line="240" w:lineRule="auto"/>
      <w:jc w:val="left"/>
    </w:pPr>
    <w:rPr>
      <w:rFonts w:eastAsia="PMingLiU"/>
      <w:snapToGrid/>
      <w:spacing w:val="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25</Pages>
  <Words>2739</Words>
  <Characters>15615</Characters>
  <Application>Microsoft Office Word</Application>
  <DocSecurity>4</DocSecurity>
  <Lines>130</Lines>
  <Paragraphs>31</Paragraphs>
  <ScaleCrop>false</ScaleCrop>
  <HeadingPairs>
    <vt:vector size="4" baseType="variant">
      <vt:variant>
        <vt:lpstr>题目</vt:lpstr>
      </vt:variant>
      <vt:variant>
        <vt:i4>1</vt:i4>
      </vt:variant>
      <vt:variant>
        <vt:lpstr>标题</vt:lpstr>
      </vt:variant>
      <vt:variant>
        <vt:i4>55</vt:i4>
      </vt:variant>
    </vt:vector>
  </HeadingPairs>
  <TitlesOfParts>
    <vt:vector size="56" baseType="lpstr">
      <vt:lpstr>儿童权利委员会</vt:lpstr>
      <vt:lpstr>    第9号一般性意见(2006年)</vt:lpstr>
      <vt:lpstr>        残疾儿童的权利</vt:lpstr>
      <vt:lpstr>    一、导  言</vt:lpstr>
      <vt:lpstr>        A.  为什么发表关于残疾儿童权利的一般性意见？</vt:lpstr>
      <vt:lpstr>        B.  定  义</vt:lpstr>
      <vt:lpstr>    二、关于残疾儿童的重要条款(第2条和第23条)</vt:lpstr>
      <vt:lpstr>        A.  第2条</vt:lpstr>
      <vt:lpstr>        B.  第23条</vt:lpstr>
      <vt:lpstr>    三、一般执行措施(第4条、第42条和 第44条第6款)  </vt:lpstr>
      <vt:lpstr>        A.  立  法</vt:lpstr>
      <vt:lpstr>        B.  国家行动计划和政策</vt:lpstr>
      <vt:lpstr>        C.  数据和统计资料</vt:lpstr>
      <vt:lpstr>        D.  预  算</vt:lpstr>
      <vt:lpstr>        E.  协调机构：“残疾问题联络中心”</vt:lpstr>
      <vt:lpstr>        F.  国际合作和技术援助</vt:lpstr>
      <vt:lpstr>        G.  独立监督</vt:lpstr>
      <vt:lpstr>        H.  民间社会</vt:lpstr>
      <vt:lpstr>        I.  传播知识和培训专业人员</vt:lpstr>
      <vt:lpstr>    四、一般原则</vt:lpstr>
      <vt:lpstr>        第2条:	不歧视</vt:lpstr>
      <vt:lpstr>        第3条:	儿童的最大利益</vt:lpstr>
      <vt:lpstr>        第6条:	生命、存活和发展的权利</vt:lpstr>
      <vt:lpstr>        第12条:	尊重儿童的意见</vt:lpstr>
      <vt:lpstr>    五、公民权利和自由 (第7条、第8条、第13至17条和第37条a项)</vt:lpstr>
      <vt:lpstr>        A.  出生登记</vt:lpstr>
      <vt:lpstr>        B.  获得适当信息和大众传播</vt:lpstr>
      <vt:lpstr>        C.  容易使用公共交通和设施</vt:lpstr>
      <vt:lpstr>    六、家庭环境和替代照料 (第5条、第18条第1-2款、第9-11条、第19-21条、 第25条、第27条第4款和第39条)</vt:lpstr>
      <vt:lpstr>        A.  家庭支助和父母责任</vt:lpstr>
      <vt:lpstr>        B.  暴力、虐待与忽视</vt:lpstr>
      <vt:lpstr>        C.  家庭型的替代照料</vt:lpstr>
      <vt:lpstr>        D.  照料机构</vt:lpstr>
      <vt:lpstr>        E.  定期审查安置情况</vt:lpstr>
      <vt:lpstr>    七、基本健康和福利 (第6条、第18条第3款、第23条、第24条、 第26条和第27条第1-3款)</vt:lpstr>
      <vt:lpstr>        A.  健 康 权</vt:lpstr>
      <vt:lpstr>        B.  预  防</vt:lpstr>
      <vt:lpstr>        C.  早期发现</vt:lpstr>
      <vt:lpstr>        D.  跨部门照料</vt:lpstr>
      <vt:lpstr>        E.  青少年健康和发展</vt:lpstr>
      <vt:lpstr>        F.  研  究</vt:lpstr>
      <vt:lpstr>    八、教育和休闲(第28条、第29条和第31条)</vt:lpstr>
      <vt:lpstr>        A.  高质教育</vt:lpstr>
      <vt:lpstr>        B.  自尊和自力更生</vt:lpstr>
      <vt:lpstr>        C.  学校系统中的教育</vt:lpstr>
      <vt:lpstr>        D.  包容性教育</vt:lpstr>
      <vt:lpstr>        E.  职业教育和职业培训</vt:lpstr>
      <vt:lpstr>        F.  娱乐和文化活动</vt:lpstr>
      <vt:lpstr>        G.  体  育</vt:lpstr>
      <vt:lpstr>    九、特别保护措施 (第22条、第38条、第39条、第40条、 第37条(b)-(d)项和第32-36条)</vt:lpstr>
      <vt:lpstr>        A.  少年司法系统</vt:lpstr>
      <vt:lpstr>        B.  经济剥削</vt:lpstr>
      <vt:lpstr>        C.  街头儿童</vt:lpstr>
      <vt:lpstr>        D.  性 剥 削</vt:lpstr>
      <vt:lpstr>        E.  武装冲突中的儿童</vt:lpstr>
      <vt:lpstr>        F.  难民及国内流离失所儿童、属于 少数群体的儿童和土著儿童</vt:lpstr>
    </vt:vector>
  </TitlesOfParts>
  <Company>Chinese Unit - GE</Company>
  <LinksUpToDate>false</LinksUpToDate>
  <CharactersWithSpaces>19176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儿童权利委员会</dc:title>
  <dc:subject/>
  <dc:creator>niu</dc:creator>
  <cp:keywords/>
  <dc:description>儿童权利公约_x000d_
</dc:description>
  <cp:lastModifiedBy>MLU</cp:lastModifiedBy>
  <cp:revision>2</cp:revision>
  <cp:lastPrinted>2007-04-30T13:24:00Z</cp:lastPrinted>
  <dcterms:created xsi:type="dcterms:W3CDTF">2007-04-30T13:33:00Z</dcterms:created>
  <dcterms:modified xsi:type="dcterms:W3CDTF">2007-04-30T13:33:00Z</dcterms:modified>
  <cp:category>CRC</cp:category>
</cp:coreProperties>
</file>