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第三十</w:t>
        </w:r>
      </w:ins>
      <w:r>
        <w:rPr>
          <w:rFonts w:hint="eastAsia"/>
        </w:rPr>
        <w:t>一</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w:t>
      </w:r>
      <w:r>
        <w:t>53</w:t>
      </w:r>
      <w:r>
        <w:rPr>
          <w:rFonts w:hint="eastAsia"/>
        </w:rPr>
        <w:t>次会议简要记录</w:t>
      </w:r>
    </w:p>
    <w:p w:rsidR="00000000" w:rsidRDefault="00000000">
      <w:pPr>
        <w:rPr>
          <w:rFonts w:ascii="Times New Roman"/>
          <w:szCs w:val="21"/>
        </w:rPr>
      </w:pPr>
      <w:r>
        <w:rPr>
          <w:rFonts w:ascii="Times New Roman" w:hint="eastAsia"/>
          <w:szCs w:val="21"/>
        </w:rPr>
        <w:t>2004</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9</w:t>
      </w:r>
      <w:r>
        <w:rPr>
          <w:rFonts w:ascii="Times New Roman" w:hint="eastAsia"/>
          <w:szCs w:val="21"/>
        </w:rPr>
        <w:t>日，星期五，上午</w:t>
      </w:r>
      <w:r>
        <w:rPr>
          <w:rFonts w:ascii="Times New Roman" w:hint="eastAsia"/>
          <w:szCs w:val="21"/>
        </w:rPr>
        <w:t>10</w:t>
      </w:r>
      <w:r>
        <w:rPr>
          <w:rFonts w:ascii="Times New Roman" w:hint="eastAsia"/>
          <w:szCs w:val="21"/>
        </w:rPr>
        <w:t>时在纽约总部举行</w:t>
      </w:r>
      <w:r>
        <w:rPr>
          <w:rFonts w:ascii="Times New Roman" w:hint="eastAsia"/>
          <w:szCs w:val="21"/>
        </w:rPr>
        <w:t xml:space="preserve"> </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审议缔约国根据《公约》第</w:t>
      </w:r>
      <w:r>
        <w:rPr>
          <w:rFonts w:ascii="Times New Roman" w:hint="eastAsia"/>
        </w:rPr>
        <w:t>18</w:t>
      </w:r>
      <w:r>
        <w:rPr>
          <w:rFonts w:hint="eastAsia"/>
        </w:rPr>
        <w:t>条提交的报告（</w:t>
      </w:r>
      <w:r>
        <w:rPr>
          <w:rFonts w:eastAsia="KaiTi_GB2312" w:hint="eastAsia"/>
          <w:color w:val="0000FF"/>
        </w:rPr>
        <w:t>续</w:t>
      </w:r>
      <w:r>
        <w:rPr>
          <w:rFonts w:hint="eastAsia"/>
        </w:rPr>
        <w:t>）</w:t>
      </w:r>
    </w:p>
    <w:p w:rsidR="00000000" w:rsidRDefault="00000000">
      <w:pPr>
        <w:pStyle w:val="SingleTxt"/>
      </w:pPr>
      <w:r>
        <w:rPr>
          <w:rFonts w:eastAsia="KaiTi_GB2312"/>
          <w:color w:val="0000FF"/>
        </w:rPr>
        <w:tab/>
      </w:r>
      <w:r>
        <w:rPr>
          <w:rFonts w:eastAsia="KaiTi_GB2312" w:hint="eastAsia"/>
          <w:color w:val="0000FF"/>
        </w:rPr>
        <w:t>孟加拉国的第五次定期报告</w:t>
      </w: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rPr>
          <w:rFonts w:ascii="KaiTi_GB2312" w:eastAsia="KaiTi_GB2312" w:hint="eastAsia"/>
          <w:color w:val="0000FF"/>
        </w:rPr>
      </w:pPr>
      <w:r>
        <w:rPr>
          <w:rFonts w:ascii="KaiTi_GB2312" w:eastAsia="KaiTi_GB2312" w:hint="eastAsia"/>
          <w:color w:val="0000FF"/>
        </w:rPr>
        <w:tab/>
        <w:t>上午10时0</w:t>
      </w:r>
      <w:r>
        <w:rPr>
          <w:rFonts w:ascii="KaiTi_GB2312" w:eastAsia="KaiTi_GB2312"/>
          <w:color w:val="0000FF"/>
        </w:rPr>
        <w:t>5</w:t>
      </w:r>
      <w:r>
        <w:rPr>
          <w:rFonts w:ascii="KaiTi_GB2312" w:eastAsia="KaiTi_GB2312" w:hint="eastAsia"/>
          <w:color w:val="0000FF"/>
        </w:rPr>
        <w:t>分宣布开会</w:t>
      </w:r>
    </w:p>
    <w:p w:rsidR="00000000" w:rsidRDefault="00000000">
      <w:pPr>
        <w:tabs>
          <w:tab w:val="left" w:pos="420"/>
        </w:tabs>
        <w:spacing w:after="180" w:line="340" w:lineRule="exact"/>
        <w:jc w:val="both"/>
        <w:rPr>
          <w:rFonts w:ascii="SimHei" w:eastAsia="SimHei" w:hint="eastAsia"/>
          <w:color w:val="FF0000"/>
        </w:rPr>
      </w:pPr>
      <w:r>
        <w:rPr>
          <w:rFonts w:ascii="Times New Roman" w:eastAsia="SimHei" w:hint="eastAsia"/>
          <w:bCs/>
          <w:color w:val="FF0000"/>
        </w:rPr>
        <w:t>审议缔约国根据《公约》第</w:t>
      </w:r>
      <w:r>
        <w:rPr>
          <w:rFonts w:ascii="Times New Roman" w:eastAsia="SimHei" w:hint="eastAsia"/>
          <w:bCs/>
          <w:color w:val="FF0000"/>
        </w:rPr>
        <w:t>18</w:t>
      </w:r>
      <w:r>
        <w:rPr>
          <w:rFonts w:ascii="Times New Roman" w:eastAsia="SimHei" w:hint="eastAsia"/>
          <w:bCs/>
          <w:color w:val="FF0000"/>
        </w:rPr>
        <w:t>条提交的报告</w:t>
      </w:r>
      <w:r>
        <w:rPr>
          <w:rFonts w:ascii="Times New Roman" w:hint="eastAsia"/>
          <w:bCs/>
        </w:rPr>
        <w:t>（</w:t>
      </w:r>
      <w:r>
        <w:rPr>
          <w:rFonts w:ascii="Times New Roman" w:eastAsia="KaiTi_GB2312" w:hint="eastAsia"/>
          <w:bCs/>
          <w:color w:val="0000FF"/>
        </w:rPr>
        <w:t>续</w:t>
      </w:r>
      <w:r>
        <w:rPr>
          <w:rFonts w:ascii="Times New Roman" w:hint="eastAsia"/>
          <w:bCs/>
        </w:rPr>
        <w:t>）</w:t>
      </w:r>
    </w:p>
    <w:p w:rsidR="00000000" w:rsidRDefault="00000000">
      <w:pPr>
        <w:tabs>
          <w:tab w:val="left" w:pos="420"/>
        </w:tabs>
        <w:spacing w:after="180" w:line="340" w:lineRule="exact"/>
        <w:jc w:val="both"/>
        <w:rPr>
          <w:rFonts w:ascii="Times New Roman" w:hint="eastAsia"/>
        </w:rPr>
      </w:pPr>
      <w:r>
        <w:rPr>
          <w:rFonts w:ascii="Times New Roman" w:eastAsia="KaiTi_GB2312" w:hint="eastAsia"/>
          <w:color w:val="0000FF"/>
        </w:rPr>
        <w:t>孟加拉国的第五次定期报告</w:t>
      </w:r>
      <w:r>
        <w:rPr>
          <w:rFonts w:ascii="Times New Roman"/>
        </w:rPr>
        <w:t>（</w:t>
      </w:r>
      <w:r>
        <w:rPr>
          <w:rFonts w:ascii="Times New Roman" w:hint="eastAsia"/>
        </w:rPr>
        <w:t>CEDAW/C/</w:t>
      </w:r>
      <w:r>
        <w:rPr>
          <w:rFonts w:ascii="Times New Roman"/>
        </w:rPr>
        <w:t>BGD</w:t>
      </w:r>
      <w:r>
        <w:rPr>
          <w:rFonts w:ascii="Times New Roman" w:hint="eastAsia"/>
        </w:rPr>
        <w:t>/5</w:t>
      </w:r>
      <w:r>
        <w:rPr>
          <w:rFonts w:ascii="Times New Roman" w:hint="eastAsia"/>
        </w:rPr>
        <w:t>、</w:t>
      </w:r>
      <w:r>
        <w:rPr>
          <w:rFonts w:ascii="Times New Roman" w:hint="eastAsia"/>
        </w:rPr>
        <w:t>CEDAW/PSWG/200</w:t>
      </w:r>
      <w:r>
        <w:rPr>
          <w:rFonts w:ascii="Times New Roman"/>
        </w:rPr>
        <w:t>4</w:t>
      </w:r>
      <w:r>
        <w:rPr>
          <w:rFonts w:ascii="Times New Roman" w:hint="eastAsia"/>
        </w:rPr>
        <w:t>/</w:t>
      </w:r>
      <w:r>
        <w:rPr>
          <w:rFonts w:ascii="Times New Roman"/>
        </w:rPr>
        <w:t>II</w:t>
      </w:r>
      <w:r>
        <w:rPr>
          <w:rFonts w:ascii="Times New Roman" w:hint="eastAsia"/>
        </w:rPr>
        <w:t>/CRP.1/Add.</w:t>
      </w:r>
      <w:r>
        <w:rPr>
          <w:rFonts w:ascii="Times New Roman"/>
        </w:rPr>
        <w:t>1</w:t>
      </w:r>
      <w:r>
        <w:rPr>
          <w:rFonts w:ascii="Times New Roman" w:hint="eastAsia"/>
        </w:rPr>
        <w:t>和</w:t>
      </w:r>
      <w:r>
        <w:rPr>
          <w:rFonts w:ascii="Times New Roman" w:hint="eastAsia"/>
        </w:rPr>
        <w:t>CRP.2</w:t>
      </w:r>
      <w:r>
        <w:rPr>
          <w:rFonts w:ascii="Times New Roman" w:hint="eastAsia"/>
        </w:rPr>
        <w:t>）</w:t>
      </w:r>
    </w:p>
    <w:p w:rsidR="00000000" w:rsidRDefault="00000000">
      <w:pPr>
        <w:tabs>
          <w:tab w:val="left" w:pos="420"/>
        </w:tabs>
        <w:spacing w:after="180" w:line="340" w:lineRule="exact"/>
        <w:jc w:val="both"/>
        <w:rPr>
          <w:rFonts w:ascii="Times New Roman" w:hint="eastAsia"/>
        </w:rPr>
      </w:pPr>
      <w:r>
        <w:rPr>
          <w:rFonts w:ascii="Times New Roman" w:hint="eastAsia"/>
        </w:rPr>
        <w:t>1.</w:t>
      </w:r>
      <w:r>
        <w:rPr>
          <w:rFonts w:ascii="Times New Roman" w:hint="eastAsia"/>
        </w:rPr>
        <w:tab/>
      </w:r>
      <w:r>
        <w:rPr>
          <w:rFonts w:ascii="Times New Roman" w:hint="eastAsia"/>
        </w:rPr>
        <w:t>应主席邀请，孟加拉国代表团在委员会席位就座。</w:t>
      </w:r>
    </w:p>
    <w:p w:rsidR="00000000" w:rsidRDefault="00000000">
      <w:pPr>
        <w:tabs>
          <w:tab w:val="left" w:pos="420"/>
        </w:tabs>
        <w:spacing w:after="180" w:line="340" w:lineRule="exact"/>
        <w:jc w:val="both"/>
        <w:rPr>
          <w:rFonts w:ascii="Times New Roman" w:hint="eastAsia"/>
        </w:rPr>
      </w:pPr>
      <w:r>
        <w:rPr>
          <w:rFonts w:ascii="Times New Roman" w:hint="eastAsia"/>
        </w:rPr>
        <w:t>2.</w:t>
      </w:r>
      <w:r>
        <w:rPr>
          <w:rFonts w:ascii="Times New Roman" w:hint="eastAsia"/>
        </w:rPr>
        <w:tab/>
      </w:r>
      <w:proofErr w:type="spellStart"/>
      <w:r>
        <w:rPr>
          <w:rFonts w:ascii="SimHei" w:eastAsia="SimHei"/>
          <w:bCs/>
          <w:color w:val="FF0000"/>
        </w:rPr>
        <w:t>Zahan</w:t>
      </w:r>
      <w:proofErr w:type="spellEnd"/>
      <w:r>
        <w:rPr>
          <w:rFonts w:ascii="SimHei" w:eastAsia="SimHei" w:hint="eastAsia"/>
          <w:bCs/>
          <w:color w:val="FF0000"/>
        </w:rPr>
        <w:t xml:space="preserve"> </w:t>
      </w:r>
      <w:proofErr w:type="spellStart"/>
      <w:r>
        <w:rPr>
          <w:rFonts w:ascii="SimHei" w:eastAsia="SimHei"/>
          <w:bCs/>
          <w:color w:val="FF0000"/>
        </w:rPr>
        <w:t>Haque</w:t>
      </w:r>
      <w:proofErr w:type="spellEnd"/>
      <w:r>
        <w:rPr>
          <w:rFonts w:ascii="Times New Roman" w:eastAsia="SimHei" w:hint="eastAsia"/>
          <w:color w:val="FF0000"/>
        </w:rPr>
        <w:t>女士</w:t>
      </w:r>
      <w:r>
        <w:rPr>
          <w:rFonts w:ascii="Times New Roman" w:hint="eastAsia"/>
        </w:rPr>
        <w:t>（孟加拉国）在介绍她的国家的第五次定期报告时说，过去三年内妇女从政府向社会部门的拨款中得到了很大的好处。政府向妇女和儿童事务部的拨款增加了五倍以上。孟加拉国作为第一批批准《公约》的国家之一和头十个批准《公约任择议定书》的国家，她接受提出的对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款关于延长委员会会期的修正意见。</w:t>
      </w:r>
    </w:p>
    <w:p w:rsidR="00000000" w:rsidRDefault="00000000">
      <w:pPr>
        <w:tabs>
          <w:tab w:val="left" w:pos="420"/>
        </w:tabs>
        <w:spacing w:after="180" w:line="340" w:lineRule="exact"/>
        <w:jc w:val="both"/>
        <w:rPr>
          <w:rFonts w:ascii="Times New Roman" w:hint="eastAsia"/>
        </w:rPr>
      </w:pPr>
      <w:r>
        <w:rPr>
          <w:rFonts w:ascii="Times New Roman" w:hint="eastAsia"/>
        </w:rPr>
        <w:t>3.</w:t>
      </w:r>
      <w:r>
        <w:rPr>
          <w:rFonts w:ascii="Times New Roman" w:hint="eastAsia"/>
        </w:rPr>
        <w:tab/>
      </w:r>
      <w:r>
        <w:rPr>
          <w:rFonts w:ascii="Times New Roman" w:hint="eastAsia"/>
        </w:rPr>
        <w:t>在孟加拉国，初等教育是强制性的，对女童的教育直至</w:t>
      </w:r>
      <w:r>
        <w:rPr>
          <w:rFonts w:ascii="Times New Roman" w:hint="eastAsia"/>
        </w:rPr>
        <w:t>12</w:t>
      </w:r>
      <w:r>
        <w:rPr>
          <w:rFonts w:ascii="Times New Roman" w:hint="eastAsia"/>
        </w:rPr>
        <w:t>年级都免费；女童可以领取定期津贴和奖学金。因此，在小学招生中男女生是平等的，辍学率下降了。根据孟加拉国发展论坛举办期间发表的世界银行</w:t>
      </w:r>
      <w:r>
        <w:rPr>
          <w:rFonts w:ascii="Times New Roman" w:hint="eastAsia"/>
        </w:rPr>
        <w:t>2004</w:t>
      </w:r>
      <w:r>
        <w:rPr>
          <w:rFonts w:ascii="Times New Roman" w:hint="eastAsia"/>
        </w:rPr>
        <w:t>年</w:t>
      </w:r>
      <w:r>
        <w:rPr>
          <w:rFonts w:ascii="Times New Roman" w:hint="eastAsia"/>
        </w:rPr>
        <w:t>5</w:t>
      </w:r>
      <w:r>
        <w:rPr>
          <w:rFonts w:ascii="Times New Roman" w:hint="eastAsia"/>
        </w:rPr>
        <w:t>月的报告，年龄在</w:t>
      </w:r>
      <w:r>
        <w:rPr>
          <w:rFonts w:ascii="Times New Roman" w:hint="eastAsia"/>
        </w:rPr>
        <w:t>11-15</w:t>
      </w:r>
      <w:r>
        <w:rPr>
          <w:rFonts w:ascii="Times New Roman" w:hint="eastAsia"/>
        </w:rPr>
        <w:t>岁之间的</w:t>
      </w:r>
      <w:r>
        <w:rPr>
          <w:rFonts w:ascii="Times New Roman" w:hint="eastAsia"/>
        </w:rPr>
        <w:t>73%</w:t>
      </w:r>
      <w:r>
        <w:rPr>
          <w:rFonts w:ascii="Times New Roman" w:hint="eastAsia"/>
        </w:rPr>
        <w:t>的女童和年龄在</w:t>
      </w:r>
      <w:r>
        <w:rPr>
          <w:rFonts w:ascii="Times New Roman" w:hint="eastAsia"/>
        </w:rPr>
        <w:t>6-10</w:t>
      </w:r>
      <w:r>
        <w:rPr>
          <w:rFonts w:ascii="Times New Roman" w:hint="eastAsia"/>
        </w:rPr>
        <w:t>岁之间的</w:t>
      </w:r>
      <w:r>
        <w:rPr>
          <w:rFonts w:ascii="Times New Roman" w:hint="eastAsia"/>
        </w:rPr>
        <w:t>80%</w:t>
      </w:r>
      <w:r>
        <w:rPr>
          <w:rFonts w:ascii="Times New Roman" w:hint="eastAsia"/>
        </w:rPr>
        <w:t>的女童已分别进入中学和小学。报告继续指出，在发展中世界，孟加拉国是小学入学率最高的国家之一，包括贫困儿童的入学。</w:t>
      </w:r>
    </w:p>
    <w:p w:rsidR="00000000" w:rsidRDefault="00000000">
      <w:pPr>
        <w:tabs>
          <w:tab w:val="left" w:pos="420"/>
        </w:tabs>
        <w:spacing w:after="180" w:line="340" w:lineRule="exact"/>
        <w:jc w:val="both"/>
        <w:rPr>
          <w:rFonts w:ascii="Times New Roman" w:hint="eastAsia"/>
        </w:rPr>
      </w:pPr>
      <w:r>
        <w:rPr>
          <w:rFonts w:ascii="Times New Roman" w:hint="eastAsia"/>
        </w:rPr>
        <w:t>4.</w:t>
      </w:r>
      <w:r>
        <w:rPr>
          <w:rFonts w:ascii="Times New Roman" w:hint="eastAsia"/>
        </w:rPr>
        <w:tab/>
        <w:t>2003-2006</w:t>
      </w:r>
      <w:r>
        <w:rPr>
          <w:rFonts w:ascii="Times New Roman" w:hint="eastAsia"/>
        </w:rPr>
        <w:t>年卫生和人口部门计划要集中解决农村贫困人口特别是妇女和儿童的卫生需求。根据这项计划，可在社区和流动诊所对农村妇女提供产妇保健服务。该计划的主要护理服务提供基本的和紧急的分娩护理和产前和产后护理，特别注意安全分娩、减少不安全堕胎和更多地利用医院避孕服务，特别是在</w:t>
      </w:r>
      <w:proofErr w:type="spellStart"/>
      <w:r>
        <w:rPr>
          <w:rFonts w:ascii="Times New Roman"/>
        </w:rPr>
        <w:t>Upazila</w:t>
      </w:r>
      <w:proofErr w:type="spellEnd"/>
      <w:r>
        <w:rPr>
          <w:rFonts w:ascii="Times New Roman" w:hint="eastAsia"/>
        </w:rPr>
        <w:t>综合护理中心和工会家庭福利中心。产妇死亡率从</w:t>
      </w:r>
      <w:r>
        <w:rPr>
          <w:rFonts w:ascii="Times New Roman" w:hint="eastAsia"/>
        </w:rPr>
        <w:t>1986</w:t>
      </w:r>
      <w:r>
        <w:rPr>
          <w:rFonts w:ascii="Times New Roman" w:hint="eastAsia"/>
        </w:rPr>
        <w:t>年的每</w:t>
      </w:r>
      <w:r>
        <w:rPr>
          <w:rFonts w:ascii="Times New Roman" w:hint="eastAsia"/>
        </w:rPr>
        <w:t>1 000</w:t>
      </w:r>
      <w:r>
        <w:rPr>
          <w:rFonts w:ascii="Times New Roman" w:hint="eastAsia"/>
        </w:rPr>
        <w:t>活产死亡</w:t>
      </w:r>
      <w:r>
        <w:rPr>
          <w:rFonts w:ascii="Times New Roman" w:hint="eastAsia"/>
        </w:rPr>
        <w:t>6.4</w:t>
      </w:r>
      <w:r>
        <w:rPr>
          <w:rFonts w:ascii="Times New Roman" w:hint="eastAsia"/>
        </w:rPr>
        <w:t>人下降到</w:t>
      </w:r>
      <w:r>
        <w:rPr>
          <w:rFonts w:ascii="Times New Roman" w:hint="eastAsia"/>
        </w:rPr>
        <w:t>2001</w:t>
      </w:r>
      <w:r>
        <w:rPr>
          <w:rFonts w:ascii="Times New Roman" w:hint="eastAsia"/>
        </w:rPr>
        <w:t>年每</w:t>
      </w:r>
      <w:r>
        <w:rPr>
          <w:rFonts w:ascii="Times New Roman" w:hint="eastAsia"/>
        </w:rPr>
        <w:t>1 000</w:t>
      </w:r>
      <w:r>
        <w:rPr>
          <w:rFonts w:ascii="Times New Roman" w:hint="eastAsia"/>
        </w:rPr>
        <w:t>活产死亡</w:t>
      </w:r>
      <w:r>
        <w:rPr>
          <w:rFonts w:ascii="Times New Roman" w:hint="eastAsia"/>
        </w:rPr>
        <w:t>3</w:t>
      </w:r>
      <w:r>
        <w:rPr>
          <w:rFonts w:ascii="Times New Roman"/>
        </w:rPr>
        <w:t>.</w:t>
      </w:r>
      <w:r>
        <w:rPr>
          <w:rFonts w:ascii="Times New Roman" w:hint="eastAsia"/>
        </w:rPr>
        <w:t>8</w:t>
      </w:r>
      <w:r>
        <w:rPr>
          <w:rFonts w:ascii="Times New Roman" w:hint="eastAsia"/>
        </w:rPr>
        <w:t>人。根据世界银行的报告，过去</w:t>
      </w:r>
      <w:r>
        <w:rPr>
          <w:rFonts w:ascii="Times New Roman" w:hint="eastAsia"/>
        </w:rPr>
        <w:t>20</w:t>
      </w:r>
      <w:r>
        <w:rPr>
          <w:rFonts w:ascii="Times New Roman" w:hint="eastAsia"/>
        </w:rPr>
        <w:t>年中婴儿死亡率减少了一半，两岁以下儿童的免疫接种率高于大多数发展中国家。</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hint="eastAsia"/>
        </w:rPr>
        <w:tab/>
      </w:r>
      <w:r>
        <w:rPr>
          <w:rFonts w:ascii="Times New Roman" w:hint="eastAsia"/>
        </w:rPr>
        <w:t>尽管孟加拉国艾滋病毒</w:t>
      </w:r>
      <w:r>
        <w:rPr>
          <w:rFonts w:ascii="Times New Roman" w:hint="eastAsia"/>
        </w:rPr>
        <w:t>/</w:t>
      </w:r>
      <w:r>
        <w:rPr>
          <w:rFonts w:ascii="Times New Roman" w:hint="eastAsia"/>
        </w:rPr>
        <w:t>艾滋病的流行率还很低，但政府已采取了一些预防措施，包括建立国家艾滋病毒</w:t>
      </w:r>
      <w:r>
        <w:rPr>
          <w:rFonts w:ascii="Times New Roman" w:hint="eastAsia"/>
        </w:rPr>
        <w:t>/</w:t>
      </w:r>
      <w:r>
        <w:rPr>
          <w:rFonts w:ascii="Times New Roman" w:hint="eastAsia"/>
        </w:rPr>
        <w:t>艾滋病预防委员会、安全输血计划和艾滋病毒</w:t>
      </w:r>
      <w:r>
        <w:rPr>
          <w:rFonts w:ascii="Times New Roman" w:hint="eastAsia"/>
        </w:rPr>
        <w:t>/</w:t>
      </w:r>
      <w:r>
        <w:rPr>
          <w:rFonts w:ascii="Times New Roman" w:hint="eastAsia"/>
        </w:rPr>
        <w:t>艾滋病预防方案。通过传播媒体、群众集会和社区宣传计划开展提高公众认识的运动。关于计划生育，她说，计划生育在孟加拉国是一项日益发展的社会运动。根据世界银行的报告，人口出生率以前所未有的速度下降，目前为每年</w:t>
      </w:r>
      <w:r>
        <w:rPr>
          <w:rFonts w:ascii="Times New Roman" w:hint="eastAsia"/>
        </w:rPr>
        <w:t>1</w:t>
      </w:r>
      <w:r>
        <w:rPr>
          <w:rFonts w:ascii="Times New Roman"/>
        </w:rPr>
        <w:t>.</w:t>
      </w:r>
      <w:r>
        <w:rPr>
          <w:rFonts w:ascii="Times New Roman" w:hint="eastAsia"/>
        </w:rPr>
        <w:t>5%</w:t>
      </w:r>
      <w:r>
        <w:rPr>
          <w:rFonts w:ascii="Times New Roman" w:hint="eastAsia"/>
        </w:rPr>
        <w:t>，大大低于印度和巴基斯坦。根据相同报告，过去</w:t>
      </w:r>
      <w:r>
        <w:rPr>
          <w:rFonts w:ascii="Times New Roman" w:hint="eastAsia"/>
        </w:rPr>
        <w:t>20</w:t>
      </w:r>
      <w:r>
        <w:rPr>
          <w:rFonts w:ascii="Times New Roman" w:hint="eastAsia"/>
        </w:rPr>
        <w:t>年中每个妇女的总生育率从</w:t>
      </w:r>
      <w:r>
        <w:rPr>
          <w:rFonts w:ascii="Times New Roman" w:hint="eastAsia"/>
        </w:rPr>
        <w:t>6</w:t>
      </w:r>
      <w:r>
        <w:rPr>
          <w:rFonts w:ascii="Times New Roman"/>
        </w:rPr>
        <w:t>.</w:t>
      </w:r>
      <w:r>
        <w:rPr>
          <w:rFonts w:ascii="Times New Roman" w:hint="eastAsia"/>
        </w:rPr>
        <w:t>3</w:t>
      </w:r>
      <w:r>
        <w:rPr>
          <w:rFonts w:ascii="Times New Roman" w:hint="eastAsia"/>
        </w:rPr>
        <w:t>个减少到</w:t>
      </w:r>
      <w:r>
        <w:rPr>
          <w:rFonts w:ascii="Times New Roman" w:hint="eastAsia"/>
        </w:rPr>
        <w:t>3</w:t>
      </w:r>
      <w:r>
        <w:rPr>
          <w:rFonts w:ascii="Times New Roman"/>
        </w:rPr>
        <w:t>.</w:t>
      </w:r>
      <w:r>
        <w:rPr>
          <w:rFonts w:ascii="Times New Roman" w:hint="eastAsia"/>
        </w:rPr>
        <w:t>3</w:t>
      </w:r>
      <w:r>
        <w:rPr>
          <w:rFonts w:ascii="Times New Roman" w:hint="eastAsia"/>
        </w:rPr>
        <w:t>个。每位妇女理想的生育数量平均为</w:t>
      </w:r>
      <w:r>
        <w:rPr>
          <w:rFonts w:ascii="Times New Roman" w:hint="eastAsia"/>
        </w:rPr>
        <w:t>2</w:t>
      </w:r>
      <w:r>
        <w:rPr>
          <w:rFonts w:ascii="Times New Roman"/>
        </w:rPr>
        <w:t>.</w:t>
      </w:r>
      <w:r>
        <w:rPr>
          <w:rFonts w:ascii="Times New Roman" w:hint="eastAsia"/>
        </w:rPr>
        <w:t>3</w:t>
      </w:r>
      <w:r>
        <w:rPr>
          <w:rFonts w:ascii="Times New Roman" w:hint="eastAsia"/>
        </w:rPr>
        <w:t>个。</w:t>
      </w:r>
    </w:p>
    <w:p w:rsidR="00000000" w:rsidRDefault="00000000">
      <w:pPr>
        <w:tabs>
          <w:tab w:val="left" w:pos="420"/>
        </w:tabs>
        <w:spacing w:after="180" w:line="340" w:lineRule="exact"/>
        <w:jc w:val="both"/>
        <w:rPr>
          <w:rFonts w:ascii="Times New Roman" w:hint="eastAsia"/>
        </w:rPr>
      </w:pPr>
      <w:r>
        <w:rPr>
          <w:rFonts w:ascii="Times New Roman"/>
        </w:rPr>
        <w:t>6.</w:t>
      </w:r>
      <w:r>
        <w:rPr>
          <w:rFonts w:ascii="Times New Roman"/>
        </w:rPr>
        <w:tab/>
      </w:r>
      <w:r>
        <w:rPr>
          <w:rFonts w:ascii="Times New Roman" w:hint="eastAsia"/>
        </w:rPr>
        <w:t>创新的家庭发展理念如由政府和非政府组织共同提供的小额贷款在使妇女融入经济生活和减少贫困方面取得了巨大成功。为工作妇女提供的其他支助服务包括儿童日托中心和工作妇女招待所。根据世界银行的报告，有</w:t>
      </w:r>
      <w:r>
        <w:rPr>
          <w:rFonts w:ascii="Times New Roman" w:hint="eastAsia"/>
        </w:rPr>
        <w:t>1 200</w:t>
      </w:r>
      <w:r>
        <w:rPr>
          <w:rFonts w:ascii="Times New Roman" w:hint="eastAsia"/>
        </w:rPr>
        <w:t>万妇女从总额为</w:t>
      </w:r>
      <w:r>
        <w:rPr>
          <w:rFonts w:ascii="Times New Roman" w:hint="eastAsia"/>
        </w:rPr>
        <w:t>12</w:t>
      </w:r>
      <w:r>
        <w:rPr>
          <w:rFonts w:ascii="Times New Roman" w:hint="eastAsia"/>
        </w:rPr>
        <w:t>亿美元的小额贷款中获益，而还贷率达</w:t>
      </w:r>
      <w:r>
        <w:rPr>
          <w:rFonts w:ascii="Times New Roman" w:hint="eastAsia"/>
        </w:rPr>
        <w:t>90%</w:t>
      </w:r>
      <w:r>
        <w:rPr>
          <w:rFonts w:ascii="Times New Roman" w:hint="eastAsia"/>
        </w:rPr>
        <w:t>以上。</w:t>
      </w:r>
    </w:p>
    <w:p w:rsidR="00000000" w:rsidRDefault="00000000">
      <w:pPr>
        <w:tabs>
          <w:tab w:val="left" w:pos="420"/>
        </w:tabs>
        <w:spacing w:after="180" w:line="340" w:lineRule="exact"/>
        <w:jc w:val="both"/>
        <w:rPr>
          <w:rFonts w:ascii="Times New Roman" w:hint="eastAsia"/>
        </w:rPr>
      </w:pPr>
      <w:r>
        <w:rPr>
          <w:rFonts w:ascii="Times New Roman" w:hint="eastAsia"/>
        </w:rPr>
        <w:t>7.</w:t>
      </w:r>
      <w:r>
        <w:rPr>
          <w:rFonts w:ascii="Times New Roman" w:hint="eastAsia"/>
        </w:rPr>
        <w:tab/>
      </w:r>
      <w:r>
        <w:rPr>
          <w:rFonts w:ascii="Times New Roman" w:hint="eastAsia"/>
        </w:rPr>
        <w:t>过去</w:t>
      </w:r>
      <w:r>
        <w:rPr>
          <w:rFonts w:ascii="Times New Roman" w:hint="eastAsia"/>
        </w:rPr>
        <w:t>14</w:t>
      </w:r>
      <w:r>
        <w:rPr>
          <w:rFonts w:ascii="Times New Roman" w:hint="eastAsia"/>
        </w:rPr>
        <w:t>年中，妇女曾担任过反对党的总理和领袖。宪法修正案将国家议会中给妇女的保留席位从</w:t>
      </w:r>
      <w:r>
        <w:rPr>
          <w:rFonts w:ascii="Times New Roman" w:hint="eastAsia"/>
        </w:rPr>
        <w:t>30</w:t>
      </w:r>
      <w:r>
        <w:rPr>
          <w:rFonts w:ascii="Times New Roman" w:hint="eastAsia"/>
        </w:rPr>
        <w:t>个增加到</w:t>
      </w:r>
      <w:r>
        <w:rPr>
          <w:rFonts w:ascii="Times New Roman" w:hint="eastAsia"/>
        </w:rPr>
        <w:t>45</w:t>
      </w:r>
      <w:r>
        <w:rPr>
          <w:rFonts w:ascii="Times New Roman" w:hint="eastAsia"/>
        </w:rPr>
        <w:t>个，主要的反对党已准备为妇女按规定比例保留席位。在直接选举中妇女也可以以候选人的身份竞选普通席位。</w:t>
      </w:r>
      <w:r>
        <w:rPr>
          <w:rFonts w:ascii="Times New Roman" w:hint="eastAsia"/>
        </w:rPr>
        <w:t>2003</w:t>
      </w:r>
      <w:r>
        <w:rPr>
          <w:rFonts w:ascii="Times New Roman" w:hint="eastAsia"/>
        </w:rPr>
        <w:t>年，大约有</w:t>
      </w:r>
      <w:r>
        <w:rPr>
          <w:rFonts w:ascii="Times New Roman" w:hint="eastAsia"/>
        </w:rPr>
        <w:t>12 069</w:t>
      </w:r>
      <w:r>
        <w:rPr>
          <w:rFonts w:ascii="Times New Roman" w:hint="eastAsia"/>
        </w:rPr>
        <w:t>名妇女当选填补了地方政府在工会的保留席位的空缺；大约有</w:t>
      </w:r>
      <w:r>
        <w:rPr>
          <w:rFonts w:ascii="Times New Roman" w:hint="eastAsia"/>
        </w:rPr>
        <w:t>100</w:t>
      </w:r>
      <w:r>
        <w:rPr>
          <w:rFonts w:ascii="Times New Roman" w:hint="eastAsia"/>
        </w:rPr>
        <w:t>名妇女当选去填补普通席位的空缺，有</w:t>
      </w:r>
      <w:r>
        <w:rPr>
          <w:rFonts w:ascii="Times New Roman" w:hint="eastAsia"/>
        </w:rPr>
        <w:t>22</w:t>
      </w:r>
      <w:r>
        <w:rPr>
          <w:rFonts w:ascii="Times New Roman" w:hint="eastAsia"/>
        </w:rPr>
        <w:t>位妇女被选为主席。由女议员任主席的社会安全委员会已在工会一级建立起来，负责调查对妇女和儿童的暴力和压迫事宜。</w:t>
      </w:r>
    </w:p>
    <w:p w:rsidR="00000000" w:rsidRDefault="00000000">
      <w:pPr>
        <w:tabs>
          <w:tab w:val="left" w:pos="420"/>
        </w:tabs>
        <w:spacing w:after="180" w:line="340" w:lineRule="exact"/>
        <w:jc w:val="both"/>
        <w:rPr>
          <w:rFonts w:ascii="Times New Roman" w:hint="eastAsia"/>
        </w:rPr>
      </w:pPr>
      <w:r>
        <w:rPr>
          <w:rFonts w:ascii="Times New Roman" w:hint="eastAsia"/>
        </w:rPr>
        <w:t>8.</w:t>
      </w:r>
      <w:r>
        <w:rPr>
          <w:rFonts w:ascii="Times New Roman" w:hint="eastAsia"/>
        </w:rPr>
        <w:tab/>
      </w:r>
      <w:r>
        <w:rPr>
          <w:rFonts w:ascii="Times New Roman" w:hint="eastAsia"/>
        </w:rPr>
        <w:t>根据</w:t>
      </w:r>
      <w:r>
        <w:rPr>
          <w:rFonts w:ascii="Times New Roman" w:hint="eastAsia"/>
        </w:rPr>
        <w:t>2003</w:t>
      </w:r>
      <w:r>
        <w:rPr>
          <w:rFonts w:ascii="Times New Roman" w:hint="eastAsia"/>
        </w:rPr>
        <w:t>年</w:t>
      </w:r>
      <w:r>
        <w:rPr>
          <w:rFonts w:ascii="Times New Roman"/>
        </w:rPr>
        <w:t>Gram</w:t>
      </w:r>
      <w:r>
        <w:rPr>
          <w:rFonts w:ascii="Times New Roman" w:hint="eastAsia"/>
        </w:rPr>
        <w:t xml:space="preserve"> </w:t>
      </w:r>
      <w:proofErr w:type="spellStart"/>
      <w:r>
        <w:rPr>
          <w:rFonts w:ascii="Times New Roman"/>
        </w:rPr>
        <w:t>Sarker</w:t>
      </w:r>
      <w:proofErr w:type="spellEnd"/>
      <w:r>
        <w:rPr>
          <w:rFonts w:ascii="Times New Roman" w:hint="eastAsia"/>
        </w:rPr>
        <w:t>法，女议员均被指定为各个</w:t>
      </w:r>
      <w:r>
        <w:rPr>
          <w:rFonts w:ascii="Times New Roman"/>
        </w:rPr>
        <w:t>Gram</w:t>
      </w:r>
      <w:r>
        <w:rPr>
          <w:rFonts w:ascii="Times New Roman" w:hint="eastAsia"/>
        </w:rPr>
        <w:t xml:space="preserve"> </w:t>
      </w:r>
      <w:proofErr w:type="spellStart"/>
      <w:r>
        <w:rPr>
          <w:rFonts w:ascii="Times New Roman"/>
        </w:rPr>
        <w:t>Sarker</w:t>
      </w:r>
      <w:proofErr w:type="spellEnd"/>
      <w:r>
        <w:rPr>
          <w:rFonts w:ascii="Times New Roman" w:hint="eastAsia"/>
        </w:rPr>
        <w:t>，即地方工会</w:t>
      </w:r>
      <w:proofErr w:type="spellStart"/>
      <w:r>
        <w:rPr>
          <w:rFonts w:ascii="Times New Roman"/>
        </w:rPr>
        <w:t>Parishad</w:t>
      </w:r>
      <w:proofErr w:type="spellEnd"/>
      <w:r>
        <w:rPr>
          <w:rFonts w:ascii="Times New Roman" w:hint="eastAsia"/>
        </w:rPr>
        <w:t>相关机构的顾问。孟加拉国内阁想通过政策领导和倡导性别平等方案和性别主流化能力建设方案确保整个孟加拉国社会将性别问题纳入主流。目标是使各培训机构的所有专业小组敏感地注意到制定对不同性别有不同应对措施的政策和消除性别差异的重要性。</w:t>
      </w:r>
    </w:p>
    <w:p w:rsidR="00000000" w:rsidRDefault="00000000">
      <w:pPr>
        <w:tabs>
          <w:tab w:val="left" w:pos="420"/>
        </w:tabs>
        <w:spacing w:after="180" w:line="340" w:lineRule="exact"/>
        <w:jc w:val="both"/>
        <w:rPr>
          <w:rFonts w:ascii="Times New Roman" w:hint="eastAsia"/>
        </w:rPr>
      </w:pPr>
      <w:r>
        <w:rPr>
          <w:rFonts w:ascii="Times New Roman" w:hint="eastAsia"/>
        </w:rPr>
        <w:t>9.</w:t>
      </w:r>
      <w:r>
        <w:rPr>
          <w:rFonts w:ascii="Times New Roman" w:hint="eastAsia"/>
        </w:rPr>
        <w:tab/>
      </w:r>
      <w:r>
        <w:rPr>
          <w:rFonts w:ascii="Times New Roman" w:hint="eastAsia"/>
        </w:rPr>
        <w:t>最近通过的反对对妇女使用暴力的法律包括《</w:t>
      </w:r>
      <w:r>
        <w:rPr>
          <w:rFonts w:ascii="Times New Roman" w:hint="eastAsia"/>
        </w:rPr>
        <w:t>2000</w:t>
      </w:r>
      <w:r>
        <w:rPr>
          <w:rFonts w:ascii="Times New Roman" w:hint="eastAsia"/>
        </w:rPr>
        <w:t>年防止压迫妇女和儿童法》（</w:t>
      </w:r>
      <w:r>
        <w:rPr>
          <w:rFonts w:ascii="Times New Roman" w:hint="eastAsia"/>
        </w:rPr>
        <w:t>2003</w:t>
      </w:r>
      <w:r>
        <w:rPr>
          <w:rFonts w:ascii="Times New Roman" w:hint="eastAsia"/>
        </w:rPr>
        <w:t>年作了修正）、《</w:t>
      </w:r>
      <w:r>
        <w:rPr>
          <w:rFonts w:ascii="Times New Roman" w:hint="eastAsia"/>
        </w:rPr>
        <w:t>2000</w:t>
      </w:r>
      <w:r>
        <w:rPr>
          <w:rFonts w:ascii="Times New Roman" w:hint="eastAsia"/>
        </w:rPr>
        <w:t>年酸控制法》和《</w:t>
      </w:r>
      <w:r>
        <w:rPr>
          <w:rFonts w:ascii="Times New Roman" w:hint="eastAsia"/>
        </w:rPr>
        <w:t>2002</w:t>
      </w:r>
      <w:r>
        <w:rPr>
          <w:rFonts w:ascii="Times New Roman" w:hint="eastAsia"/>
        </w:rPr>
        <w:t>年酸犯罪控制法》。通过“一站式危机中心”加强了对女性受害者的法律、医疗和其他方面的援助。</w:t>
      </w:r>
      <w:r>
        <w:rPr>
          <w:rFonts w:ascii="Times New Roman" w:hint="eastAsia"/>
        </w:rPr>
        <w:t>2002</w:t>
      </w:r>
      <w:r>
        <w:rPr>
          <w:rFonts w:ascii="Times New Roman" w:hint="eastAsia"/>
        </w:rPr>
        <w:t>年通过了《从速审判法庭法》，促进了刑法的审判并起到威慑作用。</w:t>
      </w:r>
      <w:r>
        <w:rPr>
          <w:rFonts w:ascii="Times New Roman" w:hint="eastAsia"/>
        </w:rPr>
        <w:t>2003</w:t>
      </w:r>
      <w:r>
        <w:rPr>
          <w:rFonts w:ascii="Times New Roman" w:hint="eastAsia"/>
        </w:rPr>
        <w:t>年</w:t>
      </w:r>
      <w:r>
        <w:rPr>
          <w:rFonts w:ascii="Times New Roman" w:hint="eastAsia"/>
        </w:rPr>
        <w:t>8</w:t>
      </w:r>
      <w:r>
        <w:rPr>
          <w:rFonts w:ascii="Times New Roman" w:hint="eastAsia"/>
        </w:rPr>
        <w:t>月至</w:t>
      </w:r>
      <w:r>
        <w:rPr>
          <w:rFonts w:ascii="Times New Roman" w:hint="eastAsia"/>
        </w:rPr>
        <w:t>2004</w:t>
      </w:r>
      <w:r>
        <w:rPr>
          <w:rFonts w:ascii="Times New Roman" w:hint="eastAsia"/>
        </w:rPr>
        <w:t>年</w:t>
      </w:r>
      <w:r>
        <w:rPr>
          <w:rFonts w:ascii="Times New Roman" w:hint="eastAsia"/>
        </w:rPr>
        <w:t>6</w:t>
      </w:r>
      <w:r>
        <w:rPr>
          <w:rFonts w:ascii="Times New Roman" w:hint="eastAsia"/>
        </w:rPr>
        <w:t>月，有</w:t>
      </w:r>
      <w:r>
        <w:rPr>
          <w:rFonts w:ascii="Times New Roman" w:hint="eastAsia"/>
        </w:rPr>
        <w:t>215</w:t>
      </w:r>
      <w:r>
        <w:rPr>
          <w:rFonts w:ascii="Times New Roman" w:hint="eastAsia"/>
        </w:rPr>
        <w:t>人被判处死刑或终身监禁，其他</w:t>
      </w:r>
      <w:r>
        <w:rPr>
          <w:rFonts w:ascii="Times New Roman" w:hint="eastAsia"/>
        </w:rPr>
        <w:t>86</w:t>
      </w:r>
      <w:r>
        <w:rPr>
          <w:rFonts w:ascii="Times New Roman" w:hint="eastAsia"/>
        </w:rPr>
        <w:t>人被判处有期徒刑。对与嫁妆有关的案件，以及对泼酸、暴力、强奸、谋杀、贩卖和绑架妇女儿童等都提出了法律诉讼。</w:t>
      </w:r>
      <w:r>
        <w:rPr>
          <w:rFonts w:ascii="Times New Roman" w:hint="eastAsia"/>
        </w:rPr>
        <w:t>2003</w:t>
      </w:r>
      <w:r>
        <w:rPr>
          <w:rFonts w:ascii="Times New Roman" w:hint="eastAsia"/>
        </w:rPr>
        <w:t>年</w:t>
      </w:r>
      <w:r>
        <w:rPr>
          <w:rFonts w:ascii="Times New Roman" w:hint="eastAsia"/>
        </w:rPr>
        <w:t>3</w:t>
      </w:r>
      <w:r>
        <w:rPr>
          <w:rFonts w:ascii="Times New Roman" w:hint="eastAsia"/>
        </w:rPr>
        <w:t>月，国际妇女节期间，卡莉达·齐亚总理同民间社会、非政府组织和发展伙伴合作，发起了一次全国范围的长征计划，谴责对妇女的暴力行为。齐亚总理还号召民间团体解决与嫁妆有关的暴力行为。</w:t>
      </w:r>
    </w:p>
    <w:p w:rsidR="00000000" w:rsidRDefault="00000000">
      <w:pPr>
        <w:tabs>
          <w:tab w:val="left" w:pos="420"/>
        </w:tabs>
        <w:spacing w:after="180" w:line="340" w:lineRule="exact"/>
        <w:jc w:val="both"/>
        <w:rPr>
          <w:rFonts w:ascii="Times New Roman" w:hint="eastAsia"/>
        </w:rPr>
      </w:pPr>
      <w:r>
        <w:rPr>
          <w:rFonts w:ascii="Times New Roman" w:hint="eastAsia"/>
        </w:rPr>
        <w:t>10.</w:t>
      </w:r>
      <w:r>
        <w:rPr>
          <w:rFonts w:ascii="Times New Roman"/>
        </w:rPr>
        <w:tab/>
      </w:r>
      <w:r>
        <w:rPr>
          <w:rFonts w:ascii="Times New Roman" w:hint="eastAsia"/>
        </w:rPr>
        <w:t>遗憾的是，贩卖妇女和儿童在孟加拉国依然存在。</w:t>
      </w:r>
      <w:r>
        <w:rPr>
          <w:rFonts w:ascii="Times New Roman" w:hint="eastAsia"/>
        </w:rPr>
        <w:t>2000</w:t>
      </w:r>
      <w:r>
        <w:rPr>
          <w:rFonts w:ascii="Times New Roman" w:hint="eastAsia"/>
        </w:rPr>
        <w:t>年</w:t>
      </w:r>
      <w:r>
        <w:rPr>
          <w:rFonts w:ascii="Times New Roman" w:hint="eastAsia"/>
        </w:rPr>
        <w:t>1</w:t>
      </w:r>
      <w:r>
        <w:rPr>
          <w:rFonts w:ascii="Times New Roman" w:hint="eastAsia"/>
        </w:rPr>
        <w:t>月至</w:t>
      </w:r>
      <w:r>
        <w:rPr>
          <w:rFonts w:ascii="Times New Roman" w:hint="eastAsia"/>
        </w:rPr>
        <w:t>2004</w:t>
      </w:r>
      <w:r>
        <w:rPr>
          <w:rFonts w:ascii="Times New Roman" w:hint="eastAsia"/>
        </w:rPr>
        <w:t>年</w:t>
      </w:r>
      <w:r>
        <w:rPr>
          <w:rFonts w:ascii="Times New Roman" w:hint="eastAsia"/>
        </w:rPr>
        <w:t>4</w:t>
      </w:r>
      <w:r>
        <w:rPr>
          <w:rFonts w:ascii="Times New Roman" w:hint="eastAsia"/>
        </w:rPr>
        <w:t>月间，在孟加拉国总共有</w:t>
      </w:r>
      <w:r>
        <w:rPr>
          <w:rFonts w:ascii="Times New Roman" w:hint="eastAsia"/>
        </w:rPr>
        <w:t>708</w:t>
      </w:r>
      <w:r>
        <w:rPr>
          <w:rFonts w:ascii="Times New Roman" w:hint="eastAsia"/>
        </w:rPr>
        <w:t>名妇女和儿童被贩卖。</w:t>
      </w:r>
      <w:r>
        <w:rPr>
          <w:rFonts w:ascii="Times New Roman" w:hint="eastAsia"/>
        </w:rPr>
        <w:t>2002</w:t>
      </w:r>
      <w:r>
        <w:rPr>
          <w:rFonts w:ascii="Times New Roman" w:hint="eastAsia"/>
        </w:rPr>
        <w:t>年孟加拉国签署和批准了《南亚区域合作联盟（南盟）关于防止和打击贩运妇女儿童从事卖淫公约》。其“反对贩卖妇女和儿童框架报告：孟加拉国的前景”是一个采用多元化和部际间方式打击贩卖活动的行动纲领。</w:t>
      </w:r>
    </w:p>
    <w:p w:rsidR="00000000" w:rsidRDefault="00000000">
      <w:pPr>
        <w:tabs>
          <w:tab w:val="left" w:pos="420"/>
        </w:tabs>
        <w:spacing w:after="180" w:line="340" w:lineRule="exact"/>
        <w:jc w:val="both"/>
        <w:rPr>
          <w:rFonts w:ascii="Times New Roman" w:hint="eastAsia"/>
        </w:rPr>
      </w:pPr>
      <w:r>
        <w:rPr>
          <w:rFonts w:ascii="Times New Roman" w:hint="eastAsia"/>
        </w:rPr>
        <w:t>11.</w:t>
      </w:r>
      <w:r>
        <w:rPr>
          <w:rFonts w:ascii="Times New Roman"/>
        </w:rPr>
        <w:tab/>
      </w:r>
      <w:r>
        <w:rPr>
          <w:rFonts w:ascii="Times New Roman" w:hint="eastAsia"/>
        </w:rPr>
        <w:t>妇女和儿童国务部执行了由国际劳工组织</w:t>
      </w:r>
      <w:r>
        <w:rPr>
          <w:rFonts w:ascii="Times New Roman"/>
        </w:rPr>
        <w:t>（</w:t>
      </w:r>
      <w:r>
        <w:rPr>
          <w:rFonts w:ascii="Times New Roman" w:hint="eastAsia"/>
        </w:rPr>
        <w:t>劳工组织</w:t>
      </w:r>
      <w:r>
        <w:rPr>
          <w:rFonts w:ascii="Times New Roman"/>
        </w:rPr>
        <w:t>）</w:t>
      </w:r>
      <w:r>
        <w:rPr>
          <w:rFonts w:ascii="Times New Roman" w:hint="eastAsia"/>
        </w:rPr>
        <w:t>资助的计划，打击贩卖主要为</w:t>
      </w:r>
      <w:r>
        <w:rPr>
          <w:rFonts w:ascii="Times New Roman" w:hint="eastAsia"/>
        </w:rPr>
        <w:t>18</w:t>
      </w:r>
      <w:r>
        <w:rPr>
          <w:rFonts w:ascii="Times New Roman" w:hint="eastAsia"/>
        </w:rPr>
        <w:t>岁以下的女童作童工和进行性剥削的行为。目前它已成为劳工组织关于“消除童工现象国际方案</w:t>
      </w:r>
      <w:r>
        <w:rPr>
          <w:rFonts w:ascii="Times New Roman"/>
        </w:rPr>
        <w:t>（</w:t>
      </w:r>
      <w:r>
        <w:rPr>
          <w:rFonts w:ascii="Times New Roman"/>
        </w:rPr>
        <w:t>IPEC</w:t>
      </w:r>
      <w:r>
        <w:rPr>
          <w:rFonts w:ascii="Times New Roman"/>
        </w:rPr>
        <w:t>）</w:t>
      </w:r>
      <w:r>
        <w:rPr>
          <w:rFonts w:ascii="Times New Roman" w:hint="eastAsia"/>
        </w:rPr>
        <w:t>”和被称为“打击贩卖儿童作童工和进行性剥削计划</w:t>
      </w:r>
      <w:r>
        <w:rPr>
          <w:rFonts w:ascii="Times New Roman"/>
        </w:rPr>
        <w:t>II</w:t>
      </w:r>
      <w:r>
        <w:rPr>
          <w:rFonts w:ascii="Times New Roman"/>
        </w:rPr>
        <w:t>（</w:t>
      </w:r>
      <w:r>
        <w:rPr>
          <w:rFonts w:ascii="Times New Roman"/>
        </w:rPr>
        <w:t>TICSA</w:t>
      </w:r>
      <w:r>
        <w:rPr>
          <w:rFonts w:ascii="Times New Roman"/>
        </w:rPr>
        <w:t>）</w:t>
      </w:r>
      <w:r>
        <w:rPr>
          <w:rFonts w:ascii="Times New Roman" w:hint="eastAsia"/>
        </w:rPr>
        <w:t>”的焦点。另外，内务部通过由</w:t>
      </w:r>
      <w:r>
        <w:rPr>
          <w:rFonts w:ascii="Times New Roman" w:hint="eastAsia"/>
        </w:rPr>
        <w:t>18</w:t>
      </w:r>
      <w:r>
        <w:rPr>
          <w:rFonts w:ascii="Times New Roman" w:hint="eastAsia"/>
        </w:rPr>
        <w:t>人组成的部际委员会定期监督贩卖人口案例的处理情况和对这种现象进行打击的情况。</w:t>
      </w:r>
    </w:p>
    <w:p w:rsidR="00000000" w:rsidRDefault="00000000">
      <w:pPr>
        <w:tabs>
          <w:tab w:val="left" w:pos="420"/>
        </w:tabs>
        <w:spacing w:after="180" w:line="340" w:lineRule="exact"/>
        <w:jc w:val="both"/>
        <w:rPr>
          <w:rFonts w:ascii="Times New Roman" w:hint="eastAsia"/>
        </w:rPr>
      </w:pPr>
      <w:r>
        <w:rPr>
          <w:rFonts w:ascii="Times New Roman" w:hint="eastAsia"/>
        </w:rPr>
        <w:t>12.</w:t>
      </w:r>
      <w:r>
        <w:rPr>
          <w:rFonts w:ascii="Times New Roman"/>
        </w:rPr>
        <w:tab/>
      </w:r>
      <w:r>
        <w:rPr>
          <w:rFonts w:ascii="Times New Roman" w:hint="eastAsia"/>
        </w:rPr>
        <w:t>孟加拉国政府鼓励妇女参与国家各个领域的生活，包括决策在内。在公务员中，为妇女保留了</w:t>
      </w:r>
      <w:r>
        <w:rPr>
          <w:rFonts w:ascii="Times New Roman" w:hint="eastAsia"/>
        </w:rPr>
        <w:t>10%</w:t>
      </w:r>
      <w:r>
        <w:rPr>
          <w:rFonts w:ascii="Times New Roman" w:hint="eastAsia"/>
        </w:rPr>
        <w:t>的初级职位。根据总统的限额，妇女也可以直接被任命到决策岗位工作。鼓励妇女进入非传统的职业，如部队和执法机构。有大约</w:t>
      </w:r>
      <w:r>
        <w:rPr>
          <w:rFonts w:ascii="Times New Roman" w:hint="eastAsia"/>
        </w:rPr>
        <w:t>1092</w:t>
      </w:r>
      <w:r>
        <w:rPr>
          <w:rFonts w:ascii="Times New Roman" w:hint="eastAsia"/>
        </w:rPr>
        <w:t>名警察和警官，有</w:t>
      </w:r>
      <w:r>
        <w:rPr>
          <w:rFonts w:ascii="Times New Roman" w:hint="eastAsia"/>
        </w:rPr>
        <w:t>76</w:t>
      </w:r>
      <w:r>
        <w:rPr>
          <w:rFonts w:ascii="Times New Roman" w:hint="eastAsia"/>
        </w:rPr>
        <w:t>名妇女在陆军服役，</w:t>
      </w:r>
      <w:r>
        <w:rPr>
          <w:rFonts w:ascii="Times New Roman" w:hint="eastAsia"/>
        </w:rPr>
        <w:t>35</w:t>
      </w:r>
      <w:r>
        <w:rPr>
          <w:rFonts w:ascii="Times New Roman" w:hint="eastAsia"/>
        </w:rPr>
        <w:t>名在空军，</w:t>
      </w:r>
      <w:r>
        <w:rPr>
          <w:rFonts w:ascii="Times New Roman" w:hint="eastAsia"/>
        </w:rPr>
        <w:t>20</w:t>
      </w:r>
      <w:r>
        <w:rPr>
          <w:rFonts w:ascii="Times New Roman" w:hint="eastAsia"/>
        </w:rPr>
        <w:t>名在海军。大约有</w:t>
      </w:r>
      <w:r>
        <w:rPr>
          <w:rFonts w:ascii="Times New Roman" w:hint="eastAsia"/>
        </w:rPr>
        <w:t>7500</w:t>
      </w:r>
      <w:r>
        <w:rPr>
          <w:rFonts w:ascii="Times New Roman" w:hint="eastAsia"/>
        </w:rPr>
        <w:t>名妇女被雇用于文职部门，</w:t>
      </w:r>
      <w:r>
        <w:rPr>
          <w:rFonts w:ascii="Times New Roman" w:hint="eastAsia"/>
        </w:rPr>
        <w:t>25</w:t>
      </w:r>
      <w:r>
        <w:rPr>
          <w:rFonts w:ascii="Times New Roman" w:hint="eastAsia"/>
        </w:rPr>
        <w:t>名妇女雇用于外交部门。</w:t>
      </w:r>
    </w:p>
    <w:p w:rsidR="00000000" w:rsidRDefault="00000000">
      <w:pPr>
        <w:tabs>
          <w:tab w:val="left" w:pos="420"/>
        </w:tabs>
        <w:spacing w:after="180" w:line="334" w:lineRule="exact"/>
        <w:jc w:val="both"/>
        <w:rPr>
          <w:rFonts w:ascii="Times New Roman" w:hint="eastAsia"/>
        </w:rPr>
      </w:pPr>
      <w:r>
        <w:rPr>
          <w:rFonts w:ascii="Times New Roman" w:hint="eastAsia"/>
        </w:rPr>
        <w:t>13.</w:t>
      </w:r>
      <w:r>
        <w:rPr>
          <w:rFonts w:ascii="Times New Roman"/>
        </w:rPr>
        <w:tab/>
      </w:r>
      <w:r>
        <w:rPr>
          <w:rFonts w:ascii="Times New Roman" w:hint="eastAsia"/>
        </w:rPr>
        <w:t>孟加拉国政府与各个发展伙伴密切合作，以确保妇女的进步，其中包括联合国儿童基金会（儿童基金会），联合国开发计划署</w:t>
      </w:r>
      <w:r>
        <w:rPr>
          <w:rFonts w:ascii="Times New Roman"/>
        </w:rPr>
        <w:t>（</w:t>
      </w:r>
      <w:r>
        <w:rPr>
          <w:rFonts w:ascii="Times New Roman" w:hint="eastAsia"/>
        </w:rPr>
        <w:t>开发计划署</w:t>
      </w:r>
      <w:r>
        <w:rPr>
          <w:rFonts w:ascii="Times New Roman"/>
        </w:rPr>
        <w:t>）</w:t>
      </w:r>
      <w:r>
        <w:rPr>
          <w:rFonts w:ascii="Times New Roman" w:hint="eastAsia"/>
        </w:rPr>
        <w:t>，联合国人口基金</w:t>
      </w:r>
      <w:r>
        <w:rPr>
          <w:rFonts w:ascii="Times New Roman"/>
        </w:rPr>
        <w:t>（</w:t>
      </w:r>
      <w:r>
        <w:rPr>
          <w:rFonts w:ascii="Times New Roman" w:hint="eastAsia"/>
        </w:rPr>
        <w:t>人口基金</w:t>
      </w:r>
      <w:r>
        <w:rPr>
          <w:rFonts w:ascii="Times New Roman"/>
        </w:rPr>
        <w:t>）</w:t>
      </w:r>
      <w:r>
        <w:rPr>
          <w:rFonts w:ascii="Times New Roman" w:hint="eastAsia"/>
        </w:rPr>
        <w:t>，世界粮食计划署</w:t>
      </w:r>
      <w:r>
        <w:rPr>
          <w:rFonts w:ascii="Times New Roman"/>
        </w:rPr>
        <w:t>（</w:t>
      </w:r>
      <w:r>
        <w:rPr>
          <w:rFonts w:ascii="Times New Roman" w:hint="eastAsia"/>
        </w:rPr>
        <w:t>粮食计划署</w:t>
      </w:r>
      <w:r>
        <w:rPr>
          <w:rFonts w:ascii="Times New Roman"/>
        </w:rPr>
        <w:t>）</w:t>
      </w:r>
      <w:r>
        <w:rPr>
          <w:rFonts w:ascii="Times New Roman" w:hint="eastAsia"/>
        </w:rPr>
        <w:t>以及美国、日本、挪威和加拿大的发展合作机构。政府对他们的援助深表感谢。孟加拉国内阁尽最大努力保证取消对公约第</w:t>
      </w:r>
      <w:r>
        <w:rPr>
          <w:rFonts w:ascii="Times New Roman" w:hint="eastAsia"/>
        </w:rPr>
        <w:t>2</w:t>
      </w:r>
      <w:r>
        <w:rPr>
          <w:rFonts w:ascii="Times New Roman" w:hint="eastAsia"/>
        </w:rPr>
        <w:t>条和第</w:t>
      </w:r>
      <w:r>
        <w:rPr>
          <w:rFonts w:ascii="Times New Roman" w:hint="eastAsia"/>
        </w:rPr>
        <w:t>16</w:t>
      </w:r>
      <w:r>
        <w:rPr>
          <w:rFonts w:ascii="Times New Roman" w:hint="eastAsia"/>
        </w:rPr>
        <w:t>条第</w:t>
      </w:r>
      <w:r>
        <w:rPr>
          <w:rFonts w:ascii="Times New Roman" w:hint="eastAsia"/>
        </w:rPr>
        <w:t>1</w:t>
      </w:r>
      <w:r>
        <w:rPr>
          <w:rFonts w:ascii="Times New Roman"/>
        </w:rPr>
        <w:t>（</w:t>
      </w:r>
      <w:r>
        <w:rPr>
          <w:rFonts w:ascii="Times New Roman"/>
        </w:rPr>
        <w:t>C</w:t>
      </w:r>
      <w:r>
        <w:rPr>
          <w:rFonts w:ascii="Times New Roman"/>
        </w:rPr>
        <w:t>）</w:t>
      </w:r>
      <w:r>
        <w:rPr>
          <w:rFonts w:ascii="Times New Roman" w:hint="eastAsia"/>
        </w:rPr>
        <w:t>款的保留。</w:t>
      </w:r>
    </w:p>
    <w:p w:rsidR="00000000" w:rsidRDefault="00000000">
      <w:pPr>
        <w:tabs>
          <w:tab w:val="left" w:pos="420"/>
        </w:tabs>
        <w:spacing w:after="180" w:line="334" w:lineRule="exact"/>
        <w:jc w:val="both"/>
        <w:rPr>
          <w:rFonts w:ascii="Times New Roman" w:hint="eastAsia"/>
        </w:rPr>
      </w:pPr>
      <w:r>
        <w:rPr>
          <w:rFonts w:ascii="Times New Roman" w:hint="eastAsia"/>
        </w:rPr>
        <w:t>14.</w:t>
      </w:r>
      <w:r>
        <w:rPr>
          <w:rFonts w:ascii="Times New Roman"/>
        </w:rPr>
        <w:tab/>
      </w:r>
      <w:r>
        <w:rPr>
          <w:rFonts w:ascii="Times New Roman" w:hint="eastAsia"/>
        </w:rPr>
        <w:t>最后，尽管孟加拉国未对《公约》第</w:t>
      </w:r>
      <w:r>
        <w:rPr>
          <w:rFonts w:ascii="Times New Roman" w:hint="eastAsia"/>
        </w:rPr>
        <w:t>9</w:t>
      </w:r>
      <w:r>
        <w:rPr>
          <w:rFonts w:ascii="Times New Roman" w:hint="eastAsia"/>
        </w:rPr>
        <w:t>条做出保留，但与外国公民结婚的孟加拉国妇女不能将其国籍改为其丈夫和孩子的国籍。政府部门将这个问题提请以总理为首的全国妇女发展理事会注意，目前正在积极游说，争取对《公民法》的有关部分进行修改。</w:t>
      </w:r>
    </w:p>
    <w:p w:rsidR="00000000" w:rsidRDefault="00000000">
      <w:pPr>
        <w:tabs>
          <w:tab w:val="left" w:pos="420"/>
        </w:tabs>
        <w:spacing w:after="180" w:line="334" w:lineRule="exact"/>
        <w:jc w:val="both"/>
        <w:rPr>
          <w:rFonts w:ascii="Times New Roman" w:hint="eastAsia"/>
        </w:rPr>
      </w:pPr>
      <w:r>
        <w:rPr>
          <w:rFonts w:ascii="Times New Roman" w:hint="eastAsia"/>
        </w:rPr>
        <w:t>15.</w:t>
      </w:r>
      <w:r>
        <w:rPr>
          <w:rFonts w:ascii="Times New Roman"/>
        </w:rPr>
        <w:tab/>
      </w:r>
      <w:proofErr w:type="spellStart"/>
      <w:r>
        <w:rPr>
          <w:rFonts w:ascii="SimHei" w:eastAsia="SimHei"/>
          <w:color w:val="FF0000"/>
        </w:rPr>
        <w:t>Chowdhury</w:t>
      </w:r>
      <w:proofErr w:type="spellEnd"/>
      <w:r>
        <w:rPr>
          <w:rFonts w:ascii="SimHei" w:eastAsia="SimHei" w:hint="eastAsia"/>
          <w:color w:val="FF0000"/>
        </w:rPr>
        <w:t>先生</w:t>
      </w:r>
      <w:r>
        <w:rPr>
          <w:rFonts w:ascii="Times New Roman" w:hint="eastAsia"/>
        </w:rPr>
        <w:t>（孟加拉国）说，妇女已从过去</w:t>
      </w:r>
      <w:r>
        <w:rPr>
          <w:rFonts w:ascii="Times New Roman" w:hint="eastAsia"/>
        </w:rPr>
        <w:t>30</w:t>
      </w:r>
      <w:r>
        <w:rPr>
          <w:rFonts w:ascii="Times New Roman" w:hint="eastAsia"/>
        </w:rPr>
        <w:t>年孟加拉国所取得的重大经济和社会进步中得到了好处。除本《公约》及其《任择议定书》外，孟加拉国也是多个与妇女有关的国际文书的缔约国，其中包括《消除一切形式种族歧视国际公约》、《禁止贩卖人口及取缔意图营利使人卖淫的公约》、《妇女政治权利公约》、《儿童权利公约》及其《任择议定书》、《关于婚姻的同意、结婚最低年龄及婚姻登记的公约》、《禁止酷刑和其他残忍、不人道或有辱人格的待遇或处罚公约》等。孟加拉国也是《保护所有移徙工人及其家庭成员权利国际公约》的缔约国，对此已颁布了实施的立法。孟加拉国总理在关于儿童问题的联合国大会特别会议上发挥了领导作用。孟加拉国是大会取得成果的促进者，在起草最后文件强调女童权利方面起到了重要作用。</w:t>
      </w:r>
    </w:p>
    <w:p w:rsidR="00000000" w:rsidRDefault="00000000">
      <w:pPr>
        <w:tabs>
          <w:tab w:val="left" w:pos="420"/>
        </w:tabs>
        <w:spacing w:after="180" w:line="340" w:lineRule="exact"/>
        <w:jc w:val="both"/>
        <w:rPr>
          <w:rFonts w:ascii="Times New Roman" w:hint="eastAsia"/>
        </w:rPr>
      </w:pPr>
      <w:r>
        <w:rPr>
          <w:rFonts w:ascii="Times New Roman" w:hint="eastAsia"/>
        </w:rPr>
        <w:t>16.</w:t>
      </w:r>
      <w:r>
        <w:rPr>
          <w:rFonts w:ascii="Times New Roman" w:hint="eastAsia"/>
        </w:rPr>
        <w:tab/>
      </w:r>
      <w:r>
        <w:rPr>
          <w:rFonts w:ascii="Times New Roman" w:hint="eastAsia"/>
        </w:rPr>
        <w:t>在第三委员会和妇女地位委员会，孟加拉国发起了有关妇女进步的所有决议。在妇女地位委员会三月的届会上，孟加拉国是题为“将性别观点纳入联合国系统各项政策和计划的主流”的决议的主要发起国之一，说明发展中国家也像发达国家一样对性别主流观点非常关心。孟加拉国与具有历史意义的关于妇女、和平和安全的安理会第</w:t>
      </w:r>
      <w:r>
        <w:rPr>
          <w:rFonts w:ascii="Times New Roman" w:hint="eastAsia"/>
        </w:rPr>
        <w:t>1325</w:t>
      </w:r>
      <w:r>
        <w:rPr>
          <w:rFonts w:ascii="Times New Roman" w:hint="eastAsia"/>
        </w:rPr>
        <w:t>（</w:t>
      </w:r>
      <w:r>
        <w:rPr>
          <w:rFonts w:ascii="Times New Roman" w:hint="eastAsia"/>
        </w:rPr>
        <w:t>2000</w:t>
      </w:r>
      <w:r>
        <w:rPr>
          <w:rFonts w:ascii="Times New Roman" w:hint="eastAsia"/>
        </w:rPr>
        <w:t>）号决议的通过有着密切的关系。孟加拉国派遣了一支最大的维和部队，在推进决议目标和目的的实现方面发挥了重要作用。</w:t>
      </w:r>
    </w:p>
    <w:p w:rsidR="00000000" w:rsidRDefault="00000000">
      <w:pPr>
        <w:tabs>
          <w:tab w:val="left" w:pos="420"/>
        </w:tabs>
        <w:spacing w:after="180" w:line="340" w:lineRule="exact"/>
        <w:jc w:val="both"/>
        <w:rPr>
          <w:rFonts w:ascii="Times New Roman" w:hint="eastAsia"/>
        </w:rPr>
      </w:pPr>
      <w:r>
        <w:rPr>
          <w:rFonts w:ascii="Times New Roman" w:hint="eastAsia"/>
        </w:rPr>
        <w:t>17.</w:t>
      </w:r>
      <w:r>
        <w:rPr>
          <w:rFonts w:ascii="Times New Roman" w:hint="eastAsia"/>
        </w:rPr>
        <w:tab/>
      </w:r>
      <w:r>
        <w:rPr>
          <w:rFonts w:ascii="Times New Roman" w:hint="eastAsia"/>
        </w:rPr>
        <w:t>孟加拉国确信社会的变革应来自于内部，它依靠自己的智力资源，利用自己古老而丰富多彩的文化遗产，形成了自己的创新思想，如小型信贷和非正规教育。它相信发展是全面的，是由大的中产阶级、多元民主机构和充满活力的文明社会促成的。有</w:t>
      </w:r>
      <w:r>
        <w:rPr>
          <w:rFonts w:ascii="Times New Roman" w:hint="eastAsia"/>
        </w:rPr>
        <w:t>20000</w:t>
      </w:r>
      <w:r>
        <w:rPr>
          <w:rFonts w:ascii="Times New Roman" w:hint="eastAsia"/>
        </w:rPr>
        <w:t>多个非政府组织（包括一些世界上最大的组织，如</w:t>
      </w:r>
      <w:proofErr w:type="spellStart"/>
      <w:r>
        <w:rPr>
          <w:rFonts w:ascii="Times New Roman"/>
        </w:rPr>
        <w:t>Grameen</w:t>
      </w:r>
      <w:proofErr w:type="spellEnd"/>
      <w:r>
        <w:rPr>
          <w:rFonts w:ascii="Times New Roman" w:hint="eastAsia"/>
        </w:rPr>
        <w:t>和</w:t>
      </w:r>
      <w:r>
        <w:rPr>
          <w:rFonts w:ascii="Times New Roman"/>
        </w:rPr>
        <w:t>BRAC</w:t>
      </w:r>
      <w:r>
        <w:rPr>
          <w:rFonts w:ascii="Times New Roman" w:hint="eastAsia"/>
        </w:rPr>
        <w:t>），孟加拉国是世界上政府与非政府组织合作的典范。派到委员会来的代表团就包括非政府组织的代表，它欢迎包含在给委员会的非正式报告中的非政府组织的贡献。</w:t>
      </w:r>
    </w:p>
    <w:p w:rsidR="00000000" w:rsidRDefault="00000000">
      <w:pPr>
        <w:tabs>
          <w:tab w:val="left" w:pos="420"/>
        </w:tabs>
        <w:spacing w:after="180" w:line="340" w:lineRule="exact"/>
        <w:jc w:val="both"/>
        <w:rPr>
          <w:rFonts w:ascii="Times New Roman" w:hint="eastAsia"/>
        </w:rPr>
      </w:pPr>
      <w:r>
        <w:rPr>
          <w:rFonts w:ascii="Times New Roman" w:hint="eastAsia"/>
        </w:rPr>
        <w:t>18.</w:t>
      </w:r>
      <w:r>
        <w:rPr>
          <w:rFonts w:ascii="Times New Roman" w:hint="eastAsia"/>
        </w:rPr>
        <w:tab/>
      </w:r>
      <w:r>
        <w:rPr>
          <w:rFonts w:ascii="SimHei" w:eastAsia="SimHei" w:hint="eastAsia"/>
          <w:bCs/>
          <w:color w:val="FF0000"/>
        </w:rPr>
        <w:t>主席</w:t>
      </w:r>
      <w:r>
        <w:rPr>
          <w:rFonts w:ascii="Times New Roman" w:hint="eastAsia"/>
        </w:rPr>
        <w:t>对缔约国接受对《公约》第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款的修正、延长委员会届会的会期并允诺在撤消其保留意见方面取得进展表示欢迎。</w:t>
      </w:r>
    </w:p>
    <w:p w:rsidR="00000000" w:rsidRDefault="00000000">
      <w:pPr>
        <w:tabs>
          <w:tab w:val="left" w:pos="420"/>
        </w:tabs>
        <w:spacing w:after="180" w:line="340" w:lineRule="exact"/>
        <w:jc w:val="both"/>
        <w:rPr>
          <w:rFonts w:ascii="Times New Roman" w:hint="eastAsia"/>
        </w:rPr>
      </w:pPr>
      <w:r>
        <w:rPr>
          <w:rFonts w:ascii="Times New Roman" w:hint="eastAsia"/>
        </w:rPr>
        <w:t>19.</w:t>
      </w:r>
      <w:r>
        <w:rPr>
          <w:rFonts w:ascii="Times New Roman" w:hint="eastAsia"/>
        </w:rPr>
        <w:tab/>
      </w:r>
      <w:proofErr w:type="spellStart"/>
      <w:r>
        <w:rPr>
          <w:rFonts w:ascii="SimHei" w:eastAsia="SimHei"/>
          <w:bCs/>
          <w:color w:val="FF0000"/>
        </w:rPr>
        <w:t>Ferrer</w:t>
      </w:r>
      <w:proofErr w:type="spellEnd"/>
      <w:r>
        <w:rPr>
          <w:rFonts w:ascii="SimHei" w:eastAsia="SimHei" w:hint="eastAsia"/>
          <w:bCs/>
          <w:color w:val="FF0000"/>
        </w:rPr>
        <w:t xml:space="preserve"> </w:t>
      </w:r>
      <w:proofErr w:type="spellStart"/>
      <w:r>
        <w:rPr>
          <w:rFonts w:ascii="SimHei" w:eastAsia="SimHei"/>
          <w:bCs/>
          <w:color w:val="FF0000"/>
        </w:rPr>
        <w:t>G</w:t>
      </w:r>
      <w:r>
        <w:rPr>
          <w:rFonts w:ascii="Times New Roman" w:eastAsia="SimHei"/>
          <w:bCs/>
          <w:color w:val="FF0000"/>
        </w:rPr>
        <w:t>ó</w:t>
      </w:r>
      <w:r>
        <w:rPr>
          <w:rFonts w:ascii="SimHei" w:eastAsia="SimHei"/>
          <w:bCs/>
          <w:color w:val="FF0000"/>
        </w:rPr>
        <w:t>mez</w:t>
      </w:r>
      <w:proofErr w:type="spellEnd"/>
      <w:r>
        <w:rPr>
          <w:rFonts w:ascii="SimHei" w:eastAsia="SimHei" w:hint="eastAsia"/>
          <w:bCs/>
          <w:color w:val="FF0000"/>
        </w:rPr>
        <w:t>女士</w:t>
      </w:r>
      <w:r>
        <w:rPr>
          <w:rFonts w:ascii="Times New Roman" w:hint="eastAsia"/>
        </w:rPr>
        <w:t>说，提请注意缔约国对问题表中第</w:t>
      </w:r>
      <w:r>
        <w:rPr>
          <w:rFonts w:ascii="Times New Roman" w:hint="eastAsia"/>
        </w:rPr>
        <w:t>21</w:t>
      </w:r>
      <w:r>
        <w:rPr>
          <w:rFonts w:ascii="Times New Roman" w:hint="eastAsia"/>
        </w:rPr>
        <w:t>个问题</w:t>
      </w:r>
      <w:r>
        <w:rPr>
          <w:rFonts w:ascii="Times New Roman"/>
        </w:rPr>
        <w:t>（</w:t>
      </w:r>
      <w:r>
        <w:rPr>
          <w:rFonts w:ascii="Times New Roman"/>
        </w:rPr>
        <w:t>CEDAW/PSWG/II/2004/CRP.2</w:t>
      </w:r>
      <w:r>
        <w:rPr>
          <w:rFonts w:ascii="Times New Roman" w:hint="eastAsia"/>
        </w:rPr>
        <w:t>，第</w:t>
      </w:r>
      <w:r>
        <w:rPr>
          <w:rFonts w:ascii="Times New Roman" w:hint="eastAsia"/>
        </w:rPr>
        <w:t>14</w:t>
      </w:r>
      <w:r>
        <w:rPr>
          <w:rFonts w:ascii="Times New Roman" w:hint="eastAsia"/>
        </w:rPr>
        <w:t>页</w:t>
      </w:r>
      <w:r>
        <w:rPr>
          <w:rFonts w:ascii="Times New Roman"/>
        </w:rPr>
        <w:t>）</w:t>
      </w:r>
      <w:r>
        <w:rPr>
          <w:rFonts w:ascii="Times New Roman" w:hint="eastAsia"/>
        </w:rPr>
        <w:t>的回答，她问政府如何评价酸袭击妇女的趋势。大多数消息来源似乎都同意尽管通过了解决这个问题的法律，但对妇女的暴力行为仍在上升。她将感谢进一步澄清送交法院的暴力案件的数字与实际处理的数字之间的出入（</w:t>
      </w:r>
      <w:r>
        <w:rPr>
          <w:rFonts w:ascii="Times New Roman" w:hint="eastAsia"/>
        </w:rPr>
        <w:t>2003</w:t>
      </w:r>
      <w:r>
        <w:rPr>
          <w:rFonts w:ascii="Times New Roman" w:hint="eastAsia"/>
        </w:rPr>
        <w:t>年前</w:t>
      </w:r>
      <w:r>
        <w:rPr>
          <w:rFonts w:ascii="Times New Roman" w:hint="eastAsia"/>
        </w:rPr>
        <w:t>10</w:t>
      </w:r>
      <w:r>
        <w:rPr>
          <w:rFonts w:ascii="Times New Roman" w:hint="eastAsia"/>
        </w:rPr>
        <w:t>个月</w:t>
      </w:r>
      <w:r>
        <w:rPr>
          <w:rFonts w:ascii="Times New Roman" w:hint="eastAsia"/>
        </w:rPr>
        <w:t>314</w:t>
      </w:r>
      <w:r>
        <w:rPr>
          <w:rFonts w:ascii="Times New Roman" w:hint="eastAsia"/>
        </w:rPr>
        <w:t>起案件中只处理了</w:t>
      </w:r>
      <w:r>
        <w:rPr>
          <w:rFonts w:ascii="Times New Roman" w:hint="eastAsia"/>
        </w:rPr>
        <w:t>159</w:t>
      </w:r>
      <w:r>
        <w:rPr>
          <w:rFonts w:ascii="Times New Roman" w:hint="eastAsia"/>
        </w:rPr>
        <w:t>起），“处理了”是否意味着法庭的裁决或判决已经正式宣布。她询问提交家庭法院可选择机制的通过调介和仲裁解决涉及妇女争端的问题有哪些类型。她不晓得这些问题是否包括对妇女的暴力案件，缔约国是否反映了自己在运用这种机制方面的经验，这种机制是否真正有利于妇女？</w:t>
      </w:r>
    </w:p>
    <w:p w:rsidR="00000000" w:rsidRDefault="00000000">
      <w:pPr>
        <w:tabs>
          <w:tab w:val="left" w:pos="420"/>
        </w:tabs>
        <w:spacing w:after="180" w:line="340" w:lineRule="exact"/>
        <w:jc w:val="both"/>
        <w:rPr>
          <w:rFonts w:ascii="Times New Roman" w:hint="eastAsia"/>
        </w:rPr>
      </w:pPr>
      <w:r>
        <w:rPr>
          <w:rFonts w:ascii="Times New Roman" w:hint="eastAsia"/>
        </w:rPr>
        <w:t>20.</w:t>
      </w:r>
      <w:r>
        <w:rPr>
          <w:rFonts w:ascii="Times New Roman" w:hint="eastAsia"/>
        </w:rPr>
        <w:tab/>
      </w:r>
      <w:proofErr w:type="spellStart"/>
      <w:r>
        <w:rPr>
          <w:rFonts w:ascii="SimHei" w:eastAsia="SimHei"/>
          <w:bCs/>
          <w:color w:val="FF0000"/>
        </w:rPr>
        <w:t>Manalo</w:t>
      </w:r>
      <w:proofErr w:type="spellEnd"/>
      <w:r>
        <w:rPr>
          <w:rFonts w:ascii="SimHei" w:eastAsia="SimHei" w:hint="eastAsia"/>
          <w:bCs/>
          <w:color w:val="FF0000"/>
        </w:rPr>
        <w:t>女士</w:t>
      </w:r>
      <w:r>
        <w:rPr>
          <w:rFonts w:ascii="Times New Roman" w:hint="eastAsia"/>
        </w:rPr>
        <w:t>指出，执行保护妇女权利的专门立法相对薄弱，特别是在关于劳动、贩卖妇女和酸袭击方面，关于家庭暴力、丈夫对妻子的强奸以及工作场所和上下班途中的性虐待和性骚扰缺少具体的立法。她表示希望能很快进行改革，以修改孟加拉国法律中的歧视性条款，特别是《公民法》，她强调需要有一个一致的《家庭法》保护孟加拉国全体妇女的权利，需要进行法律改革，使妇女能够通过直接选举坐上议会的席位上，还需要立法为工作妇女实行产假制度。《防止压制妇女和儿童法》应作修改，以确保妇女和女童只有在取得她们的同意后才放在安全的监护地点。《</w:t>
      </w:r>
      <w:r>
        <w:rPr>
          <w:rFonts w:ascii="Times New Roman" w:hint="eastAsia"/>
        </w:rPr>
        <w:t>2003</w:t>
      </w:r>
      <w:r>
        <w:rPr>
          <w:rFonts w:ascii="Times New Roman" w:hint="eastAsia"/>
        </w:rPr>
        <w:t>年出生和死亡登记法》的目的是确保《限制童婚法》更有效地得到执行，该法尚有待制定。政府采取了哪些步骤调查和起诉伊斯兰教宗教领袖的裁决？这可能会对法律规定和法院至高无上的权威提出挑战。</w:t>
      </w:r>
    </w:p>
    <w:p w:rsidR="00000000" w:rsidRDefault="00000000">
      <w:pPr>
        <w:tabs>
          <w:tab w:val="left" w:pos="420"/>
        </w:tabs>
        <w:spacing w:after="180" w:line="340" w:lineRule="exact"/>
        <w:jc w:val="both"/>
        <w:rPr>
          <w:rFonts w:ascii="Times New Roman" w:hint="eastAsia"/>
        </w:rPr>
      </w:pPr>
      <w:r>
        <w:rPr>
          <w:rFonts w:ascii="Times New Roman" w:hint="eastAsia"/>
        </w:rPr>
        <w:t>21.</w:t>
      </w:r>
      <w:r>
        <w:rPr>
          <w:rFonts w:ascii="Times New Roman" w:hint="eastAsia"/>
        </w:rPr>
        <w:tab/>
      </w:r>
      <w:r>
        <w:rPr>
          <w:rFonts w:ascii="Times New Roman" w:hint="eastAsia"/>
        </w:rPr>
        <w:t>政府应对现有的国内法律进行全面评估，以确保与《公约》的一致性。目前，法院还没有直接适用《公约》的条款。为了更有效地执行法律，执行部门和司法部门应该有明确分工。最后，她对缔约国取消对《公约》的保留意见正在内阁进行“积极审议”的消息表示欢迎。她希望“积极审议”意味着会较早而不是较晚做出决定。</w:t>
      </w:r>
    </w:p>
    <w:p w:rsidR="00000000" w:rsidRDefault="00000000">
      <w:pPr>
        <w:tabs>
          <w:tab w:val="left" w:pos="420"/>
        </w:tabs>
        <w:spacing w:after="180" w:line="340" w:lineRule="exact"/>
        <w:jc w:val="both"/>
        <w:rPr>
          <w:rFonts w:ascii="Times New Roman" w:hint="eastAsia"/>
        </w:rPr>
      </w:pPr>
      <w:r>
        <w:rPr>
          <w:rFonts w:ascii="Times New Roman" w:hint="eastAsia"/>
        </w:rPr>
        <w:t>22.</w:t>
      </w:r>
      <w:r>
        <w:rPr>
          <w:rFonts w:ascii="Times New Roman" w:hint="eastAsia"/>
        </w:rPr>
        <w:tab/>
      </w:r>
      <w:proofErr w:type="spellStart"/>
      <w:r>
        <w:rPr>
          <w:rFonts w:ascii="SimHei" w:eastAsia="SimHei"/>
          <w:bCs/>
          <w:color w:val="FF0000"/>
        </w:rPr>
        <w:t>Sch</w:t>
      </w:r>
      <w:r>
        <w:rPr>
          <w:rFonts w:ascii="Times New Roman" w:eastAsia="SimHei"/>
          <w:bCs/>
          <w:color w:val="FF0000"/>
        </w:rPr>
        <w:t>ö</w:t>
      </w:r>
      <w:r>
        <w:rPr>
          <w:rFonts w:ascii="SimHei" w:eastAsia="SimHei"/>
          <w:bCs/>
          <w:color w:val="FF0000"/>
        </w:rPr>
        <w:t>pp</w:t>
      </w:r>
      <w:proofErr w:type="spellEnd"/>
      <w:r>
        <w:rPr>
          <w:rFonts w:ascii="SimHei" w:eastAsia="SimHei"/>
          <w:bCs/>
          <w:color w:val="FF0000"/>
        </w:rPr>
        <w:t>-Schilling</w:t>
      </w:r>
      <w:r>
        <w:rPr>
          <w:rFonts w:ascii="SimHei" w:eastAsia="SimHei" w:hint="eastAsia"/>
          <w:bCs/>
          <w:color w:val="FF0000"/>
        </w:rPr>
        <w:t>女士</w:t>
      </w:r>
      <w:r>
        <w:rPr>
          <w:rFonts w:ascii="Times New Roman" w:hint="eastAsia"/>
        </w:rPr>
        <w:t>敦促缔约国建立取消其根据《公约》第</w:t>
      </w:r>
      <w:r>
        <w:rPr>
          <w:rFonts w:ascii="Times New Roman" w:hint="eastAsia"/>
        </w:rPr>
        <w:t>2</w:t>
      </w:r>
      <w:r>
        <w:rPr>
          <w:rFonts w:ascii="Times New Roman" w:hint="eastAsia"/>
        </w:rPr>
        <w:t>条持保留意见的时间表。她也想知道是什么障碍阻止缔约国取消保留，因此她提出必须对取消的依据做出更明确的界定。委员会欢迎在对伊玛目进行性别培训的过程中介绍《家庭法》的问题，但它想知道其他宗教教派是否也是这样。关于《任择议定书》问题，她指出孟加拉国利用选择权决定退出调查程序，她希望知道原因是什么。《任择议定书》是一个很有力度的文书，因此她敦促缔约国重新考虑其立场。</w:t>
      </w:r>
    </w:p>
    <w:p w:rsidR="00000000" w:rsidRDefault="00000000">
      <w:pPr>
        <w:tabs>
          <w:tab w:val="left" w:pos="420"/>
        </w:tabs>
        <w:spacing w:after="180" w:line="340" w:lineRule="exact"/>
        <w:jc w:val="both"/>
        <w:rPr>
          <w:rFonts w:ascii="Times New Roman" w:hint="eastAsia"/>
        </w:rPr>
      </w:pPr>
      <w:r>
        <w:rPr>
          <w:rFonts w:ascii="Times New Roman" w:hint="eastAsia"/>
        </w:rPr>
        <w:t>23.</w:t>
      </w:r>
      <w:r>
        <w:rPr>
          <w:rFonts w:ascii="Times New Roman" w:hint="eastAsia"/>
        </w:rPr>
        <w:tab/>
      </w:r>
      <w:proofErr w:type="spellStart"/>
      <w:r>
        <w:rPr>
          <w:rFonts w:ascii="SimHei" w:eastAsia="SimHei"/>
          <w:bCs/>
          <w:color w:val="FF0000"/>
        </w:rPr>
        <w:t>Gonz</w:t>
      </w:r>
      <w:proofErr w:type="spellEnd"/>
      <w:r>
        <w:rPr>
          <w:rFonts w:ascii="SimHei" w:eastAsia="SimHei" w:hint="eastAsia"/>
          <w:bCs/>
          <w:color w:val="FF0000"/>
        </w:rPr>
        <w:t>á</w:t>
      </w:r>
      <w:proofErr w:type="spellStart"/>
      <w:r>
        <w:rPr>
          <w:rFonts w:ascii="SimHei" w:eastAsia="SimHei"/>
          <w:bCs/>
          <w:color w:val="FF0000"/>
        </w:rPr>
        <w:t>lez</w:t>
      </w:r>
      <w:proofErr w:type="spellEnd"/>
      <w:r>
        <w:rPr>
          <w:rFonts w:ascii="SimHei" w:eastAsia="SimHei" w:hint="eastAsia"/>
          <w:bCs/>
          <w:color w:val="FF0000"/>
        </w:rPr>
        <w:t>女士</w:t>
      </w:r>
      <w:r>
        <w:rPr>
          <w:rFonts w:ascii="Times New Roman" w:hint="eastAsia"/>
        </w:rPr>
        <w:t>说，缔约国的第五次定期报告与问题表的应答之间有些地方相矛盾。一方面，他们说已经采取了很多政治措施，以加强对妇女的保护，而另一方面，他们又指出在相关立法方面并没有变化。与此同时，对妇女的暴力行为仍很猖獗，她希望知道推迟将此类施暴者绳之以法的原因。另外，令人失望的是缔约国未提供有关此类案件的具体资料。总的来说，应该加强对妇女的保护措施；对妇女犯罪的犯罪人应受到制裁；应使妇女更了解她们的权利。</w:t>
      </w:r>
    </w:p>
    <w:p w:rsidR="00000000" w:rsidRDefault="00000000">
      <w:pPr>
        <w:tabs>
          <w:tab w:val="left" w:pos="420"/>
        </w:tabs>
        <w:spacing w:after="180" w:line="340" w:lineRule="exact"/>
        <w:jc w:val="both"/>
        <w:rPr>
          <w:rFonts w:ascii="Times New Roman" w:hint="eastAsia"/>
        </w:rPr>
      </w:pPr>
      <w:r>
        <w:rPr>
          <w:rFonts w:ascii="Times New Roman" w:hint="eastAsia"/>
        </w:rPr>
        <w:t>24.</w:t>
      </w:r>
      <w:r>
        <w:rPr>
          <w:rFonts w:ascii="SimHei" w:eastAsia="SimHei" w:hint="eastAsia"/>
          <w:bCs/>
          <w:color w:val="FF0000"/>
        </w:rPr>
        <w:tab/>
      </w:r>
      <w:proofErr w:type="spellStart"/>
      <w:r>
        <w:rPr>
          <w:rFonts w:ascii="SimHei" w:eastAsia="SimHei"/>
          <w:bCs/>
          <w:color w:val="FF0000"/>
        </w:rPr>
        <w:t>Melander</w:t>
      </w:r>
      <w:proofErr w:type="spellEnd"/>
      <w:r>
        <w:rPr>
          <w:rFonts w:ascii="SimHei" w:eastAsia="SimHei" w:hint="eastAsia"/>
          <w:bCs/>
          <w:color w:val="FF0000"/>
        </w:rPr>
        <w:t>先生</w:t>
      </w:r>
      <w:r>
        <w:rPr>
          <w:rFonts w:ascii="Times New Roman" w:hint="eastAsia"/>
        </w:rPr>
        <w:t>指出，《公约》不能作为国内法律使用，由缔约国提供的关于歧视的定义与《公约》的定义有冲突。为了解决这一冲突，缔约国可以选择制定一项新的法律，完全照搬《公约》的条款，从而使《公约》成为国内法律的组成部分。</w:t>
      </w:r>
    </w:p>
    <w:p w:rsidR="00000000" w:rsidRDefault="00000000">
      <w:pPr>
        <w:tabs>
          <w:tab w:val="left" w:pos="420"/>
        </w:tabs>
        <w:spacing w:after="180" w:line="340" w:lineRule="exact"/>
        <w:jc w:val="both"/>
        <w:rPr>
          <w:rFonts w:ascii="Times New Roman" w:hint="eastAsia"/>
        </w:rPr>
      </w:pPr>
      <w:r>
        <w:rPr>
          <w:rFonts w:ascii="Times New Roman" w:hint="eastAsia"/>
        </w:rPr>
        <w:t>25.</w:t>
      </w:r>
      <w:r>
        <w:rPr>
          <w:rFonts w:ascii="Times New Roman" w:hint="eastAsia"/>
        </w:rPr>
        <w:tab/>
      </w:r>
      <w:proofErr w:type="spellStart"/>
      <w:r>
        <w:rPr>
          <w:rFonts w:ascii="SimHei" w:eastAsia="SimHei" w:hint="eastAsia"/>
          <w:bCs/>
          <w:color w:val="FF0000"/>
        </w:rPr>
        <w:t>Š</w:t>
      </w:r>
      <w:r>
        <w:rPr>
          <w:rFonts w:ascii="SimHei" w:eastAsia="SimHei"/>
          <w:bCs/>
          <w:color w:val="FF0000"/>
        </w:rPr>
        <w:t>imonovi</w:t>
      </w:r>
      <w:r>
        <w:rPr>
          <w:rFonts w:ascii="Times New Roman" w:eastAsia="SimHei"/>
          <w:bCs/>
          <w:color w:val="FF0000"/>
        </w:rPr>
        <w:t>ć</w:t>
      </w:r>
      <w:proofErr w:type="spellEnd"/>
      <w:r>
        <w:rPr>
          <w:rFonts w:ascii="SimHei" w:eastAsia="SimHei" w:hint="eastAsia"/>
          <w:bCs/>
          <w:color w:val="FF0000"/>
        </w:rPr>
        <w:t>女士</w:t>
      </w:r>
      <w:r>
        <w:rPr>
          <w:rFonts w:ascii="Times New Roman" w:hint="eastAsia"/>
        </w:rPr>
        <w:t>指出尽管《公约》的《任择议定书》已得到批准，但对第</w:t>
      </w:r>
      <w:r>
        <w:rPr>
          <w:rFonts w:ascii="Times New Roman" w:hint="eastAsia"/>
        </w:rPr>
        <w:t>2</w:t>
      </w:r>
      <w:r>
        <w:rPr>
          <w:rFonts w:ascii="Times New Roman" w:hint="eastAsia"/>
        </w:rPr>
        <w:t>条和</w:t>
      </w:r>
      <w:r>
        <w:rPr>
          <w:rFonts w:ascii="Times New Roman"/>
        </w:rPr>
        <w:t>16.1</w:t>
      </w:r>
      <w:r>
        <w:rPr>
          <w:rFonts w:ascii="Times New Roman"/>
        </w:rPr>
        <w:t>（</w:t>
      </w:r>
      <w:r>
        <w:rPr>
          <w:rFonts w:ascii="Times New Roman"/>
        </w:rPr>
        <w:t>C</w:t>
      </w:r>
      <w:r>
        <w:rPr>
          <w:rFonts w:ascii="Times New Roman"/>
        </w:rPr>
        <w:t>）</w:t>
      </w:r>
      <w:r>
        <w:rPr>
          <w:rFonts w:ascii="Times New Roman" w:hint="eastAsia"/>
        </w:rPr>
        <w:t>条的保留有效地表明《任择议定书》就《公约》中提供的某些权利来说是不适用的。因此，委员会希望知道《任择议定书》是如何在孟加拉国起作用的以及妇女是如何行使权利提出控告的。代表团指出，政府正在逐步采取步骤落实根据《宪法》对男子和妇女保障的权利。她想知道为什么会是这种情况，因为这些权利是应当赋予的，不是逐步的，而是要立即赋予的。最后，她同委员会的同事们一起敦促缔约国加速审议取消对《公约》第</w:t>
      </w:r>
      <w:r>
        <w:rPr>
          <w:rFonts w:ascii="Times New Roman" w:hint="eastAsia"/>
        </w:rPr>
        <w:t>2</w:t>
      </w:r>
      <w:r>
        <w:rPr>
          <w:rFonts w:ascii="Times New Roman" w:hint="eastAsia"/>
        </w:rPr>
        <w:t>条和</w:t>
      </w:r>
      <w:r>
        <w:rPr>
          <w:rFonts w:ascii="Times New Roman"/>
        </w:rPr>
        <w:t>16.1</w:t>
      </w:r>
      <w:r>
        <w:rPr>
          <w:rFonts w:ascii="Times New Roman"/>
        </w:rPr>
        <w:t>（</w:t>
      </w:r>
      <w:r>
        <w:rPr>
          <w:rFonts w:ascii="Times New Roman"/>
        </w:rPr>
        <w:t>C</w:t>
      </w:r>
      <w:r>
        <w:rPr>
          <w:rFonts w:ascii="Times New Roman"/>
        </w:rPr>
        <w:t>）</w:t>
      </w:r>
      <w:r>
        <w:rPr>
          <w:rFonts w:ascii="Times New Roman" w:hint="eastAsia"/>
        </w:rPr>
        <w:t>条的保留的程序，因为这些条款中保障的权利是至关重要的，缔约国的保留会导致法律上的不一致。</w:t>
      </w:r>
    </w:p>
    <w:p w:rsidR="00000000" w:rsidRDefault="00000000">
      <w:pPr>
        <w:tabs>
          <w:tab w:val="left" w:pos="420"/>
        </w:tabs>
        <w:spacing w:after="180" w:line="340" w:lineRule="exact"/>
        <w:jc w:val="both"/>
        <w:rPr>
          <w:rFonts w:ascii="Times New Roman" w:hint="eastAsia"/>
        </w:rPr>
      </w:pPr>
      <w:r>
        <w:rPr>
          <w:rFonts w:ascii="Times New Roman" w:hint="eastAsia"/>
        </w:rPr>
        <w:t>26.</w:t>
      </w:r>
      <w:r>
        <w:rPr>
          <w:rFonts w:ascii="Times New Roman" w:hint="eastAsia"/>
        </w:rPr>
        <w:tab/>
      </w:r>
      <w:proofErr w:type="spellStart"/>
      <w:r>
        <w:rPr>
          <w:rFonts w:ascii="SimHei" w:eastAsia="SimHei"/>
          <w:bCs/>
          <w:color w:val="FF0000"/>
        </w:rPr>
        <w:t>Mahmuda</w:t>
      </w:r>
      <w:proofErr w:type="spellEnd"/>
      <w:r>
        <w:rPr>
          <w:rFonts w:ascii="SimHei" w:eastAsia="SimHei" w:hint="eastAsia"/>
          <w:bCs/>
          <w:color w:val="FF0000"/>
        </w:rPr>
        <w:t xml:space="preserve"> </w:t>
      </w:r>
      <w:r>
        <w:rPr>
          <w:rFonts w:ascii="SimHei" w:eastAsia="SimHei"/>
          <w:bCs/>
          <w:color w:val="FF0000"/>
        </w:rPr>
        <w:t>Islam</w:t>
      </w:r>
      <w:r>
        <w:rPr>
          <w:rFonts w:ascii="SimHei" w:eastAsia="SimHei" w:hint="eastAsia"/>
          <w:bCs/>
          <w:color w:val="FF0000"/>
        </w:rPr>
        <w:t>女士</w:t>
      </w:r>
      <w:r>
        <w:rPr>
          <w:rFonts w:ascii="Times New Roman" w:hint="eastAsia"/>
        </w:rPr>
        <w:t>（孟加拉国）在回答委员会成员的问题时，她说很难确定对妇女的暴力行为是否真的增加了，因为报告案例增加的部分原因是由于社会对这个问题的总体认识有所提高。对于家庭暴力行为，她指出引进相关法律的学术界和非政府组织最近施加了很大的压力，而且政府计划在这个方面采取步骤。第三，在孟加拉国，丈夫强奸妻子是个忌讳的问题，因此它不是以社会问题出现的。但是，某些组织最近开始提出这个问题，如果有必要，政府将采取适当步骤。</w:t>
      </w:r>
    </w:p>
    <w:p w:rsidR="00000000" w:rsidRDefault="00000000">
      <w:pPr>
        <w:tabs>
          <w:tab w:val="left" w:pos="420"/>
        </w:tabs>
        <w:spacing w:after="180" w:line="340" w:lineRule="exact"/>
        <w:jc w:val="both"/>
        <w:rPr>
          <w:rFonts w:ascii="Times New Roman" w:hint="eastAsia"/>
        </w:rPr>
      </w:pPr>
      <w:r>
        <w:rPr>
          <w:rFonts w:ascii="Times New Roman" w:hint="eastAsia"/>
        </w:rPr>
        <w:t>27.</w:t>
      </w:r>
      <w:r>
        <w:rPr>
          <w:rFonts w:ascii="Times New Roman" w:hint="eastAsia"/>
        </w:rPr>
        <w:tab/>
      </w:r>
      <w:proofErr w:type="spellStart"/>
      <w:r>
        <w:rPr>
          <w:rFonts w:ascii="SimHei" w:eastAsia="SimHei"/>
          <w:bCs/>
          <w:color w:val="FF0000"/>
        </w:rPr>
        <w:t>Huda</w:t>
      </w:r>
      <w:proofErr w:type="spellEnd"/>
      <w:r>
        <w:rPr>
          <w:rFonts w:ascii="SimHei" w:eastAsia="SimHei" w:hint="eastAsia"/>
          <w:bCs/>
          <w:color w:val="FF0000"/>
        </w:rPr>
        <w:t>女士</w:t>
      </w:r>
      <w:r>
        <w:rPr>
          <w:rFonts w:ascii="Times New Roman" w:hint="eastAsia"/>
        </w:rPr>
        <w:t>（孟加拉国）说，关于家庭暴力事件报道的增加，其部分原因与政府在提高人们的认识和鼓励妇女站出来揭发方面所作的努力有关。有更多的非政府组织也像政府一样对受害者提供法律帮助。关于可供选择的纠纷处理办法</w:t>
      </w:r>
      <w:r>
        <w:rPr>
          <w:rFonts w:ascii="Times New Roman"/>
        </w:rPr>
        <w:t>（</w:t>
      </w:r>
      <w:r>
        <w:rPr>
          <w:rFonts w:ascii="Times New Roman"/>
        </w:rPr>
        <w:t>ADR</w:t>
      </w:r>
      <w:r>
        <w:rPr>
          <w:rFonts w:ascii="Times New Roman"/>
        </w:rPr>
        <w:t>）</w:t>
      </w:r>
      <w:r>
        <w:rPr>
          <w:rFonts w:ascii="Times New Roman" w:hint="eastAsia"/>
        </w:rPr>
        <w:t>，她说，对妇女使用暴力是一个严重的问题，因此不能属于那个范畴，而应属于家庭纠纷的范畴内。泼酸事件的数量有所减少。但是，由于相应的处罚是死罪，法律过程尚需时日，特别是当案件到达上诉法院时更需要时间。同时，缺少证据往往会导致无罪释放的结果。《取缔对妇女和儿童暴力法》明确地指出丈夫强奸</w:t>
      </w:r>
      <w:r>
        <w:rPr>
          <w:rFonts w:ascii="Times New Roman" w:hint="eastAsia"/>
        </w:rPr>
        <w:t>16</w:t>
      </w:r>
      <w:r>
        <w:rPr>
          <w:rFonts w:ascii="Times New Roman" w:hint="eastAsia"/>
        </w:rPr>
        <w:t>岁以下的妻子被认为是强奸。尽管根据现有的《刑法典》很难把这一概念引伸到包括年龄大些的妇女，但是目前人权律师、妇女团体和政府正在为此而做出努力。</w:t>
      </w:r>
    </w:p>
    <w:p w:rsidR="00000000" w:rsidRDefault="00000000">
      <w:pPr>
        <w:tabs>
          <w:tab w:val="left" w:pos="420"/>
        </w:tabs>
        <w:spacing w:after="180" w:line="340" w:lineRule="exact"/>
        <w:jc w:val="both"/>
        <w:rPr>
          <w:rFonts w:ascii="Times New Roman" w:hint="eastAsia"/>
        </w:rPr>
      </w:pPr>
      <w:r>
        <w:rPr>
          <w:rFonts w:ascii="Times New Roman" w:hint="eastAsia"/>
        </w:rPr>
        <w:t>28.</w:t>
      </w:r>
      <w:r>
        <w:rPr>
          <w:rFonts w:ascii="Times New Roman" w:hint="eastAsia"/>
        </w:rPr>
        <w:tab/>
      </w:r>
      <w:r>
        <w:rPr>
          <w:rFonts w:ascii="Times New Roman" w:hint="eastAsia"/>
        </w:rPr>
        <w:t>关于贩卖妇女和儿童的问题，根据法律可以给予严厉处罚，但它是个非常难于解决的问题，因为它是一种全球现象，特别是因为孟加拉国的边界漏洞较大。但是，法律是严厉的，政府、执法机构和非政府组织正在努力提高人们对随之而产生的危险和潜在影响的认识。关于缺少一部统一的《家庭法》，她说存在一些障碍，因为《宪法》第</w:t>
      </w:r>
      <w:r>
        <w:rPr>
          <w:rFonts w:ascii="Times New Roman" w:hint="eastAsia"/>
        </w:rPr>
        <w:t>41</w:t>
      </w:r>
      <w:r>
        <w:rPr>
          <w:rFonts w:ascii="Times New Roman" w:hint="eastAsia"/>
        </w:rPr>
        <w:t>条规定有信奉和传播某种宗教的权利。但是，政府正在调查这一问题。对于容易受到伤害的暴力受害者的安全监护问题已经提到了法院的面前。尽管法律未对这种监护做出具体规定，但它是通过法院解释而逐步形成的一种习惯做法。最后，她指出，根据孟加拉国的法律，伊斯兰教宗教领袖的裁决是非法的，如果涉及到伤害，可能会判处死刑。</w:t>
      </w:r>
    </w:p>
    <w:p w:rsidR="00000000" w:rsidRDefault="00000000">
      <w:pPr>
        <w:tabs>
          <w:tab w:val="left" w:pos="420"/>
        </w:tabs>
        <w:spacing w:after="180" w:line="340" w:lineRule="exact"/>
        <w:jc w:val="both"/>
        <w:rPr>
          <w:rFonts w:ascii="Times New Roman" w:hint="eastAsia"/>
        </w:rPr>
      </w:pPr>
      <w:r>
        <w:rPr>
          <w:rFonts w:ascii="Times New Roman" w:hint="eastAsia"/>
        </w:rPr>
        <w:t>29.</w:t>
      </w:r>
      <w:r>
        <w:rPr>
          <w:rFonts w:ascii="Times New Roman" w:hint="eastAsia"/>
        </w:rPr>
        <w:tab/>
      </w:r>
      <w:proofErr w:type="spellStart"/>
      <w:r>
        <w:rPr>
          <w:rFonts w:ascii="SimHei" w:eastAsia="SimHei"/>
          <w:bCs/>
          <w:color w:val="FF0000"/>
        </w:rPr>
        <w:t>JahrulIslam</w:t>
      </w:r>
      <w:proofErr w:type="spellEnd"/>
      <w:r>
        <w:rPr>
          <w:rFonts w:ascii="SimHei" w:eastAsia="SimHei" w:hint="eastAsia"/>
          <w:bCs/>
          <w:color w:val="FF0000"/>
        </w:rPr>
        <w:t>先生</w:t>
      </w:r>
      <w:r>
        <w:rPr>
          <w:rFonts w:ascii="Times New Roman" w:hint="eastAsia"/>
        </w:rPr>
        <w:t>（孟加拉国）说，孟加拉国政府对于被贩卖的妇女和儿童受害者以及遭遇酸袭击的妇女受害者的困境是非常敏感的。政府建立了高级委员会研究这些犯罪，新任命的警方检察长将负责监察和向高级委员会报告所有此类案件，以便及时提起公诉。泼酸、强奸和贩卖妇女和儿童被视同谋杀，孟加拉国社会各阶层憎恶对妇女和儿童的一切形式的暴力行为。希望三个委员会的组成将加速对此类犯罪的诉讼，并使受害者及时得到补偿。</w:t>
      </w:r>
    </w:p>
    <w:p w:rsidR="00000000" w:rsidRDefault="00000000">
      <w:pPr>
        <w:tabs>
          <w:tab w:val="left" w:pos="420"/>
        </w:tabs>
        <w:spacing w:after="180" w:line="340" w:lineRule="exact"/>
        <w:jc w:val="both"/>
        <w:rPr>
          <w:rFonts w:ascii="Times New Roman" w:hint="eastAsia"/>
        </w:rPr>
      </w:pPr>
      <w:r>
        <w:rPr>
          <w:rFonts w:ascii="Times New Roman" w:hint="eastAsia"/>
        </w:rPr>
        <w:t>30.</w:t>
      </w:r>
      <w:r>
        <w:rPr>
          <w:rFonts w:ascii="Times New Roman" w:hint="eastAsia"/>
        </w:rPr>
        <w:tab/>
      </w:r>
      <w:r>
        <w:rPr>
          <w:rFonts w:ascii="SimHei" w:eastAsia="SimHei"/>
          <w:bCs/>
          <w:color w:val="FF0000"/>
        </w:rPr>
        <w:t>Ali</w:t>
      </w:r>
      <w:r>
        <w:rPr>
          <w:rFonts w:ascii="SimHei" w:eastAsia="SimHei" w:hint="eastAsia"/>
          <w:bCs/>
          <w:color w:val="FF0000"/>
        </w:rPr>
        <w:t>女士</w:t>
      </w:r>
      <w:r>
        <w:rPr>
          <w:rFonts w:ascii="Times New Roman" w:hint="eastAsia"/>
        </w:rPr>
        <w:t>（孟加拉国）说，如果不与文明社会互动，政府很难与贩卖妇女和儿童的行为作斗争。一个积极合作的实例是联合危机处理中心。这个机构是由妇女和儿童国务部赞助建立的，可以提供一系列的服务，包括医疗、心理社会学培训和法律援助。政府采取了许多主动行动解决贩卖妇女和儿童的问题，但这个问题很难解决。</w:t>
      </w:r>
    </w:p>
    <w:p w:rsidR="00000000" w:rsidRDefault="00000000">
      <w:pPr>
        <w:tabs>
          <w:tab w:val="left" w:pos="420"/>
        </w:tabs>
        <w:spacing w:after="180" w:line="330" w:lineRule="exact"/>
        <w:jc w:val="both"/>
        <w:rPr>
          <w:rFonts w:ascii="Times New Roman" w:hint="eastAsia"/>
        </w:rPr>
      </w:pPr>
      <w:r>
        <w:rPr>
          <w:rFonts w:ascii="Times New Roman" w:hint="eastAsia"/>
        </w:rPr>
        <w:t>31.</w:t>
      </w:r>
      <w:r>
        <w:rPr>
          <w:rFonts w:ascii="Times New Roman" w:hint="eastAsia"/>
        </w:rPr>
        <w:tab/>
      </w:r>
      <w:proofErr w:type="spellStart"/>
      <w:r>
        <w:rPr>
          <w:rFonts w:ascii="SimHei" w:eastAsia="SimHei"/>
          <w:bCs/>
          <w:color w:val="FF0000"/>
        </w:rPr>
        <w:t>Ferdous</w:t>
      </w:r>
      <w:proofErr w:type="spellEnd"/>
      <w:r>
        <w:rPr>
          <w:rFonts w:ascii="SimHei" w:eastAsia="SimHei" w:hint="eastAsia"/>
          <w:bCs/>
          <w:color w:val="FF0000"/>
        </w:rPr>
        <w:t xml:space="preserve"> </w:t>
      </w:r>
      <w:proofErr w:type="spellStart"/>
      <w:r>
        <w:rPr>
          <w:rFonts w:ascii="SimHei" w:eastAsia="SimHei"/>
          <w:bCs/>
          <w:color w:val="FF0000"/>
        </w:rPr>
        <w:t>Ara</w:t>
      </w:r>
      <w:proofErr w:type="spellEnd"/>
      <w:r>
        <w:rPr>
          <w:rFonts w:ascii="SimHei" w:eastAsia="SimHei" w:hint="eastAsia"/>
          <w:bCs/>
          <w:color w:val="FF0000"/>
        </w:rPr>
        <w:t xml:space="preserve"> </w:t>
      </w:r>
      <w:r>
        <w:rPr>
          <w:rFonts w:ascii="SimHei" w:eastAsia="SimHei"/>
          <w:bCs/>
          <w:color w:val="FF0000"/>
        </w:rPr>
        <w:t>Begum</w:t>
      </w:r>
      <w:r>
        <w:rPr>
          <w:rFonts w:ascii="SimHei" w:eastAsia="SimHei" w:hint="eastAsia"/>
          <w:bCs/>
          <w:color w:val="FF0000"/>
        </w:rPr>
        <w:t>女士</w:t>
      </w:r>
      <w:r>
        <w:rPr>
          <w:rFonts w:ascii="Times New Roman" w:hint="eastAsia"/>
        </w:rPr>
        <w:t>（孟加拉国）指出，孟加拉国政府执行了一项对暴力行为零宽容的政策。建立了</w:t>
      </w:r>
      <w:r>
        <w:rPr>
          <w:rFonts w:ascii="Times New Roman" w:hint="eastAsia"/>
        </w:rPr>
        <w:t>38</w:t>
      </w:r>
      <w:r>
        <w:rPr>
          <w:rFonts w:ascii="Times New Roman" w:hint="eastAsia"/>
        </w:rPr>
        <w:t>个特别法庭处理对妇女和儿童的暴力案件，并增加了家庭法院法官的人数，以加速司法程序的进程。已采取各种步骤，对妇女和全社会进行关于与嫁妆有关的犯罪、泼酸和家庭暴力等方面的法律和惩罚的教育。关于贩卖妇女和儿童问题，她说在边境地区，引入了一项三年试点计划，它是打击贩卖儿童的协调计划。政府还发表了一份题为“反对贩卖妇女和儿童的框架报告：孟加拉国的前景”的研究文件，体现了一种部际的和跨部门的解决方法。贩卖妇女和儿童不只是边界问题，而是一个贫穷和发展的问题。</w:t>
      </w:r>
    </w:p>
    <w:p w:rsidR="00000000" w:rsidRDefault="00000000">
      <w:pPr>
        <w:tabs>
          <w:tab w:val="left" w:pos="420"/>
        </w:tabs>
        <w:spacing w:after="180" w:line="340" w:lineRule="exact"/>
        <w:jc w:val="both"/>
        <w:rPr>
          <w:rFonts w:ascii="Times New Roman" w:hint="eastAsia"/>
        </w:rPr>
      </w:pPr>
      <w:r>
        <w:rPr>
          <w:rFonts w:ascii="Times New Roman" w:hint="eastAsia"/>
        </w:rPr>
        <w:t>32.</w:t>
      </w:r>
      <w:r>
        <w:rPr>
          <w:rFonts w:ascii="Times New Roman" w:hint="eastAsia"/>
        </w:rPr>
        <w:tab/>
      </w:r>
      <w:proofErr w:type="spellStart"/>
      <w:r>
        <w:rPr>
          <w:rFonts w:ascii="SimHei" w:eastAsia="SimHei"/>
          <w:bCs/>
          <w:color w:val="FF0000"/>
        </w:rPr>
        <w:t>Hossain</w:t>
      </w:r>
      <w:proofErr w:type="spellEnd"/>
      <w:r>
        <w:rPr>
          <w:rFonts w:ascii="SimHei" w:eastAsia="SimHei" w:hint="eastAsia"/>
          <w:bCs/>
          <w:color w:val="FF0000"/>
        </w:rPr>
        <w:t>女士</w:t>
      </w:r>
      <w:r>
        <w:rPr>
          <w:rFonts w:ascii="Times New Roman" w:hint="eastAsia"/>
        </w:rPr>
        <w:t>（孟加拉国）在提到委员会有关妇女的政治参与问题时指出，宪法修正案已将议会中妇女的保留席位从</w:t>
      </w:r>
      <w:r>
        <w:rPr>
          <w:rFonts w:ascii="Times New Roman" w:hint="eastAsia"/>
        </w:rPr>
        <w:t>30</w:t>
      </w:r>
      <w:r>
        <w:rPr>
          <w:rFonts w:ascii="Times New Roman" w:hint="eastAsia"/>
        </w:rPr>
        <w:t>个增加到</w:t>
      </w:r>
      <w:r>
        <w:rPr>
          <w:rFonts w:ascii="Times New Roman" w:hint="eastAsia"/>
        </w:rPr>
        <w:t>45</w:t>
      </w:r>
      <w:r>
        <w:rPr>
          <w:rFonts w:ascii="Times New Roman" w:hint="eastAsia"/>
        </w:rPr>
        <w:t>个。所有政党都同意为这些席位的候选人提名。在最后的大选中许多妇女候选人推举自己为候选人。现在议会中有</w:t>
      </w:r>
      <w:r>
        <w:rPr>
          <w:rFonts w:ascii="Times New Roman" w:hint="eastAsia"/>
        </w:rPr>
        <w:t>6</w:t>
      </w:r>
      <w:r>
        <w:rPr>
          <w:rFonts w:ascii="Times New Roman" w:hint="eastAsia"/>
        </w:rPr>
        <w:t>个议员是通过直接选举产生的，包括总理、反对党领袖和妇女和儿童国务部部长在内。</w:t>
      </w:r>
    </w:p>
    <w:p w:rsidR="00000000" w:rsidRDefault="00000000">
      <w:pPr>
        <w:tabs>
          <w:tab w:val="left" w:pos="420"/>
        </w:tabs>
        <w:spacing w:after="180" w:line="340" w:lineRule="exact"/>
        <w:jc w:val="both"/>
        <w:rPr>
          <w:rFonts w:ascii="Times New Roman" w:hint="eastAsia"/>
        </w:rPr>
      </w:pPr>
      <w:r>
        <w:rPr>
          <w:rFonts w:ascii="Times New Roman" w:hint="eastAsia"/>
        </w:rPr>
        <w:t>33.</w:t>
      </w:r>
      <w:r>
        <w:rPr>
          <w:rFonts w:ascii="Times New Roman" w:hint="eastAsia"/>
        </w:rPr>
        <w:tab/>
      </w:r>
      <w:proofErr w:type="spellStart"/>
      <w:r>
        <w:rPr>
          <w:rFonts w:ascii="SimHei" w:eastAsia="SimHei"/>
          <w:bCs/>
          <w:color w:val="FF0000"/>
        </w:rPr>
        <w:t>ZahanHaque</w:t>
      </w:r>
      <w:proofErr w:type="spellEnd"/>
      <w:r>
        <w:rPr>
          <w:rFonts w:ascii="SimHei" w:eastAsia="SimHei" w:hint="eastAsia"/>
          <w:bCs/>
          <w:color w:val="FF0000"/>
        </w:rPr>
        <w:t>女士</w:t>
      </w:r>
      <w:r>
        <w:rPr>
          <w:rFonts w:ascii="Times New Roman" w:hint="eastAsia"/>
        </w:rPr>
        <w:t>（孟加拉国）说，在发展的道路上，不同的文化采取了不同的步骤。例如，在孟加拉国以前只有教师这个行业对妇女开放，而现在她们可以在一系列不同的行业中工作。妇女在议会中的人数同样会随着时间而增加，因为没有任何事情可以阻止她们成为候选人。</w:t>
      </w:r>
    </w:p>
    <w:p w:rsidR="00000000" w:rsidRDefault="00000000">
      <w:pPr>
        <w:tabs>
          <w:tab w:val="left" w:pos="420"/>
        </w:tabs>
        <w:spacing w:after="180" w:line="340" w:lineRule="exact"/>
        <w:jc w:val="both"/>
        <w:rPr>
          <w:rFonts w:ascii="Times New Roman" w:hint="eastAsia"/>
        </w:rPr>
      </w:pPr>
      <w:r>
        <w:rPr>
          <w:rFonts w:ascii="Times New Roman" w:hint="eastAsia"/>
        </w:rPr>
        <w:t>34.</w:t>
      </w:r>
      <w:r>
        <w:rPr>
          <w:rFonts w:ascii="Times New Roman" w:hint="eastAsia"/>
        </w:rPr>
        <w:tab/>
      </w:r>
      <w:proofErr w:type="spellStart"/>
      <w:r>
        <w:rPr>
          <w:rFonts w:ascii="SimHei" w:eastAsia="SimHei"/>
          <w:bCs/>
          <w:color w:val="FF0000"/>
        </w:rPr>
        <w:t>Munshi</w:t>
      </w:r>
      <w:proofErr w:type="spellEnd"/>
      <w:r>
        <w:rPr>
          <w:rFonts w:ascii="SimHei" w:eastAsia="SimHei" w:hint="eastAsia"/>
          <w:bCs/>
          <w:color w:val="FF0000"/>
        </w:rPr>
        <w:t>先生</w:t>
      </w:r>
      <w:r>
        <w:rPr>
          <w:rFonts w:ascii="Times New Roman" w:hint="eastAsia"/>
        </w:rPr>
        <w:t>（孟加拉国）说，宗教培训目前只向伊玛目和印度教的神职人员提供。</w:t>
      </w:r>
    </w:p>
    <w:p w:rsidR="00000000" w:rsidRDefault="00000000">
      <w:pPr>
        <w:tabs>
          <w:tab w:val="left" w:pos="420"/>
        </w:tabs>
        <w:spacing w:after="180" w:line="340" w:lineRule="exact"/>
        <w:jc w:val="both"/>
        <w:rPr>
          <w:rFonts w:ascii="Times New Roman" w:hint="eastAsia"/>
        </w:rPr>
      </w:pPr>
      <w:r>
        <w:rPr>
          <w:rFonts w:ascii="Times New Roman" w:hint="eastAsia"/>
        </w:rPr>
        <w:t>35.</w:t>
      </w:r>
      <w:r>
        <w:rPr>
          <w:rFonts w:ascii="Times New Roman" w:hint="eastAsia"/>
        </w:rPr>
        <w:tab/>
      </w:r>
      <w:proofErr w:type="spellStart"/>
      <w:r>
        <w:rPr>
          <w:rFonts w:ascii="SimHei" w:eastAsia="SimHei"/>
          <w:bCs/>
          <w:color w:val="FF0000"/>
        </w:rPr>
        <w:t>ZahanHaque</w:t>
      </w:r>
      <w:proofErr w:type="spellEnd"/>
      <w:r>
        <w:rPr>
          <w:rFonts w:ascii="SimHei" w:eastAsia="SimHei" w:hint="eastAsia"/>
          <w:bCs/>
          <w:color w:val="FF0000"/>
        </w:rPr>
        <w:t>女士</w:t>
      </w:r>
      <w:r>
        <w:rPr>
          <w:rFonts w:ascii="Times New Roman" w:hint="eastAsia"/>
        </w:rPr>
        <w:t>（孟加拉国）说，更好地理解宗教，减少对宗教领袖的依赖和恐惧，最终可以达到宗教为发展服务的目的。</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第1至6条</w:t>
      </w:r>
    </w:p>
    <w:p w:rsidR="00000000" w:rsidRDefault="00000000">
      <w:pPr>
        <w:tabs>
          <w:tab w:val="left" w:pos="420"/>
        </w:tabs>
        <w:spacing w:after="180" w:line="340" w:lineRule="exact"/>
        <w:jc w:val="both"/>
        <w:rPr>
          <w:rFonts w:ascii="Times New Roman" w:hint="eastAsia"/>
        </w:rPr>
      </w:pPr>
      <w:r>
        <w:rPr>
          <w:rFonts w:ascii="Times New Roman" w:hint="eastAsia"/>
        </w:rPr>
        <w:t>36.</w:t>
      </w:r>
      <w:r>
        <w:rPr>
          <w:rFonts w:ascii="Times New Roman" w:hint="eastAsia"/>
        </w:rPr>
        <w:tab/>
      </w:r>
      <w:proofErr w:type="spellStart"/>
      <w:r>
        <w:rPr>
          <w:rFonts w:ascii="SimHei" w:eastAsia="SimHei"/>
          <w:bCs/>
          <w:color w:val="FF0000"/>
          <w:spacing w:val="4"/>
        </w:rPr>
        <w:t>Gaspad</w:t>
      </w:r>
      <w:proofErr w:type="spellEnd"/>
      <w:r>
        <w:rPr>
          <w:rFonts w:ascii="SimHei" w:eastAsia="SimHei" w:hint="eastAsia"/>
          <w:bCs/>
          <w:color w:val="FF0000"/>
          <w:spacing w:val="4"/>
        </w:rPr>
        <w:t>女士</w:t>
      </w:r>
      <w:r>
        <w:rPr>
          <w:rFonts w:ascii="Times New Roman" w:hint="eastAsia"/>
          <w:spacing w:val="4"/>
        </w:rPr>
        <w:t>在对</w:t>
      </w:r>
      <w:proofErr w:type="spellStart"/>
      <w:r>
        <w:rPr>
          <w:rFonts w:ascii="Times New Roman"/>
          <w:spacing w:val="4"/>
        </w:rPr>
        <w:t>Manalo</w:t>
      </w:r>
      <w:proofErr w:type="spellEnd"/>
      <w:r>
        <w:rPr>
          <w:rFonts w:ascii="Times New Roman" w:hint="eastAsia"/>
          <w:spacing w:val="4"/>
        </w:rPr>
        <w:t>女士和</w:t>
      </w:r>
      <w:proofErr w:type="spellStart"/>
      <w:r>
        <w:rPr>
          <w:rFonts w:ascii="Times New Roman"/>
          <w:spacing w:val="4"/>
        </w:rPr>
        <w:t>Melander</w:t>
      </w:r>
      <w:proofErr w:type="spellEnd"/>
      <w:r>
        <w:rPr>
          <w:rFonts w:ascii="Times New Roman" w:hint="eastAsia"/>
          <w:spacing w:val="4"/>
        </w:rPr>
        <w:t>先生提出的问题表示赞同后，她说孟加拉国取消其对第</w:t>
      </w:r>
      <w:r>
        <w:rPr>
          <w:rFonts w:ascii="Times New Roman" w:hint="eastAsia"/>
          <w:spacing w:val="4"/>
        </w:rPr>
        <w:t>2</w:t>
      </w:r>
      <w:r>
        <w:rPr>
          <w:rFonts w:ascii="Times New Roman" w:hint="eastAsia"/>
          <w:spacing w:val="4"/>
        </w:rPr>
        <w:t>条和第</w:t>
      </w:r>
      <w:r>
        <w:rPr>
          <w:rFonts w:ascii="Times New Roman" w:hint="eastAsia"/>
          <w:spacing w:val="4"/>
        </w:rPr>
        <w:t>16</w:t>
      </w:r>
      <w:r>
        <w:rPr>
          <w:rFonts w:ascii="Times New Roman" w:hint="eastAsia"/>
          <w:spacing w:val="4"/>
        </w:rPr>
        <w:t>条第</w:t>
      </w:r>
      <w:r>
        <w:rPr>
          <w:rFonts w:ascii="Times New Roman" w:hint="eastAsia"/>
          <w:spacing w:val="4"/>
        </w:rPr>
        <w:t>1</w:t>
      </w:r>
      <w:r>
        <w:rPr>
          <w:rFonts w:ascii="Times New Roman"/>
          <w:spacing w:val="4"/>
        </w:rPr>
        <w:t>（</w:t>
      </w:r>
      <w:r>
        <w:rPr>
          <w:rFonts w:ascii="Times New Roman"/>
          <w:spacing w:val="4"/>
        </w:rPr>
        <w:t>C</w:t>
      </w:r>
      <w:r>
        <w:rPr>
          <w:rFonts w:ascii="Times New Roman"/>
          <w:spacing w:val="4"/>
        </w:rPr>
        <w:t>）</w:t>
      </w:r>
      <w:r>
        <w:rPr>
          <w:rFonts w:ascii="Times New Roman" w:hint="eastAsia"/>
          <w:spacing w:val="4"/>
        </w:rPr>
        <w:t>款的保留意见毫无疑问会产生实际的和象征性的影响。但是，孟加拉国政府采取了什么措施使妇女不会受到伊斯兰教的制裁并保护妇女不受这些制裁所引发的肉体折磨的威胁呢？</w:t>
      </w:r>
    </w:p>
    <w:p w:rsidR="00000000" w:rsidRDefault="00000000">
      <w:pPr>
        <w:tabs>
          <w:tab w:val="left" w:pos="420"/>
        </w:tabs>
        <w:spacing w:after="180" w:line="340" w:lineRule="exact"/>
        <w:jc w:val="both"/>
        <w:rPr>
          <w:rFonts w:ascii="Times New Roman" w:hint="eastAsia"/>
        </w:rPr>
      </w:pPr>
      <w:r>
        <w:rPr>
          <w:rFonts w:ascii="Times New Roman" w:hint="eastAsia"/>
        </w:rPr>
        <w:t>37.</w:t>
      </w:r>
      <w:r>
        <w:rPr>
          <w:rFonts w:ascii="Times New Roman" w:hint="eastAsia"/>
        </w:rPr>
        <w:tab/>
      </w:r>
      <w:r>
        <w:rPr>
          <w:rFonts w:ascii="SimHei" w:eastAsia="SimHei"/>
          <w:bCs/>
          <w:color w:val="FF0000"/>
        </w:rPr>
        <w:t>Patten</w:t>
      </w:r>
      <w:r>
        <w:rPr>
          <w:rFonts w:ascii="SimHei" w:eastAsia="SimHei" w:hint="eastAsia"/>
          <w:bCs/>
          <w:color w:val="FF0000"/>
        </w:rPr>
        <w:t>女士</w:t>
      </w:r>
      <w:r>
        <w:rPr>
          <w:rFonts w:ascii="Times New Roman" w:hint="eastAsia"/>
        </w:rPr>
        <w:t>问，是否有对家庭暴力提供民事和刑事补救办法的具体法律，或者这种补救办法是否被经修改的《取缔对妇女和儿童暴力法》所包括。另外，是否已采取了步骤改善该法的执行情况，以确保执法部门和法院能在法定时间限制内完成全部调查和审讯，从而降低已很高的无罪释放率。无罪释放往往与假控告有关，对此要处以不少于</w:t>
      </w:r>
      <w:r>
        <w:rPr>
          <w:rFonts w:ascii="Times New Roman" w:hint="eastAsia"/>
        </w:rPr>
        <w:t>7</w:t>
      </w:r>
      <w:r>
        <w:rPr>
          <w:rFonts w:ascii="Times New Roman" w:hint="eastAsia"/>
        </w:rPr>
        <w:t>年监禁的处罚是非常令人担忧的，至少对想要控告的妇女是个很大的威慑。她还问司法部门和警方是否接受了有关反对对妇女使用暴力方面的最新的法律培训，《公约》和第</w:t>
      </w:r>
      <w:r>
        <w:rPr>
          <w:rFonts w:ascii="Times New Roman" w:hint="eastAsia"/>
        </w:rPr>
        <w:t>19</w:t>
      </w:r>
      <w:r>
        <w:rPr>
          <w:rFonts w:ascii="Times New Roman" w:hint="eastAsia"/>
        </w:rPr>
        <w:t>号一般建议是否是此类培训的部分内容。另外，委员会想知道孟加拉国政府是否打算建立有关编辑遭受酸袭击人数的数据的合适方法？最后，在农村地区是否要建立一站式危机中心，预算拨款是多少？</w:t>
      </w:r>
    </w:p>
    <w:p w:rsidR="00000000" w:rsidRDefault="00000000">
      <w:pPr>
        <w:tabs>
          <w:tab w:val="left" w:pos="420"/>
        </w:tabs>
        <w:spacing w:after="180" w:line="340" w:lineRule="exact"/>
        <w:jc w:val="both"/>
        <w:rPr>
          <w:rFonts w:ascii="Times New Roman" w:hint="eastAsia"/>
        </w:rPr>
      </w:pPr>
      <w:r>
        <w:rPr>
          <w:rFonts w:ascii="Times New Roman" w:hint="eastAsia"/>
        </w:rPr>
        <w:t>38.</w:t>
      </w:r>
      <w:r>
        <w:rPr>
          <w:rFonts w:ascii="SimHei" w:eastAsia="SimHei" w:hint="eastAsia"/>
          <w:bCs/>
          <w:color w:val="FF0000"/>
        </w:rPr>
        <w:tab/>
      </w:r>
      <w:proofErr w:type="spellStart"/>
      <w:r>
        <w:rPr>
          <w:rFonts w:ascii="SimHei" w:eastAsia="SimHei"/>
          <w:bCs/>
          <w:color w:val="FF0000"/>
        </w:rPr>
        <w:t>Gnancadja</w:t>
      </w:r>
      <w:proofErr w:type="spellEnd"/>
      <w:r>
        <w:rPr>
          <w:rFonts w:ascii="SimHei" w:eastAsia="SimHei" w:hint="eastAsia"/>
          <w:bCs/>
          <w:color w:val="FF0000"/>
        </w:rPr>
        <w:t>女士</w:t>
      </w:r>
      <w:r>
        <w:rPr>
          <w:rFonts w:ascii="Times New Roman" w:hint="eastAsia"/>
        </w:rPr>
        <w:t>在对引入法律解决对妇女的暴力和歧视问题表示赞成时，她说对妇女的暴力行为仍在增加，因此说明将这些法律作为有效的威慑手段是失败的。在这方面，她问进行了多少审讯？又有多少被判定有罪并执行？应投入更大的力量确保这类案件的犯罪人不致逃脱惩罚。她还要求确认关于妇女问题的法律业经修改后是否还是那样有效。另外，家庭法院在全国是否都很称职，如果不称职，原因是什么？最后，在没有设立家庭法院的每个地区，是否设立了特别法庭？它们是否有资格同时审理民事和刑事案件？</w:t>
      </w:r>
    </w:p>
    <w:p w:rsidR="00000000" w:rsidRDefault="00000000">
      <w:pPr>
        <w:tabs>
          <w:tab w:val="left" w:pos="420"/>
        </w:tabs>
        <w:spacing w:after="180" w:line="340" w:lineRule="exact"/>
        <w:jc w:val="both"/>
        <w:rPr>
          <w:rFonts w:ascii="Times New Roman" w:hint="eastAsia"/>
        </w:rPr>
      </w:pPr>
      <w:r>
        <w:rPr>
          <w:rFonts w:ascii="Times New Roman" w:hint="eastAsia"/>
        </w:rPr>
        <w:t>39.</w:t>
      </w:r>
      <w:r>
        <w:rPr>
          <w:rFonts w:ascii="Times New Roman" w:hint="eastAsia"/>
        </w:rPr>
        <w:tab/>
      </w:r>
      <w:proofErr w:type="spellStart"/>
      <w:r>
        <w:rPr>
          <w:rFonts w:ascii="SimHei" w:eastAsia="SimHei"/>
          <w:bCs/>
          <w:color w:val="FF0000"/>
        </w:rPr>
        <w:t>Gabr</w:t>
      </w:r>
      <w:proofErr w:type="spellEnd"/>
      <w:r>
        <w:rPr>
          <w:rFonts w:ascii="SimHei" w:eastAsia="SimHei" w:hint="eastAsia"/>
          <w:bCs/>
          <w:color w:val="FF0000"/>
        </w:rPr>
        <w:t>女士</w:t>
      </w:r>
      <w:r>
        <w:rPr>
          <w:rFonts w:ascii="Times New Roman" w:hint="eastAsia"/>
        </w:rPr>
        <w:t>说，孟加拉国明显具有尊重妇女权利的政治意愿，特别是因为最高政治机构是由妇女掌管的。不妨可以了解一下，《公约》的所有条款是如何最终纳入国内法律的，采用什么补救办法可以确保令人满意地执行与家庭和婚姻状况有关的法律。孟加拉国非常想采用自己独特的方式解决自己的问题，就应包括妇女问题。她对了解妨碍孟加拉国取消对《公约》第</w:t>
      </w:r>
      <w:r>
        <w:rPr>
          <w:rFonts w:ascii="Times New Roman" w:hint="eastAsia"/>
        </w:rPr>
        <w:t>2</w:t>
      </w:r>
      <w:r>
        <w:rPr>
          <w:rFonts w:ascii="Times New Roman" w:hint="eastAsia"/>
        </w:rPr>
        <w:t>条和第</w:t>
      </w:r>
      <w:r>
        <w:rPr>
          <w:rFonts w:ascii="Times New Roman" w:hint="eastAsia"/>
        </w:rPr>
        <w:t>16</w:t>
      </w:r>
      <w:r>
        <w:rPr>
          <w:rFonts w:ascii="Times New Roman" w:hint="eastAsia"/>
        </w:rPr>
        <w:t>条第</w:t>
      </w:r>
      <w:r>
        <w:rPr>
          <w:rFonts w:ascii="Times New Roman" w:hint="eastAsia"/>
        </w:rPr>
        <w:t>1</w:t>
      </w:r>
      <w:r>
        <w:rPr>
          <w:rFonts w:ascii="Times New Roman" w:hint="eastAsia"/>
        </w:rPr>
        <w:t>（</w:t>
      </w:r>
      <w:r>
        <w:rPr>
          <w:rFonts w:ascii="Times New Roman"/>
        </w:rPr>
        <w:t>C</w:t>
      </w:r>
      <w:r>
        <w:rPr>
          <w:rFonts w:ascii="Times New Roman" w:hint="eastAsia"/>
        </w:rPr>
        <w:t>）款的保留意见的具体问题很感兴趣，因为其他国家，包括她的国家，可能会效仿。</w:t>
      </w:r>
    </w:p>
    <w:p w:rsidR="00000000" w:rsidRDefault="00000000">
      <w:pPr>
        <w:tabs>
          <w:tab w:val="left" w:pos="420"/>
        </w:tabs>
        <w:spacing w:after="180" w:line="340" w:lineRule="exact"/>
        <w:jc w:val="both"/>
        <w:rPr>
          <w:rFonts w:ascii="Times New Roman" w:hint="eastAsia"/>
        </w:rPr>
      </w:pPr>
      <w:r>
        <w:rPr>
          <w:rFonts w:ascii="Times New Roman" w:hint="eastAsia"/>
        </w:rPr>
        <w:t>40.</w:t>
      </w:r>
      <w:r>
        <w:rPr>
          <w:rFonts w:ascii="Times New Roman" w:hint="eastAsia"/>
        </w:rPr>
        <w:tab/>
      </w:r>
      <w:proofErr w:type="spellStart"/>
      <w:r>
        <w:rPr>
          <w:rFonts w:ascii="SimHei" w:eastAsia="SimHei"/>
          <w:bCs/>
          <w:color w:val="FF0000"/>
        </w:rPr>
        <w:t>Kwaku</w:t>
      </w:r>
      <w:proofErr w:type="spellEnd"/>
      <w:r>
        <w:rPr>
          <w:rFonts w:ascii="SimHei" w:eastAsia="SimHei" w:hint="eastAsia"/>
          <w:bCs/>
          <w:color w:val="FF0000"/>
        </w:rPr>
        <w:t>女士</w:t>
      </w:r>
      <w:r>
        <w:rPr>
          <w:rFonts w:ascii="Times New Roman" w:hint="eastAsia"/>
        </w:rPr>
        <w:t>请求得到关于《公约》将进入国内法律的程序以及进入需要多少时间方面的信息。</w:t>
      </w:r>
    </w:p>
    <w:p w:rsidR="00000000" w:rsidRDefault="00000000">
      <w:pPr>
        <w:tabs>
          <w:tab w:val="left" w:pos="420"/>
        </w:tabs>
        <w:spacing w:after="180" w:line="340" w:lineRule="exact"/>
        <w:jc w:val="both"/>
        <w:rPr>
          <w:rFonts w:ascii="Times New Roman" w:hint="eastAsia"/>
        </w:rPr>
      </w:pPr>
      <w:r>
        <w:rPr>
          <w:rFonts w:ascii="Times New Roman" w:hint="eastAsia"/>
        </w:rPr>
        <w:t>41.</w:t>
      </w:r>
      <w:r>
        <w:rPr>
          <w:rFonts w:ascii="Times New Roman" w:hint="eastAsia"/>
        </w:rPr>
        <w:tab/>
      </w:r>
      <w:proofErr w:type="spellStart"/>
      <w:r>
        <w:rPr>
          <w:rFonts w:ascii="SimHei" w:eastAsia="SimHei"/>
          <w:bCs/>
          <w:color w:val="FF0000"/>
        </w:rPr>
        <w:t>Tavaresda</w:t>
      </w:r>
      <w:proofErr w:type="spellEnd"/>
      <w:r>
        <w:rPr>
          <w:rFonts w:ascii="SimHei" w:eastAsia="SimHei" w:hint="eastAsia"/>
          <w:bCs/>
          <w:color w:val="FF0000"/>
        </w:rPr>
        <w:t xml:space="preserve"> </w:t>
      </w:r>
      <w:r>
        <w:rPr>
          <w:rFonts w:ascii="SimHei" w:eastAsia="SimHei"/>
          <w:bCs/>
          <w:color w:val="FF0000"/>
        </w:rPr>
        <w:t>Silva</w:t>
      </w:r>
      <w:r>
        <w:rPr>
          <w:rFonts w:ascii="SimHei" w:eastAsia="SimHei" w:hint="eastAsia"/>
          <w:bCs/>
          <w:color w:val="FF0000"/>
        </w:rPr>
        <w:t>女士</w:t>
      </w:r>
      <w:r>
        <w:rPr>
          <w:rFonts w:ascii="Times New Roman" w:hint="eastAsia"/>
        </w:rPr>
        <w:t>在对即将进行的有关孟加拉国家庭暴力的法律的介绍表示欢迎后，她要求了解为防止滥用《取缔对妇女和儿童暴力法》所作修改的详细情况，这一修改在第五次定期报告的</w:t>
      </w:r>
      <w:r>
        <w:rPr>
          <w:rFonts w:ascii="Times New Roman" w:hint="eastAsia"/>
        </w:rPr>
        <w:t>3</w:t>
      </w:r>
      <w:r>
        <w:rPr>
          <w:rFonts w:ascii="Times New Roman"/>
        </w:rPr>
        <w:t>.</w:t>
      </w:r>
      <w:r>
        <w:rPr>
          <w:rFonts w:ascii="Times New Roman" w:hint="eastAsia"/>
        </w:rPr>
        <w:t>9</w:t>
      </w:r>
      <w:r>
        <w:rPr>
          <w:rFonts w:ascii="Times New Roman" w:hint="eastAsia"/>
        </w:rPr>
        <w:t>部分已有提到。她还要求得到较具体的滥用情况。至于确保法律和政策落实的机构，全国妇女发展理事会的</w:t>
      </w:r>
      <w:r>
        <w:rPr>
          <w:rFonts w:ascii="Times New Roman" w:hint="eastAsia"/>
        </w:rPr>
        <w:t>48</w:t>
      </w:r>
      <w:r>
        <w:rPr>
          <w:rFonts w:ascii="Times New Roman" w:hint="eastAsia"/>
        </w:rPr>
        <w:t>位成员都是谁？她们的决定对政府有约束力吗？它对关于妇女的政策和行动计划的执行情况也定期进行监督和评估吗？此外，委员会想知道到位了哪些评估政策影响的工具以及各个部门是否对性别分类统计资料定期进行了收集和分析。她希望孟加拉国能很快取消对《公约》的保留意见。她认为在关于属人法的案例中法院陪审团的裁定报告的</w:t>
      </w:r>
      <w:r>
        <w:rPr>
          <w:rFonts w:ascii="Times New Roman" w:hint="eastAsia"/>
        </w:rPr>
        <w:t>2</w:t>
      </w:r>
      <w:r>
        <w:rPr>
          <w:rFonts w:ascii="Times New Roman"/>
        </w:rPr>
        <w:t>.</w:t>
      </w:r>
      <w:r>
        <w:rPr>
          <w:rFonts w:ascii="Times New Roman" w:hint="eastAsia"/>
        </w:rPr>
        <w:t>16</w:t>
      </w:r>
      <w:r>
        <w:rPr>
          <w:rFonts w:ascii="Times New Roman" w:hint="eastAsia"/>
        </w:rPr>
        <w:t>部分包含的信息表明孟加拉国现在已对全面接受《公约》的条款敞开了大门。</w:t>
      </w:r>
    </w:p>
    <w:p w:rsidR="00000000" w:rsidRDefault="00000000">
      <w:pPr>
        <w:tabs>
          <w:tab w:val="left" w:pos="420"/>
        </w:tabs>
        <w:spacing w:after="180" w:line="340" w:lineRule="exact"/>
        <w:jc w:val="both"/>
        <w:rPr>
          <w:rFonts w:ascii="Times New Roman" w:hint="eastAsia"/>
        </w:rPr>
      </w:pPr>
      <w:r>
        <w:rPr>
          <w:rFonts w:ascii="Times New Roman" w:hint="eastAsia"/>
        </w:rPr>
        <w:t>42.</w:t>
      </w:r>
      <w:r>
        <w:rPr>
          <w:rFonts w:ascii="Times New Roman" w:hint="eastAsia"/>
        </w:rPr>
        <w:tab/>
      </w:r>
      <w:proofErr w:type="spellStart"/>
      <w:r>
        <w:rPr>
          <w:rFonts w:ascii="SimHei" w:eastAsia="SimHei"/>
          <w:bCs/>
          <w:color w:val="FF0000"/>
        </w:rPr>
        <w:t>Flinterman</w:t>
      </w:r>
      <w:proofErr w:type="spellEnd"/>
      <w:r>
        <w:rPr>
          <w:rFonts w:ascii="SimHei" w:eastAsia="SimHei" w:hint="eastAsia"/>
          <w:bCs/>
          <w:color w:val="FF0000"/>
        </w:rPr>
        <w:t>先生</w:t>
      </w:r>
      <w:r>
        <w:rPr>
          <w:rFonts w:ascii="Times New Roman" w:hint="eastAsia"/>
        </w:rPr>
        <w:t>对孟加拉国较早适用《公约》的《任择议定书》表示赞赏。但是，自相矛盾的是，《公约》在法庭上却不能实施。因此，孟加拉国打算如何解决这个矛盾呢？考虑到孟加拉国的法院在监督《公约》的执行上作用有限，因此他还希望了解孟加拉国是否已经建立了自己提出的人权委员会。如果建立了，它的任务是什么？它能根据《公约》接受妇女和妇女组织的控告吗？</w:t>
      </w:r>
    </w:p>
    <w:p w:rsidR="00000000" w:rsidRDefault="00000000">
      <w:pPr>
        <w:tabs>
          <w:tab w:val="left" w:pos="420"/>
        </w:tabs>
        <w:spacing w:after="180" w:line="340" w:lineRule="exact"/>
        <w:jc w:val="both"/>
        <w:rPr>
          <w:rFonts w:ascii="Times New Roman" w:hint="eastAsia"/>
        </w:rPr>
      </w:pPr>
      <w:r>
        <w:rPr>
          <w:rFonts w:ascii="Times New Roman" w:hint="eastAsia"/>
        </w:rPr>
        <w:t>43.</w:t>
      </w:r>
      <w:r>
        <w:rPr>
          <w:rFonts w:ascii="SimHei" w:eastAsia="SimHei" w:hint="eastAsia"/>
          <w:bCs/>
          <w:color w:val="FF0000"/>
        </w:rPr>
        <w:tab/>
      </w:r>
      <w:proofErr w:type="spellStart"/>
      <w:r>
        <w:rPr>
          <w:rFonts w:ascii="SimHei" w:eastAsia="SimHei"/>
          <w:bCs/>
          <w:color w:val="FF0000"/>
        </w:rPr>
        <w:t>Saiga</w:t>
      </w:r>
      <w:proofErr w:type="spellEnd"/>
      <w:r>
        <w:rPr>
          <w:rFonts w:ascii="SimHei" w:eastAsia="SimHei" w:hint="eastAsia"/>
          <w:bCs/>
          <w:color w:val="FF0000"/>
        </w:rPr>
        <w:t>女士</w:t>
      </w:r>
      <w:r>
        <w:rPr>
          <w:rFonts w:ascii="Times New Roman" w:hint="eastAsia"/>
        </w:rPr>
        <w:t>希望知道是什么具体变化为孟加拉国打开了通向取消其对《公约》保留意见之路的。她还要求得到关于贩卖妇女方面的数据，并问为什么有这么多被捕的人，而判定有罪的却寥寥无几。</w:t>
      </w:r>
    </w:p>
    <w:p w:rsidR="00000000" w:rsidRDefault="00000000">
      <w:pPr>
        <w:tabs>
          <w:tab w:val="left" w:pos="420"/>
        </w:tabs>
        <w:spacing w:after="180" w:line="340" w:lineRule="exact"/>
        <w:jc w:val="both"/>
        <w:rPr>
          <w:rFonts w:ascii="Times New Roman" w:hint="eastAsia"/>
        </w:rPr>
      </w:pPr>
      <w:r>
        <w:rPr>
          <w:rFonts w:ascii="Times New Roman" w:hint="eastAsia"/>
        </w:rPr>
        <w:t>44.</w:t>
      </w:r>
      <w:r>
        <w:rPr>
          <w:rFonts w:ascii="Times New Roman" w:hint="eastAsia"/>
        </w:rPr>
        <w:tab/>
      </w:r>
      <w:proofErr w:type="spellStart"/>
      <w:r>
        <w:rPr>
          <w:rFonts w:ascii="SimHei" w:eastAsia="SimHei"/>
          <w:bCs/>
          <w:color w:val="FF0000"/>
        </w:rPr>
        <w:t>Morvai</w:t>
      </w:r>
      <w:proofErr w:type="spellEnd"/>
      <w:r>
        <w:rPr>
          <w:rFonts w:ascii="SimHei" w:eastAsia="SimHei" w:hint="eastAsia"/>
          <w:bCs/>
          <w:color w:val="FF0000"/>
        </w:rPr>
        <w:t>女士</w:t>
      </w:r>
      <w:r>
        <w:rPr>
          <w:rFonts w:ascii="Times New Roman" w:hint="eastAsia"/>
        </w:rPr>
        <w:t>说，只要对《公约》第</w:t>
      </w:r>
      <w:r>
        <w:rPr>
          <w:rFonts w:ascii="Times New Roman" w:hint="eastAsia"/>
        </w:rPr>
        <w:t>2</w:t>
      </w:r>
      <w:r>
        <w:rPr>
          <w:rFonts w:ascii="Times New Roman" w:hint="eastAsia"/>
        </w:rPr>
        <w:t>条的保留意见存在，案件就不能根据《任择议定书》进行审理。那么，为什么还要有保留呢？现在正是孟加拉国撤回保留意见的理想时机；本次讨论后委员会将提出结论性的意见，同时也是《公约》发表</w:t>
      </w:r>
      <w:r>
        <w:rPr>
          <w:rFonts w:ascii="Times New Roman" w:hint="eastAsia"/>
        </w:rPr>
        <w:t>25</w:t>
      </w:r>
      <w:r>
        <w:rPr>
          <w:rFonts w:ascii="Times New Roman" w:hint="eastAsia"/>
        </w:rPr>
        <w:t>周年的纪念日。关于对妇女的暴力问题，她要求提供与妇女暴力受害者安全监护有关的警方议定书的详细情况。另外，孟加拉国目前有女子监狱吗？最后，要切记贩卖妇女与卖淫之间的明显联系，孟加拉国采取了什么措施阻止卖淫呢？</w:t>
      </w:r>
    </w:p>
    <w:p w:rsidR="00000000" w:rsidRDefault="00000000">
      <w:pPr>
        <w:tabs>
          <w:tab w:val="left" w:pos="420"/>
        </w:tabs>
        <w:spacing w:after="180" w:line="340" w:lineRule="exact"/>
        <w:jc w:val="both"/>
        <w:rPr>
          <w:rFonts w:ascii="Times New Roman" w:hint="eastAsia"/>
        </w:rPr>
      </w:pPr>
      <w:r>
        <w:rPr>
          <w:rFonts w:ascii="Times New Roman" w:hint="eastAsia"/>
        </w:rPr>
        <w:t>45.</w:t>
      </w:r>
      <w:r>
        <w:rPr>
          <w:rFonts w:ascii="Times New Roman" w:hint="eastAsia"/>
        </w:rPr>
        <w:tab/>
      </w:r>
      <w:proofErr w:type="spellStart"/>
      <w:r>
        <w:rPr>
          <w:rFonts w:ascii="SimHei" w:eastAsia="SimHei"/>
          <w:bCs/>
          <w:color w:val="FF0000"/>
        </w:rPr>
        <w:t>Ac</w:t>
      </w:r>
      <w:r>
        <w:rPr>
          <w:rFonts w:ascii="Times New Roman" w:eastAsia="SimHei"/>
          <w:bCs/>
          <w:color w:val="FF0000"/>
        </w:rPr>
        <w:t>h</w:t>
      </w:r>
      <w:r>
        <w:rPr>
          <w:rFonts w:ascii="SimHei" w:eastAsia="SimHei"/>
          <w:bCs/>
          <w:color w:val="FF0000"/>
        </w:rPr>
        <w:t>mad</w:t>
      </w:r>
      <w:proofErr w:type="spellEnd"/>
      <w:r>
        <w:rPr>
          <w:rFonts w:ascii="SimHei" w:eastAsia="SimHei" w:hint="eastAsia"/>
          <w:bCs/>
          <w:color w:val="FF0000"/>
        </w:rPr>
        <w:t>女士</w:t>
      </w:r>
      <w:r>
        <w:rPr>
          <w:rFonts w:ascii="Times New Roman" w:hint="eastAsia"/>
        </w:rPr>
        <w:t>说，她很关心孟加拉国消除对妇女使用暴力的障碍问题。她问是否建立了国家机制监督这方面的进展。可选择的纠纷解决方案往往被证明是无效的。更为现实的办法是建立一种普遍监督机制和国际合作来解决问题，减少妇女的痛苦。孟加拉国政府考虑过这样的计划吗？</w:t>
      </w:r>
    </w:p>
    <w:p w:rsidR="00000000" w:rsidRDefault="00000000">
      <w:pPr>
        <w:tabs>
          <w:tab w:val="left" w:pos="420"/>
        </w:tabs>
        <w:spacing w:after="180" w:line="350" w:lineRule="exact"/>
        <w:jc w:val="both"/>
        <w:rPr>
          <w:rFonts w:ascii="Times New Roman" w:hint="eastAsia"/>
        </w:rPr>
      </w:pPr>
      <w:r>
        <w:rPr>
          <w:rFonts w:ascii="Times New Roman" w:hint="eastAsia"/>
        </w:rPr>
        <w:t>46.</w:t>
      </w:r>
      <w:r>
        <w:rPr>
          <w:rFonts w:ascii="Times New Roman" w:hint="eastAsia"/>
        </w:rPr>
        <w:tab/>
      </w:r>
      <w:proofErr w:type="spellStart"/>
      <w:r>
        <w:rPr>
          <w:rFonts w:ascii="SimHei" w:eastAsia="SimHei"/>
          <w:bCs/>
          <w:color w:val="FF0000"/>
        </w:rPr>
        <w:t>Belmihoub-Zerdani</w:t>
      </w:r>
      <w:proofErr w:type="spellEnd"/>
      <w:r>
        <w:rPr>
          <w:rFonts w:ascii="SimHei" w:eastAsia="SimHei" w:hint="eastAsia"/>
          <w:bCs/>
          <w:color w:val="FF0000"/>
        </w:rPr>
        <w:t>女士</w:t>
      </w:r>
      <w:r>
        <w:rPr>
          <w:rFonts w:ascii="Times New Roman" w:hint="eastAsia"/>
        </w:rPr>
        <w:t>在提到选举妇女作为孟加拉国人民的领袖时说，取消对《公约》第</w:t>
      </w:r>
      <w:r>
        <w:rPr>
          <w:rFonts w:ascii="Times New Roman" w:hint="eastAsia"/>
        </w:rPr>
        <w:t>2</w:t>
      </w:r>
      <w:r>
        <w:rPr>
          <w:rFonts w:ascii="Times New Roman" w:hint="eastAsia"/>
        </w:rPr>
        <w:t>条的保留意见对孟加拉国来说时机已经成熟，可以全面付诸实施。同时，极端矛盾的是妇女可以掌管最高政治机构，而在自己的家庭中却还处于从属地位。从接受《任择议定书》来看，孟加拉国撤回对如此重要的条款的保留意见（她对此强烈要求）也显得更为紧迫。同时，也为像她自己这样的国家树立了一个榜样，因此应广泛宣传。</w:t>
      </w:r>
    </w:p>
    <w:p w:rsidR="00000000" w:rsidRDefault="00000000">
      <w:pPr>
        <w:tabs>
          <w:tab w:val="left" w:pos="420"/>
        </w:tabs>
        <w:spacing w:after="180" w:line="350" w:lineRule="exact"/>
        <w:jc w:val="both"/>
        <w:rPr>
          <w:rFonts w:ascii="Times New Roman" w:hint="eastAsia"/>
        </w:rPr>
      </w:pPr>
      <w:r>
        <w:rPr>
          <w:rFonts w:ascii="Times New Roman" w:hint="eastAsia"/>
        </w:rPr>
        <w:t>47.</w:t>
      </w:r>
      <w:r>
        <w:rPr>
          <w:rFonts w:ascii="Times New Roman" w:hint="eastAsia"/>
        </w:rPr>
        <w:tab/>
      </w:r>
      <w:r>
        <w:rPr>
          <w:rFonts w:ascii="SimHei" w:eastAsia="SimHei"/>
          <w:bCs/>
          <w:color w:val="FF0000"/>
        </w:rPr>
        <w:t>Shin</w:t>
      </w:r>
      <w:r>
        <w:rPr>
          <w:rFonts w:ascii="SimHei" w:eastAsia="SimHei" w:hint="eastAsia"/>
          <w:bCs/>
          <w:color w:val="FF0000"/>
        </w:rPr>
        <w:t>女士</w:t>
      </w:r>
      <w:r>
        <w:rPr>
          <w:rFonts w:ascii="Times New Roman" w:hint="eastAsia"/>
        </w:rPr>
        <w:t>欢迎非政府组织的代表出现在代表团中，她说政府不能把执行《公约》或委员会结论性建议的责任降到次要地位，她不晓得非政府组织是否可以与政府合作在这个问题上承担一些责任以及他们的活动是否可以得到资助。关于法律改革问题，她想知道是否有妇女进入法律改革委员会，有什么保证可以使性别观点包括在改革中。另外，她的印象是政府还没有充分承认家庭暴力问题的严重性。正如在委员会第</w:t>
      </w:r>
      <w:r>
        <w:rPr>
          <w:rFonts w:ascii="Times New Roman" w:hint="eastAsia"/>
        </w:rPr>
        <w:t>19</w:t>
      </w:r>
      <w:r>
        <w:rPr>
          <w:rFonts w:ascii="Times New Roman" w:hint="eastAsia"/>
        </w:rPr>
        <w:t>号一般建议中所阐明的那样，家庭暴力已从杀人发展到了性虐待再到虐待儿童的整个范围。</w:t>
      </w:r>
    </w:p>
    <w:p w:rsidR="00000000" w:rsidRDefault="00000000">
      <w:pPr>
        <w:tabs>
          <w:tab w:val="left" w:pos="420"/>
        </w:tabs>
        <w:spacing w:after="180" w:line="350" w:lineRule="exact"/>
        <w:jc w:val="both"/>
        <w:rPr>
          <w:rFonts w:ascii="Times New Roman" w:hint="eastAsia"/>
        </w:rPr>
      </w:pPr>
      <w:r>
        <w:rPr>
          <w:rFonts w:ascii="Times New Roman" w:hint="eastAsia"/>
        </w:rPr>
        <w:t>48.</w:t>
      </w:r>
      <w:r>
        <w:rPr>
          <w:rFonts w:ascii="Times New Roman" w:hint="eastAsia"/>
        </w:rPr>
        <w:tab/>
      </w:r>
      <w:proofErr w:type="spellStart"/>
      <w:r>
        <w:rPr>
          <w:rFonts w:ascii="SimHei" w:eastAsia="SimHei"/>
          <w:bCs/>
          <w:color w:val="FF0000"/>
        </w:rPr>
        <w:t>Huda</w:t>
      </w:r>
      <w:proofErr w:type="spellEnd"/>
      <w:r>
        <w:rPr>
          <w:rFonts w:ascii="SimHei" w:eastAsia="SimHei" w:hint="eastAsia"/>
          <w:bCs/>
          <w:color w:val="FF0000"/>
        </w:rPr>
        <w:t>女士</w:t>
      </w:r>
      <w:r>
        <w:rPr>
          <w:rFonts w:ascii="Times New Roman" w:hint="eastAsia"/>
        </w:rPr>
        <w:t>（孟加拉国）说，尽管政府的宪法规定的义务是无娼妓社会，但现实并非如此。因此，政府通过法律宣布不光妇女本身而且贩卖人、皮条客和嫖客都有罪。许多非政府组织采取的立场是有必要维护妓女的尊严，直到她们重新融入社会。</w:t>
      </w:r>
    </w:p>
    <w:p w:rsidR="00000000" w:rsidRDefault="00000000">
      <w:pPr>
        <w:tabs>
          <w:tab w:val="left" w:pos="420"/>
        </w:tabs>
        <w:spacing w:after="180" w:line="340" w:lineRule="exact"/>
        <w:jc w:val="both"/>
        <w:rPr>
          <w:rFonts w:ascii="Times New Roman" w:hint="eastAsia"/>
        </w:rPr>
      </w:pPr>
      <w:r>
        <w:rPr>
          <w:rFonts w:ascii="Times New Roman" w:hint="eastAsia"/>
        </w:rPr>
        <w:t>49.</w:t>
      </w:r>
      <w:r>
        <w:rPr>
          <w:rFonts w:ascii="Times New Roman" w:hint="eastAsia"/>
        </w:rPr>
        <w:tab/>
      </w:r>
      <w:r>
        <w:rPr>
          <w:rFonts w:ascii="Times New Roman" w:hint="eastAsia"/>
        </w:rPr>
        <w:t>孟加拉国的人权委员会正在组成，她当然希望能够包括女委员。尽管还没有反对家庭暴力的专门法律，但家庭暴力也是一种人身攻击形式，可以通过这方面的刑法来解决。在孟加拉国，家庭暴力已引起极大关注，希望新的法律改革委员会同非政府组织一起工作，使专门针对家庭暴力的法律得以通过，不只包括丈夫强奸妻子，而且也包括精神虐待的行为、否定创造性权利等等。</w:t>
      </w:r>
    </w:p>
    <w:p w:rsidR="00000000" w:rsidRDefault="00000000">
      <w:pPr>
        <w:tabs>
          <w:tab w:val="left" w:pos="420"/>
        </w:tabs>
        <w:spacing w:after="180" w:line="340" w:lineRule="exact"/>
        <w:jc w:val="both"/>
        <w:rPr>
          <w:rFonts w:ascii="Times New Roman" w:hint="eastAsia"/>
        </w:rPr>
      </w:pPr>
      <w:r>
        <w:rPr>
          <w:rFonts w:ascii="Times New Roman" w:hint="eastAsia"/>
        </w:rPr>
        <w:t>50.</w:t>
      </w:r>
      <w:r>
        <w:rPr>
          <w:rFonts w:ascii="Times New Roman" w:hint="eastAsia"/>
        </w:rPr>
        <w:tab/>
      </w:r>
      <w:r>
        <w:rPr>
          <w:rFonts w:ascii="Times New Roman" w:hint="eastAsia"/>
        </w:rPr>
        <w:t>根据法律，任何人都没有权利宣布伊斯兰教宗教裁决，要求对别人进行人身伤害。对那些这样做的人可以提起诉讼，而且的确有些案例。最后，她相信孟加拉国撤回对第</w:t>
      </w:r>
      <w:r>
        <w:rPr>
          <w:rFonts w:ascii="Times New Roman" w:hint="eastAsia"/>
        </w:rPr>
        <w:t>2</w:t>
      </w:r>
      <w:r>
        <w:rPr>
          <w:rFonts w:ascii="Times New Roman" w:hint="eastAsia"/>
        </w:rPr>
        <w:t>条的保留意见是有可能的，目前正在内阁进行审议。</w:t>
      </w:r>
    </w:p>
    <w:p w:rsidR="00000000" w:rsidRDefault="00000000">
      <w:pPr>
        <w:tabs>
          <w:tab w:val="left" w:pos="420"/>
        </w:tabs>
        <w:spacing w:after="180" w:line="336" w:lineRule="exact"/>
        <w:jc w:val="both"/>
        <w:rPr>
          <w:rFonts w:ascii="Times New Roman" w:hint="eastAsia"/>
        </w:rPr>
      </w:pPr>
      <w:r>
        <w:rPr>
          <w:rFonts w:ascii="Times New Roman" w:hint="eastAsia"/>
        </w:rPr>
        <w:t>51.</w:t>
      </w:r>
      <w:r>
        <w:rPr>
          <w:rFonts w:ascii="Times New Roman" w:hint="eastAsia"/>
        </w:rPr>
        <w:tab/>
      </w:r>
      <w:proofErr w:type="spellStart"/>
      <w:r>
        <w:rPr>
          <w:rFonts w:ascii="SimHei" w:eastAsia="SimHei"/>
          <w:bCs/>
          <w:color w:val="FF0000"/>
        </w:rPr>
        <w:t>JahrulIslam</w:t>
      </w:r>
      <w:proofErr w:type="spellEnd"/>
      <w:r>
        <w:rPr>
          <w:rFonts w:ascii="SimHei" w:eastAsia="SimHei" w:hint="eastAsia"/>
          <w:bCs/>
          <w:color w:val="FF0000"/>
        </w:rPr>
        <w:t>先生</w:t>
      </w:r>
      <w:r>
        <w:rPr>
          <w:rFonts w:ascii="Times New Roman" w:hint="eastAsia"/>
        </w:rPr>
        <w:t>（孟加拉国）说，在根据《</w:t>
      </w:r>
      <w:r>
        <w:rPr>
          <w:rFonts w:ascii="Times New Roman" w:hint="eastAsia"/>
        </w:rPr>
        <w:t>2000</w:t>
      </w:r>
      <w:r>
        <w:rPr>
          <w:rFonts w:ascii="Times New Roman" w:hint="eastAsia"/>
        </w:rPr>
        <w:t>年取缔压迫妇女和儿童法》提起的数千件诉讼中，有</w:t>
      </w:r>
      <w:r>
        <w:rPr>
          <w:rFonts w:ascii="Times New Roman" w:hint="eastAsia"/>
        </w:rPr>
        <w:t>3000</w:t>
      </w:r>
      <w:r>
        <w:rPr>
          <w:rFonts w:ascii="Times New Roman" w:hint="eastAsia"/>
        </w:rPr>
        <w:t>多件是与嫁妆有关的犯罪，其他则与诸如诱拐、强奸或杀害或贩卖妇女的罪行有关。有一些被判处终生监禁或有期徒刑。由于在家庭法院案件中使用可供选择的纠纷解决系统，所以许多诉讼是在庭外解决的，而此类解决结果，差不多占全部调查案件的三分之一，均被宣布无罪释放。有数百件虐待儿童案接受了调查，大约有</w:t>
      </w:r>
      <w:r>
        <w:rPr>
          <w:rFonts w:ascii="Times New Roman" w:hint="eastAsia"/>
        </w:rPr>
        <w:t>50</w:t>
      </w:r>
      <w:r>
        <w:rPr>
          <w:rFonts w:ascii="Times New Roman" w:hint="eastAsia"/>
        </w:rPr>
        <w:t>个案件目前正在审理中。地区法院和家庭法院有必要为需要法律援助的人提供免费的法律援助，同时也有能使法律援助得到更加普遍利用的计划。不存在反对家庭暴力方面的具体法律，但是，其他刑法可以提供补救办法，因此，法律并非不充分。</w:t>
      </w:r>
    </w:p>
    <w:p w:rsidR="00000000" w:rsidRDefault="00000000">
      <w:pPr>
        <w:tabs>
          <w:tab w:val="left" w:pos="420"/>
        </w:tabs>
        <w:spacing w:after="180" w:line="336" w:lineRule="exact"/>
        <w:jc w:val="both"/>
        <w:rPr>
          <w:rFonts w:ascii="Times New Roman" w:eastAsia="KaiTi_GB2312" w:hint="eastAsia"/>
          <w:color w:val="0000FF"/>
        </w:rPr>
      </w:pPr>
      <w:r>
        <w:rPr>
          <w:rFonts w:ascii="Times New Roman" w:hint="eastAsia"/>
        </w:rPr>
        <w:t>52.</w:t>
      </w:r>
      <w:r>
        <w:rPr>
          <w:rFonts w:ascii="Times New Roman" w:hint="eastAsia"/>
        </w:rPr>
        <w:tab/>
      </w:r>
      <w:r>
        <w:rPr>
          <w:rFonts w:ascii="Times New Roman" w:hint="eastAsia"/>
        </w:rPr>
        <w:t>出于安全的原因，采取把妇女和儿童关在监狱中的做法是由于没有安全的监护法律和法官没有确保她们安全的其他选择。但是，社会福利部开始为被殴打的妇女建立收容所，有些收容所已经在运作。为了解决贩卖妇女和儿童的问题，内务部设立了委员会并任命了专门的检察官，主办机构已接到命令在机场和边界中止行动。</w:t>
      </w:r>
    </w:p>
    <w:p w:rsidR="00000000" w:rsidRDefault="00000000">
      <w:pPr>
        <w:tabs>
          <w:tab w:val="left" w:pos="420"/>
        </w:tabs>
        <w:spacing w:after="180" w:line="340" w:lineRule="exact"/>
        <w:jc w:val="both"/>
        <w:rPr>
          <w:rFonts w:ascii="Times New Roman" w:hint="eastAsia"/>
        </w:rPr>
      </w:pPr>
      <w:r>
        <w:rPr>
          <w:rFonts w:ascii="Times New Roman" w:hint="eastAsia"/>
        </w:rPr>
        <w:t>53.</w:t>
      </w:r>
      <w:r>
        <w:rPr>
          <w:rFonts w:ascii="Times New Roman" w:hint="eastAsia"/>
        </w:rPr>
        <w:tab/>
      </w:r>
      <w:proofErr w:type="spellStart"/>
      <w:r>
        <w:rPr>
          <w:rFonts w:ascii="SimHei" w:eastAsia="SimHei"/>
          <w:bCs/>
          <w:color w:val="FF0000"/>
        </w:rPr>
        <w:t>Mahmuda</w:t>
      </w:r>
      <w:proofErr w:type="spellEnd"/>
      <w:r>
        <w:rPr>
          <w:rFonts w:ascii="SimHei" w:eastAsia="SimHei" w:hint="eastAsia"/>
          <w:bCs/>
          <w:color w:val="FF0000"/>
        </w:rPr>
        <w:t xml:space="preserve"> </w:t>
      </w:r>
      <w:r>
        <w:rPr>
          <w:rFonts w:ascii="SimHei" w:eastAsia="SimHei"/>
          <w:bCs/>
          <w:color w:val="FF0000"/>
        </w:rPr>
        <w:t>Islam</w:t>
      </w:r>
      <w:r>
        <w:rPr>
          <w:rFonts w:ascii="SimHei" w:eastAsia="SimHei" w:hint="eastAsia"/>
          <w:bCs/>
          <w:color w:val="FF0000"/>
        </w:rPr>
        <w:t>女士</w:t>
      </w:r>
      <w:r>
        <w:rPr>
          <w:rFonts w:ascii="Times New Roman" w:hint="eastAsia"/>
        </w:rPr>
        <w:t>指出随着家庭暴力问题的广泛宣传，会有更多的家庭暴力案件被披露。政府正在制定一个综合的家庭暴力定义，包括范围广泛的家庭中的暴力行为，并将通过适合该定义的新的法律。妇女和儿童事务部是负责监督妇女地位提高的牵头部门。该部建立了妇女发展、执行和评估委员会，每三个月开一次会，与其他部委的代表一起处理具体问题。另外，该部还有一个重点问题协调委员会，每年同其他部委的代表碰两次头，还有一个重点问题网络委员会，每三个月碰一次头。另外，在其妇女事务部内还设有一个监察单位，定期报告家庭暴力问题，并接受和调查控告的案件。同非政府组织合作，该部对政府各部委一级的官员、法官以及法律的制定者提供有关性别问题和家庭暴力问题的培训。</w:t>
      </w:r>
    </w:p>
    <w:p w:rsidR="00000000" w:rsidRDefault="00000000">
      <w:pPr>
        <w:tabs>
          <w:tab w:val="left" w:pos="420"/>
        </w:tabs>
        <w:spacing w:after="180" w:line="332" w:lineRule="exact"/>
        <w:jc w:val="both"/>
        <w:rPr>
          <w:rFonts w:ascii="Times New Roman" w:hint="eastAsia"/>
        </w:rPr>
      </w:pPr>
      <w:r>
        <w:rPr>
          <w:rFonts w:ascii="Times New Roman" w:hint="eastAsia"/>
        </w:rPr>
        <w:t>54.</w:t>
      </w:r>
      <w:r>
        <w:rPr>
          <w:rFonts w:ascii="Times New Roman" w:hint="eastAsia"/>
        </w:rPr>
        <w:tab/>
      </w:r>
      <w:proofErr w:type="spellStart"/>
      <w:r>
        <w:rPr>
          <w:rFonts w:ascii="SimHei" w:eastAsia="SimHei"/>
          <w:bCs/>
          <w:color w:val="FF0000"/>
          <w:spacing w:val="4"/>
        </w:rPr>
        <w:t>FerdousAraBegum</w:t>
      </w:r>
      <w:proofErr w:type="spellEnd"/>
      <w:r>
        <w:rPr>
          <w:rFonts w:ascii="SimHei" w:eastAsia="SimHei" w:hint="eastAsia"/>
          <w:bCs/>
          <w:color w:val="FF0000"/>
          <w:spacing w:val="4"/>
        </w:rPr>
        <w:t>女士</w:t>
      </w:r>
      <w:r>
        <w:rPr>
          <w:rFonts w:ascii="Times New Roman" w:hint="eastAsia"/>
          <w:spacing w:val="4"/>
        </w:rPr>
        <w:t>（孟加拉国）说，对所有负责执行政策的官员进行性别问题的培训是至关重要的。因此，根据联合国开发计划署资助的项目，建立了四个重要的政府培训机构：公共管理培训中心、公务员管理研究院、计划和发展研究院以及教育管理研究院。妇女和儿童国务部开发了一个培训警察和法官的意识提高模型，目前正在法官研究院使用。另外该部还与民间社会一道组织了研讨会和咨询会，建立了一个监督对妇女使用暴力的机构。</w:t>
      </w:r>
    </w:p>
    <w:p w:rsidR="00000000" w:rsidRDefault="00000000">
      <w:pPr>
        <w:tabs>
          <w:tab w:val="left" w:pos="420"/>
        </w:tabs>
        <w:spacing w:after="180" w:line="332" w:lineRule="exact"/>
        <w:jc w:val="both"/>
        <w:rPr>
          <w:rFonts w:ascii="Times New Roman" w:hint="eastAsia"/>
        </w:rPr>
      </w:pPr>
      <w:r>
        <w:rPr>
          <w:rFonts w:ascii="Times New Roman" w:hint="eastAsia"/>
        </w:rPr>
        <w:t>55.</w:t>
      </w:r>
      <w:r>
        <w:rPr>
          <w:rFonts w:ascii="Times New Roman" w:hint="eastAsia"/>
        </w:rPr>
        <w:tab/>
      </w:r>
      <w:r>
        <w:rPr>
          <w:rFonts w:ascii="Times New Roman" w:hint="eastAsia"/>
        </w:rPr>
        <w:t>在妇女和儿童国务部内，性别观点是固有的。已经制定了培训计划和课程，可以造福</w:t>
      </w:r>
      <w:r>
        <w:rPr>
          <w:rFonts w:ascii="Times New Roman" w:hint="eastAsia"/>
        </w:rPr>
        <w:t>50</w:t>
      </w:r>
      <w:r>
        <w:rPr>
          <w:rFonts w:ascii="Times New Roman" w:hint="eastAsia"/>
        </w:rPr>
        <w:t>万长期失业的贫困妇女，其中也包括艾滋病毒</w:t>
      </w:r>
      <w:r>
        <w:rPr>
          <w:rFonts w:ascii="Times New Roman" w:hint="eastAsia"/>
        </w:rPr>
        <w:t>/</w:t>
      </w:r>
      <w:r>
        <w:rPr>
          <w:rFonts w:ascii="Times New Roman" w:hint="eastAsia"/>
        </w:rPr>
        <w:t>艾滋病和贩卖妇女和儿童方面的信息，使妇女了解她们所面对的问题，认识到自己作为妇女的合适身份。家庭暴力在《取缔压迫妇女和儿童法》中也已提及，该法给予嫁妆犯罪和强奸最严厉的处罚。还通过了其他法律，禁止媒体对这类犯罪的受害者作专题报道；允许受害者先去看医生，然后医生将报告送交警察，这样，证据可能就不会被破坏掉。在全世界，家庭暴力正在保护隐私权的掩盖下发生，但孟加拉国政府宣布对家庭暴力为零容忍。</w:t>
      </w:r>
    </w:p>
    <w:p w:rsidR="00000000" w:rsidRDefault="00000000">
      <w:pPr>
        <w:tabs>
          <w:tab w:val="left" w:pos="420"/>
        </w:tabs>
        <w:spacing w:after="180" w:line="340" w:lineRule="exact"/>
        <w:jc w:val="both"/>
        <w:rPr>
          <w:rFonts w:ascii="Times New Roman" w:hint="eastAsia"/>
        </w:rPr>
      </w:pPr>
      <w:r>
        <w:rPr>
          <w:rFonts w:ascii="Times New Roman" w:hint="eastAsia"/>
        </w:rPr>
        <w:t>56.</w:t>
      </w:r>
      <w:r>
        <w:rPr>
          <w:rFonts w:ascii="SimHei" w:eastAsia="SimHei" w:hint="eastAsia"/>
          <w:bCs/>
          <w:color w:val="FF0000"/>
        </w:rPr>
        <w:tab/>
      </w:r>
      <w:proofErr w:type="spellStart"/>
      <w:r>
        <w:rPr>
          <w:rFonts w:ascii="SimHei" w:eastAsia="SimHei"/>
          <w:bCs/>
          <w:color w:val="FF0000"/>
        </w:rPr>
        <w:t>Jahan</w:t>
      </w:r>
      <w:proofErr w:type="spellEnd"/>
      <w:r>
        <w:rPr>
          <w:rFonts w:ascii="SimHei" w:eastAsia="SimHei" w:hint="eastAsia"/>
          <w:bCs/>
          <w:color w:val="FF0000"/>
        </w:rPr>
        <w:t>女士</w:t>
      </w:r>
      <w:r>
        <w:rPr>
          <w:rFonts w:ascii="Times New Roman" w:hint="eastAsia"/>
        </w:rPr>
        <w:t>（孟加拉国）说，孟加拉国决定退出《任择议定书》的惟一理由是为了在与联合国各人权机构和部门打交道的过程中最大限度地减少重复。除人权条约机构外，其官员还同人权委员会的特别报告员一起工作，处理对妇女的暴力问题、殴打、被强迫或非自愿失踪和言论自由等问题；他们的许多采取行动的要求都得到了认真的考虑和彻底的调查；在必要的情况下还采取了补救行动。考虑到这种持久的合作关系，孟加拉国政府肯定没有关上与联合国系统共同工作的大门。</w:t>
      </w:r>
    </w:p>
    <w:p w:rsidR="00000000" w:rsidRDefault="00000000">
      <w:pPr>
        <w:tabs>
          <w:tab w:val="left" w:pos="420"/>
        </w:tabs>
        <w:spacing w:after="180" w:line="340" w:lineRule="exact"/>
        <w:jc w:val="both"/>
        <w:rPr>
          <w:rFonts w:ascii="Times New Roman" w:hint="eastAsia"/>
        </w:rPr>
      </w:pPr>
      <w:r>
        <w:rPr>
          <w:rFonts w:ascii="Times New Roman" w:hint="eastAsia"/>
        </w:rPr>
        <w:t>57.</w:t>
      </w:r>
      <w:r>
        <w:rPr>
          <w:rFonts w:ascii="Times New Roman" w:hint="eastAsia"/>
        </w:rPr>
        <w:tab/>
      </w:r>
      <w:r>
        <w:rPr>
          <w:rFonts w:ascii="SimHei" w:eastAsia="SimHei" w:hint="eastAsia"/>
          <w:bCs/>
          <w:color w:val="FF0000"/>
        </w:rPr>
        <w:t>主席</w:t>
      </w:r>
      <w:r>
        <w:rPr>
          <w:rFonts w:ascii="Times New Roman" w:hint="eastAsia"/>
        </w:rPr>
        <w:t>澄清说，孟加拉国没有选择退出《任择议定书》下的个别交流机制，而只是退出了调查机制。</w:t>
      </w:r>
    </w:p>
    <w:p w:rsidR="00000000" w:rsidRDefault="00000000">
      <w:pPr>
        <w:tabs>
          <w:tab w:val="left" w:pos="420"/>
        </w:tabs>
        <w:spacing w:after="180" w:line="340" w:lineRule="exact"/>
        <w:jc w:val="both"/>
        <w:rPr>
          <w:rFonts w:ascii="Times New Roman" w:hint="eastAsia"/>
        </w:rPr>
      </w:pPr>
      <w:r>
        <w:rPr>
          <w:rFonts w:ascii="Times New Roman" w:hint="eastAsia"/>
        </w:rPr>
        <w:t>58.</w:t>
      </w:r>
      <w:r>
        <w:rPr>
          <w:rFonts w:ascii="Times New Roman" w:hint="eastAsia"/>
        </w:rPr>
        <w:tab/>
      </w:r>
      <w:proofErr w:type="spellStart"/>
      <w:r>
        <w:rPr>
          <w:rFonts w:ascii="SimHei" w:eastAsia="SimHei"/>
          <w:bCs/>
          <w:color w:val="FF0000"/>
        </w:rPr>
        <w:t>Nasreem</w:t>
      </w:r>
      <w:proofErr w:type="spellEnd"/>
      <w:r>
        <w:rPr>
          <w:rFonts w:ascii="SimHei" w:eastAsia="SimHei" w:hint="eastAsia"/>
          <w:bCs/>
          <w:color w:val="FF0000"/>
        </w:rPr>
        <w:t xml:space="preserve"> </w:t>
      </w:r>
      <w:r>
        <w:rPr>
          <w:rFonts w:ascii="SimHei" w:eastAsia="SimHei"/>
          <w:bCs/>
          <w:color w:val="FF0000"/>
        </w:rPr>
        <w:t>Begum</w:t>
      </w:r>
      <w:r>
        <w:rPr>
          <w:rFonts w:ascii="SimHei" w:eastAsia="SimHei" w:hint="eastAsia"/>
          <w:bCs/>
          <w:color w:val="FF0000"/>
        </w:rPr>
        <w:t>女士</w:t>
      </w:r>
      <w:r>
        <w:rPr>
          <w:rFonts w:ascii="Times New Roman" w:hint="eastAsia"/>
        </w:rPr>
        <w:t>说，《意见调查官法》自</w:t>
      </w:r>
      <w:r>
        <w:rPr>
          <w:rFonts w:ascii="Times New Roman" w:hint="eastAsia"/>
        </w:rPr>
        <w:t>1980</w:t>
      </w:r>
      <w:r>
        <w:rPr>
          <w:rFonts w:ascii="Times New Roman" w:hint="eastAsia"/>
        </w:rPr>
        <w:t>年以来一直没有公布，</w:t>
      </w:r>
      <w:r>
        <w:rPr>
          <w:rFonts w:ascii="Times New Roman" w:hint="eastAsia"/>
        </w:rPr>
        <w:t>2002</w:t>
      </w:r>
      <w:r>
        <w:rPr>
          <w:rFonts w:ascii="Times New Roman" w:hint="eastAsia"/>
        </w:rPr>
        <w:t>年开始生效，内阁目前正在对其进行修改，以符合新的政府机制。政府也在评估所有的法律问题，以便使其与《公约》的条款相吻合。</w:t>
      </w:r>
    </w:p>
    <w:p w:rsidR="00000000" w:rsidRDefault="00000000">
      <w:pPr>
        <w:tabs>
          <w:tab w:val="left" w:pos="420"/>
        </w:tabs>
        <w:spacing w:after="180" w:line="340" w:lineRule="exact"/>
        <w:jc w:val="both"/>
        <w:rPr>
          <w:rFonts w:ascii="Times New Roman" w:hint="eastAsia"/>
        </w:rPr>
      </w:pPr>
      <w:r>
        <w:rPr>
          <w:rFonts w:ascii="Times New Roman" w:hint="eastAsia"/>
        </w:rPr>
        <w:t>59.</w:t>
      </w:r>
      <w:r>
        <w:rPr>
          <w:rFonts w:ascii="Times New Roman" w:hint="eastAsia"/>
        </w:rPr>
        <w:tab/>
      </w:r>
      <w:proofErr w:type="spellStart"/>
      <w:r>
        <w:rPr>
          <w:rFonts w:ascii="SimHei" w:eastAsia="SimHei"/>
          <w:bCs/>
          <w:color w:val="FF0000"/>
        </w:rPr>
        <w:t>Huda</w:t>
      </w:r>
      <w:proofErr w:type="spellEnd"/>
      <w:r>
        <w:rPr>
          <w:rFonts w:ascii="SimHei" w:eastAsia="SimHei" w:hint="eastAsia"/>
          <w:bCs/>
          <w:color w:val="FF0000"/>
        </w:rPr>
        <w:t>女士</w:t>
      </w:r>
      <w:r>
        <w:rPr>
          <w:rFonts w:ascii="Times New Roman" w:hint="eastAsia"/>
        </w:rPr>
        <w:t>（孟加拉国）说，尽管《公约》没能像法律一样纳入国内法，但《公约》在法庭上是被直接援引的，同时也经常根据《公约》专门提出和提供补救措施。</w:t>
      </w:r>
    </w:p>
    <w:p w:rsidR="00000000" w:rsidRDefault="00000000">
      <w:pPr>
        <w:tabs>
          <w:tab w:val="left" w:pos="420"/>
        </w:tabs>
        <w:spacing w:after="180" w:line="340" w:lineRule="exact"/>
        <w:jc w:val="both"/>
        <w:rPr>
          <w:rFonts w:ascii="Times New Roman" w:hint="eastAsia"/>
        </w:rPr>
      </w:pPr>
      <w:r>
        <w:rPr>
          <w:rFonts w:ascii="Times New Roman" w:hint="eastAsia"/>
        </w:rPr>
        <w:t>60.</w:t>
      </w:r>
      <w:r>
        <w:rPr>
          <w:rFonts w:ascii="Times New Roman" w:hint="eastAsia"/>
        </w:rPr>
        <w:tab/>
      </w:r>
      <w:proofErr w:type="spellStart"/>
      <w:r>
        <w:rPr>
          <w:rFonts w:ascii="SimHei" w:eastAsia="SimHei"/>
          <w:bCs/>
          <w:color w:val="FF0000"/>
        </w:rPr>
        <w:t>Zahan</w:t>
      </w:r>
      <w:proofErr w:type="spellEnd"/>
      <w:r>
        <w:rPr>
          <w:rFonts w:ascii="SimHei" w:eastAsia="SimHei" w:hint="eastAsia"/>
          <w:bCs/>
          <w:color w:val="FF0000"/>
        </w:rPr>
        <w:t xml:space="preserve"> </w:t>
      </w:r>
      <w:proofErr w:type="spellStart"/>
      <w:r>
        <w:rPr>
          <w:rFonts w:ascii="SimHei" w:eastAsia="SimHei"/>
          <w:bCs/>
          <w:color w:val="FF0000"/>
        </w:rPr>
        <w:t>Haque</w:t>
      </w:r>
      <w:proofErr w:type="spellEnd"/>
      <w:r>
        <w:rPr>
          <w:rFonts w:ascii="SimHei" w:eastAsia="SimHei" w:hint="eastAsia"/>
          <w:bCs/>
          <w:color w:val="FF0000"/>
        </w:rPr>
        <w:t>女士</w:t>
      </w:r>
      <w:r>
        <w:rPr>
          <w:rFonts w:ascii="Times New Roman" w:hint="eastAsia"/>
        </w:rPr>
        <w:t>（孟加拉国）注意到，自孟加拉国对《公约》第</w:t>
      </w:r>
      <w:r>
        <w:rPr>
          <w:rFonts w:ascii="Times New Roman" w:hint="eastAsia"/>
        </w:rPr>
        <w:t>2</w:t>
      </w:r>
      <w:r>
        <w:rPr>
          <w:rFonts w:ascii="Times New Roman" w:hint="eastAsia"/>
        </w:rPr>
        <w:t>条和</w:t>
      </w:r>
      <w:r>
        <w:rPr>
          <w:rFonts w:ascii="Times New Roman"/>
        </w:rPr>
        <w:t>16.1</w:t>
      </w:r>
      <w:r>
        <w:rPr>
          <w:rFonts w:ascii="Times New Roman"/>
        </w:rPr>
        <w:t>（</w:t>
      </w:r>
      <w:r>
        <w:rPr>
          <w:rFonts w:ascii="Times New Roman"/>
        </w:rPr>
        <w:t>C</w:t>
      </w:r>
      <w:r>
        <w:rPr>
          <w:rFonts w:ascii="Times New Roman"/>
        </w:rPr>
        <w:t>）</w:t>
      </w:r>
      <w:r>
        <w:rPr>
          <w:rFonts w:ascii="Times New Roman" w:hint="eastAsia"/>
        </w:rPr>
        <w:t>条提出保留意见后的</w:t>
      </w:r>
      <w:r>
        <w:rPr>
          <w:rFonts w:ascii="Times New Roman" w:hint="eastAsia"/>
        </w:rPr>
        <w:t>20</w:t>
      </w:r>
      <w:r>
        <w:rPr>
          <w:rFonts w:ascii="Times New Roman" w:hint="eastAsia"/>
        </w:rPr>
        <w:t>年中，人民和社会的面貌也像对妇女进步的支持一样发生了变化，在跟上这些变化的同时，妇女本身已变得更加独立、更加自信，始终不渝地反对歧视性对待的立场。她的感觉是距离真正撤除保留可能已为时不远。</w:t>
      </w:r>
    </w:p>
    <w:p w:rsidR="00000000" w:rsidRDefault="00000000">
      <w:pPr>
        <w:pStyle w:val="DualTxt"/>
        <w:tabs>
          <w:tab w:val="clear" w:pos="432"/>
          <w:tab w:val="clear" w:pos="864"/>
          <w:tab w:val="clear" w:pos="1293"/>
          <w:tab w:val="clear" w:pos="1724"/>
          <w:tab w:val="clear" w:pos="2155"/>
          <w:tab w:val="clear" w:pos="2586"/>
          <w:tab w:val="left" w:pos="420"/>
        </w:tabs>
        <w:spacing w:after="180" w:line="340" w:lineRule="exac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下午1时散会</w:t>
      </w:r>
    </w:p>
    <w:p w:rsidR="00000000" w:rsidRDefault="00000000">
      <w:pPr>
        <w:tabs>
          <w:tab w:val="left" w:pos="420"/>
        </w:tabs>
        <w:adjustRightInd w:val="0"/>
        <w:snapToGrid w:val="0"/>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41898C&lt;&lt;ODS JOB NO&gt;&gt;</w:t>
      </w:r>
    </w:p>
    <w:p w:rsidR="00000000" w:rsidRDefault="00000000">
      <w:pPr>
        <w:pStyle w:val="CommentText"/>
        <w:rPr>
          <w:rFonts w:ascii="Times New Roman"/>
        </w:rPr>
      </w:pPr>
      <w:r>
        <w:rPr>
          <w:rFonts w:ascii="Times New Roman"/>
        </w:rPr>
        <w:t>&lt;&lt;ODS DOC SYMBOL1&gt;&gt;CEDAW/C/SR.653&lt;&lt;ODS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-41898(C)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41898*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CEDAW/C/SR.653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CEDAW/C/SR.653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w:t>
          </w:r>
          <w:r>
            <w:rPr>
              <w:rFonts w:ascii="Times New Roman" w:hint="eastAsia"/>
              <w:position w:val="-4"/>
            </w:rPr>
            <w:t>53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20</w:t>
          </w:r>
          <w:r>
            <w:rPr>
              <w:rFonts w:ascii="Times New Roman"/>
            </w:rPr>
            <w:t xml:space="preserve"> </w:t>
          </w:r>
          <w:r>
            <w:rPr>
              <w:rFonts w:ascii="Times New Roman"/>
              <w:noProof w:val="0"/>
              <w:spacing w:val="0"/>
              <w:w w:val="100"/>
            </w:rPr>
            <w:t>January</w:t>
          </w:r>
          <w:r>
            <w:rPr>
              <w:rFonts w:ascii="Times New Roman"/>
            </w:rPr>
            <w:t xml:space="preserve"> 200</w:t>
          </w:r>
          <w:r>
            <w:rPr>
              <w:rFonts w:ascii="Times New Roman"/>
              <w:noProof w:val="0"/>
              <w:spacing w:val="0"/>
              <w:w w:val="100"/>
            </w:rPr>
            <w:t>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2">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7">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9">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0A140BF"/>
    <w:multiLevelType w:val="singleLevel"/>
    <w:tmpl w:val="4114E738"/>
    <w:lvl w:ilvl="0">
      <w:start w:val="1"/>
      <w:numFmt w:val="decimal"/>
      <w:lvlText w:val="%1)"/>
      <w:legacy w:legacy="1" w:legacySpace="0" w:legacyIndent="360"/>
      <w:lvlJc w:val="left"/>
      <w:pPr>
        <w:ind w:left="360" w:hanging="360"/>
      </w:pPr>
    </w:lvl>
  </w:abstractNum>
  <w:abstractNum w:abstractNumId="22">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3">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5">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1">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2">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01C227FB"/>
    <w:multiLevelType w:val="hybridMultilevel"/>
    <w:tmpl w:val="1818CBA0"/>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4">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35">
    <w:nsid w:val="01DD1DD4"/>
    <w:multiLevelType w:val="hybridMultilevel"/>
    <w:tmpl w:val="EC284298"/>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6">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7">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0">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41">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2">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43">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45">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8">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5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52">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53">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4">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7">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
    <w:nsid w:val="052E5964"/>
    <w:multiLevelType w:val="hybridMultilevel"/>
    <w:tmpl w:val="938270DA"/>
    <w:lvl w:ilvl="0" w:tplc="FFFFFFFF">
      <w:numFmt w:val="bullet"/>
      <w:lvlText w:val=""/>
      <w:lvlJc w:val="left"/>
      <w:pPr>
        <w:tabs>
          <w:tab w:val="num" w:pos="840"/>
        </w:tabs>
        <w:ind w:left="840" w:hanging="360"/>
      </w:pPr>
      <w:rPr>
        <w:rFonts w:ascii="Wingdings" w:eastAsia="SimSun" w:hAnsi="Wingdings"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59">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
    <w:nsid w:val="05762A86"/>
    <w:multiLevelType w:val="hybridMultilevel"/>
    <w:tmpl w:val="18D86DFE"/>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1">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62">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63">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65">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7">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8">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70">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71">
    <w:nsid w:val="080B490A"/>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2">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3">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74">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76">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77">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9">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2">
    <w:nsid w:val="098F7134"/>
    <w:multiLevelType w:val="hybridMultilevel"/>
    <w:tmpl w:val="E6E467CA"/>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3">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84">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85">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86">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
    <w:nsid w:val="0A2B43A9"/>
    <w:multiLevelType w:val="hybridMultilevel"/>
    <w:tmpl w:val="312A7E20"/>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9">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0">
    <w:nsid w:val="0A9225F9"/>
    <w:multiLevelType w:val="hybridMultilevel"/>
    <w:tmpl w:val="BD10BEFA"/>
    <w:lvl w:ilvl="0" w:tplc="FFFFFFFF">
      <w:start w:val="8"/>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1">
    <w:nsid w:val="0AAA4548"/>
    <w:multiLevelType w:val="hybridMultilevel"/>
    <w:tmpl w:val="0C4E782E"/>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2">
    <w:nsid w:val="0AD8208D"/>
    <w:multiLevelType w:val="hybridMultilevel"/>
    <w:tmpl w:val="CE8EB3A0"/>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3">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94">
    <w:nsid w:val="0B073C97"/>
    <w:multiLevelType w:val="hybridMultilevel"/>
    <w:tmpl w:val="46904F8C"/>
    <w:lvl w:ilvl="0" w:tplc="FFFFFFFF">
      <w:start w:val="1"/>
      <w:numFmt w:val="decimal"/>
      <w:lvlText w:val="%1."/>
      <w:lvlJc w:val="left"/>
      <w:pPr>
        <w:tabs>
          <w:tab w:val="num" w:pos="1380"/>
        </w:tabs>
        <w:ind w:left="1380" w:hanging="420"/>
      </w:pPr>
    </w:lvl>
    <w:lvl w:ilvl="1" w:tplc="FFFFFFFF" w:tentative="1">
      <w:start w:val="1"/>
      <w:numFmt w:val="lowerLetter"/>
      <w:lvlText w:val="%2)"/>
      <w:lvlJc w:val="left"/>
      <w:pPr>
        <w:tabs>
          <w:tab w:val="num" w:pos="1800"/>
        </w:tabs>
        <w:ind w:left="1800" w:hanging="420"/>
      </w:pPr>
    </w:lvl>
    <w:lvl w:ilvl="2" w:tplc="FFFFFFFF" w:tentative="1">
      <w:start w:val="1"/>
      <w:numFmt w:val="lowerRoman"/>
      <w:lvlText w:val="%3."/>
      <w:lvlJc w:val="righ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lowerLetter"/>
      <w:lvlText w:val="%5)"/>
      <w:lvlJc w:val="left"/>
      <w:pPr>
        <w:tabs>
          <w:tab w:val="num" w:pos="3060"/>
        </w:tabs>
        <w:ind w:left="3060" w:hanging="420"/>
      </w:pPr>
    </w:lvl>
    <w:lvl w:ilvl="5" w:tplc="FFFFFFFF" w:tentative="1">
      <w:start w:val="1"/>
      <w:numFmt w:val="lowerRoman"/>
      <w:lvlText w:val="%6."/>
      <w:lvlJc w:val="righ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lowerLetter"/>
      <w:lvlText w:val="%8)"/>
      <w:lvlJc w:val="left"/>
      <w:pPr>
        <w:tabs>
          <w:tab w:val="num" w:pos="4320"/>
        </w:tabs>
        <w:ind w:left="4320" w:hanging="420"/>
      </w:pPr>
    </w:lvl>
    <w:lvl w:ilvl="8" w:tplc="FFFFFFFF" w:tentative="1">
      <w:start w:val="1"/>
      <w:numFmt w:val="lowerRoman"/>
      <w:lvlText w:val="%9."/>
      <w:lvlJc w:val="right"/>
      <w:pPr>
        <w:tabs>
          <w:tab w:val="num" w:pos="4740"/>
        </w:tabs>
        <w:ind w:left="4740" w:hanging="420"/>
      </w:pPr>
    </w:lvl>
  </w:abstractNum>
  <w:abstractNum w:abstractNumId="95">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8">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99">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00">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02">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03">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06">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0D2F7D8A"/>
    <w:multiLevelType w:val="hybridMultilevel"/>
    <w:tmpl w:val="1CE4AAFC"/>
    <w:lvl w:ilvl="0" w:tplc="FFFFFFFF">
      <w:start w:val="1"/>
      <w:numFmt w:val="decimal"/>
      <w:lvlText w:val="%1."/>
      <w:lvlJc w:val="left"/>
      <w:pPr>
        <w:tabs>
          <w:tab w:val="num" w:pos="840"/>
        </w:tabs>
        <w:ind w:left="840" w:hanging="360"/>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10">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1">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1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0D8027B0"/>
    <w:multiLevelType w:val="hybridMultilevel"/>
    <w:tmpl w:val="973C4132"/>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14">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7">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8">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19">
    <w:nsid w:val="0DFE7D3C"/>
    <w:multiLevelType w:val="hybridMultilevel"/>
    <w:tmpl w:val="82DEFE00"/>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0">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21">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22">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23">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24">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27">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28">
    <w:nsid w:val="0E8C310F"/>
    <w:multiLevelType w:val="hybridMultilevel"/>
    <w:tmpl w:val="AE5C92C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9">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31">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32">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34">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35">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36">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37">
    <w:nsid w:val="0FB94D2C"/>
    <w:multiLevelType w:val="hybridMultilevel"/>
    <w:tmpl w:val="242882B2"/>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8">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39">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0">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44">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145">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6">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47">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
    <w:nsid w:val="11745182"/>
    <w:multiLevelType w:val="hybridMultilevel"/>
    <w:tmpl w:val="26F851D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49">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50">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51">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53">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5">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156">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57">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
    <w:nsid w:val="13362DE4"/>
    <w:multiLevelType w:val="hybridMultilevel"/>
    <w:tmpl w:val="52366818"/>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start w:val="10"/>
      <w:numFmt w:val="bullet"/>
      <w:lvlText w:val="-"/>
      <w:lvlJc w:val="left"/>
      <w:pPr>
        <w:tabs>
          <w:tab w:val="num" w:pos="780"/>
        </w:tabs>
        <w:ind w:left="780" w:hanging="360"/>
      </w:pPr>
      <w:rPr>
        <w:rFonts w:ascii="Times New Roman" w:eastAsia="SimSun" w:hAnsi="Times New Roman" w:cs="Times New Roman"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59">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
    <w:nsid w:val="13AD7DF4"/>
    <w:multiLevelType w:val="hybridMultilevel"/>
    <w:tmpl w:val="1276C06E"/>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161">
    <w:nsid w:val="13E31422"/>
    <w:multiLevelType w:val="hybridMultilevel"/>
    <w:tmpl w:val="A7B8D9F8"/>
    <w:lvl w:ilvl="0" w:tplc="FFFFFFFF">
      <w:start w:val="5"/>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62">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
    <w:nsid w:val="14007E37"/>
    <w:multiLevelType w:val="hybridMultilevel"/>
    <w:tmpl w:val="EEE8E034"/>
    <w:lvl w:ilvl="0" w:tplc="FFFFFFFF">
      <w:start w:val="2"/>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164">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66">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67">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168">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69">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70">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72">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73">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74">
    <w:nsid w:val="161C5948"/>
    <w:multiLevelType w:val="hybridMultilevel"/>
    <w:tmpl w:val="D622971C"/>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5">
    <w:nsid w:val="161F6726"/>
    <w:multiLevelType w:val="hybridMultilevel"/>
    <w:tmpl w:val="CEFAEF72"/>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6">
    <w:nsid w:val="16271828"/>
    <w:multiLevelType w:val="hybridMultilevel"/>
    <w:tmpl w:val="D084FEF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77">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9">
    <w:nsid w:val="16655466"/>
    <w:multiLevelType w:val="hybridMultilevel"/>
    <w:tmpl w:val="3692EB0C"/>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80">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1">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182">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83">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4">
    <w:nsid w:val="16C13247"/>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85">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6">
    <w:nsid w:val="17BC2AFC"/>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Wingdings" w:hAnsi="Wingdings"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187">
    <w:nsid w:val="17CC24D1"/>
    <w:multiLevelType w:val="hybridMultilevel"/>
    <w:tmpl w:val="1B1C7BF4"/>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88">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89">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90">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91">
    <w:nsid w:val="18496608"/>
    <w:multiLevelType w:val="hybridMultilevel"/>
    <w:tmpl w:val="FC22682E"/>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92">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3">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94">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5">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6">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97">
    <w:nsid w:val="18DC5ED3"/>
    <w:multiLevelType w:val="hybridMultilevel"/>
    <w:tmpl w:val="78D609FC"/>
    <w:lvl w:ilvl="0" w:tplc="FFFFFFFF">
      <w:start w:val="197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98">
    <w:nsid w:val="190E7018"/>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99">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00">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01">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02">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3">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04">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05">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6">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7">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08">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9">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0">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211">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2">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3">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4">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215">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16">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7">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218">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9">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20">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221">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222">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3">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224">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5">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26">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7">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8">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9">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30">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231">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2">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3">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4">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5">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36">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37">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8">
    <w:nsid w:val="1E13761D"/>
    <w:multiLevelType w:val="hybridMultilevel"/>
    <w:tmpl w:val="1FDED92C"/>
    <w:lvl w:ilvl="0" w:tplc="FFFFFFFF">
      <w:start w:val="1"/>
      <w:numFmt w:val="lowerLetter"/>
      <w:lvlText w:val="(%1)"/>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39">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0">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1">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2">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3">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44">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245">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6">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247">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248">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9">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0">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1">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52">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53">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4">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5">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6">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7">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8">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59">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60">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261">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62">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63">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64">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65">
    <w:nsid w:val="20FE6015"/>
    <w:multiLevelType w:val="singleLevel"/>
    <w:tmpl w:val="0409000F"/>
    <w:lvl w:ilvl="0">
      <w:start w:val="1"/>
      <w:numFmt w:val="decimal"/>
      <w:lvlText w:val="%1."/>
      <w:lvlJc w:val="left"/>
      <w:pPr>
        <w:tabs>
          <w:tab w:val="num" w:pos="425"/>
        </w:tabs>
        <w:ind w:left="425" w:hanging="425"/>
      </w:pPr>
    </w:lvl>
  </w:abstractNum>
  <w:abstractNum w:abstractNumId="266">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7">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8">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69">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0">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271">
    <w:nsid w:val="21FE3729"/>
    <w:multiLevelType w:val="hybridMultilevel"/>
    <w:tmpl w:val="49F47300"/>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72">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74">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5">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276">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7">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8">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79">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80">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1">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82">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83">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4">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5">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87">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8">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289">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0">
    <w:nsid w:val="24E357CF"/>
    <w:multiLevelType w:val="hybridMultilevel"/>
    <w:tmpl w:val="593E176A"/>
    <w:lvl w:ilvl="0" w:tplc="ACA4C468">
      <w:start w:val="6"/>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1">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2">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93">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294">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95">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6">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97">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298">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9">
    <w:nsid w:val="26B77618"/>
    <w:multiLevelType w:val="hybridMultilevel"/>
    <w:tmpl w:val="5AE46A30"/>
    <w:lvl w:ilvl="0" w:tplc="FFFFFFFF">
      <w:start w:val="1"/>
      <w:numFmt w:val="bullet"/>
      <w:lvlText w:val=""/>
      <w:lvlJc w:val="left"/>
      <w:pPr>
        <w:tabs>
          <w:tab w:val="num" w:pos="1890"/>
        </w:tabs>
        <w:ind w:left="1890" w:hanging="420"/>
      </w:pPr>
      <w:rPr>
        <w:rFonts w:ascii="Wingdings" w:hAnsi="Wingdings" w:hint="default"/>
        <w:color w:val="000080"/>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00">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01">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302">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03">
    <w:nsid w:val="27145403"/>
    <w:multiLevelType w:val="hybridMultilevel"/>
    <w:tmpl w:val="89285268"/>
    <w:lvl w:ilvl="0" w:tplc="FFFFFFFF">
      <w:start w:val="27"/>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04">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5">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06">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7">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308">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9">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0">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1">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312">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3">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4">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15">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6">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7">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318">
    <w:nsid w:val="27D712D1"/>
    <w:multiLevelType w:val="hybridMultilevel"/>
    <w:tmpl w:val="1F9AE33A"/>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9">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20">
    <w:nsid w:val="27FB0A20"/>
    <w:multiLevelType w:val="singleLevel"/>
    <w:tmpl w:val="389E55FA"/>
    <w:lvl w:ilvl="0">
      <w:numFmt w:val="bullet"/>
      <w:lvlText w:val="-"/>
      <w:lvlJc w:val="left"/>
      <w:pPr>
        <w:tabs>
          <w:tab w:val="num" w:pos="780"/>
        </w:tabs>
        <w:ind w:left="780" w:hanging="360"/>
      </w:pPr>
      <w:rPr>
        <w:rFonts w:hint="eastAsia"/>
      </w:rPr>
    </w:lvl>
  </w:abstractNum>
  <w:abstractNum w:abstractNumId="321">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2">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3">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324">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325">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6">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7">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8">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9">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30">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1">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32">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333">
    <w:nsid w:val="29CD57A8"/>
    <w:multiLevelType w:val="hybridMultilevel"/>
    <w:tmpl w:val="45A435C8"/>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334">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5">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6">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337">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8">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9">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340">
    <w:nsid w:val="2AED0D8F"/>
    <w:multiLevelType w:val="hybridMultilevel"/>
    <w:tmpl w:val="59AA618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41">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2">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343">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344">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345">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346">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7">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8">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9">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350">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1">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2">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353">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354">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5">
    <w:nsid w:val="2D5E231E"/>
    <w:multiLevelType w:val="hybridMultilevel"/>
    <w:tmpl w:val="38C6698C"/>
    <w:lvl w:ilvl="0" w:tplc="FFFFFFFF">
      <w:start w:val="2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56">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7">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358">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359">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0">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361">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362">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3">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4">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365">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66">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7">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8">
    <w:nsid w:val="2EC4545B"/>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Symbol" w:eastAsia="SimSun" w:hAnsi="Symbol"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369">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70">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371">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372">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37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4">
    <w:nsid w:val="2FD533C7"/>
    <w:multiLevelType w:val="hybridMultilevel"/>
    <w:tmpl w:val="A82E903E"/>
    <w:lvl w:ilvl="0" w:tplc="FFFFFFFF">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75">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376">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377">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78">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79">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380">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81">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382">
    <w:nsid w:val="30557876"/>
    <w:multiLevelType w:val="hybridMultilevel"/>
    <w:tmpl w:val="44A24A6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383">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4">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385">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6">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7">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88">
    <w:nsid w:val="321C183A"/>
    <w:multiLevelType w:val="hybridMultilevel"/>
    <w:tmpl w:val="4ACE3E5C"/>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9">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390">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1">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392">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3">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4">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5">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396">
    <w:nsid w:val="33017199"/>
    <w:multiLevelType w:val="hybridMultilevel"/>
    <w:tmpl w:val="FA368CC2"/>
    <w:lvl w:ilvl="0" w:tplc="FFFFFFFF">
      <w:start w:val="10"/>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97">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8">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9">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400">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401">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2">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3">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4">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6">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7">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408">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9">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10">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11">
    <w:nsid w:val="36063566"/>
    <w:multiLevelType w:val="hybridMultilevel"/>
    <w:tmpl w:val="DB0841EA"/>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12">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413">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414">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415">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6">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17">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418">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419">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20">
    <w:nsid w:val="374C1C22"/>
    <w:multiLevelType w:val="hybridMultilevel"/>
    <w:tmpl w:val="1C6EEB20"/>
    <w:lvl w:ilvl="0" w:tplc="FFFFFFFF">
      <w:start w:val="2"/>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1">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2">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3">
    <w:nsid w:val="376C607C"/>
    <w:multiLevelType w:val="hybridMultilevel"/>
    <w:tmpl w:val="2C368A94"/>
    <w:lvl w:ilvl="0" w:tplc="FFFFFFFF">
      <w:start w:val="1997"/>
      <w:numFmt w:val="bullet"/>
      <w:lvlText w:val="＊"/>
      <w:lvlJc w:val="left"/>
      <w:pPr>
        <w:tabs>
          <w:tab w:val="num" w:pos="780"/>
        </w:tabs>
        <w:ind w:left="780" w:hanging="36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4">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5">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6">
    <w:nsid w:val="37D239B2"/>
    <w:multiLevelType w:val="hybridMultilevel"/>
    <w:tmpl w:val="DB922D3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27">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28">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9">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0">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1">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32">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3">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4">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35">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436">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437">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38">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9">
    <w:nsid w:val="3964629B"/>
    <w:multiLevelType w:val="hybridMultilevel"/>
    <w:tmpl w:val="45286D88"/>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440">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1">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2">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3">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44">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445">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446">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7">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8">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449">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0">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451">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2">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3">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4">
    <w:nsid w:val="3B876FC5"/>
    <w:multiLevelType w:val="hybridMultilevel"/>
    <w:tmpl w:val="8A80DC92"/>
    <w:lvl w:ilvl="0" w:tplc="A10E2AF6">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5">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6">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7">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458">
    <w:nsid w:val="3BE45675"/>
    <w:multiLevelType w:val="hybridMultilevel"/>
    <w:tmpl w:val="14CADEF6"/>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59">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460">
    <w:nsid w:val="3BF56252"/>
    <w:multiLevelType w:val="hybridMultilevel"/>
    <w:tmpl w:val="1506E78A"/>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61">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2">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3">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4">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5">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66">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467">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8">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469">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70">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1">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472">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473">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4">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5">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476">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477">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478">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479">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0">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481">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2">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3">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484">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485">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6">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487">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8">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89">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490">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1">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2">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93">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94">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95">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6">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497">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8">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499">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500">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1">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2">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3">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4">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5">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506">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507">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8">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509">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0">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11">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512">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3">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14">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5">
    <w:nsid w:val="42267023"/>
    <w:multiLevelType w:val="hybridMultilevel"/>
    <w:tmpl w:val="1982DABA"/>
    <w:lvl w:ilvl="0" w:tplc="BF7201CA">
      <w:start w:val="1"/>
      <w:numFmt w:val="decimal"/>
      <w:lvlText w:val="%1．"/>
      <w:lvlJc w:val="left"/>
      <w:pPr>
        <w:tabs>
          <w:tab w:val="num" w:pos="600"/>
        </w:tabs>
        <w:ind w:left="600" w:hanging="60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6">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17">
    <w:nsid w:val="4285328A"/>
    <w:multiLevelType w:val="hybridMultilevel"/>
    <w:tmpl w:val="2074801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518">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9">
    <w:nsid w:val="42946EBE"/>
    <w:multiLevelType w:val="hybridMultilevel"/>
    <w:tmpl w:val="57780B20"/>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20">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21">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2">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23">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4">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525">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526">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527">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528">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9">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30">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1">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532">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3">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4">
    <w:nsid w:val="451B6F1D"/>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35">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6">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7">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538">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9">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40">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1">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542">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3">
    <w:nsid w:val="461C5884"/>
    <w:multiLevelType w:val="hybridMultilevel"/>
    <w:tmpl w:val="5B9ABC24"/>
    <w:lvl w:ilvl="0" w:tplc="FFFFFFFF">
      <w:start w:val="23"/>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44">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545">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6">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547">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8">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49">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50">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1">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552">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3">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554">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555">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6">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57">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58">
    <w:nsid w:val="474317F7"/>
    <w:multiLevelType w:val="hybridMultilevel"/>
    <w:tmpl w:val="88BC2C2E"/>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559">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560">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1">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3">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4">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565">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6">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567">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8">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69">
    <w:nsid w:val="48DD149D"/>
    <w:multiLevelType w:val="hybridMultilevel"/>
    <w:tmpl w:val="1BE43DAA"/>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70">
    <w:nsid w:val="49050EAA"/>
    <w:multiLevelType w:val="multilevel"/>
    <w:tmpl w:val="1F9AE33A"/>
    <w:lvl w:ilvl="0">
      <w:start w:val="10"/>
      <w:numFmt w:val="decimal"/>
      <w:lvlText w:val="%1．"/>
      <w:lvlJc w:val="left"/>
      <w:pPr>
        <w:tabs>
          <w:tab w:val="num" w:pos="465"/>
        </w:tabs>
        <w:ind w:left="465" w:hanging="46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71">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2">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573">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4">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75">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6">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577">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78">
    <w:nsid w:val="49D1263A"/>
    <w:multiLevelType w:val="hybridMultilevel"/>
    <w:tmpl w:val="DEE464BC"/>
    <w:lvl w:ilvl="0" w:tplc="FFFFFFFF">
      <w:start w:val="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79">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580">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1">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582">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3">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584">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5">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86">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7">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8">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589">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90">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591">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2">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593">
    <w:nsid w:val="4B77594A"/>
    <w:multiLevelType w:val="hybridMultilevel"/>
    <w:tmpl w:val="EBCC99D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594">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595">
    <w:nsid w:val="4B860E21"/>
    <w:multiLevelType w:val="hybridMultilevel"/>
    <w:tmpl w:val="67E4FCC6"/>
    <w:lvl w:ilvl="0" w:tplc="D1ECEA2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6">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7">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8">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599">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0">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601">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02">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603">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604">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605">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6">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607">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608">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09">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610">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11">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2">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3">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614">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615">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6">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7">
    <w:nsid w:val="4E765683"/>
    <w:multiLevelType w:val="singleLevel"/>
    <w:tmpl w:val="491287E8"/>
    <w:lvl w:ilvl="0">
      <w:numFmt w:val="bullet"/>
      <w:lvlText w:val="-"/>
      <w:lvlJc w:val="left"/>
      <w:pPr>
        <w:tabs>
          <w:tab w:val="num" w:pos="780"/>
        </w:tabs>
        <w:ind w:left="780" w:hanging="360"/>
      </w:pPr>
      <w:rPr>
        <w:rFonts w:hint="eastAsia"/>
      </w:rPr>
    </w:lvl>
  </w:abstractNum>
  <w:abstractNum w:abstractNumId="618">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619">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20">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1">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2">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3">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624">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5">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6">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7">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28">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29">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630">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1">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2">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3">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4">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635">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636">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7">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638">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639">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640">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1">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2">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3">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644">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5">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6">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647">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8">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649">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0">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1">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52">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653">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654">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5">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6">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657">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58">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9">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660">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661">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662">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3">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664">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5">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6">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7">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668">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669">
    <w:nsid w:val="572C0BF9"/>
    <w:multiLevelType w:val="hybridMultilevel"/>
    <w:tmpl w:val="DDD83FF4"/>
    <w:lvl w:ilvl="0" w:tplc="FFFFFFFF">
      <w:start w:val="1"/>
      <w:numFmt w:val="lowerLetter"/>
      <w:lvlText w:val="%1)"/>
      <w:lvlJc w:val="left"/>
      <w:pPr>
        <w:tabs>
          <w:tab w:val="num" w:pos="1097"/>
        </w:tabs>
        <w:ind w:left="1097"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0">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1">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672">
    <w:nsid w:val="57A40125"/>
    <w:multiLevelType w:val="hybridMultilevel"/>
    <w:tmpl w:val="192E71A2"/>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3">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4">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76">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7">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8">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9">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0">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681">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2">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83">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4">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685">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686">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7">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8">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689">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690">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1">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692">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693">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4">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95">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6">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97">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8">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9">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700">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01">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2">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03">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4">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705">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706">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7">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708">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709">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10">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711">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2">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3">
    <w:nsid w:val="5E0F2528"/>
    <w:multiLevelType w:val="multilevel"/>
    <w:tmpl w:val="92F687A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14">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715">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16">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7">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18">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719">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20">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1">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2">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723">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24">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725">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6">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27">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8">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9">
    <w:nsid w:val="604C1FFA"/>
    <w:multiLevelType w:val="hybridMultilevel"/>
    <w:tmpl w:val="3AAE6E2C"/>
    <w:lvl w:ilvl="0" w:tplc="FFFFFFFF">
      <w:start w:val="1"/>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730">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1">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2">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733">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34">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35">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6">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737">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38">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39">
    <w:nsid w:val="621D3D02"/>
    <w:multiLevelType w:val="singleLevel"/>
    <w:tmpl w:val="0409000F"/>
    <w:lvl w:ilvl="0">
      <w:start w:val="1"/>
      <w:numFmt w:val="decimal"/>
      <w:lvlText w:val="%1."/>
      <w:lvlJc w:val="left"/>
      <w:pPr>
        <w:tabs>
          <w:tab w:val="num" w:pos="425"/>
        </w:tabs>
        <w:ind w:left="425" w:hanging="425"/>
      </w:pPr>
    </w:lvl>
  </w:abstractNum>
  <w:abstractNum w:abstractNumId="740">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741">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742">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43">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44">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5">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746">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7">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48">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9">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50">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1">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2">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53">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54">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755">
    <w:nsid w:val="64A3112B"/>
    <w:multiLevelType w:val="hybridMultilevel"/>
    <w:tmpl w:val="C84698B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756">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7">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8">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9">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0">
    <w:nsid w:val="65524FB6"/>
    <w:multiLevelType w:val="hybridMultilevel"/>
    <w:tmpl w:val="9D3A31FE"/>
    <w:lvl w:ilvl="0" w:tplc="F6C8E054">
      <w:start w:val="1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1">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2">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763">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4">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5">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6">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7">
    <w:nsid w:val="65E30406"/>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68">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769">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770">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771">
    <w:nsid w:val="665C18BC"/>
    <w:multiLevelType w:val="hybridMultilevel"/>
    <w:tmpl w:val="7E3C4C5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72">
    <w:nsid w:val="66662699"/>
    <w:multiLevelType w:val="hybridMultilevel"/>
    <w:tmpl w:val="50EE504C"/>
    <w:lvl w:ilvl="0" w:tplc="FFFFFFFF">
      <w:start w:val="1999"/>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73">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74">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5">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6">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777">
    <w:nsid w:val="66CB4BF2"/>
    <w:multiLevelType w:val="hybridMultilevel"/>
    <w:tmpl w:val="90D4B2C4"/>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78">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779">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80">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781">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782">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83">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784">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5">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786">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787">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8">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9">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90">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1">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792">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3">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4">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795">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96">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7">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798">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799">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0">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1">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2">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3">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4">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5">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806">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07">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8">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809">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10">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811">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2">
    <w:nsid w:val="6C2774ED"/>
    <w:multiLevelType w:val="singleLevel"/>
    <w:tmpl w:val="4114E738"/>
    <w:lvl w:ilvl="0">
      <w:start w:val="1"/>
      <w:numFmt w:val="decimal"/>
      <w:lvlText w:val="%1)"/>
      <w:legacy w:legacy="1" w:legacySpace="0" w:legacyIndent="360"/>
      <w:lvlJc w:val="left"/>
      <w:pPr>
        <w:ind w:left="360" w:hanging="360"/>
      </w:pPr>
    </w:lvl>
  </w:abstractNum>
  <w:abstractNum w:abstractNumId="813">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4">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815">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6">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7">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18">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819">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820">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21">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822">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3">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24">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5">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26">
    <w:nsid w:val="6D0078D4"/>
    <w:multiLevelType w:val="hybridMultilevel"/>
    <w:tmpl w:val="4010F60E"/>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27">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828">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9">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0">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1">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2">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833">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834">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5">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36">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37">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8">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9">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0">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41">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42">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3">
    <w:nsid w:val="6F816657"/>
    <w:multiLevelType w:val="hybridMultilevel"/>
    <w:tmpl w:val="57D4E262"/>
    <w:lvl w:ilvl="0" w:tplc="FFFFFFFF">
      <w:start w:val="1999"/>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44">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5">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46">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47">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8">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9">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0">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1">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2">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53">
    <w:nsid w:val="707A381E"/>
    <w:multiLevelType w:val="hybridMultilevel"/>
    <w:tmpl w:val="0C7C6740"/>
    <w:lvl w:ilvl="0" w:tplc="FFFFFFFF">
      <w:start w:val="1"/>
      <w:numFmt w:val="bullet"/>
      <w:lvlText w:val=""/>
      <w:lvlJc w:val="left"/>
      <w:pPr>
        <w:tabs>
          <w:tab w:val="num" w:pos="1685"/>
        </w:tabs>
        <w:ind w:left="1685" w:hanging="420"/>
      </w:pPr>
      <w:rPr>
        <w:rFonts w:ascii="Symbol" w:hAnsi="Symbol"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54">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855">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856">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57">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858">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859">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860">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1">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862">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3">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4">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865">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66">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67">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8">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9">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870">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1">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872">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3">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4">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875">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876">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877">
    <w:nsid w:val="7479272B"/>
    <w:multiLevelType w:val="hybridMultilevel"/>
    <w:tmpl w:val="96C4699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78">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879">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80">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1">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2">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3">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4">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85">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6">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7">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888">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89">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0">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91">
    <w:nsid w:val="755D534F"/>
    <w:multiLevelType w:val="hybridMultilevel"/>
    <w:tmpl w:val="714CE18A"/>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92">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893">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4">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895">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6">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897">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8">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899">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0">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01">
    <w:nsid w:val="76F9720C"/>
    <w:multiLevelType w:val="hybridMultilevel"/>
    <w:tmpl w:val="F21EFE7C"/>
    <w:lvl w:ilvl="0" w:tplc="FFFFFFFF">
      <w:start w:val="1993"/>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02">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3">
    <w:nsid w:val="7729270E"/>
    <w:multiLevelType w:val="hybridMultilevel"/>
    <w:tmpl w:val="E21CD2F2"/>
    <w:lvl w:ilvl="0" w:tplc="FFFFFFFF">
      <w:numFmt w:val="bullet"/>
      <w:lvlText w:val="-"/>
      <w:lvlJc w:val="left"/>
      <w:pPr>
        <w:tabs>
          <w:tab w:val="num" w:pos="840"/>
        </w:tabs>
        <w:ind w:left="840" w:hanging="360"/>
      </w:pPr>
      <w:rPr>
        <w:rFonts w:ascii="Times New Roman" w:eastAsia="SimSun" w:hAnsi="Times New Roman"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904">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5">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906">
    <w:nsid w:val="7763696E"/>
    <w:multiLevelType w:val="hybridMultilevel"/>
    <w:tmpl w:val="E7A65804"/>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07">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8">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9">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0">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1">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12">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913">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914">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915">
    <w:nsid w:val="78BB781D"/>
    <w:multiLevelType w:val="hybridMultilevel"/>
    <w:tmpl w:val="6C52010A"/>
    <w:lvl w:ilvl="0" w:tplc="FFFFFFFF">
      <w:start w:val="3"/>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16">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7">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18">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919">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0">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1">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922">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3">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4">
    <w:nsid w:val="79CB23AC"/>
    <w:multiLevelType w:val="hybridMultilevel"/>
    <w:tmpl w:val="62D051D6"/>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25">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926">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927">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28">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9">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30">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931">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2">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33">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934">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35">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6">
    <w:nsid w:val="7B9F4C52"/>
    <w:multiLevelType w:val="singleLevel"/>
    <w:tmpl w:val="469E76E4"/>
    <w:lvl w:ilvl="0">
      <w:numFmt w:val="bullet"/>
      <w:lvlText w:val="-"/>
      <w:lvlJc w:val="left"/>
      <w:pPr>
        <w:tabs>
          <w:tab w:val="num" w:pos="780"/>
        </w:tabs>
        <w:ind w:left="780" w:hanging="360"/>
      </w:pPr>
      <w:rPr>
        <w:rFonts w:hint="default"/>
      </w:rPr>
    </w:lvl>
  </w:abstractNum>
  <w:abstractNum w:abstractNumId="937">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8">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939">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40">
    <w:nsid w:val="7C59418C"/>
    <w:multiLevelType w:val="hybridMultilevel"/>
    <w:tmpl w:val="C898F4EA"/>
    <w:lvl w:ilvl="0" w:tplc="FFFFFFFF">
      <w:start w:val="1997"/>
      <w:numFmt w:val="decimal"/>
      <w:lvlText w:val="%1"/>
      <w:lvlJc w:val="left"/>
      <w:pPr>
        <w:tabs>
          <w:tab w:val="num" w:pos="2100"/>
        </w:tabs>
        <w:ind w:left="2100" w:hanging="168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41">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942">
    <w:nsid w:val="7C744C17"/>
    <w:multiLevelType w:val="hybridMultilevel"/>
    <w:tmpl w:val="9ECEAB82"/>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43">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944">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945">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946">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947">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948">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949">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950">
    <w:nsid w:val="7DBB4550"/>
    <w:multiLevelType w:val="hybridMultilevel"/>
    <w:tmpl w:val="C7F246E8"/>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51">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952">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3">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954">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955">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956">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957">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8">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9">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960">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61">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2">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963">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964">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965">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6">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967">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968">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675"/>
  </w:num>
  <w:num w:numId="2">
    <w:abstractNumId w:val="675"/>
  </w:num>
  <w:num w:numId="3">
    <w:abstractNumId w:val="675"/>
  </w:num>
  <w:num w:numId="4">
    <w:abstractNumId w:val="675"/>
  </w:num>
  <w:num w:numId="5">
    <w:abstractNumId w:val="675"/>
  </w:num>
  <w:num w:numId="6">
    <w:abstractNumId w:val="675"/>
  </w:num>
  <w:num w:numId="7">
    <w:abstractNumId w:val="675"/>
  </w:num>
  <w:num w:numId="8">
    <w:abstractNumId w:val="675"/>
  </w:num>
  <w:num w:numId="9">
    <w:abstractNumId w:val="675"/>
  </w:num>
  <w:num w:numId="10">
    <w:abstractNumId w:val="470"/>
  </w:num>
  <w:num w:numId="11">
    <w:abstractNumId w:val="605"/>
  </w:num>
  <w:num w:numId="12">
    <w:abstractNumId w:val="32"/>
  </w:num>
  <w:num w:numId="13">
    <w:abstractNumId w:val="295"/>
  </w:num>
  <w:num w:numId="14">
    <w:abstractNumId w:val="538"/>
  </w:num>
  <w:num w:numId="15">
    <w:abstractNumId w:val="621"/>
  </w:num>
  <w:num w:numId="16">
    <w:abstractNumId w:val="330"/>
  </w:num>
  <w:num w:numId="17">
    <w:abstractNumId w:val="356"/>
  </w:num>
  <w:num w:numId="18">
    <w:abstractNumId w:val="359"/>
  </w:num>
  <w:num w:numId="19">
    <w:abstractNumId w:val="455"/>
  </w:num>
  <w:num w:numId="20">
    <w:abstractNumId w:val="527"/>
  </w:num>
  <w:num w:numId="21">
    <w:abstractNumId w:val="584"/>
  </w:num>
  <w:num w:numId="22">
    <w:abstractNumId w:val="195"/>
  </w:num>
  <w:num w:numId="23">
    <w:abstractNumId w:val="29"/>
  </w:num>
  <w:num w:numId="24">
    <w:abstractNumId w:val="274"/>
  </w:num>
  <w:num w:numId="25">
    <w:abstractNumId w:val="792"/>
  </w:num>
  <w:num w:numId="26">
    <w:abstractNumId w:val="658"/>
  </w:num>
  <w:num w:numId="27">
    <w:abstractNumId w:val="965"/>
  </w:num>
  <w:num w:numId="28">
    <w:abstractNumId w:val="728"/>
  </w:num>
  <w:num w:numId="29">
    <w:abstractNumId w:val="958"/>
  </w:num>
  <w:num w:numId="30">
    <w:abstractNumId w:val="112"/>
  </w:num>
  <w:num w:numId="31">
    <w:abstractNumId w:val="373"/>
  </w:num>
  <w:num w:numId="32">
    <w:abstractNumId w:val="348"/>
  </w:num>
  <w:num w:numId="33">
    <w:abstractNumId w:val="401"/>
  </w:num>
  <w:num w:numId="34">
    <w:abstractNumId w:val="582"/>
  </w:num>
  <w:num w:numId="35">
    <w:abstractNumId w:val="566"/>
  </w:num>
  <w:num w:numId="36">
    <w:abstractNumId w:val="450"/>
  </w:num>
  <w:num w:numId="37">
    <w:abstractNumId w:val="491"/>
  </w:num>
  <w:num w:numId="38">
    <w:abstractNumId w:val="239"/>
  </w:num>
  <w:num w:numId="39">
    <w:abstractNumId w:val="712"/>
  </w:num>
  <w:num w:numId="40">
    <w:abstractNumId w:val="317"/>
  </w:num>
  <w:num w:numId="41">
    <w:abstractNumId w:val="793"/>
  </w:num>
  <w:num w:numId="42">
    <w:abstractNumId w:val="289"/>
  </w:num>
  <w:num w:numId="43">
    <w:abstractNumId w:val="911"/>
  </w:num>
  <w:num w:numId="44">
    <w:abstractNumId w:val="383"/>
  </w:num>
  <w:num w:numId="45">
    <w:abstractNumId w:val="585"/>
  </w:num>
  <w:num w:numId="46">
    <w:abstractNumId w:val="34"/>
  </w:num>
  <w:num w:numId="47">
    <w:abstractNumId w:val="156"/>
  </w:num>
  <w:num w:numId="48">
    <w:abstractNumId w:val="493"/>
  </w:num>
  <w:num w:numId="49">
    <w:abstractNumId w:val="273"/>
  </w:num>
  <w:num w:numId="50">
    <w:abstractNumId w:val="294"/>
  </w:num>
  <w:num w:numId="51">
    <w:abstractNumId w:val="590"/>
  </w:num>
  <w:num w:numId="52">
    <w:abstractNumId w:val="437"/>
  </w:num>
  <w:num w:numId="53">
    <w:abstractNumId w:val="638"/>
  </w:num>
  <w:num w:numId="54">
    <w:abstractNumId w:val="719"/>
  </w:num>
  <w:num w:numId="55">
    <w:abstractNumId w:val="522"/>
  </w:num>
  <w:num w:numId="56">
    <w:abstractNumId w:val="714"/>
  </w:num>
  <w:num w:numId="57">
    <w:abstractNumId w:val="417"/>
  </w:num>
  <w:num w:numId="58">
    <w:abstractNumId w:val="210"/>
  </w:num>
  <w:num w:numId="59">
    <w:abstractNumId w:val="296"/>
  </w:num>
  <w:num w:numId="60">
    <w:abstractNumId w:val="477"/>
  </w:num>
  <w:num w:numId="61">
    <w:abstractNumId w:val="379"/>
  </w:num>
  <w:num w:numId="62">
    <w:abstractNumId w:val="381"/>
  </w:num>
  <w:num w:numId="63">
    <w:abstractNumId w:val="182"/>
  </w:num>
  <w:num w:numId="64">
    <w:abstractNumId w:val="486"/>
  </w:num>
  <w:num w:numId="65">
    <w:abstractNumId w:val="361"/>
  </w:num>
  <w:num w:numId="66">
    <w:abstractNumId w:val="311"/>
  </w:num>
  <w:num w:numId="67">
    <w:abstractNumId w:val="768"/>
  </w:num>
  <w:num w:numId="68">
    <w:abstractNumId w:val="407"/>
  </w:num>
  <w:num w:numId="69">
    <w:abstractNumId w:val="722"/>
  </w:num>
  <w:num w:numId="70">
    <w:abstractNumId w:val="193"/>
  </w:num>
  <w:num w:numId="71">
    <w:abstractNumId w:val="627"/>
  </w:num>
  <w:num w:numId="72">
    <w:abstractNumId w:val="892"/>
  </w:num>
  <w:num w:numId="73">
    <w:abstractNumId w:val="836"/>
  </w:num>
  <w:num w:numId="74">
    <w:abstractNumId w:val="740"/>
  </w:num>
  <w:num w:numId="75">
    <w:abstractNumId w:val="861"/>
  </w:num>
  <w:num w:numId="76">
    <w:abstractNumId w:val="947"/>
  </w:num>
  <w:num w:numId="77">
    <w:abstractNumId w:val="623"/>
  </w:num>
  <w:num w:numId="78">
    <w:abstractNumId w:val="685"/>
  </w:num>
  <w:num w:numId="79">
    <w:abstractNumId w:val="336"/>
  </w:num>
  <w:num w:numId="80">
    <w:abstractNumId w:val="478"/>
  </w:num>
  <w:num w:numId="81">
    <w:abstractNumId w:val="887"/>
  </w:num>
  <w:num w:numId="82">
    <w:abstractNumId w:val="607"/>
  </w:num>
  <w:num w:numId="83">
    <w:abstractNumId w:val="196"/>
  </w:num>
  <w:num w:numId="84">
    <w:abstractNumId w:val="572"/>
  </w:num>
  <w:num w:numId="85">
    <w:abstractNumId w:val="579"/>
  </w:num>
  <w:num w:numId="86">
    <w:abstractNumId w:val="966"/>
  </w:num>
  <w:num w:numId="87">
    <w:abstractNumId w:val="613"/>
  </w:num>
  <w:num w:numId="88">
    <w:abstractNumId w:val="508"/>
  </w:num>
  <w:num w:numId="89">
    <w:abstractNumId w:val="938"/>
  </w:num>
  <w:num w:numId="90">
    <w:abstractNumId w:val="466"/>
  </w:num>
  <w:num w:numId="91">
    <w:abstractNumId w:val="943"/>
  </w:num>
  <w:num w:numId="92">
    <w:abstractNumId w:val="111"/>
  </w:num>
  <w:num w:numId="93">
    <w:abstractNumId w:val="875"/>
  </w:num>
  <w:num w:numId="94">
    <w:abstractNumId w:val="468"/>
  </w:num>
  <w:num w:numId="95">
    <w:abstractNumId w:val="190"/>
  </w:num>
  <w:num w:numId="96">
    <w:abstractNumId w:val="24"/>
  </w:num>
  <w:num w:numId="97">
    <w:abstractNumId w:val="268"/>
  </w:num>
  <w:num w:numId="98">
    <w:abstractNumId w:val="220"/>
  </w:num>
  <w:num w:numId="99">
    <w:abstractNumId w:val="691"/>
  </w:num>
  <w:num w:numId="100">
    <w:abstractNumId w:val="370"/>
  </w:num>
  <w:num w:numId="101">
    <w:abstractNumId w:val="553"/>
  </w:num>
  <w:num w:numId="102">
    <w:abstractNumId w:val="70"/>
  </w:num>
  <w:num w:numId="103">
    <w:abstractNumId w:val="475"/>
  </w:num>
  <w:num w:numId="104">
    <w:abstractNumId w:val="152"/>
  </w:num>
  <w:num w:numId="105">
    <w:abstractNumId w:val="400"/>
  </w:num>
  <w:num w:numId="106">
    <w:abstractNumId w:val="126"/>
  </w:num>
  <w:num w:numId="107">
    <w:abstractNumId w:val="278"/>
  </w:num>
  <w:num w:numId="108">
    <w:abstractNumId w:val="559"/>
  </w:num>
  <w:num w:numId="109">
    <w:abstractNumId w:val="564"/>
  </w:num>
  <w:num w:numId="110">
    <w:abstractNumId w:val="934"/>
  </w:num>
  <w:num w:numId="111">
    <w:abstractNumId w:val="749"/>
  </w:num>
  <w:num w:numId="112">
    <w:abstractNumId w:val="135"/>
  </w:num>
  <w:num w:numId="113">
    <w:abstractNumId w:val="69"/>
  </w:num>
  <w:num w:numId="114">
    <w:abstractNumId w:val="484"/>
  </w:num>
  <w:num w:numId="115">
    <w:abstractNumId w:val="489"/>
  </w:num>
  <w:num w:numId="116">
    <w:abstractNumId w:val="914"/>
  </w:num>
  <w:num w:numId="117">
    <w:abstractNumId w:val="122"/>
  </w:num>
  <w:num w:numId="118">
    <w:abstractNumId w:val="414"/>
  </w:num>
  <w:num w:numId="119">
    <w:abstractNumId w:val="472"/>
  </w:num>
  <w:num w:numId="120">
    <w:abstractNumId w:val="786"/>
  </w:num>
  <w:num w:numId="121">
    <w:abstractNumId w:val="101"/>
  </w:num>
  <w:num w:numId="122">
    <w:abstractNumId w:val="89"/>
  </w:num>
  <w:num w:numId="123">
    <w:abstractNumId w:val="795"/>
  </w:num>
  <w:num w:numId="124">
    <w:abstractNumId w:val="781"/>
  </w:num>
  <w:num w:numId="125">
    <w:abstractNumId w:val="568"/>
  </w:num>
  <w:num w:numId="126">
    <w:abstractNumId w:val="917"/>
  </w:num>
  <w:num w:numId="127">
    <w:abstractNumId w:val="66"/>
  </w:num>
  <w:num w:numId="128">
    <w:abstractNumId w:val="67"/>
  </w:num>
  <w:num w:numId="129">
    <w:abstractNumId w:val="782"/>
  </w:num>
  <w:num w:numId="130">
    <w:abstractNumId w:val="964"/>
  </w:num>
  <w:num w:numId="131">
    <w:abstractNumId w:val="371"/>
  </w:num>
  <w:num w:numId="132">
    <w:abstractNumId w:val="499"/>
  </w:num>
  <w:num w:numId="133">
    <w:abstractNumId w:val="821"/>
  </w:num>
  <w:num w:numId="134">
    <w:abstractNumId w:val="948"/>
  </w:num>
  <w:num w:numId="135">
    <w:abstractNumId w:val="118"/>
  </w:num>
  <w:num w:numId="136">
    <w:abstractNumId w:val="200"/>
  </w:num>
  <w:num w:numId="137">
    <w:abstractNumId w:val="120"/>
  </w:num>
  <w:num w:numId="138">
    <w:abstractNumId w:val="525"/>
  </w:num>
  <w:num w:numId="139">
    <w:abstractNumId w:val="827"/>
  </w:num>
  <w:num w:numId="140">
    <w:abstractNumId w:val="143"/>
  </w:num>
  <w:num w:numId="141">
    <w:abstractNumId w:val="946"/>
  </w:num>
  <w:num w:numId="142">
    <w:abstractNumId w:val="391"/>
  </w:num>
  <w:num w:numId="143">
    <w:abstractNumId w:val="133"/>
  </w:num>
  <w:num w:numId="144">
    <w:abstractNumId w:val="214"/>
  </w:num>
  <w:num w:numId="145">
    <w:abstractNumId w:val="445"/>
  </w:num>
  <w:num w:numId="146">
    <w:abstractNumId w:val="372"/>
  </w:num>
  <w:num w:numId="147">
    <w:abstractNumId w:val="344"/>
  </w:num>
  <w:num w:numId="148">
    <w:abstractNumId w:val="171"/>
  </w:num>
  <w:num w:numId="149">
    <w:abstractNumId w:val="457"/>
  </w:num>
  <w:num w:numId="150">
    <w:abstractNumId w:val="511"/>
  </w:num>
  <w:num w:numId="151">
    <w:abstractNumId w:val="783"/>
  </w:num>
  <w:num w:numId="152">
    <w:abstractNumId w:val="680"/>
  </w:num>
  <w:num w:numId="153">
    <w:abstractNumId w:val="134"/>
  </w:num>
  <w:num w:numId="154">
    <w:abstractNumId w:val="259"/>
  </w:num>
  <w:num w:numId="155">
    <w:abstractNumId w:val="941"/>
  </w:num>
  <w:num w:numId="156">
    <w:abstractNumId w:val="349"/>
  </w:num>
  <w:num w:numId="157">
    <w:abstractNumId w:val="778"/>
  </w:num>
  <w:num w:numId="158">
    <w:abstractNumId w:val="653"/>
  </w:num>
  <w:num w:numId="159">
    <w:abstractNumId w:val="710"/>
  </w:num>
  <w:num w:numId="160">
    <w:abstractNumId w:val="471"/>
  </w:num>
  <w:num w:numId="161">
    <w:abstractNumId w:val="476"/>
  </w:num>
  <w:num w:numId="162">
    <w:abstractNumId w:val="684"/>
  </w:num>
  <w:num w:numId="163">
    <w:abstractNumId w:val="98"/>
  </w:num>
  <w:num w:numId="164">
    <w:abstractNumId w:val="292"/>
  </w:num>
  <w:num w:numId="165">
    <w:abstractNumId w:val="244"/>
  </w:num>
  <w:num w:numId="166">
    <w:abstractNumId w:val="933"/>
  </w:num>
  <w:num w:numId="167">
    <w:abstractNumId w:val="172"/>
  </w:num>
  <w:num w:numId="168">
    <w:abstractNumId w:val="894"/>
  </w:num>
  <w:num w:numId="169">
    <w:abstractNumId w:val="551"/>
  </w:num>
  <w:num w:numId="170">
    <w:abstractNumId w:val="754"/>
  </w:num>
  <w:num w:numId="171">
    <w:abstractNumId w:val="286"/>
  </w:num>
  <w:num w:numId="172">
    <w:abstractNumId w:val="8"/>
  </w:num>
  <w:num w:numId="173">
    <w:abstractNumId w:val="3"/>
  </w:num>
  <w:num w:numId="174">
    <w:abstractNumId w:val="2"/>
  </w:num>
  <w:num w:numId="175">
    <w:abstractNumId w:val="1"/>
  </w:num>
  <w:num w:numId="176">
    <w:abstractNumId w:val="0"/>
  </w:num>
  <w:num w:numId="177">
    <w:abstractNumId w:val="9"/>
  </w:num>
  <w:num w:numId="178">
    <w:abstractNumId w:val="7"/>
  </w:num>
  <w:num w:numId="179">
    <w:abstractNumId w:val="6"/>
  </w:num>
  <w:num w:numId="180">
    <w:abstractNumId w:val="5"/>
  </w:num>
  <w:num w:numId="181">
    <w:abstractNumId w:val="4"/>
  </w:num>
  <w:num w:numId="182">
    <w:abstractNumId w:val="131"/>
  </w:num>
  <w:num w:numId="183">
    <w:abstractNumId w:val="729"/>
  </w:num>
  <w:num w:numId="184">
    <w:abstractNumId w:val="163"/>
  </w:num>
  <w:num w:numId="185">
    <w:abstractNumId w:val="912"/>
  </w:num>
  <w:num w:numId="186">
    <w:abstractNumId w:val="601"/>
  </w:num>
  <w:num w:numId="187">
    <w:abstractNumId w:val="73"/>
  </w:num>
  <w:num w:numId="188">
    <w:abstractNumId w:val="745"/>
  </w:num>
  <w:num w:numId="189">
    <w:abstractNumId w:val="609"/>
  </w:num>
  <w:num w:numId="190">
    <w:abstractNumId w:val="207"/>
  </w:num>
  <w:num w:numId="191">
    <w:abstractNumId w:val="832"/>
  </w:num>
  <w:num w:numId="192">
    <w:abstractNumId w:val="659"/>
  </w:num>
  <w:num w:numId="193">
    <w:abstractNumId w:val="358"/>
  </w:num>
  <w:num w:numId="194">
    <w:abstractNumId w:val="576"/>
  </w:num>
  <w:num w:numId="195">
    <w:abstractNumId w:val="364"/>
  </w:num>
  <w:num w:numId="196">
    <w:abstractNumId w:val="166"/>
  </w:num>
  <w:num w:numId="197">
    <w:abstractNumId w:val="102"/>
  </w:num>
  <w:num w:numId="198">
    <w:abstractNumId w:val="42"/>
  </w:num>
  <w:num w:numId="199">
    <w:abstractNumId w:val="780"/>
  </w:num>
  <w:num w:numId="200">
    <w:abstractNumId w:val="921"/>
  </w:num>
  <w:num w:numId="201">
    <w:abstractNumId w:val="342"/>
  </w:num>
  <w:num w:numId="202">
    <w:abstractNumId w:val="258"/>
  </w:num>
  <w:num w:numId="203">
    <w:abstractNumId w:val="169"/>
  </w:num>
  <w:num w:numId="204">
    <w:abstractNumId w:val="688"/>
  </w:num>
  <w:num w:numId="205">
    <w:abstractNumId w:val="797"/>
  </w:num>
  <w:num w:numId="206">
    <w:abstractNumId w:val="323"/>
  </w:num>
  <w:num w:numId="207">
    <w:abstractNumId w:val="819"/>
  </w:num>
  <w:num w:numId="208">
    <w:abstractNumId w:val="604"/>
  </w:num>
  <w:num w:numId="209">
    <w:abstractNumId w:val="930"/>
  </w:num>
  <w:num w:numId="210">
    <w:abstractNumId w:val="648"/>
  </w:num>
  <w:num w:numId="211">
    <w:abstractNumId w:val="704"/>
  </w:num>
  <w:num w:numId="212">
    <w:abstractNumId w:val="505"/>
  </w:num>
  <w:num w:numId="213">
    <w:abstractNumId w:val="16"/>
  </w:num>
  <w:num w:numId="214">
    <w:abstractNumId w:val="913"/>
  </w:num>
  <w:num w:numId="215">
    <w:abstractNumId w:val="459"/>
  </w:num>
  <w:num w:numId="216">
    <w:abstractNumId w:val="138"/>
  </w:num>
  <w:num w:numId="217">
    <w:abstractNumId w:val="376"/>
  </w:num>
  <w:num w:numId="218">
    <w:abstractNumId w:val="343"/>
  </w:num>
  <w:num w:numId="219">
    <w:abstractNumId w:val="12"/>
  </w:num>
  <w:num w:numId="220">
    <w:abstractNumId w:val="413"/>
  </w:num>
  <w:num w:numId="221">
    <w:abstractNumId w:val="506"/>
  </w:num>
  <w:num w:numId="222">
    <w:abstractNumId w:val="762"/>
  </w:num>
  <w:num w:numId="223">
    <w:abstractNumId w:val="365"/>
  </w:num>
  <w:num w:numId="224">
    <w:abstractNumId w:val="842"/>
  </w:num>
  <w:num w:numId="225">
    <w:abstractNumId w:val="654"/>
  </w:num>
  <w:num w:numId="226">
    <w:abstractNumId w:val="429"/>
  </w:num>
  <w:num w:numId="227">
    <w:abstractNumId w:val="816"/>
  </w:num>
  <w:num w:numId="228">
    <w:abstractNumId w:val="697"/>
  </w:num>
  <w:num w:numId="229">
    <w:abstractNumId w:val="868"/>
  </w:num>
  <w:num w:numId="230">
    <w:abstractNumId w:val="775"/>
  </w:num>
  <w:num w:numId="231">
    <w:abstractNumId w:val="757"/>
  </w:num>
  <w:num w:numId="232">
    <w:abstractNumId w:val="104"/>
  </w:num>
  <w:num w:numId="233">
    <w:abstractNumId w:val="267"/>
  </w:num>
  <w:num w:numId="234">
    <w:abstractNumId w:val="867"/>
  </w:num>
  <w:num w:numId="235">
    <w:abstractNumId w:val="796"/>
  </w:num>
  <w:num w:numId="236">
    <w:abstractNumId w:val="533"/>
  </w:num>
  <w:num w:numId="237">
    <w:abstractNumId w:val="641"/>
  </w:num>
  <w:num w:numId="238">
    <w:abstractNumId w:val="848"/>
  </w:num>
  <w:num w:numId="239">
    <w:abstractNumId w:val="306"/>
  </w:num>
  <w:num w:numId="240">
    <w:abstractNumId w:val="337"/>
  </w:num>
  <w:num w:numId="241">
    <w:abstractNumId w:val="250"/>
  </w:num>
  <w:num w:numId="242">
    <w:abstractNumId w:val="803"/>
  </w:num>
  <w:num w:numId="243">
    <w:abstractNumId w:val="573"/>
  </w:num>
  <w:num w:numId="244">
    <w:abstractNumId w:val="397"/>
  </w:num>
  <w:num w:numId="245">
    <w:abstractNumId w:val="328"/>
  </w:num>
  <w:num w:numId="246">
    <w:abstractNumId w:val="751"/>
  </w:num>
  <w:num w:numId="247">
    <w:abstractNumId w:val="287"/>
  </w:num>
  <w:num w:numId="248">
    <w:abstractNumId w:val="28"/>
  </w:num>
  <w:num w:numId="249">
    <w:abstractNumId w:val="711"/>
  </w:num>
  <w:num w:numId="250">
    <w:abstractNumId w:val="354"/>
  </w:num>
  <w:num w:numId="251">
    <w:abstractNumId w:val="405"/>
  </w:num>
  <w:num w:numId="252">
    <w:abstractNumId w:val="532"/>
  </w:num>
  <w:num w:numId="253">
    <w:abstractNumId w:val="650"/>
  </w:num>
  <w:num w:numId="254">
    <w:abstractNumId w:val="850"/>
  </w:num>
  <w:num w:numId="255">
    <w:abstractNumId w:val="57"/>
  </w:num>
  <w:num w:numId="256">
    <w:abstractNumId w:val="65"/>
  </w:num>
  <w:num w:numId="257">
    <w:abstractNumId w:val="893"/>
  </w:num>
  <w:num w:numId="258">
    <w:abstractNumId w:val="222"/>
  </w:num>
  <w:num w:numId="259">
    <w:abstractNumId w:val="575"/>
  </w:num>
  <w:num w:numId="260">
    <w:abstractNumId w:val="280"/>
  </w:num>
  <w:num w:numId="261">
    <w:abstractNumId w:val="799"/>
  </w:num>
  <w:num w:numId="262">
    <w:abstractNumId w:val="96"/>
  </w:num>
  <w:num w:numId="263">
    <w:abstractNumId w:val="369"/>
  </w:num>
  <w:num w:numId="264">
    <w:abstractNumId w:val="649"/>
  </w:num>
  <w:num w:numId="265">
    <w:abstractNumId w:val="54"/>
  </w:num>
  <w:num w:numId="266">
    <w:abstractNumId w:val="495"/>
  </w:num>
  <w:num w:numId="267">
    <w:abstractNumId w:val="502"/>
  </w:num>
  <w:num w:numId="268">
    <w:abstractNumId w:val="952"/>
  </w:num>
  <w:num w:numId="269">
    <w:abstractNumId w:val="440"/>
  </w:num>
  <w:num w:numId="270">
    <w:abstractNumId w:val="804"/>
  </w:num>
  <w:num w:numId="271">
    <w:abstractNumId w:val="872"/>
  </w:num>
  <w:num w:numId="272">
    <w:abstractNumId w:val="162"/>
  </w:num>
  <w:num w:numId="273">
    <w:abstractNumId w:val="630"/>
  </w:num>
  <w:num w:numId="274">
    <w:abstractNumId w:val="849"/>
  </w:num>
  <w:num w:numId="275">
    <w:abstractNumId w:val="503"/>
  </w:num>
  <w:num w:numId="276">
    <w:abstractNumId w:val="586"/>
  </w:num>
  <w:num w:numId="277">
    <w:abstractNumId w:val="50"/>
  </w:num>
  <w:num w:numId="278">
    <w:abstractNumId w:val="490"/>
  </w:num>
  <w:num w:numId="279">
    <w:abstractNumId w:val="308"/>
  </w:num>
  <w:num w:numId="280">
    <w:abstractNumId w:val="177"/>
  </w:num>
  <w:num w:numId="281">
    <w:abstractNumId w:val="501"/>
  </w:num>
  <w:num w:numId="282">
    <w:abstractNumId w:val="272"/>
  </w:num>
  <w:num w:numId="283">
    <w:abstractNumId w:val="315"/>
  </w:num>
  <w:num w:numId="284">
    <w:abstractNumId w:val="386"/>
  </w:num>
  <w:num w:numId="285">
    <w:abstractNumId w:val="518"/>
  </w:num>
  <w:num w:numId="286">
    <w:abstractNumId w:val="690"/>
  </w:num>
  <w:num w:numId="287">
    <w:abstractNumId w:val="202"/>
  </w:num>
  <w:num w:numId="288">
    <w:abstractNumId w:val="43"/>
  </w:num>
  <w:num w:numId="289">
    <w:abstractNumId w:val="571"/>
  </w:num>
  <w:num w:numId="290">
    <w:abstractNumId w:val="404"/>
  </w:num>
  <w:num w:numId="291">
    <w:abstractNumId w:val="766"/>
  </w:num>
  <w:num w:numId="292">
    <w:abstractNumId w:val="851"/>
  </w:num>
  <w:num w:numId="293">
    <w:abstractNumId w:val="565"/>
  </w:num>
  <w:num w:numId="294">
    <w:abstractNumId w:val="597"/>
  </w:num>
  <w:num w:numId="295">
    <w:abstractNumId w:val="451"/>
  </w:num>
  <w:num w:numId="296">
    <w:abstractNumId w:val="725"/>
  </w:num>
  <w:num w:numId="297">
    <w:abstractNumId w:val="612"/>
  </w:num>
  <w:num w:numId="298">
    <w:abstractNumId w:val="430"/>
  </w:num>
  <w:num w:numId="299">
    <w:abstractNumId w:val="159"/>
  </w:num>
  <w:num w:numId="300">
    <w:abstractNumId w:val="889"/>
  </w:num>
  <w:num w:numId="301">
    <w:abstractNumId w:val="563"/>
  </w:num>
  <w:num w:numId="302">
    <w:abstractNumId w:val="46"/>
  </w:num>
  <w:num w:numId="303">
    <w:abstractNumId w:val="124"/>
  </w:num>
  <w:num w:numId="304">
    <w:abstractNumId w:val="27"/>
  </w:num>
  <w:num w:numId="305">
    <w:abstractNumId w:val="787"/>
  </w:num>
  <w:num w:numId="306">
    <w:abstractNumId w:val="456"/>
  </w:num>
  <w:num w:numId="307">
    <w:abstractNumId w:val="765"/>
  </w:num>
  <w:num w:numId="308">
    <w:abstractNumId w:val="20"/>
  </w:num>
  <w:num w:numId="309">
    <w:abstractNumId w:val="157"/>
  </w:num>
  <w:num w:numId="310">
    <w:abstractNumId w:val="687"/>
  </w:num>
  <w:num w:numId="311">
    <w:abstractNumId w:val="746"/>
  </w:num>
  <w:num w:numId="312">
    <w:abstractNumId w:val="15"/>
  </w:num>
  <w:num w:numId="313">
    <w:abstractNumId w:val="255"/>
  </w:num>
  <w:num w:numId="314">
    <w:abstractNumId w:val="226"/>
  </w:num>
  <w:num w:numId="315">
    <w:abstractNumId w:val="693"/>
  </w:num>
  <w:num w:numId="316">
    <w:abstractNumId w:val="633"/>
  </w:num>
  <w:num w:numId="317">
    <w:abstractNumId w:val="935"/>
  </w:num>
  <w:num w:numId="318">
    <w:abstractNumId w:val="670"/>
  </w:num>
  <w:num w:numId="319">
    <w:abstractNumId w:val="392"/>
  </w:num>
  <w:num w:numId="320">
    <w:abstractNumId w:val="916"/>
  </w:num>
  <w:num w:numId="321">
    <w:abstractNumId w:val="25"/>
  </w:num>
  <w:num w:numId="322">
    <w:abstractNumId w:val="322"/>
  </w:num>
  <w:num w:numId="323">
    <w:abstractNumId w:val="811"/>
  </w:num>
  <w:num w:numId="324">
    <w:abstractNumId w:val="153"/>
  </w:num>
  <w:num w:numId="325">
    <w:abstractNumId w:val="837"/>
  </w:num>
  <w:num w:numId="326">
    <w:abstractNumId w:val="206"/>
  </w:num>
  <w:num w:numId="327">
    <w:abstractNumId w:val="125"/>
  </w:num>
  <w:num w:numId="328">
    <w:abstractNumId w:val="624"/>
  </w:num>
  <w:num w:numId="329">
    <w:abstractNumId w:val="367"/>
  </w:num>
  <w:num w:numId="330">
    <w:abstractNumId w:val="622"/>
  </w:num>
  <w:num w:numId="331">
    <w:abstractNumId w:val="897"/>
  </w:num>
  <w:num w:numId="332">
    <w:abstractNumId w:val="87"/>
  </w:num>
  <w:num w:numId="333">
    <w:abstractNumId w:val="362"/>
  </w:num>
  <w:num w:numId="334">
    <w:abstractNumId w:val="830"/>
  </w:num>
  <w:num w:numId="335">
    <w:abstractNumId w:val="838"/>
  </w:num>
  <w:num w:numId="336">
    <w:abstractNumId w:val="536"/>
  </w:num>
  <w:num w:numId="337">
    <w:abstractNumId w:val="497"/>
  </w:num>
  <w:num w:numId="338">
    <w:abstractNumId w:val="432"/>
  </w:num>
  <w:num w:numId="339">
    <w:abstractNumId w:val="115"/>
  </w:num>
  <w:num w:numId="340">
    <w:abstractNumId w:val="95"/>
  </w:num>
  <w:num w:numId="341">
    <w:abstractNumId w:val="625"/>
  </w:num>
  <w:num w:numId="342">
    <w:abstractNumId w:val="147"/>
  </w:num>
  <w:num w:numId="343">
    <w:abstractNumId w:val="831"/>
  </w:num>
  <w:num w:numId="344">
    <w:abstractNumId w:val="77"/>
  </w:num>
  <w:num w:numId="345">
    <w:abstractNumId w:val="415"/>
  </w:num>
  <w:num w:numId="346">
    <w:abstractNumId w:val="140"/>
  </w:num>
  <w:num w:numId="347">
    <w:abstractNumId w:val="170"/>
  </w:num>
  <w:num w:numId="348">
    <w:abstractNumId w:val="285"/>
  </w:num>
  <w:num w:numId="349">
    <w:abstractNumId w:val="909"/>
  </w:num>
  <w:num w:numId="350">
    <w:abstractNumId w:val="678"/>
  </w:num>
  <w:num w:numId="351">
    <w:abstractNumId w:val="393"/>
  </w:num>
  <w:num w:numId="352">
    <w:abstractNumId w:val="920"/>
  </w:num>
  <w:num w:numId="353">
    <w:abstractNumId w:val="928"/>
  </w:num>
  <w:num w:numId="354">
    <w:abstractNumId w:val="403"/>
  </w:num>
  <w:num w:numId="355">
    <w:abstractNumId w:val="425"/>
  </w:num>
  <w:num w:numId="356">
    <w:abstractNumId w:val="462"/>
  </w:num>
  <w:num w:numId="357">
    <w:abstractNumId w:val="899"/>
  </w:num>
  <w:num w:numId="358">
    <w:abstractNumId w:val="151"/>
  </w:num>
  <w:num w:numId="359">
    <w:abstractNumId w:val="587"/>
  </w:num>
  <w:num w:numId="360">
    <w:abstractNumId w:val="129"/>
  </w:num>
  <w:num w:numId="361">
    <w:abstractNumId w:val="560"/>
  </w:num>
  <w:num w:numId="362">
    <w:abstractNumId w:val="552"/>
  </w:num>
  <w:num w:numId="363">
    <w:abstractNumId w:val="512"/>
  </w:num>
  <w:num w:numId="364">
    <w:abstractNumId w:val="904"/>
  </w:num>
  <w:num w:numId="365">
    <w:abstractNumId w:val="815"/>
  </w:num>
  <w:num w:numId="366">
    <w:abstractNumId w:val="245"/>
  </w:num>
  <w:num w:numId="367">
    <w:abstractNumId w:val="402"/>
  </w:num>
  <w:num w:numId="368">
    <w:abstractNumId w:val="265"/>
  </w:num>
  <w:num w:numId="369">
    <w:abstractNumId w:val="718"/>
  </w:num>
  <w:num w:numId="370">
    <w:abstractNumId w:val="550"/>
  </w:num>
  <w:num w:numId="371">
    <w:abstractNumId w:val="132"/>
  </w:num>
  <w:num w:numId="372">
    <w:abstractNumId w:val="183"/>
  </w:num>
  <w:num w:numId="373">
    <w:abstractNumId w:val="325"/>
  </w:num>
  <w:num w:numId="374">
    <w:abstractNumId w:val="257"/>
  </w:num>
  <w:num w:numId="375">
    <w:abstractNumId w:val="212"/>
  </w:num>
  <w:num w:numId="376">
    <w:abstractNumId w:val="40"/>
  </w:num>
  <w:num w:numId="377">
    <w:abstractNumId w:val="813"/>
  </w:num>
  <w:num w:numId="378">
    <w:abstractNumId w:val="346"/>
  </w:num>
  <w:num w:numId="379">
    <w:abstractNumId w:val="596"/>
  </w:num>
  <w:num w:numId="380">
    <w:abstractNumId w:val="891"/>
  </w:num>
  <w:num w:numId="381">
    <w:abstractNumId w:val="174"/>
  </w:num>
  <w:num w:numId="382">
    <w:abstractNumId w:val="439"/>
  </w:num>
  <w:num w:numId="383">
    <w:abstractNumId w:val="826"/>
  </w:num>
  <w:num w:numId="384">
    <w:abstractNumId w:val="94"/>
  </w:num>
  <w:num w:numId="385">
    <w:abstractNumId w:val="175"/>
  </w:num>
  <w:num w:numId="386">
    <w:abstractNumId w:val="279"/>
  </w:num>
  <w:num w:numId="387">
    <w:abstractNumId w:val="52"/>
  </w:num>
  <w:num w:numId="388">
    <w:abstractNumId w:val="252"/>
  </w:num>
  <w:num w:numId="389">
    <w:abstractNumId w:val="541"/>
  </w:num>
  <w:num w:numId="390">
    <w:abstractNumId w:val="235"/>
  </w:num>
  <w:num w:numId="391">
    <w:abstractNumId w:val="83"/>
  </w:num>
  <w:num w:numId="392">
    <w:abstractNumId w:val="646"/>
  </w:num>
  <w:num w:numId="393">
    <w:abstractNumId w:val="794"/>
  </w:num>
  <w:num w:numId="394">
    <w:abstractNumId w:val="705"/>
  </w:num>
  <w:num w:numId="395">
    <w:abstractNumId w:val="544"/>
  </w:num>
  <w:num w:numId="396">
    <w:abstractNumId w:val="264"/>
  </w:num>
  <w:num w:numId="397">
    <w:abstractNumId w:val="884"/>
  </w:num>
  <w:num w:numId="398">
    <w:abstractNumId w:val="814"/>
  </w:num>
  <w:num w:numId="399">
    <w:abstractNumId w:val="281"/>
  </w:num>
  <w:num w:numId="400">
    <w:abstractNumId w:val="651"/>
  </w:num>
  <w:num w:numId="401">
    <w:abstractNumId w:val="890"/>
  </w:num>
  <w:num w:numId="402">
    <w:abstractNumId w:val="302"/>
  </w:num>
  <w:num w:numId="403">
    <w:abstractNumId w:val="384"/>
  </w:num>
  <w:num w:numId="404">
    <w:abstractNumId w:val="535"/>
  </w:num>
  <w:num w:numId="405">
    <w:abstractNumId w:val="428"/>
  </w:num>
  <w:num w:numId="406">
    <w:abstractNumId w:val="877"/>
  </w:num>
  <w:num w:numId="407">
    <w:abstractNumId w:val="179"/>
  </w:num>
  <w:num w:numId="408">
    <w:abstractNumId w:val="777"/>
  </w:num>
  <w:num w:numId="409">
    <w:abstractNumId w:val="771"/>
  </w:num>
  <w:num w:numId="410">
    <w:abstractNumId w:val="33"/>
  </w:num>
  <w:num w:numId="411">
    <w:abstractNumId w:val="619"/>
  </w:num>
  <w:num w:numId="412">
    <w:abstractNumId w:val="314"/>
  </w:num>
  <w:num w:numId="413">
    <w:abstractNumId w:val="835"/>
  </w:num>
  <w:num w:numId="414">
    <w:abstractNumId w:val="434"/>
  </w:num>
  <w:num w:numId="415">
    <w:abstractNumId w:val="614"/>
  </w:num>
  <w:num w:numId="416">
    <w:abstractNumId w:val="494"/>
  </w:num>
  <w:num w:numId="417">
    <w:abstractNumId w:val="747"/>
  </w:num>
  <w:num w:numId="418">
    <w:abstractNumId w:val="51"/>
  </w:num>
  <w:num w:numId="419">
    <w:abstractNumId w:val="925"/>
  </w:num>
  <w:num w:numId="420">
    <w:abstractNumId w:val="81"/>
  </w:num>
  <w:num w:numId="421">
    <w:abstractNumId w:val="275"/>
  </w:num>
  <w:num w:numId="422">
    <w:abstractNumId w:val="954"/>
  </w:num>
  <w:num w:numId="423">
    <w:abstractNumId w:val="577"/>
  </w:num>
  <w:num w:numId="424">
    <w:abstractNumId w:val="556"/>
  </w:num>
  <w:num w:numId="425">
    <w:abstractNumId w:val="221"/>
  </w:num>
  <w:num w:numId="426">
    <w:abstractNumId w:val="305"/>
  </w:num>
  <w:num w:numId="427">
    <w:abstractNumId w:val="387"/>
  </w:num>
  <w:num w:numId="428">
    <w:abstractNumId w:val="723"/>
  </w:num>
  <w:num w:numId="429">
    <w:abstractNumId w:val="329"/>
  </w:num>
  <w:num w:numId="430">
    <w:abstractNumId w:val="260"/>
  </w:num>
  <w:num w:numId="431">
    <w:abstractNumId w:val="260"/>
    <w:lvlOverride w:ilvl="0"/>
    <w:lvlOverride w:ilvl="1"/>
    <w:lvlOverride w:ilvl="2"/>
    <w:lvlOverride w:ilvl="3"/>
    <w:lvlOverride w:ilvl="4"/>
    <w:lvlOverride w:ilvl="5"/>
    <w:lvlOverride w:ilvl="6"/>
    <w:lvlOverride w:ilvl="7"/>
    <w:lvlOverride w:ilvl="8"/>
  </w:num>
  <w:num w:numId="432">
    <w:abstractNumId w:val="217"/>
  </w:num>
  <w:num w:numId="433">
    <w:abstractNumId w:val="144"/>
  </w:num>
  <w:num w:numId="434">
    <w:abstractNumId w:val="333"/>
  </w:num>
  <w:num w:numId="435">
    <w:abstractNumId w:val="260"/>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436">
    <w:abstractNumId w:val="663"/>
  </w:num>
  <w:num w:numId="437">
    <w:abstractNumId w:val="150"/>
  </w:num>
  <w:num w:numId="438">
    <w:abstractNumId w:val="841"/>
  </w:num>
  <w:num w:numId="439">
    <w:abstractNumId w:val="8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0">
    <w:abstractNumId w:val="841"/>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1">
    <w:abstractNumId w:val="360"/>
  </w:num>
  <w:num w:numId="442">
    <w:abstractNumId w:val="639"/>
  </w:num>
  <w:num w:numId="443">
    <w:abstractNumId w:val="18"/>
  </w:num>
  <w:num w:numId="444">
    <w:abstractNumId w:val="637"/>
  </w:num>
  <w:num w:numId="445">
    <w:abstractNumId w:val="785"/>
  </w:num>
  <w:num w:numId="446">
    <w:abstractNumId w:val="926"/>
  </w:num>
  <w:num w:numId="447">
    <w:abstractNumId w:val="436"/>
  </w:num>
  <w:num w:numId="448">
    <w:abstractNumId w:val="203"/>
  </w:num>
  <w:num w:numId="449">
    <w:abstractNumId w:val="876"/>
  </w:num>
  <w:num w:numId="450">
    <w:abstractNumId w:val="634"/>
  </w:num>
  <w:num w:numId="451">
    <w:abstractNumId w:val="498"/>
  </w:num>
  <w:num w:numId="452">
    <w:abstractNumId w:val="526"/>
  </w:num>
  <w:num w:numId="453">
    <w:abstractNumId w:val="741"/>
  </w:num>
  <w:num w:numId="454">
    <w:abstractNumId w:val="798"/>
  </w:num>
  <w:num w:numId="455">
    <w:abstractNumId w:val="739"/>
  </w:num>
  <w:num w:numId="456">
    <w:abstractNumId w:val="187"/>
  </w:num>
  <w:num w:numId="457">
    <w:abstractNumId w:val="669"/>
  </w:num>
  <w:num w:numId="458">
    <w:abstractNumId w:val="906"/>
  </w:num>
  <w:num w:numId="459">
    <w:abstractNumId w:val="942"/>
  </w:num>
  <w:num w:numId="460">
    <w:abstractNumId w:val="60"/>
  </w:num>
  <w:num w:numId="461">
    <w:abstractNumId w:val="71"/>
  </w:num>
  <w:num w:numId="462">
    <w:abstractNumId w:val="767"/>
  </w:num>
  <w:num w:numId="463">
    <w:abstractNumId w:val="119"/>
  </w:num>
  <w:num w:numId="464">
    <w:abstractNumId w:val="820"/>
  </w:num>
  <w:num w:numId="465">
    <w:abstractNumId w:val="191"/>
  </w:num>
  <w:num w:numId="466">
    <w:abstractNumId w:val="236"/>
  </w:num>
  <w:num w:numId="467">
    <w:abstractNumId w:val="569"/>
  </w:num>
  <w:num w:numId="468">
    <w:abstractNumId w:val="932"/>
  </w:num>
  <w:num w:numId="469">
    <w:abstractNumId w:val="299"/>
  </w:num>
  <w:num w:numId="470">
    <w:abstractNumId w:val="672"/>
  </w:num>
  <w:num w:numId="471">
    <w:abstractNumId w:val="92"/>
  </w:num>
  <w:num w:numId="472">
    <w:abstractNumId w:val="458"/>
  </w:num>
  <w:num w:numId="473">
    <w:abstractNumId w:val="238"/>
  </w:num>
  <w:num w:numId="474">
    <w:abstractNumId w:val="35"/>
  </w:num>
  <w:num w:numId="475">
    <w:abstractNumId w:val="517"/>
  </w:num>
  <w:num w:numId="476">
    <w:abstractNumId w:val="755"/>
  </w:num>
  <w:num w:numId="477">
    <w:abstractNumId w:val="340"/>
  </w:num>
  <w:num w:numId="478">
    <w:abstractNumId w:val="176"/>
  </w:num>
  <w:num w:numId="479">
    <w:abstractNumId w:val="271"/>
  </w:num>
  <w:num w:numId="480">
    <w:abstractNumId w:val="411"/>
  </w:num>
  <w:num w:numId="481">
    <w:abstractNumId w:val="950"/>
  </w:num>
  <w:num w:numId="482">
    <w:abstractNumId w:val="940"/>
  </w:num>
  <w:num w:numId="483">
    <w:abstractNumId w:val="423"/>
  </w:num>
  <w:num w:numId="484">
    <w:abstractNumId w:val="578"/>
  </w:num>
  <w:num w:numId="485">
    <w:abstractNumId w:val="128"/>
  </w:num>
  <w:num w:numId="486">
    <w:abstractNumId w:val="90"/>
  </w:num>
  <w:num w:numId="487">
    <w:abstractNumId w:val="82"/>
  </w:num>
  <w:num w:numId="488">
    <w:abstractNumId w:val="158"/>
  </w:num>
  <w:num w:numId="489">
    <w:abstractNumId w:val="558"/>
  </w:num>
  <w:num w:numId="490">
    <w:abstractNumId w:val="901"/>
  </w:num>
  <w:num w:numId="491">
    <w:abstractNumId w:val="396"/>
  </w:num>
  <w:num w:numId="492">
    <w:abstractNumId w:val="924"/>
  </w:num>
  <w:num w:numId="493">
    <w:abstractNumId w:val="915"/>
  </w:num>
  <w:num w:numId="494">
    <w:abstractNumId w:val="161"/>
  </w:num>
  <w:num w:numId="495">
    <w:abstractNumId w:val="420"/>
  </w:num>
  <w:num w:numId="496">
    <w:abstractNumId w:val="197"/>
  </w:num>
  <w:num w:numId="497">
    <w:abstractNumId w:val="355"/>
  </w:num>
  <w:num w:numId="498">
    <w:abstractNumId w:val="543"/>
  </w:num>
  <w:num w:numId="499">
    <w:abstractNumId w:val="148"/>
  </w:num>
  <w:num w:numId="500">
    <w:abstractNumId w:val="843"/>
  </w:num>
  <w:num w:numId="501">
    <w:abstractNumId w:val="382"/>
  </w:num>
  <w:num w:numId="502">
    <w:abstractNumId w:val="593"/>
  </w:num>
  <w:num w:numId="503">
    <w:abstractNumId w:val="160"/>
  </w:num>
  <w:num w:numId="504">
    <w:abstractNumId w:val="772"/>
  </w:num>
  <w:num w:numId="505">
    <w:abstractNumId w:val="519"/>
  </w:num>
  <w:num w:numId="506">
    <w:abstractNumId w:val="113"/>
  </w:num>
  <w:num w:numId="507">
    <w:abstractNumId w:val="460"/>
  </w:num>
  <w:num w:numId="508">
    <w:abstractNumId w:val="91"/>
  </w:num>
  <w:num w:numId="509">
    <w:abstractNumId w:val="88"/>
  </w:num>
  <w:num w:numId="510">
    <w:abstractNumId w:val="137"/>
  </w:num>
  <w:num w:numId="511">
    <w:abstractNumId w:val="303"/>
  </w:num>
  <w:num w:numId="512">
    <w:abstractNumId w:val="606"/>
  </w:num>
  <w:num w:numId="513">
    <w:abstractNumId w:val="903"/>
  </w:num>
  <w:num w:numId="514">
    <w:abstractNumId w:val="109"/>
  </w:num>
  <w:num w:numId="515">
    <w:abstractNumId w:val="58"/>
  </w:num>
  <w:num w:numId="516">
    <w:abstractNumId w:val="426"/>
  </w:num>
  <w:num w:numId="517">
    <w:abstractNumId w:val="198"/>
  </w:num>
  <w:num w:numId="518">
    <w:abstractNumId w:val="374"/>
  </w:num>
  <w:num w:numId="519">
    <w:abstractNumId w:val="184"/>
  </w:num>
  <w:num w:numId="520">
    <w:abstractNumId w:val="534"/>
  </w:num>
  <w:num w:numId="521">
    <w:abstractNumId w:val="853"/>
  </w:num>
  <w:num w:numId="522">
    <w:abstractNumId w:val="186"/>
  </w:num>
  <w:num w:numId="523">
    <w:abstractNumId w:val="368"/>
  </w:num>
  <w:num w:numId="524">
    <w:abstractNumId w:val="617"/>
  </w:num>
  <w:num w:numId="525">
    <w:abstractNumId w:val="320"/>
  </w:num>
  <w:num w:numId="526">
    <w:abstractNumId w:val="743"/>
  </w:num>
  <w:num w:numId="527">
    <w:abstractNumId w:val="421"/>
  </w:num>
  <w:num w:numId="528">
    <w:abstractNumId w:val="888"/>
  </w:num>
  <w:num w:numId="529">
    <w:abstractNumId w:val="640"/>
  </w:num>
  <w:num w:numId="530">
    <w:abstractNumId w:val="488"/>
  </w:num>
  <w:num w:numId="531">
    <w:abstractNumId w:val="726"/>
  </w:num>
  <w:num w:numId="532">
    <w:abstractNumId w:val="36"/>
  </w:num>
  <w:num w:numId="533">
    <w:abstractNumId w:val="399"/>
  </w:num>
  <w:num w:numId="534">
    <w:abstractNumId w:val="165"/>
  </w:num>
  <w:num w:numId="535">
    <w:abstractNumId w:val="776"/>
  </w:num>
  <w:num w:numId="536">
    <w:abstractNumId w:val="702"/>
  </w:num>
  <w:num w:numId="537">
    <w:abstractNumId w:val="500"/>
  </w:num>
  <w:num w:numId="538">
    <w:abstractNumId w:val="146"/>
  </w:num>
  <w:num w:numId="539">
    <w:abstractNumId w:val="53"/>
  </w:num>
  <w:num w:numId="540">
    <w:abstractNumId w:val="516"/>
  </w:num>
  <w:num w:numId="541">
    <w:abstractNumId w:val="944"/>
  </w:num>
  <w:num w:numId="542">
    <w:abstractNumId w:val="188"/>
  </w:num>
  <w:num w:numId="543">
    <w:abstractNumId w:val="773"/>
  </w:num>
  <w:num w:numId="544">
    <w:abstractNumId w:val="696"/>
  </w:num>
  <w:num w:numId="545">
    <w:abstractNumId w:val="856"/>
  </w:num>
  <w:num w:numId="546">
    <w:abstractNumId w:val="602"/>
  </w:num>
  <w:num w:numId="547">
    <w:abstractNumId w:val="419"/>
  </w:num>
  <w:num w:numId="548">
    <w:abstractNumId w:val="854"/>
  </w:num>
  <w:num w:numId="549">
    <w:abstractNumId w:val="742"/>
  </w:num>
  <w:num w:numId="550">
    <w:abstractNumId w:val="717"/>
  </w:num>
  <w:num w:numId="551">
    <w:abstractNumId w:val="319"/>
  </w:num>
  <w:num w:numId="552">
    <w:abstractNumId w:val="75"/>
  </w:num>
  <w:num w:numId="553">
    <w:abstractNumId w:val="243"/>
  </w:num>
  <w:num w:numId="554">
    <w:abstractNumId w:val="709"/>
  </w:num>
  <w:num w:numId="555">
    <w:abstractNumId w:val="580"/>
  </w:num>
  <w:num w:numId="556">
    <w:abstractNumId w:val="846"/>
  </w:num>
  <w:num w:numId="557">
    <w:abstractNumId w:val="41"/>
  </w:num>
  <w:num w:numId="558">
    <w:abstractNumId w:val="261"/>
  </w:num>
  <w:num w:numId="559">
    <w:abstractNumId w:val="192"/>
  </w:num>
  <w:num w:numId="560">
    <w:abstractNumId w:val="78"/>
  </w:num>
  <w:num w:numId="561">
    <w:abstractNumId w:val="635"/>
  </w:num>
  <w:num w:numId="562">
    <w:abstractNumId w:val="237"/>
  </w:num>
  <w:num w:numId="563">
    <w:abstractNumId w:val="871"/>
  </w:num>
  <w:num w:numId="564">
    <w:abstractNumId w:val="247"/>
  </w:num>
  <w:num w:numId="565">
    <w:abstractNumId w:val="855"/>
  </w:num>
  <w:num w:numId="566">
    <w:abstractNumId w:val="49"/>
  </w:num>
  <w:num w:numId="567">
    <w:abstractNumId w:val="732"/>
  </w:num>
  <w:num w:numId="568">
    <w:abstractNumId w:val="594"/>
  </w:num>
  <w:num w:numId="569">
    <w:abstractNumId w:val="770"/>
  </w:num>
  <w:num w:numId="570">
    <w:abstractNumId w:val="345"/>
  </w:num>
  <w:num w:numId="571">
    <w:abstractNumId w:val="808"/>
  </w:num>
  <w:num w:numId="572">
    <w:abstractNumId w:val="251"/>
  </w:num>
  <w:num w:numId="573">
    <w:abstractNumId w:val="865"/>
  </w:num>
  <w:num w:numId="574">
    <w:abstractNumId w:val="263"/>
  </w:num>
  <w:num w:numId="575">
    <w:abstractNumId w:val="219"/>
  </w:num>
  <w:num w:numId="576">
    <w:abstractNumId w:val="185"/>
  </w:num>
  <w:num w:numId="577">
    <w:abstractNumId w:val="310"/>
  </w:num>
  <w:num w:numId="578">
    <w:abstractNumId w:val="14"/>
  </w:num>
  <w:num w:numId="579">
    <w:abstractNumId w:val="410"/>
  </w:num>
  <w:num w:numId="580">
    <w:abstractNumId w:val="840"/>
  </w:num>
  <w:num w:numId="581">
    <w:abstractNumId w:val="628"/>
  </w:num>
  <w:num w:numId="582">
    <w:abstractNumId w:val="733"/>
  </w:num>
  <w:num w:numId="583">
    <w:abstractNumId w:val="22"/>
  </w:num>
  <w:num w:numId="584">
    <w:abstractNumId w:val="620"/>
  </w:num>
  <w:num w:numId="585">
    <w:abstractNumId w:val="716"/>
  </w:num>
  <w:num w:numId="586">
    <w:abstractNumId w:val="784"/>
  </w:num>
  <w:num w:numId="587">
    <w:abstractNumId w:val="13"/>
  </w:num>
  <w:num w:numId="588">
    <w:abstractNumId w:val="339"/>
  </w:num>
  <w:num w:numId="589">
    <w:abstractNumId w:val="74"/>
  </w:num>
  <w:num w:numId="590">
    <w:abstractNumId w:val="139"/>
  </w:num>
  <w:num w:numId="591">
    <w:abstractNumId w:val="218"/>
  </w:num>
  <w:num w:numId="592">
    <w:abstractNumId w:val="706"/>
  </w:num>
  <w:num w:numId="593">
    <w:abstractNumId w:val="208"/>
  </w:num>
  <w:num w:numId="594">
    <w:abstractNumId w:val="100"/>
  </w:num>
  <w:num w:numId="595">
    <w:abstractNumId w:val="453"/>
  </w:num>
  <w:num w:numId="596">
    <w:abstractNumId w:val="931"/>
  </w:num>
  <w:num w:numId="597">
    <w:abstractNumId w:val="642"/>
  </w:num>
  <w:num w:numId="598">
    <w:abstractNumId w:val="45"/>
  </w:num>
  <w:num w:numId="599">
    <w:abstractNumId w:val="822"/>
  </w:num>
  <w:num w:numId="600">
    <w:abstractNumId w:val="351"/>
  </w:num>
  <w:num w:numId="601">
    <w:abstractNumId w:val="744"/>
  </w:num>
  <w:num w:numId="602">
    <w:abstractNumId w:val="885"/>
  </w:num>
  <w:num w:numId="603">
    <w:abstractNumId w:val="523"/>
  </w:num>
  <w:num w:numId="604">
    <w:abstractNumId w:val="968"/>
  </w:num>
  <w:num w:numId="605">
    <w:abstractNumId w:val="283"/>
  </w:num>
  <w:num w:numId="606">
    <w:abstractNumId w:val="209"/>
  </w:num>
  <w:num w:numId="607">
    <w:abstractNumId w:val="823"/>
  </w:num>
  <w:num w:numId="608">
    <w:abstractNumId w:val="542"/>
  </w:num>
  <w:num w:numId="609">
    <w:abstractNumId w:val="866"/>
  </w:num>
  <w:num w:numId="610">
    <w:abstractNumId w:val="341"/>
  </w:num>
  <w:num w:numId="611">
    <w:abstractNumId w:val="59"/>
  </w:num>
  <w:num w:numId="612">
    <w:abstractNumId w:val="540"/>
  </w:num>
  <w:num w:numId="613">
    <w:abstractNumId w:val="433"/>
  </w:num>
  <w:num w:numId="614">
    <w:abstractNumId w:val="715"/>
  </w:num>
  <w:num w:numId="615">
    <w:abstractNumId w:val="844"/>
  </w:num>
  <w:num w:numId="616">
    <w:abstractNumId w:val="686"/>
  </w:num>
  <w:num w:numId="617">
    <w:abstractNumId w:val="900"/>
  </w:num>
  <w:num w:numId="618">
    <w:abstractNumId w:val="737"/>
  </w:num>
  <w:num w:numId="619">
    <w:abstractNumId w:val="473"/>
  </w:num>
  <w:num w:numId="620">
    <w:abstractNumId w:val="154"/>
  </w:num>
  <w:num w:numId="621">
    <w:abstractNumId w:val="756"/>
  </w:num>
  <w:num w:numId="622">
    <w:abstractNumId w:val="110"/>
  </w:num>
  <w:num w:numId="623">
    <w:abstractNumId w:val="881"/>
  </w:num>
  <w:num w:numId="624">
    <w:abstractNumId w:val="284"/>
  </w:num>
  <w:num w:numId="625">
    <w:abstractNumId w:val="233"/>
  </w:num>
  <w:num w:numId="626">
    <w:abstractNumId w:val="205"/>
  </w:num>
  <w:num w:numId="627">
    <w:abstractNumId w:val="644"/>
  </w:num>
  <w:num w:numId="628">
    <w:abstractNumId w:val="228"/>
  </w:num>
  <w:num w:numId="629">
    <w:abstractNumId w:val="828"/>
  </w:num>
  <w:num w:numId="630">
    <w:abstractNumId w:val="530"/>
  </w:num>
  <w:num w:numId="631">
    <w:abstractNumId w:val="216"/>
  </w:num>
  <w:num w:numId="632">
    <w:abstractNumId w:val="68"/>
  </w:num>
  <w:num w:numId="633">
    <w:abstractNumId w:val="461"/>
  </w:num>
  <w:num w:numId="634">
    <w:abstractNumId w:val="121"/>
  </w:num>
  <w:num w:numId="635">
    <w:abstractNumId w:val="168"/>
  </w:num>
  <w:num w:numId="636">
    <w:abstractNumId w:val="769"/>
  </w:num>
  <w:num w:numId="637">
    <w:abstractNumId w:val="818"/>
  </w:num>
  <w:num w:numId="638">
    <w:abstractNumId w:val="967"/>
  </w:num>
  <w:num w:numId="639">
    <w:abstractNumId w:val="661"/>
  </w:num>
  <w:num w:numId="640">
    <w:abstractNumId w:val="554"/>
  </w:num>
  <w:num w:numId="641">
    <w:abstractNumId w:val="707"/>
  </w:num>
  <w:num w:numId="642">
    <w:abstractNumId w:val="524"/>
  </w:num>
  <w:num w:numId="643">
    <w:abstractNumId w:val="918"/>
  </w:num>
  <w:num w:numId="644">
    <w:abstractNumId w:val="395"/>
  </w:num>
  <w:num w:numId="645">
    <w:abstractNumId w:val="896"/>
  </w:num>
  <w:num w:numId="646">
    <w:abstractNumId w:val="483"/>
  </w:num>
  <w:num w:numId="647">
    <w:abstractNumId w:val="857"/>
  </w:num>
  <w:num w:numId="648">
    <w:abstractNumId w:val="833"/>
  </w:num>
  <w:num w:numId="649">
    <w:abstractNumId w:val="660"/>
  </w:num>
  <w:num w:numId="650">
    <w:abstractNumId w:val="537"/>
  </w:num>
  <w:num w:numId="651">
    <w:abstractNumId w:val="598"/>
  </w:num>
  <w:num w:numId="652">
    <w:abstractNumId w:val="874"/>
  </w:num>
  <w:num w:numId="653">
    <w:abstractNumId w:val="324"/>
  </w:num>
  <w:num w:numId="654">
    <w:abstractNumId w:val="105"/>
  </w:num>
  <w:num w:numId="655">
    <w:abstractNumId w:val="127"/>
  </w:num>
  <w:num w:numId="656">
    <w:abstractNumId w:val="136"/>
  </w:num>
  <w:num w:numId="657">
    <w:abstractNumId w:val="736"/>
  </w:num>
  <w:num w:numId="658">
    <w:abstractNumId w:val="270"/>
  </w:num>
  <w:num w:numId="659">
    <w:abstractNumId w:val="85"/>
  </w:num>
  <w:num w:numId="660">
    <w:abstractNumId w:val="223"/>
  </w:num>
  <w:num w:numId="661">
    <w:abstractNumId w:val="949"/>
  </w:num>
  <w:num w:numId="662">
    <w:abstractNumId w:val="898"/>
  </w:num>
  <w:num w:numId="663">
    <w:abstractNumId w:val="858"/>
  </w:num>
  <w:num w:numId="664">
    <w:abstractNumId w:val="956"/>
  </w:num>
  <w:num w:numId="665">
    <w:abstractNumId w:val="149"/>
  </w:num>
  <w:num w:numId="666">
    <w:abstractNumId w:val="581"/>
  </w:num>
  <w:num w:numId="667">
    <w:abstractNumId w:val="199"/>
  </w:num>
  <w:num w:numId="668">
    <w:abstractNumId w:val="959"/>
  </w:num>
  <w:num w:numId="669">
    <w:abstractNumId w:val="699"/>
  </w:num>
  <w:num w:numId="670">
    <w:abstractNumId w:val="307"/>
  </w:num>
  <w:num w:numId="671">
    <w:abstractNumId w:val="353"/>
  </w:num>
  <w:num w:numId="672">
    <w:abstractNumId w:val="293"/>
  </w:num>
  <w:num w:numId="673">
    <w:abstractNumId w:val="288"/>
  </w:num>
  <w:num w:numId="674">
    <w:abstractNumId w:val="951"/>
  </w:num>
  <w:num w:numId="675">
    <w:abstractNumId w:val="531"/>
  </w:num>
  <w:num w:numId="676">
    <w:abstractNumId w:val="905"/>
  </w:num>
  <w:num w:numId="677">
    <w:abstractNumId w:val="763"/>
  </w:num>
  <w:num w:numId="678">
    <w:abstractNumId w:val="7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9">
    <w:abstractNumId w:val="880"/>
  </w:num>
  <w:num w:numId="680">
    <w:abstractNumId w:val="93"/>
  </w:num>
  <w:num w:numId="681">
    <w:abstractNumId w:val="886"/>
  </w:num>
  <w:num w:numId="682">
    <w:abstractNumId w:val="645"/>
  </w:num>
  <w:num w:numId="683">
    <w:abstractNumId w:val="862"/>
  </w:num>
  <w:num w:numId="684">
    <w:abstractNumId w:val="862"/>
    <w:lvlOverride w:ilvl="0"/>
    <w:lvlOverride w:ilvl="1"/>
    <w:lvlOverride w:ilvl="2"/>
    <w:lvlOverride w:ilvl="3"/>
    <w:lvlOverride w:ilvl="4"/>
    <w:lvlOverride w:ilvl="5"/>
    <w:lvlOverride w:ilvl="6"/>
    <w:lvlOverride w:ilvl="7"/>
    <w:lvlOverride w:ilvl="8"/>
  </w:num>
  <w:num w:numId="685">
    <w:abstractNumId w:val="504"/>
  </w:num>
  <w:num w:numId="686">
    <w:abstractNumId w:val="385"/>
  </w:num>
  <w:num w:numId="687">
    <w:abstractNumId w:val="908"/>
  </w:num>
  <w:num w:numId="688">
    <w:abstractNumId w:val="309"/>
  </w:num>
  <w:num w:numId="689">
    <w:abstractNumId w:val="790"/>
  </w:num>
  <w:num w:numId="690">
    <w:abstractNumId w:val="248"/>
  </w:num>
  <w:num w:numId="691">
    <w:abstractNumId w:val="548"/>
  </w:num>
  <w:num w:numId="692">
    <w:abstractNumId w:val="431"/>
  </w:num>
  <w:num w:numId="693">
    <w:abstractNumId w:val="631"/>
  </w:num>
  <w:num w:numId="694">
    <w:abstractNumId w:val="99"/>
  </w:num>
  <w:num w:numId="695">
    <w:abstractNumId w:val="215"/>
  </w:num>
  <w:num w:numId="696">
    <w:abstractNumId w:val="282"/>
  </w:num>
  <w:num w:numId="697">
    <w:abstractNumId w:val="869"/>
  </w:num>
  <w:num w:numId="698">
    <w:abstractNumId w:val="225"/>
  </w:num>
  <w:num w:numId="699">
    <w:abstractNumId w:val="809"/>
  </w:num>
  <w:num w:numId="700">
    <w:abstractNumId w:val="300"/>
  </w:num>
  <w:num w:numId="701">
    <w:abstractNumId w:val="262"/>
  </w:num>
  <w:num w:numId="702">
    <w:abstractNumId w:val="945"/>
  </w:num>
  <w:num w:numId="703">
    <w:abstractNumId w:val="377"/>
  </w:num>
  <w:num w:numId="704">
    <w:abstractNumId w:val="682"/>
  </w:num>
  <w:num w:numId="705">
    <w:abstractNumId w:val="204"/>
  </w:num>
  <w:num w:numId="706">
    <w:abstractNumId w:val="662"/>
  </w:num>
  <w:num w:numId="707">
    <w:abstractNumId w:val="703"/>
  </w:num>
  <w:num w:numId="708">
    <w:abstractNumId w:val="63"/>
  </w:num>
  <w:num w:numId="709">
    <w:abstractNumId w:val="961"/>
  </w:num>
  <w:num w:numId="710">
    <w:abstractNumId w:val="464"/>
  </w:num>
  <w:num w:numId="711">
    <w:abstractNumId w:val="764"/>
  </w:num>
  <w:num w:numId="712">
    <w:abstractNumId w:val="681"/>
  </w:num>
  <w:num w:numId="713">
    <w:abstractNumId w:val="442"/>
  </w:num>
  <w:num w:numId="714">
    <w:abstractNumId w:val="313"/>
  </w:num>
  <w:num w:numId="715">
    <w:abstractNumId w:val="953"/>
  </w:num>
  <w:num w:numId="716">
    <w:abstractNumId w:val="84"/>
  </w:num>
  <w:num w:numId="717">
    <w:abstractNumId w:val="962"/>
  </w:num>
  <w:num w:numId="718">
    <w:abstractNumId w:val="39"/>
  </w:num>
  <w:num w:numId="719">
    <w:abstractNumId w:val="297"/>
  </w:num>
  <w:num w:numId="720">
    <w:abstractNumId w:val="347"/>
  </w:num>
  <w:num w:numId="721">
    <w:abstractNumId w:val="452"/>
  </w:num>
  <w:num w:numId="722">
    <w:abstractNumId w:val="873"/>
  </w:num>
  <w:num w:numId="723">
    <w:abstractNumId w:val="224"/>
  </w:num>
  <w:num w:numId="724">
    <w:abstractNumId w:val="724"/>
  </w:num>
  <w:num w:numId="725">
    <w:abstractNumId w:val="759"/>
  </w:num>
  <w:num w:numId="726">
    <w:abstractNumId w:val="47"/>
  </w:num>
  <w:num w:numId="727">
    <w:abstractNumId w:val="242"/>
  </w:num>
  <w:num w:numId="728">
    <w:abstractNumId w:val="521"/>
  </w:num>
  <w:num w:numId="729">
    <w:abstractNumId w:val="731"/>
  </w:num>
  <w:num w:numId="730">
    <w:abstractNumId w:val="608"/>
  </w:num>
  <w:num w:numId="731">
    <w:abstractNumId w:val="845"/>
  </w:num>
  <w:num w:numId="732">
    <w:abstractNumId w:val="529"/>
  </w:num>
  <w:num w:numId="733">
    <w:abstractNumId w:val="331"/>
  </w:num>
  <w:num w:numId="734">
    <w:abstractNumId w:val="589"/>
  </w:num>
  <w:num w:numId="735">
    <w:abstractNumId w:val="610"/>
  </w:num>
  <w:num w:numId="736">
    <w:abstractNumId w:val="194"/>
  </w:num>
  <w:num w:numId="737">
    <w:abstractNumId w:val="805"/>
  </w:num>
  <w:num w:numId="738">
    <w:abstractNumId w:val="510"/>
  </w:num>
  <w:num w:numId="739">
    <w:abstractNumId w:val="213"/>
  </w:num>
  <w:num w:numId="740">
    <w:abstractNumId w:val="229"/>
  </w:num>
  <w:num w:numId="741">
    <w:abstractNumId w:val="23"/>
  </w:num>
  <w:num w:numId="742">
    <w:abstractNumId w:val="806"/>
  </w:num>
  <w:num w:numId="743">
    <w:abstractNumId w:val="657"/>
  </w:num>
  <w:num w:numId="744">
    <w:abstractNumId w:val="753"/>
  </w:num>
  <w:num w:numId="745">
    <w:abstractNumId w:val="332"/>
  </w:num>
  <w:num w:numId="746">
    <w:abstractNumId w:val="447"/>
  </w:num>
  <w:num w:numId="747">
    <w:abstractNumId w:val="879"/>
  </w:num>
  <w:num w:numId="748">
    <w:abstractNumId w:val="927"/>
  </w:num>
  <w:num w:numId="749">
    <w:abstractNumId w:val="738"/>
  </w:num>
  <w:num w:numId="750">
    <w:abstractNumId w:val="48"/>
  </w:num>
  <w:num w:numId="751">
    <w:abstractNumId w:val="164"/>
  </w:num>
  <w:num w:numId="752">
    <w:abstractNumId w:val="528"/>
  </w:num>
  <w:num w:numId="753">
    <w:abstractNumId w:val="211"/>
  </w:num>
  <w:num w:numId="754">
    <w:abstractNumId w:val="38"/>
  </w:num>
  <w:num w:numId="755">
    <w:abstractNumId w:val="394"/>
  </w:num>
  <w:num w:numId="756">
    <w:abstractNumId w:val="910"/>
  </w:num>
  <w:num w:numId="757">
    <w:abstractNumId w:val="106"/>
  </w:num>
  <w:num w:numId="758">
    <w:abstractNumId w:val="507"/>
  </w:num>
  <w:num w:numId="759">
    <w:abstractNumId w:val="277"/>
  </w:num>
  <w:num w:numId="760">
    <w:abstractNumId w:val="463"/>
  </w:num>
  <w:num w:numId="761">
    <w:abstractNumId w:val="327"/>
  </w:num>
  <w:num w:numId="762">
    <w:abstractNumId w:val="824"/>
  </w:num>
  <w:num w:numId="763">
    <w:abstractNumId w:val="427"/>
  </w:num>
  <w:num w:numId="764">
    <w:abstractNumId w:val="56"/>
  </w:num>
  <w:num w:numId="765">
    <w:abstractNumId w:val="72"/>
  </w:num>
  <w:num w:numId="766">
    <w:abstractNumId w:val="825"/>
  </w:num>
  <w:num w:numId="767">
    <w:abstractNumId w:val="557"/>
  </w:num>
  <w:num w:numId="768">
    <w:abstractNumId w:val="779"/>
  </w:num>
  <w:num w:numId="769">
    <w:abstractNumId w:val="480"/>
  </w:num>
  <w:num w:numId="770">
    <w:abstractNumId w:val="955"/>
  </w:num>
  <w:num w:numId="771">
    <w:abstractNumId w:val="61"/>
  </w:num>
  <w:num w:numId="772">
    <w:abstractNumId w:val="963"/>
  </w:num>
  <w:num w:numId="773">
    <w:abstractNumId w:val="629"/>
  </w:num>
  <w:num w:numId="774">
    <w:abstractNumId w:val="480"/>
    <w:lvlOverride w:ilvl="0">
      <w:startOverride w:val="1"/>
    </w:lvlOverride>
  </w:num>
  <w:num w:numId="775">
    <w:abstractNumId w:val="412"/>
  </w:num>
  <w:num w:numId="776">
    <w:abstractNumId w:val="201"/>
  </w:num>
  <w:num w:numId="777">
    <w:abstractNumId w:val="418"/>
  </w:num>
  <w:num w:numId="778">
    <w:abstractNumId w:val="583"/>
  </w:num>
  <w:num w:numId="779">
    <w:abstractNumId w:val="448"/>
  </w:num>
  <w:num w:numId="780">
    <w:abstractNumId w:val="603"/>
  </w:num>
  <w:num w:numId="781">
    <w:abstractNumId w:val="64"/>
  </w:num>
  <w:num w:numId="782">
    <w:abstractNumId w:val="864"/>
  </w:num>
  <w:num w:numId="783">
    <w:abstractNumId w:val="485"/>
  </w:num>
  <w:num w:numId="784">
    <w:abstractNumId w:val="817"/>
  </w:num>
  <w:num w:numId="785">
    <w:abstractNumId w:val="378"/>
  </w:num>
  <w:num w:numId="786">
    <w:abstractNumId w:val="173"/>
  </w:num>
  <w:num w:numId="787">
    <w:abstractNumId w:val="513"/>
  </w:num>
  <w:num w:numId="788">
    <w:abstractNumId w:val="618"/>
  </w:num>
  <w:num w:numId="789">
    <w:abstractNumId w:val="97"/>
  </w:num>
  <w:num w:numId="790">
    <w:abstractNumId w:val="76"/>
  </w:num>
  <w:num w:numId="791">
    <w:abstractNumId w:val="80"/>
  </w:num>
  <w:num w:numId="792">
    <w:abstractNumId w:val="107"/>
  </w:num>
  <w:num w:numId="793">
    <w:abstractNumId w:val="55"/>
  </w:num>
  <w:num w:numId="794">
    <w:abstractNumId w:val="655"/>
  </w:num>
  <w:num w:numId="795">
    <w:abstractNumId w:val="539"/>
  </w:num>
  <w:num w:numId="796">
    <w:abstractNumId w:val="241"/>
  </w:num>
  <w:num w:numId="797">
    <w:abstractNumId w:val="937"/>
  </w:num>
  <w:num w:numId="798">
    <w:abstractNumId w:val="21"/>
  </w:num>
  <w:num w:numId="799">
    <w:abstractNumId w:val="21"/>
    <w:lvlOverride w:ilvl="0">
      <w:lvl w:ilvl="0">
        <w:start w:val="2"/>
        <w:numFmt w:val="decimal"/>
        <w:lvlText w:val="%1)"/>
        <w:legacy w:legacy="1" w:legacySpace="0" w:legacyIndent="360"/>
        <w:lvlJc w:val="left"/>
        <w:pPr>
          <w:ind w:left="360" w:hanging="360"/>
        </w:pPr>
      </w:lvl>
    </w:lvlOverride>
  </w:num>
  <w:num w:numId="800">
    <w:abstractNumId w:val="10"/>
    <w:lvlOverride w:ilvl="0">
      <w:lvl w:ilvl="0">
        <w:numFmt w:val="bullet"/>
        <w:lvlText w:val="-"/>
        <w:legacy w:legacy="1" w:legacySpace="0" w:legacyIndent="360"/>
        <w:lvlJc w:val="left"/>
        <w:pPr>
          <w:ind w:left="360" w:hanging="360"/>
        </w:pPr>
      </w:lvl>
    </w:lvlOverride>
  </w:num>
  <w:num w:numId="801">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2">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803">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4">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805">
    <w:abstractNumId w:val="812"/>
  </w:num>
  <w:num w:numId="806">
    <w:abstractNumId w:val="812"/>
    <w:lvlOverride w:ilvl="0">
      <w:lvl w:ilvl="0">
        <w:start w:val="2"/>
        <w:numFmt w:val="decimal"/>
        <w:lvlText w:val="%1)"/>
        <w:legacy w:legacy="1" w:legacySpace="0" w:legacyIndent="360"/>
        <w:lvlJc w:val="left"/>
        <w:pPr>
          <w:ind w:left="360" w:hanging="360"/>
        </w:pPr>
      </w:lvl>
    </w:lvlOverride>
  </w:num>
  <w:num w:numId="807">
    <w:abstractNumId w:val="62"/>
  </w:num>
  <w:num w:numId="808">
    <w:abstractNumId w:val="860"/>
  </w:num>
  <w:num w:numId="809">
    <w:abstractNumId w:val="735"/>
  </w:num>
  <w:num w:numId="810">
    <w:abstractNumId w:val="902"/>
  </w:num>
  <w:num w:numId="811">
    <w:abstractNumId w:val="266"/>
  </w:num>
  <w:num w:numId="812">
    <w:abstractNumId w:val="664"/>
  </w:num>
  <w:num w:numId="813">
    <w:abstractNumId w:val="761"/>
  </w:num>
  <w:num w:numId="814">
    <w:abstractNumId w:val="692"/>
  </w:num>
  <w:num w:numId="815">
    <w:abstractNumId w:val="416"/>
  </w:num>
  <w:num w:numId="816">
    <w:abstractNumId w:val="438"/>
  </w:num>
  <w:num w:numId="817">
    <w:abstractNumId w:val="86"/>
  </w:num>
  <w:num w:numId="818">
    <w:abstractNumId w:val="907"/>
  </w:num>
  <w:num w:numId="819">
    <w:abstractNumId w:val="788"/>
  </w:num>
  <w:num w:numId="820">
    <w:abstractNumId w:val="801"/>
  </w:num>
  <w:num w:numId="821">
    <w:abstractNumId w:val="748"/>
  </w:num>
  <w:num w:numId="822">
    <w:abstractNumId w:val="227"/>
  </w:num>
  <w:num w:numId="823">
    <w:abstractNumId w:val="398"/>
  </w:num>
  <w:num w:numId="824">
    <w:abstractNumId w:val="789"/>
  </w:num>
  <w:num w:numId="825">
    <w:abstractNumId w:val="852"/>
  </w:num>
  <w:num w:numId="826">
    <w:abstractNumId w:val="256"/>
  </w:num>
  <w:num w:numId="827">
    <w:abstractNumId w:val="240"/>
  </w:num>
  <w:num w:numId="828">
    <w:abstractNumId w:val="758"/>
  </w:num>
  <w:num w:numId="829">
    <w:abstractNumId w:val="232"/>
  </w:num>
  <w:num w:numId="830">
    <w:abstractNumId w:val="647"/>
  </w:num>
  <w:num w:numId="831">
    <w:abstractNumId w:val="234"/>
  </w:num>
  <w:num w:numId="832">
    <w:abstractNumId w:val="923"/>
  </w:num>
  <w:num w:numId="833">
    <w:abstractNumId w:val="446"/>
  </w:num>
  <w:num w:numId="834">
    <w:abstractNumId w:val="338"/>
  </w:num>
  <w:num w:numId="835">
    <w:abstractNumId w:val="482"/>
  </w:num>
  <w:num w:numId="836">
    <w:abstractNumId w:val="479"/>
  </w:num>
  <w:num w:numId="837">
    <w:abstractNumId w:val="547"/>
  </w:num>
  <w:num w:numId="838">
    <w:abstractNumId w:val="449"/>
  </w:num>
  <w:num w:numId="839">
    <w:abstractNumId w:val="189"/>
  </w:num>
  <w:num w:numId="840">
    <w:abstractNumId w:val="496"/>
  </w:num>
  <w:num w:numId="841">
    <w:abstractNumId w:val="683"/>
  </w:num>
  <w:num w:numId="842">
    <w:abstractNumId w:val="561"/>
  </w:num>
  <w:num w:numId="843">
    <w:abstractNumId w:val="321"/>
  </w:num>
  <w:num w:numId="844">
    <w:abstractNumId w:val="626"/>
  </w:num>
  <w:num w:numId="845">
    <w:abstractNumId w:val="883"/>
  </w:num>
  <w:num w:numId="846">
    <w:abstractNumId w:val="698"/>
  </w:num>
  <w:num w:numId="847">
    <w:abstractNumId w:val="800"/>
  </w:num>
  <w:num w:numId="848">
    <w:abstractNumId w:val="616"/>
  </w:num>
  <w:num w:numId="849">
    <w:abstractNumId w:val="253"/>
  </w:num>
  <w:num w:numId="850">
    <w:abstractNumId w:val="231"/>
  </w:num>
  <w:num w:numId="851">
    <w:abstractNumId w:val="326"/>
  </w:num>
  <w:num w:numId="852">
    <w:abstractNumId w:val="390"/>
  </w:num>
  <w:num w:numId="853">
    <w:abstractNumId w:val="114"/>
  </w:num>
  <w:num w:numId="854">
    <w:abstractNumId w:val="180"/>
  </w:num>
  <w:num w:numId="855">
    <w:abstractNumId w:val="615"/>
  </w:num>
  <w:num w:numId="856">
    <w:abstractNumId w:val="674"/>
  </w:num>
  <w:num w:numId="857">
    <w:abstractNumId w:val="424"/>
  </w:num>
  <w:num w:numId="858">
    <w:abstractNumId w:val="666"/>
  </w:num>
  <w:num w:numId="859">
    <w:abstractNumId w:val="406"/>
  </w:num>
  <w:num w:numId="860">
    <w:abstractNumId w:val="254"/>
  </w:num>
  <w:num w:numId="861">
    <w:abstractNumId w:val="334"/>
  </w:num>
  <w:num w:numId="862">
    <w:abstractNumId w:val="141"/>
  </w:num>
  <w:num w:numId="863">
    <w:abstractNumId w:val="481"/>
  </w:num>
  <w:num w:numId="864">
    <w:abstractNumId w:val="509"/>
  </w:num>
  <w:num w:numId="865">
    <w:abstractNumId w:val="730"/>
  </w:num>
  <w:num w:numId="866">
    <w:abstractNumId w:val="142"/>
  </w:num>
  <w:num w:numId="867">
    <w:abstractNumId w:val="677"/>
  </w:num>
  <w:num w:numId="868">
    <w:abstractNumId w:val="922"/>
  </w:num>
  <w:num w:numId="869">
    <w:abstractNumId w:val="807"/>
  </w:num>
  <w:num w:numId="870">
    <w:abstractNumId w:val="727"/>
  </w:num>
  <w:num w:numId="871">
    <w:abstractNumId w:val="441"/>
  </w:num>
  <w:num w:numId="872">
    <w:abstractNumId w:val="545"/>
  </w:num>
  <w:num w:numId="873">
    <w:abstractNumId w:val="298"/>
  </w:num>
  <w:num w:numId="874">
    <w:abstractNumId w:val="514"/>
  </w:num>
  <w:num w:numId="875">
    <w:abstractNumId w:val="335"/>
  </w:num>
  <w:num w:numId="876">
    <w:abstractNumId w:val="636"/>
  </w:num>
  <w:num w:numId="877">
    <w:abstractNumId w:val="591"/>
  </w:num>
  <w:num w:numId="878">
    <w:abstractNumId w:val="408"/>
  </w:num>
  <w:num w:numId="879">
    <w:abstractNumId w:val="847"/>
  </w:num>
  <w:num w:numId="880">
    <w:abstractNumId w:val="665"/>
  </w:num>
  <w:num w:numId="881">
    <w:abstractNumId w:val="863"/>
  </w:num>
  <w:num w:numId="882">
    <w:abstractNumId w:val="957"/>
  </w:num>
  <w:num w:numId="883">
    <w:abstractNumId w:val="750"/>
  </w:num>
  <w:num w:numId="884">
    <w:abstractNumId w:val="249"/>
  </w:num>
  <w:num w:numId="885">
    <w:abstractNumId w:val="167"/>
  </w:num>
  <w:num w:numId="886">
    <w:abstractNumId w:val="878"/>
  </w:num>
  <w:num w:numId="887">
    <w:abstractNumId w:val="671"/>
  </w:num>
  <w:num w:numId="888">
    <w:abstractNumId w:val="389"/>
  </w:num>
  <w:num w:numId="889">
    <w:abstractNumId w:val="810"/>
  </w:num>
  <w:num w:numId="890">
    <w:abstractNumId w:val="44"/>
  </w:num>
  <w:num w:numId="891">
    <w:abstractNumId w:val="375"/>
  </w:num>
  <w:num w:numId="892">
    <w:abstractNumId w:val="667"/>
  </w:num>
  <w:num w:numId="893">
    <w:abstractNumId w:val="592"/>
  </w:num>
  <w:num w:numId="894">
    <w:abstractNumId w:val="357"/>
  </w:num>
  <w:num w:numId="895">
    <w:abstractNumId w:val="546"/>
  </w:num>
  <w:num w:numId="896">
    <w:abstractNumId w:val="444"/>
  </w:num>
  <w:num w:numId="897">
    <w:abstractNumId w:val="155"/>
  </w:num>
  <w:num w:numId="898">
    <w:abstractNumId w:val="435"/>
  </w:num>
  <w:num w:numId="899">
    <w:abstractNumId w:val="668"/>
  </w:num>
  <w:num w:numId="900">
    <w:abstractNumId w:val="30"/>
  </w:num>
  <w:num w:numId="901">
    <w:abstractNumId w:val="301"/>
  </w:num>
  <w:num w:numId="902">
    <w:abstractNumId w:val="103"/>
  </w:num>
  <w:num w:numId="903">
    <w:abstractNumId w:val="145"/>
  </w:num>
  <w:num w:numId="904">
    <w:abstractNumId w:val="939"/>
  </w:num>
  <w:num w:numId="905">
    <w:abstractNumId w:val="679"/>
  </w:num>
  <w:num w:numId="906">
    <w:abstractNumId w:val="269"/>
  </w:num>
  <w:num w:numId="907">
    <w:abstractNumId w:val="549"/>
  </w:num>
  <w:num w:numId="908">
    <w:abstractNumId w:val="700"/>
  </w:num>
  <w:num w:numId="909">
    <w:abstractNumId w:val="701"/>
  </w:num>
  <w:num w:numId="910">
    <w:abstractNumId w:val="774"/>
  </w:num>
  <w:num w:numId="911">
    <w:abstractNumId w:val="895"/>
  </w:num>
  <w:num w:numId="912">
    <w:abstractNumId w:val="929"/>
  </w:num>
  <w:num w:numId="913">
    <w:abstractNumId w:val="673"/>
  </w:num>
  <w:num w:numId="914">
    <w:abstractNumId w:val="882"/>
  </w:num>
  <w:num w:numId="915">
    <w:abstractNumId w:val="108"/>
  </w:num>
  <w:num w:numId="916">
    <w:abstractNumId w:val="467"/>
  </w:num>
  <w:num w:numId="917">
    <w:abstractNumId w:val="276"/>
  </w:num>
  <w:num w:numId="918">
    <w:abstractNumId w:val="720"/>
  </w:num>
  <w:num w:numId="919">
    <w:abstractNumId w:val="839"/>
  </w:num>
  <w:num w:numId="920">
    <w:abstractNumId w:val="350"/>
  </w:num>
  <w:num w:numId="921">
    <w:abstractNumId w:val="829"/>
  </w:num>
  <w:num w:numId="922">
    <w:abstractNumId w:val="611"/>
  </w:num>
  <w:num w:numId="923">
    <w:abstractNumId w:val="178"/>
  </w:num>
  <w:num w:numId="924">
    <w:abstractNumId w:val="312"/>
  </w:num>
  <w:num w:numId="925">
    <w:abstractNumId w:val="695"/>
  </w:num>
  <w:num w:numId="926">
    <w:abstractNumId w:val="37"/>
  </w:num>
  <w:num w:numId="927">
    <w:abstractNumId w:val="17"/>
  </w:num>
  <w:num w:numId="928">
    <w:abstractNumId w:val="422"/>
  </w:num>
  <w:num w:numId="929">
    <w:abstractNumId w:val="555"/>
  </w:num>
  <w:num w:numId="930">
    <w:abstractNumId w:val="19"/>
  </w:num>
  <w:num w:numId="931">
    <w:abstractNumId w:val="834"/>
  </w:num>
  <w:num w:numId="932">
    <w:abstractNumId w:val="802"/>
  </w:num>
  <w:num w:numId="933">
    <w:abstractNumId w:val="632"/>
  </w:num>
  <w:num w:numId="934">
    <w:abstractNumId w:val="304"/>
  </w:num>
  <w:num w:numId="935">
    <w:abstractNumId w:val="79"/>
  </w:num>
  <w:num w:numId="936">
    <w:abstractNumId w:val="721"/>
  </w:num>
  <w:num w:numId="937">
    <w:abstractNumId w:val="567"/>
  </w:num>
  <w:num w:numId="938">
    <w:abstractNumId w:val="562"/>
  </w:num>
  <w:num w:numId="939">
    <w:abstractNumId w:val="246"/>
  </w:num>
  <w:num w:numId="940">
    <w:abstractNumId w:val="676"/>
  </w:num>
  <w:num w:numId="941">
    <w:abstractNumId w:val="26"/>
  </w:num>
  <w:num w:numId="942">
    <w:abstractNumId w:val="599"/>
  </w:num>
  <w:num w:numId="943">
    <w:abstractNumId w:val="316"/>
  </w:num>
  <w:num w:numId="944">
    <w:abstractNumId w:val="791"/>
  </w:num>
  <w:num w:numId="945">
    <w:abstractNumId w:val="643"/>
  </w:num>
  <w:num w:numId="946">
    <w:abstractNumId w:val="130"/>
  </w:num>
  <w:num w:numId="947">
    <w:abstractNumId w:val="409"/>
  </w:num>
  <w:num w:numId="948">
    <w:abstractNumId w:val="919"/>
  </w:num>
  <w:num w:numId="949">
    <w:abstractNumId w:val="487"/>
  </w:num>
  <w:num w:numId="950">
    <w:abstractNumId w:val="588"/>
  </w:num>
  <w:num w:numId="951">
    <w:abstractNumId w:val="117"/>
  </w:num>
  <w:num w:numId="952">
    <w:abstractNumId w:val="291"/>
  </w:num>
  <w:num w:numId="953">
    <w:abstractNumId w:val="656"/>
  </w:num>
  <w:num w:numId="954">
    <w:abstractNumId w:val="936"/>
  </w:num>
  <w:num w:numId="955">
    <w:abstractNumId w:val="31"/>
  </w:num>
  <w:num w:numId="956">
    <w:abstractNumId w:val="689"/>
  </w:num>
  <w:num w:numId="957">
    <w:abstractNumId w:val="708"/>
  </w:num>
  <w:num w:numId="958">
    <w:abstractNumId w:val="465"/>
  </w:num>
  <w:num w:numId="959">
    <w:abstractNumId w:val="352"/>
  </w:num>
  <w:num w:numId="960">
    <w:abstractNumId w:val="492"/>
  </w:num>
  <w:num w:numId="961">
    <w:abstractNumId w:val="181"/>
  </w:num>
  <w:num w:numId="962">
    <w:abstractNumId w:val="859"/>
  </w:num>
  <w:num w:numId="963">
    <w:abstractNumId w:val="600"/>
  </w:num>
  <w:num w:numId="964">
    <w:abstractNumId w:val="123"/>
  </w:num>
  <w:num w:numId="965">
    <w:abstractNumId w:val="11"/>
  </w:num>
  <w:num w:numId="966">
    <w:abstractNumId w:val="230"/>
  </w:num>
  <w:num w:numId="967">
    <w:abstractNumId w:val="652"/>
  </w:num>
  <w:num w:numId="968">
    <w:abstractNumId w:val="870"/>
  </w:num>
  <w:num w:numId="969">
    <w:abstractNumId w:val="960"/>
  </w:num>
  <w:num w:numId="970">
    <w:abstractNumId w:val="363"/>
  </w:num>
  <w:num w:numId="971">
    <w:abstractNumId w:val="520"/>
  </w:num>
  <w:num w:numId="972">
    <w:abstractNumId w:val="469"/>
  </w:num>
  <w:num w:numId="973">
    <w:abstractNumId w:val="474"/>
  </w:num>
  <w:num w:numId="974">
    <w:abstractNumId w:val="443"/>
  </w:num>
  <w:num w:numId="975">
    <w:abstractNumId w:val="574"/>
  </w:num>
  <w:num w:numId="976">
    <w:abstractNumId w:val="380"/>
  </w:num>
  <w:num w:numId="977">
    <w:abstractNumId w:val="366"/>
  </w:num>
  <w:num w:numId="978">
    <w:abstractNumId w:val="734"/>
  </w:num>
  <w:num w:numId="979">
    <w:abstractNumId w:val="694"/>
  </w:num>
  <w:num w:numId="980">
    <w:abstractNumId w:val="116"/>
  </w:num>
  <w:num w:numId="981">
    <w:abstractNumId w:val="752"/>
  </w:num>
  <w:num w:numId="982">
    <w:abstractNumId w:val="515"/>
  </w:num>
  <w:num w:numId="983">
    <w:abstractNumId w:val="595"/>
  </w:num>
  <w:num w:numId="984">
    <w:abstractNumId w:val="713"/>
  </w:num>
  <w:num w:numId="985">
    <w:abstractNumId w:val="454"/>
  </w:num>
  <w:num w:numId="986">
    <w:abstractNumId w:val="318"/>
  </w:num>
  <w:num w:numId="987">
    <w:abstractNumId w:val="570"/>
  </w:num>
  <w:num w:numId="988">
    <w:abstractNumId w:val="388"/>
  </w:num>
  <w:num w:numId="989">
    <w:abstractNumId w:val="760"/>
  </w:num>
  <w:num w:numId="990">
    <w:abstractNumId w:val="2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 w:type="paragraph" w:styleId="Title">
    <w:name w:val="Title"/>
    <w:basedOn w:val="Normal"/>
    <w:qFormat/>
    <w:pPr>
      <w:widowControl w:val="0"/>
      <w:numPr>
        <w:numId w:val="769"/>
      </w:numPr>
      <w:spacing w:line="360" w:lineRule="auto"/>
      <w:jc w:val="center"/>
    </w:pPr>
    <w:rPr>
      <w:rFonts w:ascii="Times New Roman" w:eastAsia="STKaiti"/>
      <w:b/>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1704</Words>
  <Characters>9718</Characters>
  <Application>Microsoft Office Word</Application>
  <DocSecurity>4</DocSecurity>
  <Lines>80</Lines>
  <Paragraphs>19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11934</CharactersWithSpaces>
  <SharedDoc>false</SharedDoc>
  <HLinks>
    <vt:vector size="6" baseType="variant">
      <vt:variant>
        <vt:i4>8257630</vt:i4>
      </vt:variant>
      <vt:variant>
        <vt:i4>24776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CTPU.530</cp:lastModifiedBy>
  <cp:revision>6</cp:revision>
  <cp:lastPrinted>2005-01-20T12:00:00Z</cp:lastPrinted>
  <dcterms:created xsi:type="dcterms:W3CDTF">2005-01-04T12:43:00Z</dcterms:created>
  <dcterms:modified xsi:type="dcterms:W3CDTF">2005-01-20T12:01:00Z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