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420" w:lineRule="atLeast"/>
        <w:rPr>
          <w:rFonts w:ascii="SimHei" w:eastAsia="SimHei"/>
          <w:sz w:val="28"/>
        </w:rPr>
      </w:pPr>
      <w:r>
        <w:rPr>
          <w:rFonts w:ascii="SimHei" w:eastAsia="SimHei" w:hint="eastAsia"/>
          <w:sz w:val="24"/>
        </w:rPr>
        <w:t>消除对妇女歧视委员会</w:t>
      </w:r>
    </w:p>
    <w:p w:rsidR="00000000" w:rsidRDefault="00000000">
      <w:pPr>
        <w:spacing w:line="420" w:lineRule="atLeast"/>
        <w:rPr>
          <w:rFonts w:ascii="SimHei" w:eastAsia="SimHei"/>
        </w:rPr>
      </w:pPr>
    </w:p>
    <w:p w:rsidR="00000000" w:rsidRDefault="00000000">
      <w:pPr>
        <w:spacing w:line="420" w:lineRule="atLeast"/>
        <w:rPr>
          <w:rFonts w:ascii="SimHei" w:eastAsia="SimHei"/>
        </w:rPr>
      </w:pPr>
    </w:p>
    <w:p w:rsidR="00000000" w:rsidRDefault="00000000">
      <w:pPr>
        <w:spacing w:line="420" w:lineRule="atLeast"/>
        <w:rPr>
          <w:rFonts w:ascii="SimHei" w:eastAsia="SimHei"/>
        </w:rPr>
      </w:pPr>
    </w:p>
    <w:p w:rsidR="00000000" w:rsidRDefault="00000000">
      <w:pPr>
        <w:spacing w:line="360" w:lineRule="exact"/>
        <w:jc w:val="center"/>
        <w:rPr>
          <w:rFonts w:ascii="SimHei" w:eastAsia="SimHei"/>
          <w:sz w:val="28"/>
        </w:rPr>
      </w:pPr>
      <w:r>
        <w:rPr>
          <w:rFonts w:ascii="SimHei" w:eastAsia="SimHei" w:hint="eastAsia"/>
          <w:sz w:val="28"/>
        </w:rPr>
        <w:t>审议缔约国根据《消除对妇女一切形式</w:t>
      </w:r>
      <w:r>
        <w:rPr>
          <w:rFonts w:ascii="SimHei" w:eastAsia="SimHei"/>
          <w:sz w:val="28"/>
        </w:rPr>
        <w:br/>
      </w:r>
      <w:r>
        <w:rPr>
          <w:rFonts w:ascii="SimHei" w:eastAsia="SimHei" w:hint="eastAsia"/>
          <w:sz w:val="28"/>
        </w:rPr>
        <w:t>歧视公约》第</w:t>
      </w:r>
      <w:r>
        <w:rPr>
          <w:rFonts w:ascii="SimHei" w:eastAsia="SimHei"/>
          <w:sz w:val="28"/>
        </w:rPr>
        <w:t>18</w:t>
      </w:r>
      <w:r>
        <w:rPr>
          <w:rFonts w:ascii="SimHei" w:eastAsia="SimHei" w:hint="eastAsia"/>
          <w:sz w:val="28"/>
        </w:rPr>
        <w:t>条提交的报告</w:t>
      </w: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r>
        <w:rPr>
          <w:rFonts w:eastAsia="SimHei" w:hint="eastAsia"/>
          <w:sz w:val="24"/>
        </w:rPr>
        <w:t>缔约国的第三次和第四次定期报告</w:t>
      </w:r>
    </w:p>
    <w:p w:rsidR="00000000" w:rsidRDefault="00000000">
      <w:pPr>
        <w:spacing w:line="320" w:lineRule="atLeast"/>
        <w:ind w:right="20"/>
      </w:pPr>
    </w:p>
    <w:p w:rsidR="00000000" w:rsidRDefault="00000000">
      <w:pPr>
        <w:spacing w:line="320" w:lineRule="atLeast"/>
        <w:ind w:right="20"/>
      </w:pPr>
    </w:p>
    <w:p w:rsidR="00000000" w:rsidRDefault="00000000">
      <w:pPr>
        <w:pStyle w:val="SingleTxt"/>
        <w:jc w:val="center"/>
        <w:rPr>
          <w:rFonts w:ascii="SimHei" w:eastAsia="SimHei"/>
          <w:sz w:val="28"/>
        </w:rPr>
      </w:pPr>
      <w:r>
        <w:rPr>
          <w:rFonts w:ascii="SimHei" w:eastAsia="SimHei" w:hint="eastAsia"/>
          <w:sz w:val="28"/>
        </w:rPr>
        <w:t>肯尼亚</w:t>
      </w:r>
      <w:r>
        <w:rPr>
          <w:rStyle w:val="FootnoteReference"/>
          <w:rFonts w:ascii="SimHei" w:eastAsia="SimHei"/>
          <w:sz w:val="28"/>
        </w:rPr>
        <w:footnoteReference w:customMarkFollows="1" w:id="1"/>
        <w:t>*</w:t>
      </w:r>
    </w:p>
    <w:p w:rsidR="00000000" w:rsidRDefault="00000000">
      <w:pPr>
        <w:pStyle w:val="SingleTxt"/>
        <w:rPr>
          <w:rFonts w:ascii="SimHei" w:eastAsia="SimHei"/>
          <w:sz w:val="28"/>
        </w:rPr>
      </w:pPr>
    </w:p>
    <w:p w:rsidR="00000000" w:rsidRDefault="00000000">
      <w:pPr>
        <w:pStyle w:val="SingleTxt"/>
      </w:pPr>
    </w:p>
    <w:p w:rsidR="00000000" w:rsidRDefault="00000000">
      <w:pPr>
        <w:autoSpaceDE w:val="0"/>
        <w:autoSpaceDN w:val="0"/>
        <w:spacing w:after="240" w:line="400" w:lineRule="exact"/>
        <w:ind w:left="480" w:hanging="480"/>
        <w:jc w:val="center"/>
        <w:textAlignment w:val="bottom"/>
        <w:rPr>
          <w:rFonts w:ascii="SimHei" w:eastAsia="SimHei"/>
          <w:sz w:val="28"/>
        </w:rPr>
      </w:pPr>
      <w:r>
        <w:br w:type="page"/>
      </w:r>
      <w:r>
        <w:rPr>
          <w:rFonts w:ascii="SimHei" w:eastAsia="SimHei" w:hint="eastAsia"/>
          <w:sz w:val="28"/>
        </w:rPr>
        <w:t>导</w:t>
      </w:r>
      <w:r>
        <w:rPr>
          <w:rFonts w:ascii="SimHei" w:eastAsia="SimHei"/>
          <w:sz w:val="28"/>
        </w:rPr>
        <w:t xml:space="preserve">  </w:t>
      </w:r>
      <w:r>
        <w:rPr>
          <w:rFonts w:ascii="SimHei" w:eastAsia="SimHei" w:hint="eastAsia"/>
          <w:sz w:val="28"/>
        </w:rPr>
        <w:t>言</w:t>
      </w:r>
    </w:p>
    <w:p w:rsidR="00000000" w:rsidRDefault="00000000">
      <w:pPr>
        <w:tabs>
          <w:tab w:val="left" w:pos="600"/>
        </w:tabs>
        <w:autoSpaceDE w:val="0"/>
        <w:autoSpaceDN w:val="0"/>
        <w:spacing w:after="240" w:line="400" w:lineRule="exact"/>
        <w:ind w:left="600" w:hanging="600"/>
        <w:textAlignment w:val="bottom"/>
      </w:pPr>
      <w:r>
        <w:t>1.</w:t>
      </w:r>
      <w:r>
        <w:tab/>
      </w:r>
      <w:r>
        <w:rPr>
          <w:rFonts w:hint="eastAsia"/>
        </w:rPr>
        <w:t>肯尼亚政府仍致力于提高妇女地位，从其不断将妇女议程事项纳入国家发展计划和项目即可窥豹一斑。各部门及多个部门的重要国家文件都从性别角度分门别类地概括了政府的发展做法。像《社会领域发展方案》、《</w:t>
      </w:r>
      <w:r>
        <w:t>1999-2015</w:t>
      </w:r>
      <w:r>
        <w:rPr>
          <w:rFonts w:hint="eastAsia"/>
        </w:rPr>
        <w:t>年消灭贫穷计划》、《肯尼亚人口健康状况普查》和《肯尼亚经济概况》便是其中几例。</w:t>
      </w:r>
    </w:p>
    <w:p w:rsidR="00000000" w:rsidRDefault="00000000">
      <w:pPr>
        <w:autoSpaceDE w:val="0"/>
        <w:autoSpaceDN w:val="0"/>
        <w:spacing w:after="240" w:line="400" w:lineRule="exact"/>
        <w:ind w:left="600" w:firstLine="480"/>
        <w:textAlignment w:val="bottom"/>
      </w:pPr>
      <w:r>
        <w:rPr>
          <w:rFonts w:hint="eastAsia"/>
        </w:rPr>
        <w:t>肯尼亚批准了诸如《消除对妇女一切形式歧视公约》和《北京宣言》及《行动纲要》等谋求促进妇女福利事业的国际公约，进一步表明了肯尼亚致力于这一进程的决心。《公约》有利于显示肯尼亚在这方面的记录并使之接受国际社会审查。因此，本报告试图评论肯尼亚为履行《公约》所规定的义务而采取的措施。</w:t>
      </w:r>
    </w:p>
    <w:p w:rsidR="00000000" w:rsidRDefault="00000000">
      <w:pPr>
        <w:tabs>
          <w:tab w:val="left" w:pos="600"/>
        </w:tabs>
        <w:autoSpaceDE w:val="0"/>
        <w:autoSpaceDN w:val="0"/>
        <w:spacing w:after="240" w:line="400" w:lineRule="exact"/>
        <w:ind w:left="600" w:hanging="600"/>
        <w:textAlignment w:val="bottom"/>
      </w:pPr>
      <w:r>
        <w:t>2.</w:t>
      </w:r>
      <w:r>
        <w:tab/>
      </w:r>
      <w:r>
        <w:rPr>
          <w:rFonts w:hint="eastAsia"/>
        </w:rPr>
        <w:t>根据肯尼亚实行的英美法系原则，国际法并不影响肯尼亚的国内法，除非议会专门颁布法律或以某种其他立法形式将其纳入肯尼亚法律。根据这一总的原则，必须通过立法、司法和行政措施才能使《公约》生效；然而国际法的本国化是一个漫长的过程，这样就推迟履行《公约》。要指出的是，政府已就遵守《公约》的规定采取了一些周到的干预措施，这些措施有：</w:t>
      </w:r>
    </w:p>
    <w:p w:rsidR="00000000" w:rsidRDefault="00000000">
      <w:pPr>
        <w:tabs>
          <w:tab w:val="left" w:pos="1080"/>
        </w:tabs>
        <w:autoSpaceDE w:val="0"/>
        <w:autoSpaceDN w:val="0"/>
        <w:spacing w:after="240" w:line="400" w:lineRule="exact"/>
        <w:ind w:left="1080" w:hanging="480"/>
        <w:textAlignment w:val="bottom"/>
      </w:pPr>
      <w:r>
        <w:t>(a)</w:t>
      </w:r>
      <w:r>
        <w:tab/>
        <w:t>1998</w:t>
      </w:r>
      <w:r>
        <w:rPr>
          <w:rFonts w:hint="eastAsia"/>
        </w:rPr>
        <w:t>年政府出台了《国家性别和发展政策草案》。国家政策为政府关注全国社会、经济、文化和政治生活领域中现行的性别状况奠定了基础，构成了履行《消除对妇女一切形式歧视公约》等国际文书的有形框架。</w:t>
      </w:r>
    </w:p>
    <w:p w:rsidR="00000000" w:rsidRDefault="00000000">
      <w:pPr>
        <w:tabs>
          <w:tab w:val="left" w:pos="1080"/>
        </w:tabs>
        <w:autoSpaceDE w:val="0"/>
        <w:autoSpaceDN w:val="0"/>
        <w:spacing w:after="240" w:line="400" w:lineRule="exact"/>
        <w:ind w:left="1080" w:hanging="600"/>
        <w:textAlignment w:val="bottom"/>
      </w:pPr>
      <w:r>
        <w:t>(b)</w:t>
      </w:r>
      <w:r>
        <w:tab/>
      </w:r>
      <w:r>
        <w:rPr>
          <w:rFonts w:hint="eastAsia"/>
        </w:rPr>
        <w:t>肯尼亚政府在</w:t>
      </w:r>
      <w:r>
        <w:t>1984</w:t>
      </w:r>
      <w:r>
        <w:rPr>
          <w:rFonts w:hint="eastAsia"/>
        </w:rPr>
        <w:t>年批准了《消除对妇女一切形式歧视公约》以后又组建了特别工作组</w:t>
      </w:r>
      <w:r>
        <w:t xml:space="preserve">, </w:t>
      </w:r>
      <w:r>
        <w:rPr>
          <w:rFonts w:hint="eastAsia"/>
        </w:rPr>
        <w:t>以便审查所有关于妇女儿童的法律。该工作组的任务是：</w:t>
      </w:r>
    </w:p>
    <w:p w:rsidR="00000000" w:rsidRDefault="00000000">
      <w:pPr>
        <w:tabs>
          <w:tab w:val="left" w:pos="1560"/>
        </w:tabs>
        <w:autoSpaceDE w:val="0"/>
        <w:autoSpaceDN w:val="0"/>
        <w:spacing w:after="240" w:line="400" w:lineRule="exact"/>
        <w:ind w:left="1560" w:hanging="480"/>
        <w:textAlignment w:val="bottom"/>
      </w:pPr>
      <w:r>
        <w:fldChar w:fldCharType="begin"/>
      </w:r>
      <w:r>
        <w:instrText>symbol 168 \f "Symbol" \s 12</w:instrText>
      </w:r>
      <w:r>
        <w:fldChar w:fldCharType="separate"/>
      </w:r>
      <w:r>
        <w:fldChar w:fldCharType="end"/>
      </w:r>
      <w:r>
        <w:t xml:space="preserve"> </w:t>
      </w:r>
      <w:r>
        <w:tab/>
      </w:r>
      <w:r>
        <w:rPr>
          <w:rFonts w:hint="eastAsia"/>
        </w:rPr>
        <w:t>以男女平等和民事、政治经济、社会、文化或任何其他领域内的人权为基础，审查所有导致或旨在损害妇女</w:t>
      </w:r>
      <w:r>
        <w:t>(</w:t>
      </w:r>
      <w:r>
        <w:rPr>
          <w:rFonts w:hint="eastAsia"/>
        </w:rPr>
        <w:t>无论婚否</w:t>
      </w:r>
      <w:r>
        <w:t>)</w:t>
      </w:r>
      <w:r>
        <w:rPr>
          <w:rFonts w:hint="eastAsia"/>
        </w:rPr>
        <w:t>所确认、享有或行使的权利或使之无效的现行法律、法规、惯例、风俗习惯和政策。</w:t>
      </w:r>
    </w:p>
    <w:p w:rsidR="00000000" w:rsidRDefault="00000000">
      <w:pPr>
        <w:tabs>
          <w:tab w:val="left" w:pos="1560"/>
        </w:tabs>
        <w:autoSpaceDE w:val="0"/>
        <w:autoSpaceDN w:val="0"/>
        <w:spacing w:after="240" w:line="400" w:lineRule="exact"/>
        <w:ind w:left="1560" w:hanging="480"/>
        <w:textAlignment w:val="bottom"/>
      </w:pPr>
      <w:r>
        <w:fldChar w:fldCharType="begin"/>
      </w:r>
      <w:r>
        <w:instrText>symbol 168 \f "Symbol" \s 12</w:instrText>
      </w:r>
      <w:r>
        <w:fldChar w:fldCharType="separate"/>
      </w:r>
      <w:r>
        <w:fldChar w:fldCharType="end"/>
      </w:r>
      <w:r>
        <w:t xml:space="preserve"> </w:t>
      </w:r>
      <w:r>
        <w:tab/>
      </w:r>
      <w:r>
        <w:rPr>
          <w:rFonts w:hint="eastAsia"/>
        </w:rPr>
        <w:t>提议修订、增补或废除构成对妇女歧视的现行法律、法规、风俗习惯和政策。</w:t>
      </w:r>
    </w:p>
    <w:p w:rsidR="00000000" w:rsidRDefault="00000000">
      <w:pPr>
        <w:tabs>
          <w:tab w:val="left" w:pos="1560"/>
        </w:tabs>
        <w:autoSpaceDE w:val="0"/>
        <w:autoSpaceDN w:val="0"/>
        <w:spacing w:after="240" w:line="400" w:lineRule="exact"/>
        <w:ind w:left="1560" w:hanging="480"/>
        <w:textAlignment w:val="bottom"/>
      </w:pPr>
      <w:r>
        <w:fldChar w:fldCharType="begin"/>
      </w:r>
      <w:r>
        <w:instrText>symbol 168 \f "Symbol" \s 12</w:instrText>
      </w:r>
      <w:r>
        <w:fldChar w:fldCharType="separate"/>
      </w:r>
      <w:r>
        <w:fldChar w:fldCharType="end"/>
      </w:r>
      <w:r>
        <w:t xml:space="preserve"> </w:t>
      </w:r>
      <w:r>
        <w:tab/>
      </w:r>
      <w:r>
        <w:rPr>
          <w:rFonts w:hint="eastAsia"/>
        </w:rPr>
        <w:t>审议或提出一项将任何基干性别的歧视定为非法和提倡全体人民机会均等的综合法案。</w:t>
      </w:r>
    </w:p>
    <w:p w:rsidR="00000000" w:rsidRDefault="00000000">
      <w:pPr>
        <w:tabs>
          <w:tab w:val="left" w:pos="1080"/>
        </w:tabs>
        <w:autoSpaceDE w:val="0"/>
        <w:autoSpaceDN w:val="0"/>
        <w:spacing w:after="240" w:line="400" w:lineRule="exact"/>
        <w:ind w:left="1080" w:hanging="480"/>
        <w:textAlignment w:val="bottom"/>
      </w:pPr>
      <w:r>
        <w:t>(c)</w:t>
      </w:r>
      <w:r>
        <w:tab/>
        <w:t>1998</w:t>
      </w:r>
      <w:r>
        <w:rPr>
          <w:rFonts w:hint="eastAsia"/>
        </w:rPr>
        <w:t>年，肯尼亚政府发起了一项宪法审查程序，对法律进行普遍审查。</w:t>
      </w:r>
    </w:p>
    <w:p w:rsidR="00000000" w:rsidRDefault="00000000">
      <w:pPr>
        <w:tabs>
          <w:tab w:val="left" w:pos="1080"/>
        </w:tabs>
        <w:autoSpaceDE w:val="0"/>
        <w:autoSpaceDN w:val="0"/>
        <w:spacing w:after="240" w:line="400" w:lineRule="exact"/>
        <w:ind w:left="1080" w:hanging="480"/>
        <w:textAlignment w:val="bottom"/>
      </w:pPr>
      <w:r>
        <w:t>(d)</w:t>
      </w:r>
      <w:r>
        <w:tab/>
      </w:r>
      <w:r>
        <w:rPr>
          <w:rFonts w:hint="eastAsia"/>
        </w:rPr>
        <w:t>政府的另一项举措是，</w:t>
      </w:r>
      <w:r>
        <w:t>1976</w:t>
      </w:r>
      <w:r>
        <w:rPr>
          <w:rFonts w:hint="eastAsia"/>
        </w:rPr>
        <w:t>年成立了提高肯尼亚妇女地位的国家妇女机构</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妇女事务局。这明确表示出政府要提高妇女地位的决心。内阁备忘录</w:t>
      </w:r>
      <w:r>
        <w:t>(78b)</w:t>
      </w:r>
      <w:r>
        <w:rPr>
          <w:rFonts w:hint="eastAsia"/>
        </w:rPr>
        <w:t>授权妇女事务局开展下列工作：</w:t>
      </w:r>
    </w:p>
    <w:p w:rsidR="00000000" w:rsidRDefault="00000000">
      <w:pPr>
        <w:tabs>
          <w:tab w:val="left" w:pos="1560"/>
        </w:tabs>
        <w:autoSpaceDE w:val="0"/>
        <w:autoSpaceDN w:val="0"/>
        <w:spacing w:after="240" w:line="400" w:lineRule="exact"/>
        <w:ind w:left="1560" w:hanging="480"/>
        <w:textAlignment w:val="bottom"/>
      </w:pPr>
      <w:r>
        <w:fldChar w:fldCharType="begin"/>
      </w:r>
      <w:r>
        <w:instrText>symbol 168 \f "Symbol" \s 12</w:instrText>
      </w:r>
      <w:r>
        <w:fldChar w:fldCharType="separate"/>
      </w:r>
      <w:r>
        <w:fldChar w:fldCharType="end"/>
      </w:r>
      <w:r>
        <w:t xml:space="preserve"> </w:t>
      </w:r>
      <w:r>
        <w:tab/>
      </w:r>
      <w:r>
        <w:rPr>
          <w:rFonts w:hint="eastAsia"/>
        </w:rPr>
        <w:t>制定、实施和评估政策；</w:t>
      </w:r>
    </w:p>
    <w:p w:rsidR="00000000" w:rsidRDefault="00000000">
      <w:pPr>
        <w:tabs>
          <w:tab w:val="left" w:pos="1560"/>
        </w:tabs>
        <w:autoSpaceDE w:val="0"/>
        <w:autoSpaceDN w:val="0"/>
        <w:spacing w:after="240" w:line="400" w:lineRule="exact"/>
        <w:ind w:left="1560" w:hanging="480"/>
        <w:textAlignment w:val="bottom"/>
      </w:pPr>
      <w:r>
        <w:fldChar w:fldCharType="begin"/>
      </w:r>
      <w:r>
        <w:instrText>symbol 168 \f "Symbol" \s 12</w:instrText>
      </w:r>
      <w:r>
        <w:fldChar w:fldCharType="separate"/>
      </w:r>
      <w:r>
        <w:fldChar w:fldCharType="end"/>
      </w:r>
      <w:r>
        <w:t xml:space="preserve"> </w:t>
      </w:r>
      <w:r>
        <w:tab/>
      </w:r>
      <w:r>
        <w:rPr>
          <w:rFonts w:hint="eastAsia"/>
        </w:rPr>
        <w:t>协调政府有关妇女的所有举措和方案；</w:t>
      </w:r>
    </w:p>
    <w:p w:rsidR="00000000" w:rsidRDefault="00000000">
      <w:pPr>
        <w:tabs>
          <w:tab w:val="left" w:pos="1560"/>
        </w:tabs>
        <w:autoSpaceDE w:val="0"/>
        <w:autoSpaceDN w:val="0"/>
        <w:spacing w:after="240" w:line="400" w:lineRule="exact"/>
        <w:ind w:left="1560" w:hanging="480"/>
        <w:textAlignment w:val="bottom"/>
      </w:pPr>
      <w:r>
        <w:fldChar w:fldCharType="begin"/>
      </w:r>
      <w:r>
        <w:instrText>symbol 168 \f "Symbol" \s 12</w:instrText>
      </w:r>
      <w:r>
        <w:fldChar w:fldCharType="separate"/>
      </w:r>
      <w:r>
        <w:fldChar w:fldCharType="end"/>
      </w:r>
      <w:r>
        <w:t xml:space="preserve"> </w:t>
      </w:r>
      <w:r>
        <w:tab/>
      </w:r>
      <w:r>
        <w:rPr>
          <w:rFonts w:hint="eastAsia"/>
        </w:rPr>
        <w:t>收集和分析在制定、监督和评估妇女政策和项目方面所需的数据和信息；</w:t>
      </w:r>
    </w:p>
    <w:p w:rsidR="00000000" w:rsidRDefault="00000000">
      <w:pPr>
        <w:tabs>
          <w:tab w:val="left" w:pos="1560"/>
        </w:tabs>
        <w:autoSpaceDE w:val="0"/>
        <w:autoSpaceDN w:val="0"/>
        <w:spacing w:after="240" w:line="400" w:lineRule="exact"/>
        <w:ind w:left="1560" w:hanging="480"/>
        <w:textAlignment w:val="bottom"/>
      </w:pPr>
      <w:r>
        <w:fldChar w:fldCharType="begin"/>
      </w:r>
      <w:r>
        <w:instrText>symbol 168 \f "Symbol" \s 12</w:instrText>
      </w:r>
      <w:r>
        <w:fldChar w:fldCharType="separate"/>
      </w:r>
      <w:r>
        <w:fldChar w:fldCharType="end"/>
      </w:r>
      <w:r>
        <w:t xml:space="preserve"> </w:t>
      </w:r>
      <w:r>
        <w:tab/>
      </w:r>
      <w:r>
        <w:rPr>
          <w:rFonts w:hint="eastAsia"/>
        </w:rPr>
        <w:t>支持并联络非政府组织项目和妇女组织。</w:t>
      </w:r>
    </w:p>
    <w:p w:rsidR="00000000" w:rsidRDefault="00000000">
      <w:pPr>
        <w:tabs>
          <w:tab w:val="left" w:pos="600"/>
        </w:tabs>
        <w:autoSpaceDE w:val="0"/>
        <w:autoSpaceDN w:val="0"/>
        <w:spacing w:after="240" w:line="400" w:lineRule="exact"/>
        <w:ind w:left="600" w:firstLine="360"/>
        <w:textAlignment w:val="bottom"/>
      </w:pPr>
      <w:r>
        <w:rPr>
          <w:rFonts w:hint="eastAsia"/>
        </w:rPr>
        <w:t>政府为实现提高妇女地位这一整体目标采取了各种发展途径和</w:t>
      </w:r>
      <w:r>
        <w:t>/</w:t>
      </w:r>
      <w:r>
        <w:rPr>
          <w:rFonts w:hint="eastAsia"/>
        </w:rPr>
        <w:t>或战略，将妇女关心的问题纳入发展主流。例如，</w:t>
      </w:r>
      <w:r>
        <w:t>1970</w:t>
      </w:r>
      <w:r>
        <w:rPr>
          <w:rFonts w:hint="eastAsia"/>
        </w:rPr>
        <w:t>年代实行的“妇女参与发展”就是一项把妇女纳入发展进程的具体政策。该战略就是实施针对妇女的小型福利或创收项目。这些战略在解决妇女的战略需要方面证明是无效的，因为这些战略仅仅以妇女为中心，始终使妇女问题脱离主流发展进程。最近在“性别与发展”政策的基础上重定方向，从以项目为核心转向更多以部门和政策为方向。性别战略更多地着重部门的途径，加强男女作为平等伙伴参与主流发展。</w:t>
      </w:r>
    </w:p>
    <w:p w:rsidR="00000000" w:rsidRDefault="00000000">
      <w:pPr>
        <w:tabs>
          <w:tab w:val="left" w:pos="1080"/>
        </w:tabs>
        <w:autoSpaceDE w:val="0"/>
        <w:autoSpaceDN w:val="0"/>
        <w:spacing w:after="240" w:line="400" w:lineRule="exact"/>
        <w:ind w:left="1080" w:hanging="480"/>
        <w:textAlignment w:val="bottom"/>
      </w:pPr>
      <w:r>
        <w:t>(e)</w:t>
      </w:r>
      <w:r>
        <w:tab/>
      </w:r>
      <w:r>
        <w:rPr>
          <w:rFonts w:hint="eastAsia"/>
        </w:rPr>
        <w:t>为了加强现有的提高妇女地位的国家机构，政府提议成立全国性别与发展委员会。政府认为，提高国家妇女机构的地位会更快、更有效地将性别意识纳入今后的政策制定、规划和实施之中。同时还希望能通过国家部门途径和履行国际公约，为把性别问题纳入主流奠定适当基础。</w:t>
      </w:r>
    </w:p>
    <w:p w:rsidR="00000000" w:rsidRDefault="00000000">
      <w:pPr>
        <w:tabs>
          <w:tab w:val="left" w:pos="1080"/>
        </w:tabs>
        <w:autoSpaceDE w:val="0"/>
        <w:autoSpaceDN w:val="0"/>
        <w:spacing w:after="240" w:line="400" w:lineRule="exact"/>
        <w:ind w:left="1080"/>
        <w:textAlignment w:val="bottom"/>
      </w:pPr>
      <w:r>
        <w:rPr>
          <w:rFonts w:hint="eastAsia"/>
        </w:rPr>
        <w:t>合起来看，组建特别工作组审查所有关于妇女和儿童的法律、正在进行的宪法审查程序、制定国家性别政策的建议和提议建立全国性别与发展委员会是立法、政治和行政方面影响深远的发展，预示着将为当前积极实施《公约》规定的措施建立制度化的机制。</w:t>
      </w:r>
    </w:p>
    <w:p w:rsidR="00000000" w:rsidRDefault="00000000">
      <w:pPr>
        <w:tabs>
          <w:tab w:val="left" w:pos="480"/>
        </w:tabs>
        <w:autoSpaceDE w:val="0"/>
        <w:autoSpaceDN w:val="0"/>
        <w:spacing w:after="240" w:line="400" w:lineRule="exact"/>
        <w:ind w:left="480" w:hanging="480"/>
        <w:textAlignment w:val="bottom"/>
        <w:rPr>
          <w:rFonts w:ascii="SimHei" w:eastAsia="SimHei"/>
          <w:sz w:val="24"/>
        </w:rPr>
      </w:pPr>
      <w:r>
        <w:rPr>
          <w:rFonts w:ascii="SimHei" w:eastAsia="SimHei" w:hint="eastAsia"/>
          <w:sz w:val="24"/>
        </w:rPr>
        <w:t>第一条和第二条</w:t>
      </w:r>
    </w:p>
    <w:p w:rsidR="00000000" w:rsidRDefault="00000000">
      <w:pPr>
        <w:tabs>
          <w:tab w:val="left" w:pos="600"/>
        </w:tabs>
        <w:autoSpaceDE w:val="0"/>
        <w:autoSpaceDN w:val="0"/>
        <w:spacing w:after="240" w:line="400" w:lineRule="exact"/>
        <w:ind w:left="600" w:hanging="600"/>
        <w:textAlignment w:val="bottom"/>
      </w:pPr>
      <w:r>
        <w:t>(</w:t>
      </w:r>
      <w:r>
        <w:rPr>
          <w:rFonts w:hint="eastAsia"/>
        </w:rPr>
        <w:t>一</w:t>
      </w:r>
      <w:r>
        <w:t>)</w:t>
      </w:r>
      <w:r>
        <w:tab/>
      </w:r>
      <w:r>
        <w:rPr>
          <w:rFonts w:hint="eastAsia"/>
        </w:rPr>
        <w:t>肯尼亚法律中有关歧视的定义并未包括《公约》所规定的全部内容。</w:t>
      </w:r>
    </w:p>
    <w:p w:rsidR="00000000" w:rsidRDefault="00000000">
      <w:pPr>
        <w:tabs>
          <w:tab w:val="left" w:pos="600"/>
        </w:tabs>
        <w:autoSpaceDE w:val="0"/>
        <w:autoSpaceDN w:val="0"/>
        <w:spacing w:after="240" w:line="400" w:lineRule="exact"/>
        <w:ind w:left="600" w:hanging="600"/>
        <w:textAlignment w:val="bottom"/>
      </w:pPr>
      <w:r>
        <w:t>(</w:t>
      </w:r>
      <w:r>
        <w:rPr>
          <w:rFonts w:hint="eastAsia"/>
        </w:rPr>
        <w:t>二</w:t>
      </w:r>
      <w:r>
        <w:t>)</w:t>
      </w:r>
      <w:r>
        <w:tab/>
        <w:t>1997</w:t>
      </w:r>
      <w:r>
        <w:rPr>
          <w:rFonts w:hint="eastAsia"/>
        </w:rPr>
        <w:t>年</w:t>
      </w:r>
      <w:r>
        <w:t>11</w:t>
      </w:r>
      <w:r>
        <w:rPr>
          <w:rFonts w:hint="eastAsia"/>
        </w:rPr>
        <w:t>月对歧视的定义作了修正，加进了性别歧视；根据《肯尼亚宪法》第</w:t>
      </w:r>
      <w:r>
        <w:t>82(3)</w:t>
      </w:r>
      <w:r>
        <w:rPr>
          <w:rFonts w:hint="eastAsia"/>
        </w:rPr>
        <w:t>条，歧视的定义如下：</w:t>
      </w:r>
    </w:p>
    <w:p w:rsidR="00000000" w:rsidRDefault="00000000">
      <w:pPr>
        <w:autoSpaceDE w:val="0"/>
        <w:autoSpaceDN w:val="0"/>
        <w:spacing w:after="240" w:line="400" w:lineRule="exact"/>
        <w:ind w:left="600" w:firstLine="600"/>
        <w:textAlignment w:val="bottom"/>
      </w:pPr>
      <w:r>
        <w:rPr>
          <w:rFonts w:hint="eastAsia"/>
        </w:rPr>
        <w:t>“本条中‘歧视性’系指基于不同人各自不同的种族、部落、原籍地或居住地以及其他地方关系、政治观点、肤色、信仰或</w:t>
      </w:r>
      <w:r>
        <w:rPr>
          <w:rFonts w:hint="eastAsia"/>
          <w:u w:val="single"/>
        </w:rPr>
        <w:t>性别</w:t>
      </w:r>
      <w:r>
        <w:rPr>
          <w:rFonts w:hint="eastAsia"/>
        </w:rPr>
        <w:t>而给予他们不同的待遇，从而使其中一种人的权利遭到剥夺或限制，而另一种人的权利则不受剥夺或限制或者享有其他人所没有的特权或优惠”。</w:t>
      </w:r>
    </w:p>
    <w:p w:rsidR="00000000" w:rsidRDefault="00000000">
      <w:pPr>
        <w:tabs>
          <w:tab w:val="left" w:pos="600"/>
        </w:tabs>
        <w:autoSpaceDE w:val="0"/>
        <w:autoSpaceDN w:val="0"/>
        <w:spacing w:after="240" w:line="400" w:lineRule="exact"/>
        <w:ind w:left="600" w:hanging="600"/>
        <w:textAlignment w:val="bottom"/>
      </w:pPr>
      <w:r>
        <w:t>(</w:t>
      </w:r>
      <w:r>
        <w:rPr>
          <w:rFonts w:hint="eastAsia"/>
        </w:rPr>
        <w:t>三</w:t>
      </w:r>
      <w:r>
        <w:t>)</w:t>
      </w:r>
      <w:r>
        <w:tab/>
      </w:r>
      <w:r>
        <w:rPr>
          <w:rFonts w:hint="eastAsia"/>
        </w:rPr>
        <w:t>应该着重指出的是，宪法第</w:t>
      </w:r>
      <w:r>
        <w:t>82(4) (b</w:t>
      </w:r>
      <w:r>
        <w:rPr>
          <w:rFonts w:hint="eastAsia"/>
        </w:rPr>
        <w:t>和</w:t>
      </w:r>
      <w:r>
        <w:t>c)</w:t>
      </w:r>
      <w:r>
        <w:rPr>
          <w:rFonts w:hint="eastAsia"/>
        </w:rPr>
        <w:t>保留了在领养、婚姻、离异、葬礼、死者财产转移、习惯法和属人法、对妇女影响更大的法律领域中给予差别待遇的权利。但是，必须认识到的一种背景是，肯尼亚是一个由各种不同风俗习惯的种族群体组成的社会。</w:t>
      </w:r>
    </w:p>
    <w:p w:rsidR="00000000" w:rsidRDefault="00000000">
      <w:pPr>
        <w:tabs>
          <w:tab w:val="left" w:pos="600"/>
        </w:tabs>
        <w:autoSpaceDE w:val="0"/>
        <w:autoSpaceDN w:val="0"/>
        <w:spacing w:after="240" w:line="400" w:lineRule="exact"/>
        <w:ind w:left="600" w:hanging="600"/>
        <w:textAlignment w:val="bottom"/>
      </w:pPr>
      <w:r>
        <w:t>(</w:t>
      </w:r>
      <w:r>
        <w:rPr>
          <w:rFonts w:hint="eastAsia"/>
        </w:rPr>
        <w:t>四</w:t>
      </w:r>
      <w:r>
        <w:t>)</w:t>
      </w:r>
      <w:r>
        <w:tab/>
        <w:t>1981</w:t>
      </w:r>
      <w:r>
        <w:rPr>
          <w:rFonts w:hint="eastAsia"/>
        </w:rPr>
        <w:t>年</w:t>
      </w:r>
      <w:r>
        <w:t>7</w:t>
      </w:r>
      <w:r>
        <w:rPr>
          <w:rFonts w:hint="eastAsia"/>
        </w:rPr>
        <w:t>月《继承法》的颁布和生效是走向《公约》所规定的平等的一个重大步骤。这一举措为死者财产转移提供了统一的法律，赋予男女平等享有财产继承权、所有权和处置权。</w:t>
      </w:r>
    </w:p>
    <w:p w:rsidR="00000000" w:rsidRDefault="00000000">
      <w:pPr>
        <w:tabs>
          <w:tab w:val="left" w:pos="600"/>
        </w:tabs>
        <w:autoSpaceDE w:val="0"/>
        <w:autoSpaceDN w:val="0"/>
        <w:spacing w:after="240" w:line="400" w:lineRule="exact"/>
        <w:ind w:left="600" w:hanging="600"/>
        <w:textAlignment w:val="bottom"/>
      </w:pPr>
      <w:r>
        <w:t>(</w:t>
      </w:r>
      <w:r>
        <w:rPr>
          <w:rFonts w:hint="eastAsia"/>
        </w:rPr>
        <w:t>五</w:t>
      </w:r>
      <w:r>
        <w:t>)</w:t>
      </w:r>
      <w:r>
        <w:tab/>
      </w:r>
      <w:r>
        <w:rPr>
          <w:rFonts w:hint="eastAsia"/>
        </w:rPr>
        <w:t>一些歧视妇女的政策或惯例，诸如已婚妇女没有住房补贴、妇女就业采取合同制、某些部门和时段不允许妇女工作以及已婚妇女没有税务减免等，现今已经予以修正。如今在这些方面，妇女与男子享有同等权利。妇女事务局、议会间党派集团、特别工作组、法律部门改革委员会和法律改革委员会等机构现已郑重成立，下文将予以详述。这些机构形成了反对侵犯妇女人权的歧视性法律、政策和惯例的强大力量。</w:t>
      </w:r>
    </w:p>
    <w:p w:rsidR="00000000" w:rsidRDefault="00000000">
      <w:pPr>
        <w:tabs>
          <w:tab w:val="left" w:pos="600"/>
        </w:tabs>
        <w:autoSpaceDE w:val="0"/>
        <w:autoSpaceDN w:val="0"/>
        <w:spacing w:after="240" w:line="400" w:lineRule="exact"/>
        <w:ind w:left="600" w:hanging="600"/>
        <w:textAlignment w:val="bottom"/>
      </w:pPr>
      <w:r>
        <w:t>(</w:t>
      </w:r>
      <w:r>
        <w:rPr>
          <w:rFonts w:hint="eastAsia"/>
        </w:rPr>
        <w:t>六</w:t>
      </w:r>
      <w:r>
        <w:t>)</w:t>
      </w:r>
      <w:r>
        <w:tab/>
      </w:r>
      <w:r>
        <w:rPr>
          <w:rFonts w:hint="eastAsia"/>
        </w:rPr>
        <w:t>肯尼亚政府在实际工作中坚定不移地贯彻男女平等的原则。为此，政府越来越多地雇用了大批妇女担任高级公共服务职务和政府机构首脑，参见第八条表</w:t>
      </w:r>
      <w:r>
        <w:t>5</w:t>
      </w:r>
      <w:r>
        <w:rPr>
          <w:rFonts w:hint="eastAsia"/>
        </w:rPr>
        <w:t>。</w:t>
      </w:r>
    </w:p>
    <w:p w:rsidR="00000000" w:rsidRDefault="00000000">
      <w:pPr>
        <w:tabs>
          <w:tab w:val="left" w:pos="600"/>
        </w:tabs>
        <w:autoSpaceDE w:val="0"/>
        <w:autoSpaceDN w:val="0"/>
        <w:spacing w:after="240" w:line="400" w:lineRule="exact"/>
        <w:ind w:left="600" w:firstLine="480"/>
        <w:textAlignment w:val="bottom"/>
      </w:pPr>
      <w:r>
        <w:rPr>
          <w:rFonts w:hint="eastAsia"/>
        </w:rPr>
        <w:t>然而，习惯势力、法定权利意识薄弱、能力建设机遇匮乏、女性的传统地位以及贫困仍极大地阻碍了妇女享有自身的全面发展和基本权利。</w:t>
      </w:r>
    </w:p>
    <w:p w:rsidR="00000000" w:rsidRDefault="00000000">
      <w:pPr>
        <w:tabs>
          <w:tab w:val="left" w:pos="480"/>
        </w:tabs>
        <w:autoSpaceDE w:val="0"/>
        <w:autoSpaceDN w:val="0"/>
        <w:spacing w:after="240" w:line="400" w:lineRule="exact"/>
        <w:ind w:left="480" w:hanging="480"/>
        <w:textAlignment w:val="bottom"/>
        <w:rPr>
          <w:rFonts w:ascii="SimHei" w:eastAsia="SimHei"/>
          <w:sz w:val="24"/>
        </w:rPr>
      </w:pPr>
      <w:r>
        <w:rPr>
          <w:rFonts w:ascii="SimHei" w:eastAsia="SimHei" w:hint="eastAsia"/>
          <w:sz w:val="24"/>
        </w:rPr>
        <w:t>第三条</w:t>
      </w:r>
    </w:p>
    <w:p w:rsidR="00000000" w:rsidRDefault="00000000">
      <w:pPr>
        <w:tabs>
          <w:tab w:val="left" w:pos="600"/>
        </w:tabs>
        <w:autoSpaceDE w:val="0"/>
        <w:autoSpaceDN w:val="0"/>
        <w:spacing w:after="240" w:line="400" w:lineRule="exact"/>
        <w:ind w:left="600" w:hanging="600"/>
        <w:textAlignment w:val="bottom"/>
      </w:pPr>
      <w:r>
        <w:t xml:space="preserve">1.  </w:t>
      </w:r>
      <w:r>
        <w:tab/>
      </w:r>
      <w:r>
        <w:rPr>
          <w:rFonts w:hint="eastAsia"/>
        </w:rPr>
        <w:t>肯尼亚妇女依法享有与男人平等地参与政治进程、获得社会服务、保健和医疗、教育、扫盲发展方案、就业、财产所有权和社会福利等权利。</w:t>
      </w:r>
    </w:p>
    <w:p w:rsidR="00000000" w:rsidRDefault="00000000">
      <w:pPr>
        <w:tabs>
          <w:tab w:val="left" w:pos="600"/>
        </w:tabs>
        <w:autoSpaceDE w:val="0"/>
        <w:autoSpaceDN w:val="0"/>
        <w:spacing w:after="240" w:line="400" w:lineRule="exact"/>
        <w:ind w:left="600" w:hanging="600"/>
        <w:textAlignment w:val="bottom"/>
      </w:pPr>
      <w:r>
        <w:t xml:space="preserve">2. </w:t>
      </w:r>
      <w:r>
        <w:tab/>
      </w:r>
      <w:r>
        <w:rPr>
          <w:rFonts w:hint="eastAsia"/>
        </w:rPr>
        <w:t>政府采取了各种政策措施，确保妇女在社会、经济和文化领域的全面参与。</w:t>
      </w:r>
    </w:p>
    <w:p w:rsidR="00000000" w:rsidRDefault="00000000">
      <w:pPr>
        <w:autoSpaceDE w:val="0"/>
        <w:autoSpaceDN w:val="0"/>
        <w:spacing w:after="240" w:line="400" w:lineRule="exact"/>
        <w:ind w:left="1200" w:hanging="600"/>
        <w:textAlignment w:val="bottom"/>
      </w:pPr>
      <w:r>
        <w:t>(</w:t>
      </w:r>
      <w:r>
        <w:rPr>
          <w:rFonts w:hint="eastAsia"/>
        </w:rPr>
        <w:t>一</w:t>
      </w:r>
      <w:r>
        <w:t>)</w:t>
      </w:r>
      <w:r>
        <w:tab/>
        <w:t>1975</w:t>
      </w:r>
      <w:r>
        <w:rPr>
          <w:rFonts w:hint="eastAsia"/>
        </w:rPr>
        <w:t>年，肯尼亚政府为表彰妇女对发展进程做出的贡献而设立了妇女事务局，当时是作为文化和社会服务部中的一个社会服务司，其主要目标是提高妇女的地位。</w:t>
      </w:r>
    </w:p>
    <w:p w:rsidR="00000000" w:rsidRDefault="00000000">
      <w:pPr>
        <w:autoSpaceDE w:val="0"/>
        <w:autoSpaceDN w:val="0"/>
        <w:spacing w:after="240" w:line="400" w:lineRule="exact"/>
        <w:ind w:left="1200" w:hanging="600"/>
        <w:textAlignment w:val="bottom"/>
      </w:pPr>
      <w:r>
        <w:t>(</w:t>
      </w:r>
      <w:r>
        <w:rPr>
          <w:rFonts w:hint="eastAsia"/>
        </w:rPr>
        <w:t>二</w:t>
      </w:r>
      <w:r>
        <w:t>)</w:t>
      </w:r>
      <w:r>
        <w:tab/>
      </w:r>
      <w:r>
        <w:rPr>
          <w:rFonts w:hint="eastAsia"/>
        </w:rPr>
        <w:t>妇女事务局受权发挥下列几项职能：</w:t>
      </w:r>
    </w:p>
    <w:p w:rsidR="00000000" w:rsidRDefault="00000000">
      <w:pPr>
        <w:tabs>
          <w:tab w:val="left" w:pos="1560"/>
        </w:tabs>
        <w:autoSpaceDE w:val="0"/>
        <w:autoSpaceDN w:val="0"/>
        <w:spacing w:after="240" w:line="400" w:lineRule="exact"/>
        <w:ind w:left="1560" w:hanging="480"/>
        <w:textAlignment w:val="bottom"/>
      </w:pPr>
      <w:r>
        <w:fldChar w:fldCharType="begin"/>
      </w:r>
      <w:r>
        <w:instrText>symbol 168 \f "Symbol" \s 12</w:instrText>
      </w:r>
      <w:r>
        <w:fldChar w:fldCharType="separate"/>
      </w:r>
      <w:r>
        <w:fldChar w:fldCharType="end"/>
      </w:r>
      <w:r>
        <w:t xml:space="preserve"> </w:t>
      </w:r>
      <w:r>
        <w:tab/>
      </w:r>
      <w:r>
        <w:rPr>
          <w:rFonts w:hint="eastAsia"/>
        </w:rPr>
        <w:t>制定、实施和评估政策；</w:t>
      </w:r>
    </w:p>
    <w:p w:rsidR="00000000" w:rsidRDefault="00000000">
      <w:pPr>
        <w:tabs>
          <w:tab w:val="left" w:pos="1560"/>
        </w:tabs>
        <w:autoSpaceDE w:val="0"/>
        <w:autoSpaceDN w:val="0"/>
        <w:spacing w:after="240" w:line="400" w:lineRule="exact"/>
        <w:ind w:left="1560" w:hanging="480"/>
        <w:textAlignment w:val="bottom"/>
      </w:pPr>
      <w:r>
        <w:fldChar w:fldCharType="begin"/>
      </w:r>
      <w:r>
        <w:instrText>symbol 168 \f "Symbol" \s 12</w:instrText>
      </w:r>
      <w:r>
        <w:fldChar w:fldCharType="separate"/>
      </w:r>
      <w:r>
        <w:fldChar w:fldCharType="end"/>
      </w:r>
      <w:r>
        <w:tab/>
      </w:r>
      <w:r>
        <w:rPr>
          <w:rFonts w:hint="eastAsia"/>
        </w:rPr>
        <w:t>协调政府有关妇女工作的所有举措和方案；</w:t>
      </w:r>
    </w:p>
    <w:p w:rsidR="00000000" w:rsidRDefault="00000000">
      <w:pPr>
        <w:tabs>
          <w:tab w:val="left" w:pos="1560"/>
        </w:tabs>
        <w:autoSpaceDE w:val="0"/>
        <w:autoSpaceDN w:val="0"/>
        <w:spacing w:after="240" w:line="400" w:lineRule="exact"/>
        <w:ind w:left="1560" w:hanging="480"/>
        <w:textAlignment w:val="bottom"/>
      </w:pPr>
      <w:r>
        <w:fldChar w:fldCharType="begin"/>
      </w:r>
      <w:r>
        <w:instrText>symbol 168 \f "Symbol" \s 12</w:instrText>
      </w:r>
      <w:r>
        <w:fldChar w:fldCharType="separate"/>
      </w:r>
      <w:r>
        <w:fldChar w:fldCharType="end"/>
      </w:r>
      <w:r>
        <w:t xml:space="preserve"> </w:t>
      </w:r>
      <w:r>
        <w:tab/>
      </w:r>
      <w:r>
        <w:rPr>
          <w:rFonts w:hint="eastAsia"/>
        </w:rPr>
        <w:t>收集和分析在制定、监督和评估妇女政策和项目方面所需的数据和信息；</w:t>
      </w:r>
    </w:p>
    <w:p w:rsidR="00000000" w:rsidRDefault="00000000">
      <w:pPr>
        <w:tabs>
          <w:tab w:val="left" w:pos="1560"/>
        </w:tabs>
        <w:autoSpaceDE w:val="0"/>
        <w:autoSpaceDN w:val="0"/>
        <w:spacing w:after="240" w:line="400" w:lineRule="exact"/>
        <w:ind w:left="1560" w:hanging="480"/>
        <w:textAlignment w:val="bottom"/>
      </w:pPr>
      <w:r>
        <w:fldChar w:fldCharType="begin"/>
      </w:r>
      <w:r>
        <w:instrText>symbol 168 \f "Symbol" \s 12</w:instrText>
      </w:r>
      <w:r>
        <w:fldChar w:fldCharType="separate"/>
      </w:r>
      <w:r>
        <w:fldChar w:fldCharType="end"/>
      </w:r>
      <w:r>
        <w:t xml:space="preserve"> </w:t>
      </w:r>
      <w:r>
        <w:tab/>
      </w:r>
      <w:r>
        <w:rPr>
          <w:rFonts w:hint="eastAsia"/>
        </w:rPr>
        <w:t>支持和联络非政府组织的项目和妇女组织。</w:t>
      </w:r>
    </w:p>
    <w:p w:rsidR="00000000" w:rsidRDefault="00000000">
      <w:pPr>
        <w:autoSpaceDE w:val="0"/>
        <w:autoSpaceDN w:val="0"/>
        <w:spacing w:after="240" w:line="400" w:lineRule="exact"/>
        <w:ind w:left="1200" w:hanging="600"/>
        <w:textAlignment w:val="bottom"/>
      </w:pPr>
      <w:r>
        <w:t>(</w:t>
      </w:r>
      <w:r>
        <w:rPr>
          <w:rFonts w:hint="eastAsia"/>
        </w:rPr>
        <w:t>三</w:t>
      </w:r>
      <w:r>
        <w:t>)</w:t>
      </w:r>
      <w:r>
        <w:tab/>
      </w:r>
      <w:r>
        <w:rPr>
          <w:rFonts w:hint="eastAsia"/>
        </w:rPr>
        <w:t>妇女事务局的作用是协调肯尼亚所有旨在提高妇女地位和促进她们参与国家发展进程的妇女方案。</w:t>
      </w:r>
    </w:p>
    <w:p w:rsidR="00000000" w:rsidRDefault="00000000">
      <w:pPr>
        <w:autoSpaceDE w:val="0"/>
        <w:autoSpaceDN w:val="0"/>
        <w:spacing w:after="240" w:line="400" w:lineRule="exact"/>
        <w:ind w:left="1200" w:hanging="600"/>
        <w:textAlignment w:val="bottom"/>
      </w:pPr>
      <w:r>
        <w:t>(</w:t>
      </w:r>
      <w:r>
        <w:rPr>
          <w:rFonts w:hint="eastAsia"/>
        </w:rPr>
        <w:t>四</w:t>
      </w:r>
      <w:r>
        <w:t>)</w:t>
      </w:r>
      <w:r>
        <w:tab/>
      </w:r>
      <w:r>
        <w:rPr>
          <w:rFonts w:hint="eastAsia"/>
        </w:rPr>
        <w:t>宪法的《权利法案》中规定在保护人权和基本自由方面的完全平等。</w:t>
      </w:r>
    </w:p>
    <w:p w:rsidR="00000000" w:rsidRDefault="00000000">
      <w:pPr>
        <w:autoSpaceDE w:val="0"/>
        <w:autoSpaceDN w:val="0"/>
        <w:spacing w:after="240" w:line="400" w:lineRule="exact"/>
        <w:ind w:left="1200" w:hanging="600"/>
        <w:textAlignment w:val="bottom"/>
      </w:pPr>
      <w:r>
        <w:t>(</w:t>
      </w:r>
      <w:r>
        <w:rPr>
          <w:rFonts w:hint="eastAsia"/>
        </w:rPr>
        <w:t>五</w:t>
      </w:r>
      <w:r>
        <w:t>)</w:t>
      </w:r>
      <w:r>
        <w:tab/>
      </w:r>
      <w:r>
        <w:rPr>
          <w:rFonts w:hint="eastAsia"/>
        </w:rPr>
        <w:t>政府还采取了进一步的政策措施，以确保妇女的全面发展和地位的提高，为此政府于</w:t>
      </w:r>
      <w:r>
        <w:t>1998</w:t>
      </w:r>
      <w:r>
        <w:rPr>
          <w:rFonts w:hint="eastAsia"/>
        </w:rPr>
        <w:t>年为利益攸关者出台了《国家性别和发展政策草案》。</w:t>
      </w:r>
    </w:p>
    <w:p w:rsidR="00000000" w:rsidRDefault="00000000">
      <w:pPr>
        <w:autoSpaceDE w:val="0"/>
        <w:autoSpaceDN w:val="0"/>
        <w:spacing w:after="240" w:line="400" w:lineRule="exact"/>
        <w:ind w:left="1200" w:hanging="600"/>
        <w:textAlignment w:val="bottom"/>
      </w:pPr>
      <w:r>
        <w:t>(</w:t>
      </w:r>
      <w:r>
        <w:rPr>
          <w:rFonts w:hint="eastAsia"/>
        </w:rPr>
        <w:t>六</w:t>
      </w:r>
      <w:r>
        <w:t>)</w:t>
      </w:r>
      <w:r>
        <w:tab/>
      </w:r>
      <w:r>
        <w:rPr>
          <w:rFonts w:hint="eastAsia"/>
        </w:rPr>
        <w:t>政策草案规定了当前影响男女生活的性别和相关的问题，并提出了处理这些问题所需采取的策略和行动。同时对评定各种政策业绩所需的监督和评估体系进行了说明。这项政策还强调需要建立一个强大的全国妇女机构，以便有助于这项政策的有效实施。这项性别政策着重消除现有的性别不平等，着重实施各项战略，使人们对女人的任务是生育、男人的任务是工作这二者之间的本质联系有实际意义上的理解。它强调了社会、文化、经济和政治方面的因素，正是这些因素造成了在获取和控制发展资源上的长期不平等。</w:t>
      </w:r>
    </w:p>
    <w:p w:rsidR="00000000" w:rsidRDefault="00000000">
      <w:pPr>
        <w:autoSpaceDE w:val="0"/>
        <w:autoSpaceDN w:val="0"/>
        <w:spacing w:after="240" w:line="400" w:lineRule="exact"/>
        <w:ind w:left="600" w:hanging="600"/>
        <w:textAlignment w:val="bottom"/>
      </w:pPr>
      <w:r>
        <w:t xml:space="preserve">3.  </w:t>
      </w:r>
      <w:r>
        <w:tab/>
      </w:r>
      <w:r>
        <w:rPr>
          <w:rFonts w:hint="eastAsia"/>
        </w:rPr>
        <w:t>目前正在计划审查国家宪法。根据《议会法》，已成立了一个委员会来推动这一进程。该委员会的成员有男有女，受权履行下列职能：</w:t>
      </w:r>
    </w:p>
    <w:p w:rsidR="00000000" w:rsidRDefault="00000000">
      <w:pPr>
        <w:tabs>
          <w:tab w:val="left" w:pos="1080"/>
        </w:tabs>
        <w:autoSpaceDE w:val="0"/>
        <w:autoSpaceDN w:val="0"/>
        <w:spacing w:after="240" w:line="40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开展并推动全民教育，以促进公众对宪法问题的探讨和认识；</w:t>
      </w:r>
    </w:p>
    <w:p w:rsidR="00000000" w:rsidRDefault="00000000">
      <w:pPr>
        <w:tabs>
          <w:tab w:val="left" w:pos="1080"/>
        </w:tabs>
        <w:autoSpaceDE w:val="0"/>
        <w:autoSpaceDN w:val="0"/>
        <w:spacing w:after="240" w:line="40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收集和比较肯尼亚人民对修宪提议的看法，并在此基础上起草提交国民议会的修宪议案；</w:t>
      </w:r>
    </w:p>
    <w:p w:rsidR="00000000" w:rsidRDefault="00000000">
      <w:pPr>
        <w:tabs>
          <w:tab w:val="left" w:pos="1080"/>
        </w:tabs>
        <w:autoSpaceDE w:val="0"/>
        <w:autoSpaceDN w:val="0"/>
        <w:spacing w:after="240" w:line="40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开展或促使人们就宪法和其他章程及宪法制度开展学习、研究和评估活动，因为委员会认为这些活动可以使委员会和肯尼亚人民了解《肯尼亚宪法》的情况；</w:t>
      </w:r>
    </w:p>
    <w:p w:rsidR="00000000" w:rsidRDefault="00000000">
      <w:pPr>
        <w:tabs>
          <w:tab w:val="left" w:pos="1080"/>
        </w:tabs>
        <w:autoSpaceDE w:val="0"/>
        <w:autoSpaceDN w:val="0"/>
        <w:spacing w:after="240" w:line="40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另外，委员会受权：</w:t>
      </w:r>
    </w:p>
    <w:p w:rsidR="00000000" w:rsidRDefault="00000000">
      <w:pPr>
        <w:tabs>
          <w:tab w:val="left" w:pos="-200"/>
        </w:tabs>
        <w:autoSpaceDE w:val="0"/>
        <w:autoSpaceDN w:val="0"/>
        <w:spacing w:after="240" w:line="400" w:lineRule="exact"/>
        <w:ind w:left="1680" w:hanging="600"/>
        <w:textAlignment w:val="bottom"/>
      </w:pPr>
      <w:r>
        <w:t>(</w:t>
      </w:r>
      <w:r>
        <w:rPr>
          <w:rFonts w:hint="eastAsia"/>
        </w:rPr>
        <w:t>一</w:t>
      </w:r>
      <w:r>
        <w:t>)</w:t>
      </w:r>
      <w:r>
        <w:tab/>
      </w:r>
      <w:r>
        <w:rPr>
          <w:rFonts w:hint="eastAsia"/>
        </w:rPr>
        <w:t>审查并介绍本届宪法委员会、机构和办公室的工作进展及其他机构的建立，以促进肯尼亚的法治、尊重人权和男女平等，从而成为肯尼亚经济、社会、宗教、政治和文化发展的有利环境所不可或缺的组成部分；</w:t>
      </w:r>
    </w:p>
    <w:p w:rsidR="00000000" w:rsidRDefault="00000000">
      <w:pPr>
        <w:tabs>
          <w:tab w:val="left" w:pos="960"/>
        </w:tabs>
        <w:autoSpaceDE w:val="0"/>
        <w:autoSpaceDN w:val="0"/>
        <w:spacing w:after="240" w:line="400" w:lineRule="exact"/>
        <w:ind w:left="1680" w:hanging="600"/>
        <w:textAlignment w:val="bottom"/>
      </w:pPr>
      <w:r>
        <w:t>(</w:t>
      </w:r>
      <w:r>
        <w:rPr>
          <w:rFonts w:hint="eastAsia"/>
        </w:rPr>
        <w:t>二</w:t>
      </w:r>
      <w:r>
        <w:t>)</w:t>
      </w:r>
      <w:r>
        <w:tab/>
      </w:r>
      <w:r>
        <w:rPr>
          <w:rFonts w:hint="eastAsia"/>
        </w:rPr>
        <w:t>审查并介绍肯尼亚选举制度的改进情况；</w:t>
      </w:r>
    </w:p>
    <w:p w:rsidR="00000000" w:rsidRDefault="00000000">
      <w:pPr>
        <w:autoSpaceDE w:val="0"/>
        <w:autoSpaceDN w:val="0"/>
        <w:spacing w:after="240" w:line="400" w:lineRule="exact"/>
        <w:ind w:left="1680" w:hanging="600"/>
        <w:textAlignment w:val="bottom"/>
      </w:pPr>
      <w:r>
        <w:t>(</w:t>
      </w:r>
      <w:r>
        <w:rPr>
          <w:rFonts w:hint="eastAsia"/>
        </w:rPr>
        <w:t>三</w:t>
      </w:r>
      <w:r>
        <w:t xml:space="preserve">) </w:t>
      </w:r>
      <w:r>
        <w:tab/>
      </w:r>
      <w:r>
        <w:rPr>
          <w:rFonts w:hint="eastAsia"/>
        </w:rPr>
        <w:t>审查并回顾财产权和土地权在宪法框架中所处的地位，介绍在确保充分享有土地权和其他财产权方面的改进情况；</w:t>
      </w:r>
    </w:p>
    <w:p w:rsidR="00000000" w:rsidRDefault="00000000">
      <w:pPr>
        <w:autoSpaceDE w:val="0"/>
        <w:autoSpaceDN w:val="0"/>
        <w:spacing w:after="240" w:line="400" w:lineRule="exact"/>
        <w:ind w:left="1680" w:hanging="600"/>
        <w:textAlignment w:val="bottom"/>
      </w:pPr>
      <w:r>
        <w:t>(</w:t>
      </w:r>
      <w:r>
        <w:rPr>
          <w:rFonts w:hint="eastAsia"/>
        </w:rPr>
        <w:t>四</w:t>
      </w:r>
      <w:r>
        <w:t>)</w:t>
      </w:r>
      <w:r>
        <w:tab/>
      </w:r>
      <w:r>
        <w:rPr>
          <w:rFonts w:hint="eastAsia"/>
        </w:rPr>
        <w:t>审查并回顾享有公民资格权，介绍工作进展情况，尤其在赋予权利方面确保男女平等的工作进展情况；</w:t>
      </w:r>
    </w:p>
    <w:p w:rsidR="00000000" w:rsidRDefault="00000000">
      <w:pPr>
        <w:autoSpaceDE w:val="0"/>
        <w:autoSpaceDN w:val="0"/>
        <w:spacing w:after="240" w:line="400" w:lineRule="exact"/>
        <w:ind w:left="1680" w:hanging="600"/>
        <w:textAlignment w:val="bottom"/>
      </w:pPr>
      <w:r>
        <w:t>(</w:t>
      </w:r>
      <w:r>
        <w:rPr>
          <w:rFonts w:hint="eastAsia"/>
        </w:rPr>
        <w:t>五</w:t>
      </w:r>
      <w:r>
        <w:t xml:space="preserve">)  </w:t>
      </w:r>
      <w:r>
        <w:rPr>
          <w:rFonts w:hint="eastAsia"/>
        </w:rPr>
        <w:t>审查并回顾促成各种形式歧视的社会文化障碍，介绍在为全体人民争取平等权利方面的工作进展情况；</w:t>
      </w:r>
    </w:p>
    <w:p w:rsidR="00000000" w:rsidRDefault="00000000">
      <w:pPr>
        <w:autoSpaceDE w:val="0"/>
        <w:autoSpaceDN w:val="0"/>
        <w:spacing w:after="240" w:line="400" w:lineRule="exact"/>
        <w:ind w:left="1680" w:hanging="600"/>
        <w:textAlignment w:val="bottom"/>
      </w:pPr>
      <w:r>
        <w:t>(</w:t>
      </w:r>
      <w:r>
        <w:rPr>
          <w:rFonts w:hint="eastAsia"/>
        </w:rPr>
        <w:t>六</w:t>
      </w:r>
      <w:r>
        <w:t xml:space="preserve">) </w:t>
      </w:r>
      <w:r>
        <w:tab/>
      </w:r>
      <w:r>
        <w:rPr>
          <w:rFonts w:hint="eastAsia"/>
        </w:rPr>
        <w:t>审查并介绍共和国订立的条约和履行条约能力，以及任何其他巩固健全的施政和促使肯尼亚履行国际法规定的义务的有关事项。</w:t>
      </w:r>
    </w:p>
    <w:p w:rsidR="00000000" w:rsidRDefault="00000000">
      <w:pPr>
        <w:autoSpaceDE w:val="0"/>
        <w:autoSpaceDN w:val="0"/>
        <w:spacing w:after="240" w:line="400" w:lineRule="exact"/>
        <w:ind w:left="1680" w:firstLine="480"/>
        <w:textAlignment w:val="bottom"/>
      </w:pPr>
      <w:r>
        <w:rPr>
          <w:rFonts w:hint="eastAsia"/>
        </w:rPr>
        <w:t>成立了“区域论坛”来协助委员会履行上述职能。“区域论坛”的主要职能是在基层动员各个社区为委员会的工作做好民众教育方面的准备。</w:t>
      </w:r>
    </w:p>
    <w:p w:rsidR="00000000" w:rsidRDefault="00000000">
      <w:pPr>
        <w:tabs>
          <w:tab w:val="left" w:pos="1080"/>
        </w:tabs>
        <w:autoSpaceDE w:val="0"/>
        <w:autoSpaceDN w:val="0"/>
        <w:spacing w:after="240" w:line="40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妇女要在委员会和区域论坛中都拥有适当的代表权；</w:t>
      </w:r>
    </w:p>
    <w:p w:rsidR="00000000" w:rsidRDefault="00000000">
      <w:pPr>
        <w:tabs>
          <w:tab w:val="left" w:pos="1080"/>
        </w:tabs>
        <w:autoSpaceDE w:val="0"/>
        <w:autoSpaceDN w:val="0"/>
        <w:spacing w:after="240" w:line="40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因此，</w:t>
      </w:r>
      <w:r>
        <w:t>25</w:t>
      </w:r>
      <w:r>
        <w:rPr>
          <w:rFonts w:hint="eastAsia"/>
        </w:rPr>
        <w:t>位委员中至少有</w:t>
      </w:r>
      <w:r>
        <w:t>8</w:t>
      </w:r>
      <w:r>
        <w:rPr>
          <w:rFonts w:hint="eastAsia"/>
        </w:rPr>
        <w:t>位必须是女性，如果主席是男性，则副主席必须是女性，反之亦然。区域论坛的成员中妇女要占三分之一。</w:t>
      </w:r>
    </w:p>
    <w:p w:rsidR="00000000" w:rsidRDefault="00000000">
      <w:pPr>
        <w:tabs>
          <w:tab w:val="left" w:pos="1080"/>
        </w:tabs>
        <w:autoSpaceDE w:val="0"/>
        <w:autoSpaceDN w:val="0"/>
        <w:spacing w:after="240" w:line="40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国家论坛的职能是学习委员会报告和修宪草案，讨论、修正并通过这些文件中的提议，然后再将报告和草案交还委员会，由委员会递交给总检察长，总检察长再向国民议会汇报。</w:t>
      </w:r>
    </w:p>
    <w:p w:rsidR="00000000" w:rsidRDefault="00000000">
      <w:pPr>
        <w:tabs>
          <w:tab w:val="left" w:pos="1080"/>
        </w:tabs>
        <w:autoSpaceDE w:val="0"/>
        <w:autoSpaceDN w:val="0"/>
        <w:spacing w:after="240" w:line="40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国家宪法协商论坛是第三个审查宪法的组织。</w:t>
      </w:r>
    </w:p>
    <w:p w:rsidR="00000000" w:rsidRDefault="00000000">
      <w:pPr>
        <w:tabs>
          <w:tab w:val="left" w:pos="1080"/>
        </w:tabs>
        <w:autoSpaceDE w:val="0"/>
        <w:autoSpaceDN w:val="0"/>
        <w:spacing w:after="240" w:line="40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国家宪法协商论坛包括了各个妇女组织。</w:t>
      </w:r>
    </w:p>
    <w:p w:rsidR="00000000" w:rsidRDefault="00000000">
      <w:pPr>
        <w:autoSpaceDE w:val="0"/>
        <w:autoSpaceDN w:val="0"/>
        <w:spacing w:after="240" w:line="400" w:lineRule="exact"/>
        <w:ind w:left="600" w:firstLine="480"/>
        <w:textAlignment w:val="bottom"/>
      </w:pPr>
      <w:r>
        <w:rPr>
          <w:rFonts w:hint="eastAsia"/>
        </w:rPr>
        <w:t>由上述情况可知，政府试图通过宪法审查程序发起一次立法行动，通过建立经济发展的平等框架和平等地获取国家资源来保障全体肯尼亚人民</w:t>
      </w:r>
      <w:r>
        <w:t>(</w:t>
      </w:r>
      <w:r>
        <w:rPr>
          <w:rFonts w:hint="eastAsia"/>
        </w:rPr>
        <w:t>无论男女</w:t>
      </w:r>
      <w:r>
        <w:t>)</w:t>
      </w:r>
      <w:r>
        <w:rPr>
          <w:rFonts w:hint="eastAsia"/>
        </w:rPr>
        <w:t>的基本需要。政府还力求使妇女参与审查程序的各个环节。宪法审查程序有望涉及法律的各个领域。</w:t>
      </w:r>
    </w:p>
    <w:p w:rsidR="00000000" w:rsidRDefault="00000000">
      <w:pPr>
        <w:tabs>
          <w:tab w:val="left" w:pos="480"/>
        </w:tabs>
        <w:autoSpaceDE w:val="0"/>
        <w:autoSpaceDN w:val="0"/>
        <w:spacing w:after="240" w:line="400" w:lineRule="exact"/>
        <w:ind w:left="480" w:hanging="480"/>
        <w:textAlignment w:val="bottom"/>
        <w:rPr>
          <w:rFonts w:ascii="SimHei" w:eastAsia="SimHei"/>
          <w:sz w:val="24"/>
        </w:rPr>
      </w:pPr>
      <w:r>
        <w:rPr>
          <w:rFonts w:ascii="SimHei" w:eastAsia="SimHei" w:hint="eastAsia"/>
          <w:sz w:val="24"/>
        </w:rPr>
        <w:t>第四条</w:t>
      </w:r>
    </w:p>
    <w:p w:rsidR="00000000" w:rsidRDefault="00000000">
      <w:pPr>
        <w:autoSpaceDE w:val="0"/>
        <w:autoSpaceDN w:val="0"/>
        <w:spacing w:after="240" w:line="400" w:lineRule="exact"/>
        <w:ind w:left="600" w:hanging="600"/>
        <w:textAlignment w:val="bottom"/>
      </w:pPr>
      <w:r>
        <w:t>(</w:t>
      </w:r>
      <w:r>
        <w:rPr>
          <w:rFonts w:hint="eastAsia"/>
        </w:rPr>
        <w:t>一</w:t>
      </w:r>
      <w:r>
        <w:t>)</w:t>
      </w:r>
      <w:r>
        <w:tab/>
      </w:r>
      <w:r>
        <w:rPr>
          <w:rFonts w:hint="eastAsia"/>
        </w:rPr>
        <w:t>政府已采取加速</w:t>
      </w:r>
      <w:r>
        <w:rPr>
          <w:rFonts w:hint="eastAsia"/>
          <w:u w:val="single"/>
        </w:rPr>
        <w:t>实际</w:t>
      </w:r>
      <w:r>
        <w:rPr>
          <w:rFonts w:hint="eastAsia"/>
        </w:rPr>
        <w:t>平等的积极措施。</w:t>
      </w:r>
    </w:p>
    <w:p w:rsidR="00000000" w:rsidRDefault="00000000">
      <w:pPr>
        <w:autoSpaceDE w:val="0"/>
        <w:autoSpaceDN w:val="0"/>
        <w:spacing w:after="240" w:line="400" w:lineRule="exact"/>
        <w:ind w:left="600" w:hanging="600"/>
        <w:textAlignment w:val="bottom"/>
      </w:pPr>
      <w:r>
        <w:t>(</w:t>
      </w:r>
      <w:r>
        <w:rPr>
          <w:rFonts w:hint="eastAsia"/>
        </w:rPr>
        <w:t>二</w:t>
      </w:r>
      <w:r>
        <w:t>)</w:t>
      </w:r>
      <w:r>
        <w:tab/>
      </w:r>
      <w:r>
        <w:rPr>
          <w:rFonts w:hint="eastAsia"/>
        </w:rPr>
        <w:t>这主要是在教育部门。近两年来，政府注意到女生进入公立大学就读的入学率比男生低，还认识到推行妇女教育对于妇女的社会和经济地位乃至整个国家的地位都是至关重要的，为此政府采取了积极措施，将女生的入学成绩降低了一分。《性别与发展政策文件草案》同样也构建了政策框架，概述了提高妇女地位的具体措施。而在其他部门尚未制定或实践中还不存在任何正式的积极行动政策或法律。</w:t>
      </w:r>
    </w:p>
    <w:p w:rsidR="00000000" w:rsidRDefault="00000000">
      <w:pPr>
        <w:tabs>
          <w:tab w:val="left" w:pos="480"/>
        </w:tabs>
        <w:autoSpaceDE w:val="0"/>
        <w:autoSpaceDN w:val="0"/>
        <w:spacing w:after="240" w:line="400" w:lineRule="exact"/>
        <w:ind w:left="480" w:hanging="480"/>
        <w:textAlignment w:val="bottom"/>
        <w:rPr>
          <w:rFonts w:ascii="SimHei" w:eastAsia="SimHei"/>
          <w:sz w:val="24"/>
        </w:rPr>
      </w:pPr>
      <w:r>
        <w:rPr>
          <w:rFonts w:ascii="SimHei" w:eastAsia="SimHei" w:hint="eastAsia"/>
          <w:sz w:val="24"/>
        </w:rPr>
        <w:t>第五条</w:t>
      </w:r>
    </w:p>
    <w:p w:rsidR="00000000" w:rsidRDefault="00000000">
      <w:pPr>
        <w:tabs>
          <w:tab w:val="left" w:pos="720"/>
          <w:tab w:val="left" w:pos="960"/>
        </w:tabs>
        <w:autoSpaceDE w:val="0"/>
        <w:autoSpaceDN w:val="0"/>
        <w:spacing w:after="240" w:line="400" w:lineRule="exact"/>
        <w:ind w:left="600" w:hanging="600"/>
        <w:textAlignment w:val="bottom"/>
      </w:pPr>
      <w:r>
        <w:t>(</w:t>
      </w:r>
      <w:r>
        <w:rPr>
          <w:rFonts w:hint="eastAsia"/>
        </w:rPr>
        <w:t>一</w:t>
      </w:r>
      <w:r>
        <w:t>)</w:t>
      </w:r>
      <w:r>
        <w:tab/>
      </w:r>
      <w:r>
        <w:rPr>
          <w:rFonts w:hint="eastAsia"/>
        </w:rPr>
        <w:t>长期以来，逼婚、早婚、妻子继承财产、一夫多妻制、切割女性生殖器官、陪送嫁妆、关于葬仪的文化传统、重男轻女等习惯势力一直阻碍着提高妇女地位。然而，政府已经着手大力检查教育制度，通过改变男女在社会和文化方面的行为方式来确保男女平等。</w:t>
      </w:r>
      <w:r>
        <w:t>1987</w:t>
      </w:r>
      <w:r>
        <w:rPr>
          <w:rFonts w:hint="eastAsia"/>
        </w:rPr>
        <w:t>年采用的</w:t>
      </w:r>
      <w:r>
        <w:t>8-4-4-</w:t>
      </w:r>
      <w:r>
        <w:rPr>
          <w:rFonts w:hint="eastAsia"/>
        </w:rPr>
        <w:t>教育制度新的教学大纲具有重大意义，它从根本上废除了男女的传统陈旧固定职能。</w:t>
      </w:r>
    </w:p>
    <w:p w:rsidR="00000000" w:rsidRDefault="00000000">
      <w:pPr>
        <w:tabs>
          <w:tab w:val="left" w:pos="720"/>
        </w:tabs>
        <w:autoSpaceDE w:val="0"/>
        <w:autoSpaceDN w:val="0"/>
        <w:spacing w:after="240" w:line="400" w:lineRule="exact"/>
        <w:ind w:left="600" w:firstLine="480"/>
        <w:textAlignment w:val="bottom"/>
      </w:pPr>
      <w:r>
        <w:rPr>
          <w:rFonts w:hint="eastAsia"/>
        </w:rPr>
        <w:t>约束这些习惯势力的其他努力还有签发反对切割女性生殖器官的总统令，采取反对逼婚的严厉法律措施，任命妇女担任社区和部门行政管理的职务，以及加大反对传统性别角色和反对这些习惯势力的宣传力度。</w:t>
      </w:r>
    </w:p>
    <w:p w:rsidR="00000000" w:rsidRDefault="00000000">
      <w:pPr>
        <w:tabs>
          <w:tab w:val="left" w:pos="600"/>
        </w:tabs>
        <w:autoSpaceDE w:val="0"/>
        <w:autoSpaceDN w:val="0"/>
        <w:spacing w:after="240" w:line="400" w:lineRule="exact"/>
        <w:ind w:left="600" w:hanging="600"/>
        <w:textAlignment w:val="bottom"/>
      </w:pPr>
      <w:r>
        <w:t>(</w:t>
      </w:r>
      <w:r>
        <w:rPr>
          <w:rFonts w:hint="eastAsia"/>
        </w:rPr>
        <w:t>二</w:t>
      </w:r>
      <w:r>
        <w:t>)</w:t>
      </w:r>
      <w:r>
        <w:tab/>
      </w:r>
      <w:r>
        <w:rPr>
          <w:rFonts w:hint="eastAsia"/>
        </w:rPr>
        <w:t>肯尼亚政府、非政府组织、宗教组织和民间社团都参与了旨在废除传统男女角色的方案。这体现在教科书和课程的修订、妇女事务局在不同部门开展的敏感化方案</w:t>
      </w:r>
      <w:r>
        <w:t>(</w:t>
      </w:r>
      <w:r>
        <w:rPr>
          <w:rFonts w:hint="eastAsia"/>
        </w:rPr>
        <w:t>包括与司法部长办公室合作由</w:t>
      </w:r>
      <w:r>
        <w:t>FIDA</w:t>
      </w:r>
      <w:r>
        <w:rPr>
          <w:rFonts w:hint="eastAsia"/>
        </w:rPr>
        <w:t>进行的传媒和警务培训</w:t>
      </w:r>
      <w:r>
        <w:t>)</w:t>
      </w:r>
      <w:r>
        <w:rPr>
          <w:rFonts w:hint="eastAsia"/>
        </w:rPr>
        <w:t>以及由非政府组织、宗教和民间组织开展的其他民间教育方案。但是，这些努力正面临着传统习惯势力、缺乏男人的参与、愚昧和贫穷等的重重阻力。</w:t>
      </w:r>
    </w:p>
    <w:p w:rsidR="00000000" w:rsidRDefault="00000000">
      <w:pPr>
        <w:tabs>
          <w:tab w:val="left" w:pos="600"/>
        </w:tabs>
        <w:autoSpaceDE w:val="0"/>
        <w:autoSpaceDN w:val="0"/>
        <w:spacing w:after="240" w:line="400" w:lineRule="exact"/>
        <w:ind w:left="600" w:hanging="600"/>
        <w:textAlignment w:val="bottom"/>
        <w:rPr>
          <w:rFonts w:ascii="SimHei" w:eastAsia="SimHei"/>
          <w:sz w:val="24"/>
        </w:rPr>
      </w:pPr>
      <w:r>
        <w:rPr>
          <w:rFonts w:ascii="SimHei" w:eastAsia="SimHei" w:hint="eastAsia"/>
          <w:sz w:val="24"/>
        </w:rPr>
        <w:t>第六条</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一</w:t>
      </w:r>
      <w:r>
        <w:t>)</w:t>
      </w:r>
      <w:r>
        <w:tab/>
      </w:r>
      <w:r>
        <w:rPr>
          <w:rFonts w:hint="eastAsia"/>
        </w:rPr>
        <w:t>由于迅速的城市化和很高的失业率，卖淫活动在城市地区十分猖獗，但这一活动在肯尼亚是非法的。卖淫活动屡禁不止的原因还在于取缔行动的矛头更多是针对妇女。</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二</w:t>
      </w:r>
      <w:r>
        <w:t>)</w:t>
      </w:r>
      <w:r>
        <w:tab/>
      </w:r>
      <w:r>
        <w:rPr>
          <w:rFonts w:hint="eastAsia"/>
        </w:rPr>
        <w:t>刑法第</w:t>
      </w:r>
      <w:r>
        <w:t>147</w:t>
      </w:r>
      <w:r>
        <w:rPr>
          <w:rFonts w:hint="eastAsia"/>
        </w:rPr>
        <w:t>条全面谈及娼妓犯罪行为，而第</w:t>
      </w:r>
      <w:r>
        <w:t>153</w:t>
      </w:r>
      <w:r>
        <w:rPr>
          <w:rFonts w:hint="eastAsia"/>
        </w:rPr>
        <w:t>条和</w:t>
      </w:r>
      <w:r>
        <w:t>154</w:t>
      </w:r>
      <w:r>
        <w:rPr>
          <w:rFonts w:hint="eastAsia"/>
        </w:rPr>
        <w:t>条则全面涉及了卖淫这种违法行为。关于暴力的法律适用于包括妓女在内的所有人。</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三</w:t>
      </w:r>
      <w:r>
        <w:t>)</w:t>
      </w:r>
      <w:r>
        <w:tab/>
      </w:r>
      <w:r>
        <w:rPr>
          <w:rFonts w:hint="eastAsia"/>
        </w:rPr>
        <w:t>这两条法律还规定，凡教唆或逼迫妇女卖淫者即为犯罪。</w:t>
      </w:r>
    </w:p>
    <w:p w:rsidR="00000000" w:rsidRDefault="00000000">
      <w:pPr>
        <w:tabs>
          <w:tab w:val="left" w:pos="600"/>
          <w:tab w:val="left" w:pos="720"/>
        </w:tabs>
        <w:autoSpaceDE w:val="0"/>
        <w:autoSpaceDN w:val="0"/>
        <w:spacing w:after="240" w:line="360" w:lineRule="exact"/>
        <w:ind w:left="600" w:hanging="600"/>
        <w:textAlignment w:val="bottom"/>
      </w:pPr>
      <w:r>
        <w:t>(</w:t>
      </w:r>
      <w:r>
        <w:rPr>
          <w:rFonts w:hint="eastAsia"/>
        </w:rPr>
        <w:t>四</w:t>
      </w:r>
      <w:r>
        <w:t>)</w:t>
      </w:r>
      <w:r>
        <w:tab/>
      </w:r>
      <w:r>
        <w:rPr>
          <w:rFonts w:hint="eastAsia"/>
        </w:rPr>
        <w:t>为此，可以且已经对嫖客实行与妓女同样的制裁。</w:t>
      </w:r>
    </w:p>
    <w:p w:rsidR="00000000" w:rsidRDefault="00000000">
      <w:pPr>
        <w:tabs>
          <w:tab w:val="left" w:pos="600"/>
          <w:tab w:val="left" w:pos="720"/>
        </w:tabs>
        <w:autoSpaceDE w:val="0"/>
        <w:autoSpaceDN w:val="0"/>
        <w:spacing w:after="240" w:line="360" w:lineRule="exact"/>
        <w:ind w:left="600" w:hanging="600"/>
        <w:textAlignment w:val="bottom"/>
      </w:pPr>
      <w:r>
        <w:t>(</w:t>
      </w:r>
      <w:r>
        <w:rPr>
          <w:rFonts w:hint="eastAsia"/>
        </w:rPr>
        <w:t>五</w:t>
      </w:r>
      <w:r>
        <w:t>)</w:t>
      </w:r>
      <w:r>
        <w:tab/>
      </w:r>
      <w:r>
        <w:rPr>
          <w:rFonts w:hint="eastAsia"/>
        </w:rPr>
        <w:t>刑法第</w:t>
      </w:r>
      <w:r>
        <w:t>147</w:t>
      </w:r>
      <w:r>
        <w:rPr>
          <w:rFonts w:hint="eastAsia"/>
        </w:rPr>
        <w:t>条和</w:t>
      </w:r>
      <w:r>
        <w:t>148</w:t>
      </w:r>
      <w:r>
        <w:rPr>
          <w:rFonts w:hint="eastAsia"/>
        </w:rPr>
        <w:t>条还对童妓作了法律规定，主要涉及娼妓犯罪行为。由此凡有下列行为者即为犯罪：</w:t>
      </w:r>
    </w:p>
    <w:p w:rsidR="00000000" w:rsidRDefault="00000000">
      <w:pPr>
        <w:tabs>
          <w:tab w:val="left" w:pos="1080"/>
        </w:tabs>
        <w:autoSpaceDE w:val="0"/>
        <w:autoSpaceDN w:val="0"/>
        <w:spacing w:after="240" w:line="36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介绍或试图介绍任何不满</w:t>
      </w:r>
      <w:r>
        <w:t>21</w:t>
      </w:r>
      <w:r>
        <w:rPr>
          <w:rFonts w:hint="eastAsia"/>
        </w:rPr>
        <w:t>岁的少女或妇女在肯尼亚或他国与任何其他一个或几个人发生非法肉体关系；</w:t>
      </w:r>
    </w:p>
    <w:p w:rsidR="00000000" w:rsidRDefault="00000000">
      <w:pPr>
        <w:tabs>
          <w:tab w:val="left" w:pos="1080"/>
        </w:tabs>
        <w:autoSpaceDE w:val="0"/>
        <w:autoSpaceDN w:val="0"/>
        <w:spacing w:after="240" w:line="36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介绍或试图介绍任何妇女或少女在肯尼亚或他国成为普通妓女；</w:t>
      </w:r>
    </w:p>
    <w:p w:rsidR="00000000" w:rsidRDefault="00000000">
      <w:pPr>
        <w:tabs>
          <w:tab w:val="left" w:pos="1080"/>
        </w:tabs>
        <w:autoSpaceDE w:val="0"/>
        <w:autoSpaceDN w:val="0"/>
        <w:spacing w:after="240" w:line="36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介绍或试图介绍任何妇女或少女离开肯尼亚，意图让她到他国成为妓女或经常出入妓院；</w:t>
      </w:r>
    </w:p>
    <w:p w:rsidR="00000000" w:rsidRDefault="00000000">
      <w:pPr>
        <w:tabs>
          <w:tab w:val="left" w:pos="1080"/>
        </w:tabs>
        <w:autoSpaceDE w:val="0"/>
        <w:autoSpaceDN w:val="0"/>
        <w:spacing w:after="240" w:line="36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介绍或试图介绍任何妇女或少女离开她在肯尼亚的常住地，意图让她为了卖淫在肯尼亚或他国成为妓女或经常出入妓院。</w:t>
      </w:r>
    </w:p>
    <w:p w:rsidR="00000000" w:rsidRDefault="00000000">
      <w:pPr>
        <w:tabs>
          <w:tab w:val="left" w:pos="1080"/>
        </w:tabs>
        <w:autoSpaceDE w:val="0"/>
        <w:autoSpaceDN w:val="0"/>
        <w:spacing w:after="240" w:line="36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第</w:t>
      </w:r>
      <w:r>
        <w:t>148</w:t>
      </w:r>
      <w:r>
        <w:rPr>
          <w:rFonts w:hint="eastAsia"/>
        </w:rPr>
        <w:t>条对通过娱乐活动或欺骗或使用毒品介绍任何妇女或少女从事娼妓犯罪活动作了规定。</w:t>
      </w:r>
    </w:p>
    <w:p w:rsidR="00000000" w:rsidRDefault="00000000">
      <w:pPr>
        <w:tabs>
          <w:tab w:val="left" w:pos="1080"/>
        </w:tabs>
        <w:autoSpaceDE w:val="0"/>
        <w:autoSpaceDN w:val="0"/>
        <w:spacing w:after="240" w:line="36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刑法第</w:t>
      </w:r>
      <w:r>
        <w:t>149</w:t>
      </w:r>
      <w:r>
        <w:rPr>
          <w:rFonts w:hint="eastAsia"/>
        </w:rPr>
        <w:t>和</w:t>
      </w:r>
      <w:r>
        <w:t>150</w:t>
      </w:r>
      <w:r>
        <w:rPr>
          <w:rFonts w:hint="eastAsia"/>
        </w:rPr>
        <w:t>条分别规定，任何房主或管理人容许对</w:t>
      </w:r>
      <w:r>
        <w:t>13</w:t>
      </w:r>
      <w:r>
        <w:rPr>
          <w:rFonts w:hint="eastAsia"/>
        </w:rPr>
        <w:t>岁和</w:t>
      </w:r>
      <w:r>
        <w:t>16</w:t>
      </w:r>
      <w:r>
        <w:rPr>
          <w:rFonts w:hint="eastAsia"/>
        </w:rPr>
        <w:t>岁少女犯有猥亵行为即为犯罪。</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六</w:t>
      </w:r>
      <w:r>
        <w:t>)</w:t>
      </w:r>
      <w:r>
        <w:tab/>
      </w:r>
      <w:r>
        <w:rPr>
          <w:rFonts w:hint="eastAsia"/>
        </w:rPr>
        <w:t>刑法中涉及人身犯罪的部分对向肯尼亚妇女施暴作了规定。这项法律适用于在肯尼亚的包括妓女在内的全体人民。</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七</w:t>
      </w:r>
      <w:r>
        <w:t>)</w:t>
      </w:r>
      <w:r>
        <w:tab/>
      </w:r>
      <w:r>
        <w:rPr>
          <w:rFonts w:hint="eastAsia"/>
        </w:rPr>
        <w:t>刑法中涉及道德犯罪的部分对在肯尼亚的强奸行为作了法律规定。这项法律保护所有妇女</w:t>
      </w:r>
      <w:r>
        <w:t>(</w:t>
      </w:r>
      <w:r>
        <w:rPr>
          <w:rFonts w:hint="eastAsia"/>
        </w:rPr>
        <w:t>包括妓女</w:t>
      </w:r>
      <w:r>
        <w:t>)</w:t>
      </w:r>
      <w:r>
        <w:rPr>
          <w:rFonts w:hint="eastAsia"/>
        </w:rPr>
        <w:t>。</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八</w:t>
      </w:r>
      <w:r>
        <w:t>)</w:t>
      </w:r>
      <w:r>
        <w:tab/>
      </w:r>
      <w:r>
        <w:rPr>
          <w:rFonts w:hint="eastAsia"/>
        </w:rPr>
        <w:t>第三方出售妇女性服务的行为在肯尼亚是非法的。第</w:t>
      </w:r>
      <w:r>
        <w:t>147</w:t>
      </w:r>
      <w:r>
        <w:rPr>
          <w:rFonts w:hint="eastAsia"/>
        </w:rPr>
        <w:t>条</w:t>
      </w:r>
      <w:r>
        <w:t>(</w:t>
      </w:r>
      <w:r>
        <w:rPr>
          <w:rFonts w:hint="eastAsia"/>
        </w:rPr>
        <w:t>前文已有说明</w:t>
      </w:r>
      <w:r>
        <w:t>)</w:t>
      </w:r>
      <w:r>
        <w:rPr>
          <w:rFonts w:hint="eastAsia"/>
        </w:rPr>
        <w:t>、第</w:t>
      </w:r>
      <w:r>
        <w:t>153(2)</w:t>
      </w:r>
      <w:r>
        <w:rPr>
          <w:rFonts w:hint="eastAsia"/>
        </w:rPr>
        <w:t>和</w:t>
      </w:r>
      <w:r>
        <w:t>154</w:t>
      </w:r>
      <w:r>
        <w:rPr>
          <w:rFonts w:hint="eastAsia"/>
        </w:rPr>
        <w:t>条对这种法罪行为作了规定，后两条法律规定，凡以协助、教唆或强迫该妓女与任何人或所有人发生关系的方式控制、引导或影响妓女的卖淫行为的男女均为犯罪。</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九</w:t>
      </w:r>
      <w:r>
        <w:t>)</w:t>
      </w:r>
      <w:r>
        <w:tab/>
      </w:r>
      <w:r>
        <w:rPr>
          <w:rFonts w:hint="eastAsia"/>
        </w:rPr>
        <w:t>另外，刑法第</w:t>
      </w:r>
      <w:r>
        <w:t>156</w:t>
      </w:r>
      <w:r>
        <w:rPr>
          <w:rFonts w:hint="eastAsia"/>
        </w:rPr>
        <w:t>条规定，凡有下列行为者即为犯罪：</w:t>
      </w:r>
    </w:p>
    <w:p w:rsidR="00000000" w:rsidRDefault="00000000">
      <w:pPr>
        <w:tabs>
          <w:tab w:val="left" w:pos="1080"/>
        </w:tabs>
        <w:autoSpaceDE w:val="0"/>
        <w:autoSpaceDN w:val="0"/>
        <w:spacing w:after="240" w:line="36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经营、管理或协助管理妓院；</w:t>
      </w:r>
    </w:p>
    <w:p w:rsidR="00000000" w:rsidRDefault="00000000">
      <w:pPr>
        <w:tabs>
          <w:tab w:val="left" w:pos="1080"/>
        </w:tabs>
        <w:autoSpaceDE w:val="0"/>
        <w:autoSpaceDN w:val="0"/>
        <w:spacing w:after="240" w:line="360" w:lineRule="exact"/>
        <w:ind w:left="1080" w:hanging="480"/>
        <w:textAlignment w:val="bottom"/>
      </w:pPr>
      <w:r>
        <w:fldChar w:fldCharType="begin"/>
      </w:r>
      <w:r>
        <w:instrText>symbol 168 \f "Symbol" \s 12</w:instrText>
      </w:r>
      <w:r>
        <w:fldChar w:fldCharType="separate"/>
      </w:r>
      <w:r>
        <w:fldChar w:fldCharType="end"/>
      </w:r>
      <w:r>
        <w:t xml:space="preserve"> </w:t>
      </w:r>
      <w:r>
        <w:tab/>
      </w:r>
      <w:r>
        <w:rPr>
          <w:rFonts w:hint="eastAsia"/>
        </w:rPr>
        <w:t>在知晓房屋或部分房屋会被用作妓院的情况下，出租或出借房屋的任何部分。</w:t>
      </w:r>
    </w:p>
    <w:p w:rsidR="00000000" w:rsidRDefault="00000000">
      <w:pPr>
        <w:tabs>
          <w:tab w:val="left" w:pos="600"/>
          <w:tab w:val="left" w:pos="720"/>
        </w:tabs>
        <w:autoSpaceDE w:val="0"/>
        <w:autoSpaceDN w:val="0"/>
        <w:spacing w:after="240" w:line="360" w:lineRule="exact"/>
        <w:ind w:left="600" w:hanging="600"/>
        <w:textAlignment w:val="bottom"/>
      </w:pPr>
      <w:r>
        <w:t>(</w:t>
      </w:r>
      <w:r>
        <w:rPr>
          <w:rFonts w:hint="eastAsia"/>
        </w:rPr>
        <w:t>十</w:t>
      </w:r>
      <w:r>
        <w:t>)</w:t>
      </w:r>
      <w:r>
        <w:tab/>
      </w:r>
      <w:r>
        <w:rPr>
          <w:rFonts w:hint="eastAsia"/>
        </w:rPr>
        <w:t>刑法第</w:t>
      </w:r>
      <w:r>
        <w:t>151</w:t>
      </w:r>
      <w:r>
        <w:rPr>
          <w:rFonts w:hint="eastAsia"/>
        </w:rPr>
        <w:t>条还规定，如有任何男子不论是任何特定男子或一般男子或在妓院软禁妇女或少女，意图使其发生非法肉体关系即为犯罪。</w:t>
      </w:r>
    </w:p>
    <w:p w:rsidR="00000000" w:rsidRDefault="00000000">
      <w:pPr>
        <w:tabs>
          <w:tab w:val="left" w:pos="600"/>
          <w:tab w:val="left" w:pos="720"/>
        </w:tabs>
        <w:autoSpaceDE w:val="0"/>
        <w:autoSpaceDN w:val="0"/>
        <w:spacing w:after="240" w:line="360" w:lineRule="exact"/>
        <w:ind w:left="600" w:hanging="600"/>
        <w:textAlignment w:val="bottom"/>
      </w:pPr>
      <w:r>
        <w:t>(</w:t>
      </w:r>
      <w:r>
        <w:rPr>
          <w:rFonts w:hint="eastAsia"/>
        </w:rPr>
        <w:t>十一</w:t>
      </w:r>
      <w:r>
        <w:t>)</w:t>
      </w:r>
      <w:r>
        <w:tab/>
      </w:r>
      <w:r>
        <w:rPr>
          <w:rFonts w:hint="eastAsia"/>
        </w:rPr>
        <w:t>尽管法律对卖淫犯罪行为作了规定和制裁，但卖淫活动在城市仍十分猖獗。其原因就在于不能真正做到依罪量刑，不能起到威慑作用。所有这些与贩卖妇女和卖淫有关的犯罪行为仅被列为不端行为，最多只判三年徒刑。</w:t>
      </w:r>
    </w:p>
    <w:p w:rsidR="00000000" w:rsidRDefault="00000000">
      <w:pPr>
        <w:tabs>
          <w:tab w:val="left" w:pos="600"/>
        </w:tabs>
        <w:autoSpaceDE w:val="0"/>
        <w:autoSpaceDN w:val="0"/>
        <w:spacing w:after="240" w:line="360" w:lineRule="exact"/>
        <w:ind w:left="600" w:hanging="600"/>
        <w:textAlignment w:val="bottom"/>
        <w:rPr>
          <w:rFonts w:ascii="SimHei" w:eastAsia="SimHei"/>
          <w:sz w:val="24"/>
        </w:rPr>
      </w:pPr>
      <w:r>
        <w:rPr>
          <w:rFonts w:ascii="SimHei" w:eastAsia="SimHei" w:hint="eastAsia"/>
          <w:sz w:val="24"/>
        </w:rPr>
        <w:t>第七条</w:t>
      </w:r>
    </w:p>
    <w:p w:rsidR="00000000" w:rsidRDefault="00000000">
      <w:pPr>
        <w:tabs>
          <w:tab w:val="left" w:pos="600"/>
          <w:tab w:val="left" w:pos="720"/>
        </w:tabs>
        <w:autoSpaceDE w:val="0"/>
        <w:autoSpaceDN w:val="0"/>
        <w:spacing w:after="240" w:line="360" w:lineRule="exact"/>
        <w:ind w:left="600" w:hanging="600"/>
        <w:textAlignment w:val="bottom"/>
      </w:pPr>
      <w:r>
        <w:t>(</w:t>
      </w:r>
      <w:r>
        <w:rPr>
          <w:rFonts w:hint="eastAsia"/>
        </w:rPr>
        <w:t>一</w:t>
      </w:r>
      <w:r>
        <w:t>)</w:t>
      </w:r>
      <w:r>
        <w:tab/>
      </w:r>
      <w:r>
        <w:rPr>
          <w:rFonts w:hint="eastAsia"/>
        </w:rPr>
        <w:t>宪法保障肯尼亚的每个成人男女都享有投票权并有资格竞选所有公开选举的机构中的职务，条件是必须符合每个职务对所有人都一视同仁的要求。对参与投票人没有任何文化或财产要求。</w:t>
      </w:r>
    </w:p>
    <w:p w:rsidR="00000000" w:rsidRDefault="00000000">
      <w:pPr>
        <w:tabs>
          <w:tab w:val="left" w:pos="600"/>
          <w:tab w:val="left" w:pos="720"/>
        </w:tabs>
        <w:autoSpaceDE w:val="0"/>
        <w:autoSpaceDN w:val="0"/>
        <w:spacing w:after="240" w:line="360" w:lineRule="exact"/>
        <w:ind w:left="600" w:hanging="600"/>
        <w:textAlignment w:val="bottom"/>
      </w:pPr>
      <w:r>
        <w:t>(</w:t>
      </w:r>
      <w:r>
        <w:rPr>
          <w:rFonts w:hint="eastAsia"/>
        </w:rPr>
        <w:t>二</w:t>
      </w:r>
      <w:r>
        <w:t>)</w:t>
      </w:r>
      <w:r>
        <w:tab/>
      </w:r>
      <w:r>
        <w:rPr>
          <w:rFonts w:hint="eastAsia"/>
        </w:rPr>
        <w:t>妇女积极参与肯尼亚所有政党的活动。</w:t>
      </w:r>
    </w:p>
    <w:p w:rsidR="00000000" w:rsidRDefault="00000000">
      <w:pPr>
        <w:tabs>
          <w:tab w:val="left" w:pos="600"/>
          <w:tab w:val="left" w:pos="720"/>
        </w:tabs>
        <w:autoSpaceDE w:val="0"/>
        <w:autoSpaceDN w:val="0"/>
        <w:spacing w:after="240" w:line="360" w:lineRule="exact"/>
        <w:ind w:left="600" w:hanging="600"/>
        <w:textAlignment w:val="bottom"/>
      </w:pPr>
      <w:r>
        <w:t>(</w:t>
      </w:r>
      <w:r>
        <w:rPr>
          <w:rFonts w:hint="eastAsia"/>
        </w:rPr>
        <w:t>三</w:t>
      </w:r>
      <w:r>
        <w:t>)</w:t>
      </w:r>
      <w:r>
        <w:tab/>
      </w:r>
      <w:r>
        <w:rPr>
          <w:rFonts w:hint="eastAsia"/>
        </w:rPr>
        <w:t>自从肯尼亚实行多党制以来，有更多的妇女谋求角逐政府职务。因此在</w:t>
      </w:r>
      <w:r>
        <w:t>1997</w:t>
      </w:r>
      <w:r>
        <w:rPr>
          <w:rFonts w:hint="eastAsia"/>
        </w:rPr>
        <w:t>年的大选中，有五十</w:t>
      </w:r>
      <w:r>
        <w:t>(50)</w:t>
      </w:r>
      <w:r>
        <w:rPr>
          <w:rFonts w:hint="eastAsia"/>
        </w:rPr>
        <w:t>位妇女参加了执政党</w:t>
      </w:r>
      <w:r>
        <w:t>(</w:t>
      </w:r>
      <w:r>
        <w:rPr>
          <w:rFonts w:hint="eastAsia"/>
        </w:rPr>
        <w:t>肯尼亚非洲民族联盟</w:t>
      </w:r>
      <w:r>
        <w:t>)</w:t>
      </w:r>
      <w:r>
        <w:rPr>
          <w:rFonts w:hint="eastAsia"/>
        </w:rPr>
        <w:t>和反对党的议会竞选；有两</w:t>
      </w:r>
      <w:r>
        <w:t>(2)</w:t>
      </w:r>
      <w:r>
        <w:rPr>
          <w:rFonts w:hint="eastAsia"/>
        </w:rPr>
        <w:t>位妇女参加竞选总统。</w:t>
      </w:r>
    </w:p>
    <w:p w:rsidR="00000000" w:rsidRDefault="00000000">
      <w:pPr>
        <w:tabs>
          <w:tab w:val="left" w:pos="600"/>
          <w:tab w:val="left" w:pos="720"/>
        </w:tabs>
        <w:autoSpaceDE w:val="0"/>
        <w:autoSpaceDN w:val="0"/>
        <w:spacing w:after="240" w:line="360" w:lineRule="exact"/>
        <w:ind w:left="600" w:hanging="600"/>
        <w:textAlignment w:val="bottom"/>
      </w:pPr>
      <w:r>
        <w:t>(</w:t>
      </w:r>
      <w:r>
        <w:rPr>
          <w:rFonts w:hint="eastAsia"/>
        </w:rPr>
        <w:t>四</w:t>
      </w:r>
      <w:r>
        <w:t>)</w:t>
      </w:r>
      <w:r>
        <w:tab/>
      </w:r>
      <w:r>
        <w:rPr>
          <w:rFonts w:hint="eastAsia"/>
        </w:rPr>
        <w:t>参与投票的情况表明，妇女占投票总人数的</w:t>
      </w:r>
      <w:r>
        <w:t>51.1% (</w:t>
      </w:r>
      <w:r>
        <w:rPr>
          <w:rFonts w:hint="eastAsia"/>
        </w:rPr>
        <w:t>见附件表</w:t>
      </w:r>
      <w:r>
        <w:t>A)</w:t>
      </w:r>
      <w:r>
        <w:rPr>
          <w:rFonts w:hint="eastAsia"/>
        </w:rPr>
        <w:t>。然而统计数据显示出妇女在各个部门所占的比例仍然很低。</w:t>
      </w:r>
    </w:p>
    <w:p w:rsidR="00000000" w:rsidRDefault="00000000">
      <w:pPr>
        <w:tabs>
          <w:tab w:val="left" w:pos="600"/>
        </w:tabs>
        <w:autoSpaceDE w:val="0"/>
        <w:autoSpaceDN w:val="0"/>
        <w:spacing w:line="400" w:lineRule="exact"/>
        <w:ind w:left="601" w:hanging="601"/>
        <w:textAlignment w:val="bottom"/>
        <w:rPr>
          <w:rFonts w:ascii="SimHei" w:eastAsia="SimHei"/>
        </w:rPr>
      </w:pPr>
      <w:r>
        <w:rPr>
          <w:rFonts w:ascii="SimHei" w:eastAsia="SimHei" w:hint="eastAsia"/>
        </w:rPr>
        <w:t>表</w:t>
      </w:r>
      <w:r>
        <w:rPr>
          <w:rFonts w:ascii="SimHei" w:eastAsia="SimHei"/>
        </w:rPr>
        <w:t xml:space="preserve"> 1</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rPr>
        <w:t>1996-1997</w:t>
      </w:r>
      <w:r>
        <w:rPr>
          <w:rFonts w:ascii="SimHei" w:eastAsia="SimHei" w:hint="eastAsia"/>
        </w:rPr>
        <w:t>年按性别分类的候选人数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88"/>
        <w:gridCol w:w="1680"/>
        <w:gridCol w:w="1800"/>
        <w:gridCol w:w="1738"/>
        <w:gridCol w:w="1862"/>
      </w:tblGrid>
      <w:tr w:rsidR="00000000">
        <w:tblPrEx>
          <w:tblCellMar>
            <w:top w:w="0" w:type="dxa"/>
            <w:bottom w:w="0" w:type="dxa"/>
          </w:tblCellMar>
        </w:tblPrEx>
        <w:tc>
          <w:tcPr>
            <w:tcW w:w="2788" w:type="dxa"/>
            <w:tcBorders>
              <w:bottom w:val="nil"/>
            </w:tcBorders>
          </w:tcPr>
          <w:p w:rsidR="00000000" w:rsidRDefault="00000000">
            <w:pPr>
              <w:tabs>
                <w:tab w:val="left" w:pos="600"/>
              </w:tabs>
              <w:autoSpaceDE w:val="0"/>
              <w:autoSpaceDN w:val="0"/>
              <w:spacing w:line="360" w:lineRule="exact"/>
              <w:ind w:left="601" w:hanging="481"/>
              <w:textAlignment w:val="bottom"/>
              <w:rPr>
                <w:rFonts w:ascii="SimHei" w:eastAsia="SimHei"/>
              </w:rPr>
            </w:pPr>
            <w:r>
              <w:rPr>
                <w:rFonts w:ascii="SimHei" w:eastAsia="SimHei" w:hint="eastAsia"/>
              </w:rPr>
              <w:t>选举</w:t>
            </w:r>
          </w:p>
        </w:tc>
        <w:tc>
          <w:tcPr>
            <w:tcW w:w="7080" w:type="dxa"/>
            <w:gridSpan w:val="4"/>
          </w:tcPr>
          <w:p w:rsidR="00000000" w:rsidRDefault="00000000">
            <w:pPr>
              <w:tabs>
                <w:tab w:val="left" w:pos="600"/>
              </w:tabs>
              <w:autoSpaceDE w:val="0"/>
              <w:autoSpaceDN w:val="0"/>
              <w:spacing w:line="360" w:lineRule="exact"/>
              <w:ind w:left="601" w:hanging="509"/>
              <w:jc w:val="center"/>
              <w:textAlignment w:val="bottom"/>
              <w:rPr>
                <w:rFonts w:ascii="SimHei" w:eastAsia="SimHei"/>
              </w:rPr>
            </w:pPr>
            <w:r>
              <w:rPr>
                <w:rFonts w:ascii="SimHei" w:eastAsia="SimHei" w:hint="eastAsia"/>
              </w:rPr>
              <w:t>候选人数</w:t>
            </w:r>
          </w:p>
        </w:tc>
      </w:tr>
      <w:tr w:rsidR="00000000">
        <w:tblPrEx>
          <w:tblCellMar>
            <w:top w:w="0" w:type="dxa"/>
            <w:bottom w:w="0" w:type="dxa"/>
          </w:tblCellMar>
        </w:tblPrEx>
        <w:tc>
          <w:tcPr>
            <w:tcW w:w="2788" w:type="dxa"/>
            <w:tcBorders>
              <w:top w:val="nil"/>
            </w:tcBorders>
          </w:tcPr>
          <w:p w:rsidR="00000000" w:rsidRDefault="00000000">
            <w:pPr>
              <w:tabs>
                <w:tab w:val="left" w:pos="600"/>
              </w:tabs>
              <w:autoSpaceDE w:val="0"/>
              <w:autoSpaceDN w:val="0"/>
              <w:spacing w:line="360" w:lineRule="exact"/>
              <w:ind w:left="601" w:hanging="481"/>
              <w:textAlignment w:val="bottom"/>
              <w:rPr>
                <w:rFonts w:ascii="SimHei" w:eastAsia="SimHei"/>
              </w:rPr>
            </w:pPr>
            <w:r>
              <w:rPr>
                <w:rFonts w:ascii="SimHei" w:eastAsia="SimHei" w:hint="eastAsia"/>
              </w:rPr>
              <w:t>年份</w:t>
            </w:r>
          </w:p>
        </w:tc>
        <w:tc>
          <w:tcPr>
            <w:tcW w:w="1680" w:type="dxa"/>
          </w:tcPr>
          <w:p w:rsidR="00000000" w:rsidRDefault="00000000">
            <w:pPr>
              <w:tabs>
                <w:tab w:val="left" w:pos="600"/>
              </w:tabs>
              <w:autoSpaceDE w:val="0"/>
              <w:autoSpaceDN w:val="0"/>
              <w:spacing w:line="360" w:lineRule="exact"/>
              <w:ind w:left="601" w:hanging="509"/>
              <w:textAlignment w:val="bottom"/>
              <w:rPr>
                <w:rFonts w:ascii="SimHei" w:eastAsia="SimHei"/>
              </w:rPr>
            </w:pPr>
            <w:r>
              <w:rPr>
                <w:rFonts w:ascii="SimHei" w:eastAsia="SimHei" w:hint="eastAsia"/>
              </w:rPr>
              <w:t>女子</w:t>
            </w:r>
          </w:p>
        </w:tc>
        <w:tc>
          <w:tcPr>
            <w:tcW w:w="1800" w:type="dxa"/>
          </w:tcPr>
          <w:p w:rsidR="00000000" w:rsidRDefault="00000000">
            <w:pPr>
              <w:tabs>
                <w:tab w:val="left" w:pos="600"/>
              </w:tabs>
              <w:autoSpaceDE w:val="0"/>
              <w:autoSpaceDN w:val="0"/>
              <w:spacing w:line="360" w:lineRule="exact"/>
              <w:ind w:left="601" w:hanging="509"/>
              <w:textAlignment w:val="bottom"/>
              <w:rPr>
                <w:rFonts w:ascii="SimHei" w:eastAsia="SimHei"/>
              </w:rPr>
            </w:pPr>
            <w:r>
              <w:rPr>
                <w:rFonts w:ascii="SimHei" w:eastAsia="SimHei" w:hint="eastAsia"/>
              </w:rPr>
              <w:t>男子</w:t>
            </w:r>
          </w:p>
        </w:tc>
        <w:tc>
          <w:tcPr>
            <w:tcW w:w="1738" w:type="dxa"/>
          </w:tcPr>
          <w:p w:rsidR="00000000" w:rsidRDefault="00000000">
            <w:pPr>
              <w:tabs>
                <w:tab w:val="left" w:pos="600"/>
              </w:tabs>
              <w:autoSpaceDE w:val="0"/>
              <w:autoSpaceDN w:val="0"/>
              <w:spacing w:line="360" w:lineRule="exact"/>
              <w:ind w:left="601" w:hanging="509"/>
              <w:textAlignment w:val="bottom"/>
              <w:rPr>
                <w:rFonts w:ascii="SimHei" w:eastAsia="SimHei"/>
              </w:rPr>
            </w:pPr>
            <w:r>
              <w:rPr>
                <w:rFonts w:ascii="SimHei" w:eastAsia="SimHei" w:hint="eastAsia"/>
              </w:rPr>
              <w:t>总计</w:t>
            </w:r>
          </w:p>
        </w:tc>
        <w:tc>
          <w:tcPr>
            <w:tcW w:w="1861" w:type="dxa"/>
          </w:tcPr>
          <w:p w:rsidR="00000000" w:rsidRDefault="00000000">
            <w:pPr>
              <w:tabs>
                <w:tab w:val="left" w:pos="600"/>
              </w:tabs>
              <w:autoSpaceDE w:val="0"/>
              <w:autoSpaceDN w:val="0"/>
              <w:spacing w:line="360" w:lineRule="exact"/>
              <w:ind w:left="601" w:hanging="509"/>
              <w:textAlignment w:val="bottom"/>
              <w:rPr>
                <w:rFonts w:ascii="SimHei" w:eastAsia="SimHei"/>
              </w:rPr>
            </w:pPr>
            <w:r>
              <w:rPr>
                <w:rFonts w:ascii="SimHei" w:eastAsia="SimHei" w:hint="eastAsia"/>
              </w:rPr>
              <w:t>女子所占比例</w:t>
            </w:r>
          </w:p>
        </w:tc>
      </w:tr>
      <w:tr w:rsidR="00000000">
        <w:tblPrEx>
          <w:tblCellMar>
            <w:top w:w="0" w:type="dxa"/>
            <w:bottom w:w="0" w:type="dxa"/>
          </w:tblCellMar>
        </w:tblPrEx>
        <w:tc>
          <w:tcPr>
            <w:tcW w:w="2788" w:type="dxa"/>
          </w:tcPr>
          <w:p w:rsidR="00000000" w:rsidRDefault="00000000">
            <w:pPr>
              <w:tabs>
                <w:tab w:val="left" w:pos="600"/>
              </w:tabs>
              <w:autoSpaceDE w:val="0"/>
              <w:autoSpaceDN w:val="0"/>
              <w:spacing w:line="360" w:lineRule="exact"/>
              <w:ind w:left="601" w:hanging="481"/>
              <w:textAlignment w:val="bottom"/>
            </w:pPr>
            <w:r>
              <w:t>1969</w:t>
            </w:r>
          </w:p>
        </w:tc>
        <w:tc>
          <w:tcPr>
            <w:tcW w:w="1680" w:type="dxa"/>
          </w:tcPr>
          <w:p w:rsidR="00000000" w:rsidRDefault="00000000">
            <w:pPr>
              <w:tabs>
                <w:tab w:val="left" w:pos="600"/>
              </w:tabs>
              <w:autoSpaceDE w:val="0"/>
              <w:autoSpaceDN w:val="0"/>
              <w:spacing w:line="360" w:lineRule="exact"/>
              <w:ind w:left="601" w:right="203" w:hanging="509"/>
              <w:jc w:val="right"/>
              <w:textAlignment w:val="bottom"/>
            </w:pPr>
            <w:r>
              <w:t>4</w:t>
            </w:r>
          </w:p>
        </w:tc>
        <w:tc>
          <w:tcPr>
            <w:tcW w:w="1800" w:type="dxa"/>
          </w:tcPr>
          <w:p w:rsidR="00000000" w:rsidRDefault="00000000">
            <w:pPr>
              <w:tabs>
                <w:tab w:val="left" w:pos="600"/>
              </w:tabs>
              <w:autoSpaceDE w:val="0"/>
              <w:autoSpaceDN w:val="0"/>
              <w:spacing w:line="360" w:lineRule="exact"/>
              <w:ind w:left="601" w:right="203" w:hanging="509"/>
              <w:jc w:val="right"/>
              <w:textAlignment w:val="bottom"/>
            </w:pPr>
            <w:r>
              <w:t>602</w:t>
            </w:r>
          </w:p>
        </w:tc>
        <w:tc>
          <w:tcPr>
            <w:tcW w:w="1738" w:type="dxa"/>
          </w:tcPr>
          <w:p w:rsidR="00000000" w:rsidRDefault="00000000">
            <w:pPr>
              <w:tabs>
                <w:tab w:val="left" w:pos="600"/>
              </w:tabs>
              <w:autoSpaceDE w:val="0"/>
              <w:autoSpaceDN w:val="0"/>
              <w:spacing w:line="360" w:lineRule="exact"/>
              <w:ind w:left="601" w:right="203" w:hanging="509"/>
              <w:jc w:val="right"/>
              <w:textAlignment w:val="bottom"/>
            </w:pPr>
            <w:r>
              <w:t>606</w:t>
            </w:r>
          </w:p>
        </w:tc>
        <w:tc>
          <w:tcPr>
            <w:tcW w:w="1861" w:type="dxa"/>
          </w:tcPr>
          <w:p w:rsidR="00000000" w:rsidRDefault="00000000">
            <w:pPr>
              <w:tabs>
                <w:tab w:val="left" w:pos="600"/>
              </w:tabs>
              <w:autoSpaceDE w:val="0"/>
              <w:autoSpaceDN w:val="0"/>
              <w:spacing w:line="360" w:lineRule="exact"/>
              <w:ind w:left="601" w:right="203" w:hanging="509"/>
              <w:jc w:val="right"/>
              <w:textAlignment w:val="bottom"/>
            </w:pPr>
            <w:r>
              <w:t>0.66</w:t>
            </w:r>
          </w:p>
        </w:tc>
      </w:tr>
      <w:tr w:rsidR="00000000">
        <w:tblPrEx>
          <w:tblCellMar>
            <w:top w:w="0" w:type="dxa"/>
            <w:bottom w:w="0" w:type="dxa"/>
          </w:tblCellMar>
        </w:tblPrEx>
        <w:tc>
          <w:tcPr>
            <w:tcW w:w="2788" w:type="dxa"/>
          </w:tcPr>
          <w:p w:rsidR="00000000" w:rsidRDefault="00000000">
            <w:pPr>
              <w:tabs>
                <w:tab w:val="left" w:pos="600"/>
              </w:tabs>
              <w:autoSpaceDE w:val="0"/>
              <w:autoSpaceDN w:val="0"/>
              <w:spacing w:line="360" w:lineRule="exact"/>
              <w:ind w:left="601" w:hanging="481"/>
              <w:textAlignment w:val="bottom"/>
            </w:pPr>
            <w:r>
              <w:t>1974</w:t>
            </w:r>
          </w:p>
        </w:tc>
        <w:tc>
          <w:tcPr>
            <w:tcW w:w="1680" w:type="dxa"/>
          </w:tcPr>
          <w:p w:rsidR="00000000" w:rsidRDefault="00000000">
            <w:pPr>
              <w:tabs>
                <w:tab w:val="left" w:pos="600"/>
              </w:tabs>
              <w:autoSpaceDE w:val="0"/>
              <w:autoSpaceDN w:val="0"/>
              <w:spacing w:line="360" w:lineRule="exact"/>
              <w:ind w:left="601" w:right="203" w:hanging="509"/>
              <w:jc w:val="right"/>
              <w:textAlignment w:val="bottom"/>
            </w:pPr>
            <w:r>
              <w:t>11</w:t>
            </w:r>
          </w:p>
        </w:tc>
        <w:tc>
          <w:tcPr>
            <w:tcW w:w="1800" w:type="dxa"/>
          </w:tcPr>
          <w:p w:rsidR="00000000" w:rsidRDefault="00000000">
            <w:pPr>
              <w:tabs>
                <w:tab w:val="left" w:pos="600"/>
              </w:tabs>
              <w:autoSpaceDE w:val="0"/>
              <w:autoSpaceDN w:val="0"/>
              <w:spacing w:line="360" w:lineRule="exact"/>
              <w:ind w:left="601" w:right="203" w:hanging="509"/>
              <w:jc w:val="right"/>
              <w:textAlignment w:val="bottom"/>
            </w:pPr>
            <w:r>
              <w:t>728</w:t>
            </w:r>
          </w:p>
        </w:tc>
        <w:tc>
          <w:tcPr>
            <w:tcW w:w="1738" w:type="dxa"/>
          </w:tcPr>
          <w:p w:rsidR="00000000" w:rsidRDefault="00000000">
            <w:pPr>
              <w:tabs>
                <w:tab w:val="left" w:pos="600"/>
              </w:tabs>
              <w:autoSpaceDE w:val="0"/>
              <w:autoSpaceDN w:val="0"/>
              <w:spacing w:line="360" w:lineRule="exact"/>
              <w:ind w:left="601" w:right="203" w:hanging="509"/>
              <w:jc w:val="right"/>
              <w:textAlignment w:val="bottom"/>
            </w:pPr>
            <w:r>
              <w:t>739</w:t>
            </w:r>
          </w:p>
        </w:tc>
        <w:tc>
          <w:tcPr>
            <w:tcW w:w="1861" w:type="dxa"/>
          </w:tcPr>
          <w:p w:rsidR="00000000" w:rsidRDefault="00000000">
            <w:pPr>
              <w:tabs>
                <w:tab w:val="left" w:pos="600"/>
              </w:tabs>
              <w:autoSpaceDE w:val="0"/>
              <w:autoSpaceDN w:val="0"/>
              <w:spacing w:line="360" w:lineRule="exact"/>
              <w:ind w:left="601" w:right="203" w:hanging="509"/>
              <w:jc w:val="right"/>
              <w:textAlignment w:val="bottom"/>
            </w:pPr>
            <w:r>
              <w:t>1.49</w:t>
            </w:r>
          </w:p>
        </w:tc>
      </w:tr>
      <w:tr w:rsidR="00000000">
        <w:tblPrEx>
          <w:tblCellMar>
            <w:top w:w="0" w:type="dxa"/>
            <w:bottom w:w="0" w:type="dxa"/>
          </w:tblCellMar>
        </w:tblPrEx>
        <w:tc>
          <w:tcPr>
            <w:tcW w:w="2788" w:type="dxa"/>
          </w:tcPr>
          <w:p w:rsidR="00000000" w:rsidRDefault="00000000">
            <w:pPr>
              <w:tabs>
                <w:tab w:val="left" w:pos="600"/>
              </w:tabs>
              <w:autoSpaceDE w:val="0"/>
              <w:autoSpaceDN w:val="0"/>
              <w:spacing w:line="360" w:lineRule="exact"/>
              <w:ind w:left="601" w:hanging="481"/>
              <w:textAlignment w:val="bottom"/>
            </w:pPr>
            <w:r>
              <w:t>1979</w:t>
            </w:r>
          </w:p>
        </w:tc>
        <w:tc>
          <w:tcPr>
            <w:tcW w:w="1680" w:type="dxa"/>
          </w:tcPr>
          <w:p w:rsidR="00000000" w:rsidRDefault="00000000">
            <w:pPr>
              <w:tabs>
                <w:tab w:val="left" w:pos="600"/>
              </w:tabs>
              <w:autoSpaceDE w:val="0"/>
              <w:autoSpaceDN w:val="0"/>
              <w:spacing w:line="360" w:lineRule="exact"/>
              <w:ind w:left="601" w:right="203" w:hanging="509"/>
              <w:jc w:val="right"/>
              <w:textAlignment w:val="bottom"/>
            </w:pPr>
            <w:r>
              <w:t>10</w:t>
            </w:r>
          </w:p>
        </w:tc>
        <w:tc>
          <w:tcPr>
            <w:tcW w:w="1800" w:type="dxa"/>
          </w:tcPr>
          <w:p w:rsidR="00000000" w:rsidRDefault="00000000">
            <w:pPr>
              <w:tabs>
                <w:tab w:val="left" w:pos="600"/>
              </w:tabs>
              <w:autoSpaceDE w:val="0"/>
              <w:autoSpaceDN w:val="0"/>
              <w:spacing w:line="360" w:lineRule="exact"/>
              <w:ind w:left="601" w:right="203" w:hanging="509"/>
              <w:jc w:val="right"/>
              <w:textAlignment w:val="bottom"/>
            </w:pPr>
            <w:r>
              <w:t>734</w:t>
            </w:r>
          </w:p>
        </w:tc>
        <w:tc>
          <w:tcPr>
            <w:tcW w:w="1738" w:type="dxa"/>
          </w:tcPr>
          <w:p w:rsidR="00000000" w:rsidRDefault="00000000">
            <w:pPr>
              <w:tabs>
                <w:tab w:val="left" w:pos="600"/>
              </w:tabs>
              <w:autoSpaceDE w:val="0"/>
              <w:autoSpaceDN w:val="0"/>
              <w:spacing w:line="360" w:lineRule="exact"/>
              <w:ind w:left="601" w:right="203" w:hanging="509"/>
              <w:jc w:val="right"/>
              <w:textAlignment w:val="bottom"/>
            </w:pPr>
            <w:r>
              <w:t>744</w:t>
            </w:r>
          </w:p>
        </w:tc>
        <w:tc>
          <w:tcPr>
            <w:tcW w:w="1861" w:type="dxa"/>
          </w:tcPr>
          <w:p w:rsidR="00000000" w:rsidRDefault="00000000">
            <w:pPr>
              <w:tabs>
                <w:tab w:val="left" w:pos="600"/>
              </w:tabs>
              <w:autoSpaceDE w:val="0"/>
              <w:autoSpaceDN w:val="0"/>
              <w:spacing w:line="360" w:lineRule="exact"/>
              <w:ind w:left="601" w:right="203" w:hanging="509"/>
              <w:jc w:val="right"/>
              <w:textAlignment w:val="bottom"/>
            </w:pPr>
            <w:r>
              <w:t>1.34</w:t>
            </w:r>
          </w:p>
        </w:tc>
      </w:tr>
      <w:tr w:rsidR="00000000">
        <w:tblPrEx>
          <w:tblCellMar>
            <w:top w:w="0" w:type="dxa"/>
            <w:bottom w:w="0" w:type="dxa"/>
          </w:tblCellMar>
        </w:tblPrEx>
        <w:tc>
          <w:tcPr>
            <w:tcW w:w="2788" w:type="dxa"/>
          </w:tcPr>
          <w:p w:rsidR="00000000" w:rsidRDefault="00000000">
            <w:pPr>
              <w:tabs>
                <w:tab w:val="left" w:pos="600"/>
              </w:tabs>
              <w:autoSpaceDE w:val="0"/>
              <w:autoSpaceDN w:val="0"/>
              <w:spacing w:line="360" w:lineRule="exact"/>
              <w:ind w:left="601" w:hanging="481"/>
              <w:textAlignment w:val="bottom"/>
            </w:pPr>
            <w:r>
              <w:t>1983</w:t>
            </w:r>
          </w:p>
        </w:tc>
        <w:tc>
          <w:tcPr>
            <w:tcW w:w="1680" w:type="dxa"/>
          </w:tcPr>
          <w:p w:rsidR="00000000" w:rsidRDefault="00000000">
            <w:pPr>
              <w:tabs>
                <w:tab w:val="left" w:pos="600"/>
              </w:tabs>
              <w:autoSpaceDE w:val="0"/>
              <w:autoSpaceDN w:val="0"/>
              <w:spacing w:line="360" w:lineRule="exact"/>
              <w:ind w:left="601" w:right="203" w:hanging="509"/>
              <w:jc w:val="right"/>
              <w:textAlignment w:val="bottom"/>
            </w:pPr>
            <w:r>
              <w:t>7</w:t>
            </w:r>
          </w:p>
        </w:tc>
        <w:tc>
          <w:tcPr>
            <w:tcW w:w="1800" w:type="dxa"/>
          </w:tcPr>
          <w:p w:rsidR="00000000" w:rsidRDefault="00000000">
            <w:pPr>
              <w:tabs>
                <w:tab w:val="left" w:pos="600"/>
              </w:tabs>
              <w:autoSpaceDE w:val="0"/>
              <w:autoSpaceDN w:val="0"/>
              <w:spacing w:line="360" w:lineRule="exact"/>
              <w:ind w:left="601" w:right="203" w:hanging="509"/>
              <w:jc w:val="right"/>
              <w:textAlignment w:val="bottom"/>
            </w:pPr>
            <w:r>
              <w:t>720</w:t>
            </w:r>
          </w:p>
        </w:tc>
        <w:tc>
          <w:tcPr>
            <w:tcW w:w="1738" w:type="dxa"/>
          </w:tcPr>
          <w:p w:rsidR="00000000" w:rsidRDefault="00000000">
            <w:pPr>
              <w:tabs>
                <w:tab w:val="left" w:pos="600"/>
              </w:tabs>
              <w:autoSpaceDE w:val="0"/>
              <w:autoSpaceDN w:val="0"/>
              <w:spacing w:line="360" w:lineRule="exact"/>
              <w:ind w:left="601" w:right="203" w:hanging="509"/>
              <w:jc w:val="right"/>
              <w:textAlignment w:val="bottom"/>
            </w:pPr>
            <w:r>
              <w:t>727</w:t>
            </w:r>
          </w:p>
        </w:tc>
        <w:tc>
          <w:tcPr>
            <w:tcW w:w="1861" w:type="dxa"/>
          </w:tcPr>
          <w:p w:rsidR="00000000" w:rsidRDefault="00000000">
            <w:pPr>
              <w:tabs>
                <w:tab w:val="left" w:pos="600"/>
              </w:tabs>
              <w:autoSpaceDE w:val="0"/>
              <w:autoSpaceDN w:val="0"/>
              <w:spacing w:line="360" w:lineRule="exact"/>
              <w:ind w:left="601" w:right="203" w:hanging="509"/>
              <w:jc w:val="right"/>
              <w:textAlignment w:val="bottom"/>
            </w:pPr>
            <w:r>
              <w:t>0.96</w:t>
            </w:r>
          </w:p>
        </w:tc>
      </w:tr>
      <w:tr w:rsidR="00000000">
        <w:tblPrEx>
          <w:tblCellMar>
            <w:top w:w="0" w:type="dxa"/>
            <w:bottom w:w="0" w:type="dxa"/>
          </w:tblCellMar>
        </w:tblPrEx>
        <w:tc>
          <w:tcPr>
            <w:tcW w:w="2788" w:type="dxa"/>
          </w:tcPr>
          <w:p w:rsidR="00000000" w:rsidRDefault="00000000">
            <w:pPr>
              <w:tabs>
                <w:tab w:val="left" w:pos="600"/>
              </w:tabs>
              <w:autoSpaceDE w:val="0"/>
              <w:autoSpaceDN w:val="0"/>
              <w:spacing w:line="360" w:lineRule="exact"/>
              <w:ind w:left="601" w:hanging="481"/>
              <w:textAlignment w:val="bottom"/>
            </w:pPr>
            <w:r>
              <w:t>1988</w:t>
            </w:r>
          </w:p>
        </w:tc>
        <w:tc>
          <w:tcPr>
            <w:tcW w:w="1680" w:type="dxa"/>
          </w:tcPr>
          <w:p w:rsidR="00000000" w:rsidRDefault="00000000">
            <w:pPr>
              <w:tabs>
                <w:tab w:val="left" w:pos="600"/>
              </w:tabs>
              <w:autoSpaceDE w:val="0"/>
              <w:autoSpaceDN w:val="0"/>
              <w:spacing w:line="360" w:lineRule="exact"/>
              <w:ind w:left="601" w:right="203" w:hanging="509"/>
              <w:jc w:val="right"/>
              <w:textAlignment w:val="bottom"/>
            </w:pPr>
            <w:r>
              <w:t>12</w:t>
            </w:r>
          </w:p>
        </w:tc>
        <w:tc>
          <w:tcPr>
            <w:tcW w:w="1800" w:type="dxa"/>
          </w:tcPr>
          <w:p w:rsidR="00000000" w:rsidRDefault="00000000">
            <w:pPr>
              <w:tabs>
                <w:tab w:val="left" w:pos="600"/>
              </w:tabs>
              <w:autoSpaceDE w:val="0"/>
              <w:autoSpaceDN w:val="0"/>
              <w:spacing w:line="360" w:lineRule="exact"/>
              <w:ind w:left="601" w:right="203" w:hanging="509"/>
              <w:jc w:val="right"/>
              <w:textAlignment w:val="bottom"/>
            </w:pPr>
            <w:r>
              <w:t>840</w:t>
            </w:r>
          </w:p>
        </w:tc>
        <w:tc>
          <w:tcPr>
            <w:tcW w:w="1738" w:type="dxa"/>
          </w:tcPr>
          <w:p w:rsidR="00000000" w:rsidRDefault="00000000">
            <w:pPr>
              <w:tabs>
                <w:tab w:val="left" w:pos="600"/>
              </w:tabs>
              <w:autoSpaceDE w:val="0"/>
              <w:autoSpaceDN w:val="0"/>
              <w:spacing w:line="360" w:lineRule="exact"/>
              <w:ind w:left="601" w:right="203" w:hanging="509"/>
              <w:jc w:val="right"/>
              <w:textAlignment w:val="bottom"/>
            </w:pPr>
            <w:r>
              <w:t>852</w:t>
            </w:r>
          </w:p>
        </w:tc>
        <w:tc>
          <w:tcPr>
            <w:tcW w:w="1861" w:type="dxa"/>
          </w:tcPr>
          <w:p w:rsidR="00000000" w:rsidRDefault="00000000">
            <w:pPr>
              <w:tabs>
                <w:tab w:val="left" w:pos="600"/>
              </w:tabs>
              <w:autoSpaceDE w:val="0"/>
              <w:autoSpaceDN w:val="0"/>
              <w:spacing w:line="360" w:lineRule="exact"/>
              <w:ind w:left="601" w:right="203" w:hanging="509"/>
              <w:jc w:val="right"/>
              <w:textAlignment w:val="bottom"/>
            </w:pPr>
            <w:r>
              <w:t>1.41</w:t>
            </w:r>
          </w:p>
        </w:tc>
      </w:tr>
      <w:tr w:rsidR="00000000">
        <w:tblPrEx>
          <w:tblCellMar>
            <w:top w:w="0" w:type="dxa"/>
            <w:bottom w:w="0" w:type="dxa"/>
          </w:tblCellMar>
        </w:tblPrEx>
        <w:tc>
          <w:tcPr>
            <w:tcW w:w="2788" w:type="dxa"/>
            <w:tcBorders>
              <w:bottom w:val="nil"/>
            </w:tcBorders>
          </w:tcPr>
          <w:p w:rsidR="00000000" w:rsidRDefault="00000000">
            <w:pPr>
              <w:tabs>
                <w:tab w:val="left" w:pos="600"/>
              </w:tabs>
              <w:autoSpaceDE w:val="0"/>
              <w:autoSpaceDN w:val="0"/>
              <w:spacing w:line="360" w:lineRule="exact"/>
              <w:ind w:left="601" w:hanging="481"/>
              <w:textAlignment w:val="bottom"/>
            </w:pPr>
            <w:r>
              <w:t>1992</w:t>
            </w:r>
          </w:p>
        </w:tc>
        <w:tc>
          <w:tcPr>
            <w:tcW w:w="1680" w:type="dxa"/>
            <w:tcBorders>
              <w:bottom w:val="nil"/>
            </w:tcBorders>
          </w:tcPr>
          <w:p w:rsidR="00000000" w:rsidRDefault="00000000">
            <w:pPr>
              <w:tabs>
                <w:tab w:val="left" w:pos="600"/>
              </w:tabs>
              <w:autoSpaceDE w:val="0"/>
              <w:autoSpaceDN w:val="0"/>
              <w:spacing w:line="360" w:lineRule="exact"/>
              <w:ind w:left="601" w:right="203" w:hanging="509"/>
              <w:jc w:val="right"/>
              <w:textAlignment w:val="bottom"/>
            </w:pPr>
            <w:r>
              <w:t>19</w:t>
            </w:r>
          </w:p>
        </w:tc>
        <w:tc>
          <w:tcPr>
            <w:tcW w:w="1800" w:type="dxa"/>
            <w:tcBorders>
              <w:bottom w:val="nil"/>
            </w:tcBorders>
          </w:tcPr>
          <w:p w:rsidR="00000000" w:rsidRDefault="00000000">
            <w:pPr>
              <w:tabs>
                <w:tab w:val="left" w:pos="600"/>
              </w:tabs>
              <w:autoSpaceDE w:val="0"/>
              <w:autoSpaceDN w:val="0"/>
              <w:spacing w:line="360" w:lineRule="exact"/>
              <w:ind w:left="601" w:right="203" w:hanging="509"/>
              <w:jc w:val="right"/>
              <w:textAlignment w:val="bottom"/>
            </w:pPr>
            <w:r>
              <w:t>835</w:t>
            </w:r>
          </w:p>
        </w:tc>
        <w:tc>
          <w:tcPr>
            <w:tcW w:w="1738" w:type="dxa"/>
            <w:tcBorders>
              <w:bottom w:val="nil"/>
            </w:tcBorders>
          </w:tcPr>
          <w:p w:rsidR="00000000" w:rsidRDefault="00000000">
            <w:pPr>
              <w:tabs>
                <w:tab w:val="left" w:pos="600"/>
              </w:tabs>
              <w:autoSpaceDE w:val="0"/>
              <w:autoSpaceDN w:val="0"/>
              <w:spacing w:line="360" w:lineRule="exact"/>
              <w:ind w:left="601" w:right="203" w:hanging="509"/>
              <w:jc w:val="right"/>
              <w:textAlignment w:val="bottom"/>
            </w:pPr>
            <w:r>
              <w:t>854</w:t>
            </w:r>
          </w:p>
        </w:tc>
        <w:tc>
          <w:tcPr>
            <w:tcW w:w="1861" w:type="dxa"/>
            <w:tcBorders>
              <w:bottom w:val="nil"/>
            </w:tcBorders>
          </w:tcPr>
          <w:p w:rsidR="00000000" w:rsidRDefault="00000000">
            <w:pPr>
              <w:tabs>
                <w:tab w:val="left" w:pos="600"/>
              </w:tabs>
              <w:autoSpaceDE w:val="0"/>
              <w:autoSpaceDN w:val="0"/>
              <w:spacing w:line="360" w:lineRule="exact"/>
              <w:ind w:left="601" w:right="203" w:hanging="509"/>
              <w:jc w:val="right"/>
              <w:textAlignment w:val="bottom"/>
            </w:pPr>
            <w:r>
              <w:t>2.23</w:t>
            </w:r>
          </w:p>
        </w:tc>
      </w:tr>
      <w:tr w:rsidR="00000000">
        <w:tblPrEx>
          <w:tblCellMar>
            <w:top w:w="0" w:type="dxa"/>
            <w:bottom w:w="0" w:type="dxa"/>
          </w:tblCellMar>
        </w:tblPrEx>
        <w:tc>
          <w:tcPr>
            <w:tcW w:w="2788" w:type="dxa"/>
            <w:tcBorders>
              <w:bottom w:val="single" w:sz="6" w:space="0" w:color="auto"/>
            </w:tcBorders>
          </w:tcPr>
          <w:p w:rsidR="00000000" w:rsidRDefault="00000000">
            <w:pPr>
              <w:tabs>
                <w:tab w:val="left" w:pos="600"/>
              </w:tabs>
              <w:autoSpaceDE w:val="0"/>
              <w:autoSpaceDN w:val="0"/>
              <w:spacing w:line="360" w:lineRule="exact"/>
              <w:ind w:left="601" w:hanging="481"/>
              <w:textAlignment w:val="bottom"/>
            </w:pPr>
            <w:r>
              <w:t>1997</w:t>
            </w:r>
          </w:p>
        </w:tc>
        <w:tc>
          <w:tcPr>
            <w:tcW w:w="1680" w:type="dxa"/>
            <w:tcBorders>
              <w:bottom w:val="single" w:sz="6" w:space="0" w:color="auto"/>
            </w:tcBorders>
          </w:tcPr>
          <w:p w:rsidR="00000000" w:rsidRDefault="00000000">
            <w:pPr>
              <w:tabs>
                <w:tab w:val="left" w:pos="600"/>
              </w:tabs>
              <w:autoSpaceDE w:val="0"/>
              <w:autoSpaceDN w:val="0"/>
              <w:spacing w:line="360" w:lineRule="exact"/>
              <w:ind w:left="601" w:right="203" w:hanging="509"/>
              <w:jc w:val="right"/>
              <w:textAlignment w:val="bottom"/>
            </w:pPr>
            <w:r>
              <w:t>50</w:t>
            </w:r>
          </w:p>
        </w:tc>
        <w:tc>
          <w:tcPr>
            <w:tcW w:w="1800" w:type="dxa"/>
            <w:tcBorders>
              <w:bottom w:val="single" w:sz="6" w:space="0" w:color="auto"/>
            </w:tcBorders>
          </w:tcPr>
          <w:p w:rsidR="00000000" w:rsidRDefault="00000000">
            <w:pPr>
              <w:tabs>
                <w:tab w:val="left" w:pos="600"/>
              </w:tabs>
              <w:autoSpaceDE w:val="0"/>
              <w:autoSpaceDN w:val="0"/>
              <w:spacing w:line="360" w:lineRule="exact"/>
              <w:ind w:left="601" w:right="203" w:hanging="509"/>
              <w:jc w:val="right"/>
              <w:textAlignment w:val="bottom"/>
            </w:pPr>
            <w:r>
              <w:t>832</w:t>
            </w:r>
          </w:p>
        </w:tc>
        <w:tc>
          <w:tcPr>
            <w:tcW w:w="1738" w:type="dxa"/>
            <w:tcBorders>
              <w:bottom w:val="single" w:sz="6" w:space="0" w:color="auto"/>
            </w:tcBorders>
          </w:tcPr>
          <w:p w:rsidR="00000000" w:rsidRDefault="00000000">
            <w:pPr>
              <w:tabs>
                <w:tab w:val="left" w:pos="600"/>
              </w:tabs>
              <w:autoSpaceDE w:val="0"/>
              <w:autoSpaceDN w:val="0"/>
              <w:spacing w:line="360" w:lineRule="exact"/>
              <w:ind w:left="601" w:right="203" w:hanging="509"/>
              <w:jc w:val="right"/>
              <w:textAlignment w:val="bottom"/>
            </w:pPr>
            <w:r>
              <w:t>882</w:t>
            </w:r>
          </w:p>
        </w:tc>
        <w:tc>
          <w:tcPr>
            <w:tcW w:w="1861" w:type="dxa"/>
            <w:tcBorders>
              <w:bottom w:val="single" w:sz="6" w:space="0" w:color="auto"/>
            </w:tcBorders>
          </w:tcPr>
          <w:p w:rsidR="00000000" w:rsidRDefault="00000000">
            <w:pPr>
              <w:tabs>
                <w:tab w:val="left" w:pos="600"/>
              </w:tabs>
              <w:autoSpaceDE w:val="0"/>
              <w:autoSpaceDN w:val="0"/>
              <w:spacing w:line="360" w:lineRule="exact"/>
              <w:ind w:left="601" w:right="203" w:hanging="509"/>
              <w:jc w:val="right"/>
              <w:textAlignment w:val="bottom"/>
            </w:pPr>
            <w:r>
              <w:t>5.70</w:t>
            </w:r>
          </w:p>
        </w:tc>
      </w:tr>
    </w:tbl>
    <w:p w:rsidR="00000000" w:rsidRDefault="00000000">
      <w:pPr>
        <w:tabs>
          <w:tab w:val="left" w:pos="600"/>
        </w:tabs>
        <w:autoSpaceDE w:val="0"/>
        <w:autoSpaceDN w:val="0"/>
        <w:spacing w:after="240" w:line="400" w:lineRule="exact"/>
        <w:textAlignment w:val="bottom"/>
        <w:rPr>
          <w:rFonts w:ascii="SimHei" w:eastAsia="SimHei"/>
        </w:rPr>
      </w:pPr>
      <w:r>
        <w:rPr>
          <w:rFonts w:ascii="SimHei" w:eastAsia="SimHei" w:hint="eastAsia"/>
        </w:rPr>
        <w:t>资料来源：选举委员会，</w:t>
      </w:r>
      <w:r>
        <w:rPr>
          <w:rFonts w:ascii="SimHei" w:eastAsia="SimHei"/>
        </w:rPr>
        <w:t>1998</w:t>
      </w:r>
      <w:r>
        <w:rPr>
          <w:rFonts w:ascii="SimHei" w:eastAsia="SimHei" w:hint="eastAsia"/>
        </w:rPr>
        <w:t>年</w:t>
      </w:r>
      <w:r>
        <w:rPr>
          <w:rFonts w:ascii="SimHei" w:eastAsia="SimHei"/>
        </w:rPr>
        <w:t>1</w:t>
      </w:r>
      <w:r>
        <w:rPr>
          <w:rFonts w:ascii="SimHei" w:eastAsia="SimHei" w:hint="eastAsia"/>
        </w:rPr>
        <w:t>月。</w:t>
      </w:r>
    </w:p>
    <w:p w:rsidR="00000000" w:rsidRDefault="00000000">
      <w:pPr>
        <w:tabs>
          <w:tab w:val="left" w:pos="600"/>
        </w:tabs>
        <w:autoSpaceDE w:val="0"/>
        <w:autoSpaceDN w:val="0"/>
        <w:spacing w:after="240" w:line="400" w:lineRule="exact"/>
        <w:ind w:firstLine="425"/>
        <w:textAlignment w:val="bottom"/>
      </w:pPr>
      <w:r>
        <w:rPr>
          <w:rFonts w:hint="eastAsia"/>
        </w:rPr>
        <w:t>下表说明，尽管妇女在参与投票的人中占大多数，但议会中的女性仍比男子少得多。男子在议会中占大多数。</w:t>
      </w:r>
    </w:p>
    <w:p w:rsidR="00000000" w:rsidRDefault="00000000">
      <w:pPr>
        <w:tabs>
          <w:tab w:val="left" w:pos="600"/>
        </w:tabs>
        <w:autoSpaceDE w:val="0"/>
        <w:autoSpaceDN w:val="0"/>
        <w:spacing w:line="360" w:lineRule="exact"/>
        <w:ind w:left="601" w:hanging="601"/>
        <w:textAlignment w:val="bottom"/>
        <w:rPr>
          <w:rFonts w:ascii="SimHei" w:eastAsia="SimHei"/>
        </w:rPr>
      </w:pPr>
      <w:r>
        <w:rPr>
          <w:rFonts w:ascii="SimHei" w:eastAsia="SimHei" w:hint="eastAsia"/>
        </w:rPr>
        <w:t>表</w:t>
      </w:r>
      <w:r>
        <w:rPr>
          <w:rFonts w:ascii="SimHei" w:eastAsia="SimHei"/>
        </w:rPr>
        <w:t xml:space="preserve"> 2</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rPr>
        <w:t>1969-1998</w:t>
      </w:r>
      <w:r>
        <w:rPr>
          <w:rFonts w:ascii="SimHei" w:eastAsia="SimHei" w:hint="eastAsia"/>
        </w:rPr>
        <w:t>年按性别分类的国民议会代表人数</w:t>
      </w:r>
    </w:p>
    <w:tbl>
      <w:tblPr>
        <w:tblW w:w="0" w:type="auto"/>
        <w:tblLayout w:type="fixed"/>
        <w:tblCellMar>
          <w:left w:w="28" w:type="dxa"/>
          <w:right w:w="28" w:type="dxa"/>
        </w:tblCellMar>
        <w:tblLook w:val="0000" w:firstRow="0" w:lastRow="0" w:firstColumn="0" w:lastColumn="0" w:noHBand="0" w:noVBand="0"/>
      </w:tblPr>
      <w:tblGrid>
        <w:gridCol w:w="2788"/>
        <w:gridCol w:w="1560"/>
        <w:gridCol w:w="1800"/>
        <w:gridCol w:w="1603"/>
        <w:gridCol w:w="2116"/>
      </w:tblGrid>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1" w:hanging="481"/>
              <w:textAlignment w:val="bottom"/>
              <w:rPr>
                <w:rFonts w:ascii="SimHei" w:eastAsia="SimHei"/>
              </w:rPr>
            </w:pPr>
            <w:r>
              <w:rPr>
                <w:rFonts w:ascii="SimHei" w:eastAsia="SimHei" w:hint="eastAsia"/>
              </w:rPr>
              <w:t>年份</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1" w:hanging="509"/>
              <w:textAlignment w:val="bottom"/>
              <w:rPr>
                <w:rFonts w:ascii="SimHei" w:eastAsia="SimHei"/>
              </w:rPr>
            </w:pPr>
            <w:r>
              <w:rPr>
                <w:rFonts w:ascii="SimHei" w:eastAsia="SimHei" w:hint="eastAsia"/>
              </w:rPr>
              <w:t>女子</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1" w:hanging="509"/>
              <w:textAlignment w:val="bottom"/>
              <w:rPr>
                <w:rFonts w:ascii="SimHei" w:eastAsia="SimHei"/>
              </w:rPr>
            </w:pPr>
            <w:r>
              <w:rPr>
                <w:rFonts w:ascii="SimHei" w:eastAsia="SimHei" w:hint="eastAsia"/>
              </w:rPr>
              <w:t>男子</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1" w:hanging="509"/>
              <w:textAlignment w:val="bottom"/>
              <w:rPr>
                <w:rFonts w:ascii="SimHei" w:eastAsia="SimHei"/>
              </w:rPr>
            </w:pPr>
            <w:r>
              <w:rPr>
                <w:rFonts w:ascii="SimHei" w:eastAsia="SimHei" w:hint="eastAsia"/>
              </w:rPr>
              <w:t>总计</w:t>
            </w:r>
          </w:p>
        </w:tc>
        <w:tc>
          <w:tcPr>
            <w:tcW w:w="2116"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1" w:hanging="509"/>
              <w:textAlignment w:val="bottom"/>
              <w:rPr>
                <w:rFonts w:ascii="SimHei" w:eastAsia="SimHei"/>
              </w:rPr>
            </w:pPr>
            <w:r>
              <w:rPr>
                <w:rFonts w:ascii="SimHei" w:eastAsia="SimHei" w:hint="eastAsia"/>
              </w:rPr>
              <w:t>女子所占比例</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1" w:hanging="481"/>
              <w:textAlignment w:val="bottom"/>
            </w:pPr>
            <w:r>
              <w:t>1969</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2</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165</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167</w:t>
            </w:r>
          </w:p>
        </w:tc>
        <w:tc>
          <w:tcPr>
            <w:tcW w:w="2116"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1.2</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1" w:hanging="481"/>
              <w:textAlignment w:val="bottom"/>
            </w:pPr>
            <w:r>
              <w:t>1974</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7</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162</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169</w:t>
            </w:r>
          </w:p>
        </w:tc>
        <w:tc>
          <w:tcPr>
            <w:tcW w:w="2116"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4.1</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1" w:hanging="481"/>
              <w:textAlignment w:val="bottom"/>
            </w:pPr>
            <w:r>
              <w:t>1979</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4</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166</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170</w:t>
            </w:r>
          </w:p>
        </w:tc>
        <w:tc>
          <w:tcPr>
            <w:tcW w:w="2116"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2.4</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1" w:hanging="481"/>
              <w:textAlignment w:val="bottom"/>
            </w:pPr>
            <w:r>
              <w:t>1983</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3</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167</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170</w:t>
            </w:r>
          </w:p>
        </w:tc>
        <w:tc>
          <w:tcPr>
            <w:tcW w:w="2116"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1.8</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1" w:hanging="481"/>
              <w:textAlignment w:val="bottom"/>
            </w:pPr>
            <w:r>
              <w:t>1988</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3</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197</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200</w:t>
            </w:r>
          </w:p>
        </w:tc>
        <w:tc>
          <w:tcPr>
            <w:tcW w:w="2116"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1.5</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1" w:hanging="481"/>
              <w:textAlignment w:val="bottom"/>
            </w:pPr>
            <w:r>
              <w:t>1992</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7</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193</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200</w:t>
            </w:r>
          </w:p>
        </w:tc>
        <w:tc>
          <w:tcPr>
            <w:tcW w:w="2116"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3.5</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1" w:hanging="481"/>
              <w:textAlignment w:val="bottom"/>
            </w:pPr>
            <w:r>
              <w:t>1997</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8</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214</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222</w:t>
            </w:r>
          </w:p>
        </w:tc>
        <w:tc>
          <w:tcPr>
            <w:tcW w:w="2116"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3.6</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1" w:hanging="481"/>
              <w:textAlignment w:val="bottom"/>
            </w:pPr>
            <w:r>
              <w:t>1998</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9</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213</w:t>
            </w:r>
          </w:p>
        </w:tc>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222</w:t>
            </w:r>
          </w:p>
        </w:tc>
        <w:tc>
          <w:tcPr>
            <w:tcW w:w="2116"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autoSpaceDE w:val="0"/>
              <w:autoSpaceDN w:val="0"/>
              <w:spacing w:line="400" w:lineRule="exact"/>
              <w:ind w:left="-28" w:right="212" w:firstLine="28"/>
              <w:jc w:val="right"/>
              <w:textAlignment w:val="bottom"/>
            </w:pPr>
            <w:r>
              <w:t>4.1</w:t>
            </w:r>
          </w:p>
        </w:tc>
      </w:tr>
    </w:tbl>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资料来源：选举委员会，</w:t>
      </w:r>
      <w:r>
        <w:rPr>
          <w:rFonts w:ascii="SimHei" w:eastAsia="SimHei"/>
        </w:rPr>
        <w:t>1998</w:t>
      </w:r>
      <w:r>
        <w:rPr>
          <w:rFonts w:ascii="SimHei" w:eastAsia="SimHei" w:hint="eastAsia"/>
        </w:rPr>
        <w:t>年。</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基层委员会中的妇女</w:t>
      </w:r>
    </w:p>
    <w:p w:rsidR="00000000" w:rsidRDefault="00000000">
      <w:pPr>
        <w:tabs>
          <w:tab w:val="left" w:pos="0"/>
        </w:tabs>
        <w:autoSpaceDE w:val="0"/>
        <w:autoSpaceDN w:val="0"/>
        <w:spacing w:after="240" w:line="400" w:lineRule="exact"/>
        <w:ind w:firstLine="425"/>
        <w:textAlignment w:val="bottom"/>
      </w:pPr>
      <w:r>
        <w:rPr>
          <w:rFonts w:hint="eastAsia"/>
        </w:rPr>
        <w:t>自独立以来，妇女在基层机关选举中的境遇并不尽如人意。下表</w:t>
      </w:r>
      <w:r>
        <w:t>3</w:t>
      </w:r>
      <w:r>
        <w:rPr>
          <w:rFonts w:hint="eastAsia"/>
        </w:rPr>
        <w:t>表明几乎没有妇女再次当选为委员。这归因于妇女参加基层政治和决策的数量有限。然而，自从</w:t>
      </w:r>
      <w:r>
        <w:t>1992</w:t>
      </w:r>
      <w:r>
        <w:rPr>
          <w:rFonts w:hint="eastAsia"/>
        </w:rPr>
        <w:t>年肯尼亚实行多党制以来，形势发生了重大变化，妇女所占的比例由</w:t>
      </w:r>
      <w:r>
        <w:t>1992</w:t>
      </w:r>
      <w:r>
        <w:rPr>
          <w:rFonts w:hint="eastAsia"/>
        </w:rPr>
        <w:t>年的</w:t>
      </w:r>
      <w:r>
        <w:t>2.7%</w:t>
      </w:r>
      <w:r>
        <w:rPr>
          <w:rFonts w:hint="eastAsia"/>
        </w:rPr>
        <w:t>增至</w:t>
      </w:r>
      <w:r>
        <w:t>1998</w:t>
      </w:r>
      <w:r>
        <w:rPr>
          <w:rFonts w:hint="eastAsia"/>
        </w:rPr>
        <w:t>年的</w:t>
      </w:r>
      <w:r>
        <w:t>8.1%</w:t>
      </w:r>
      <w:r>
        <w:rPr>
          <w:rFonts w:hint="eastAsia"/>
        </w:rPr>
        <w:t>。</w:t>
      </w:r>
    </w:p>
    <w:p w:rsidR="00000000" w:rsidRDefault="00000000">
      <w:pPr>
        <w:tabs>
          <w:tab w:val="left" w:pos="600"/>
        </w:tabs>
        <w:autoSpaceDE w:val="0"/>
        <w:autoSpaceDN w:val="0"/>
        <w:spacing w:line="360" w:lineRule="exact"/>
        <w:ind w:left="601" w:hanging="601"/>
        <w:textAlignment w:val="bottom"/>
        <w:rPr>
          <w:rFonts w:ascii="SimHei" w:eastAsia="SimHei"/>
        </w:rPr>
      </w:pPr>
      <w:r>
        <w:rPr>
          <w:rFonts w:ascii="SimHei" w:eastAsia="SimHei"/>
        </w:rPr>
        <w:br w:type="page"/>
      </w:r>
      <w:r>
        <w:rPr>
          <w:rFonts w:ascii="SimHei" w:eastAsia="SimHei" w:hint="eastAsia"/>
        </w:rPr>
        <w:t>表</w:t>
      </w:r>
      <w:r>
        <w:rPr>
          <w:rFonts w:ascii="SimHei" w:eastAsia="SimHei"/>
        </w:rPr>
        <w:t xml:space="preserve"> 3</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按性别和机构类型分类的基层机关成员人数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720"/>
        <w:gridCol w:w="600"/>
        <w:gridCol w:w="1438"/>
        <w:gridCol w:w="705"/>
        <w:gridCol w:w="705"/>
        <w:gridCol w:w="1352"/>
        <w:gridCol w:w="655"/>
        <w:gridCol w:w="785"/>
        <w:gridCol w:w="1440"/>
        <w:gridCol w:w="4"/>
      </w:tblGrid>
      <w:tr w:rsidR="00000000">
        <w:tblPrEx>
          <w:tblCellMar>
            <w:top w:w="0" w:type="dxa"/>
            <w:bottom w:w="0" w:type="dxa"/>
          </w:tblCellMar>
        </w:tblPrEx>
        <w:trPr>
          <w:gridAfter w:val="1"/>
        </w:trPr>
        <w:tc>
          <w:tcPr>
            <w:tcW w:w="1468" w:type="dxa"/>
            <w:tcBorders>
              <w:bottom w:val="nil"/>
            </w:tcBorders>
          </w:tcPr>
          <w:p w:rsidR="00000000" w:rsidRDefault="00000000">
            <w:pPr>
              <w:tabs>
                <w:tab w:val="left" w:pos="600"/>
              </w:tabs>
              <w:autoSpaceDE w:val="0"/>
              <w:autoSpaceDN w:val="0"/>
              <w:spacing w:line="400" w:lineRule="exact"/>
              <w:ind w:left="600" w:hanging="600"/>
              <w:textAlignment w:val="bottom"/>
              <w:rPr>
                <w:rFonts w:ascii="SimHei" w:eastAsia="SimHei"/>
              </w:rPr>
            </w:pPr>
            <w:r>
              <w:rPr>
                <w:rFonts w:ascii="SimHei" w:eastAsia="SimHei" w:hint="eastAsia"/>
              </w:rPr>
              <w:t>机关</w:t>
            </w:r>
          </w:p>
        </w:tc>
        <w:tc>
          <w:tcPr>
            <w:tcW w:w="2758" w:type="dxa"/>
            <w:gridSpan w:val="3"/>
          </w:tcPr>
          <w:p w:rsidR="00000000" w:rsidRDefault="00000000">
            <w:pPr>
              <w:tabs>
                <w:tab w:val="left" w:pos="600"/>
              </w:tabs>
              <w:autoSpaceDE w:val="0"/>
              <w:autoSpaceDN w:val="0"/>
              <w:spacing w:line="400" w:lineRule="exact"/>
              <w:ind w:left="600" w:hanging="600"/>
              <w:jc w:val="center"/>
              <w:textAlignment w:val="bottom"/>
              <w:rPr>
                <w:rFonts w:ascii="SimHei" w:eastAsia="SimHei"/>
              </w:rPr>
            </w:pPr>
            <w:r>
              <w:rPr>
                <w:rFonts w:ascii="SimHei" w:eastAsia="SimHei"/>
              </w:rPr>
              <w:t>1988</w:t>
            </w:r>
            <w:r>
              <w:rPr>
                <w:rFonts w:ascii="SimHei" w:eastAsia="SimHei" w:hint="eastAsia"/>
              </w:rPr>
              <w:t>年</w:t>
            </w:r>
          </w:p>
        </w:tc>
        <w:tc>
          <w:tcPr>
            <w:tcW w:w="2762" w:type="dxa"/>
            <w:gridSpan w:val="3"/>
          </w:tcPr>
          <w:p w:rsidR="00000000" w:rsidRDefault="00000000">
            <w:pPr>
              <w:tabs>
                <w:tab w:val="left" w:pos="600"/>
              </w:tabs>
              <w:autoSpaceDE w:val="0"/>
              <w:autoSpaceDN w:val="0"/>
              <w:spacing w:line="400" w:lineRule="exact"/>
              <w:ind w:left="600" w:hanging="600"/>
              <w:jc w:val="center"/>
              <w:textAlignment w:val="bottom"/>
              <w:rPr>
                <w:rFonts w:ascii="SimHei" w:eastAsia="SimHei"/>
              </w:rPr>
            </w:pPr>
            <w:r>
              <w:rPr>
                <w:rFonts w:ascii="SimHei" w:eastAsia="SimHei"/>
              </w:rPr>
              <w:t>1992</w:t>
            </w:r>
            <w:r>
              <w:rPr>
                <w:rFonts w:ascii="SimHei" w:eastAsia="SimHei" w:hint="eastAsia"/>
              </w:rPr>
              <w:t>年</w:t>
            </w:r>
          </w:p>
        </w:tc>
        <w:tc>
          <w:tcPr>
            <w:tcW w:w="2880" w:type="dxa"/>
            <w:gridSpan w:val="3"/>
          </w:tcPr>
          <w:p w:rsidR="00000000" w:rsidRDefault="00000000">
            <w:pPr>
              <w:tabs>
                <w:tab w:val="left" w:pos="600"/>
              </w:tabs>
              <w:autoSpaceDE w:val="0"/>
              <w:autoSpaceDN w:val="0"/>
              <w:spacing w:line="400" w:lineRule="exact"/>
              <w:ind w:left="600" w:hanging="600"/>
              <w:jc w:val="center"/>
              <w:textAlignment w:val="bottom"/>
              <w:rPr>
                <w:rFonts w:ascii="SimHei" w:eastAsia="SimHei"/>
              </w:rPr>
            </w:pPr>
            <w:r>
              <w:rPr>
                <w:rFonts w:ascii="SimHei" w:eastAsia="SimHei"/>
              </w:rPr>
              <w:t>1998</w:t>
            </w:r>
            <w:r>
              <w:rPr>
                <w:rFonts w:ascii="SimHei" w:eastAsia="SimHei" w:hint="eastAsia"/>
              </w:rPr>
              <w:t>年</w:t>
            </w:r>
            <w:r>
              <w:rPr>
                <w:rFonts w:ascii="SimHei" w:eastAsia="SimHei"/>
              </w:rPr>
              <w:t>2</w:t>
            </w:r>
            <w:r>
              <w:rPr>
                <w:rFonts w:ascii="SimHei" w:eastAsia="SimHei" w:hint="eastAsia"/>
              </w:rPr>
              <w:t>月</w:t>
            </w:r>
          </w:p>
        </w:tc>
      </w:tr>
      <w:tr w:rsidR="00000000">
        <w:tblPrEx>
          <w:tblCellMar>
            <w:top w:w="0" w:type="dxa"/>
            <w:bottom w:w="0" w:type="dxa"/>
          </w:tblCellMar>
        </w:tblPrEx>
        <w:tc>
          <w:tcPr>
            <w:tcW w:w="1468" w:type="dxa"/>
            <w:tcBorders>
              <w:top w:val="nil"/>
            </w:tcBorders>
          </w:tcPr>
          <w:p w:rsidR="00000000" w:rsidRDefault="00000000">
            <w:pPr>
              <w:tabs>
                <w:tab w:val="left" w:pos="600"/>
              </w:tabs>
              <w:autoSpaceDE w:val="0"/>
              <w:autoSpaceDN w:val="0"/>
              <w:spacing w:line="400" w:lineRule="exact"/>
              <w:ind w:left="600" w:hanging="600"/>
              <w:textAlignment w:val="bottom"/>
              <w:rPr>
                <w:rFonts w:ascii="SimHei" w:eastAsia="SimHei"/>
              </w:rPr>
            </w:pPr>
          </w:p>
        </w:tc>
        <w:tc>
          <w:tcPr>
            <w:tcW w:w="720" w:type="dxa"/>
          </w:tcPr>
          <w:p w:rsidR="00000000" w:rsidRDefault="00000000">
            <w:pPr>
              <w:tabs>
                <w:tab w:val="left" w:pos="600"/>
              </w:tabs>
              <w:autoSpaceDE w:val="0"/>
              <w:autoSpaceDN w:val="0"/>
              <w:spacing w:line="400" w:lineRule="exact"/>
              <w:ind w:left="600" w:hanging="600"/>
              <w:textAlignment w:val="bottom"/>
              <w:rPr>
                <w:rFonts w:ascii="SimHei" w:eastAsia="SimHei"/>
              </w:rPr>
            </w:pPr>
            <w:r>
              <w:rPr>
                <w:rFonts w:ascii="SimHei" w:eastAsia="SimHei" w:hint="eastAsia"/>
              </w:rPr>
              <w:t>总计</w:t>
            </w:r>
          </w:p>
        </w:tc>
        <w:tc>
          <w:tcPr>
            <w:tcW w:w="600" w:type="dxa"/>
          </w:tcPr>
          <w:p w:rsidR="00000000" w:rsidRDefault="00000000">
            <w:pPr>
              <w:tabs>
                <w:tab w:val="left" w:pos="600"/>
              </w:tabs>
              <w:autoSpaceDE w:val="0"/>
              <w:autoSpaceDN w:val="0"/>
              <w:spacing w:line="400" w:lineRule="exact"/>
              <w:ind w:left="600" w:hanging="600"/>
              <w:textAlignment w:val="bottom"/>
              <w:rPr>
                <w:rFonts w:ascii="SimHei" w:eastAsia="SimHei"/>
              </w:rPr>
            </w:pPr>
            <w:r>
              <w:rPr>
                <w:rFonts w:ascii="SimHei" w:eastAsia="SimHei" w:hint="eastAsia"/>
              </w:rPr>
              <w:t>女子</w:t>
            </w:r>
          </w:p>
        </w:tc>
        <w:tc>
          <w:tcPr>
            <w:tcW w:w="1438" w:type="dxa"/>
          </w:tcPr>
          <w:p w:rsidR="00000000" w:rsidRDefault="00000000">
            <w:pPr>
              <w:tabs>
                <w:tab w:val="left" w:pos="600"/>
              </w:tabs>
              <w:autoSpaceDE w:val="0"/>
              <w:autoSpaceDN w:val="0"/>
              <w:spacing w:line="400" w:lineRule="exact"/>
              <w:ind w:left="600" w:hanging="600"/>
              <w:textAlignment w:val="bottom"/>
              <w:rPr>
                <w:rFonts w:ascii="SimHei" w:eastAsia="SimHei"/>
              </w:rPr>
            </w:pPr>
            <w:r>
              <w:rPr>
                <w:rFonts w:ascii="SimHei" w:eastAsia="SimHei" w:hint="eastAsia"/>
              </w:rPr>
              <w:t>女子所占比例</w:t>
            </w:r>
          </w:p>
        </w:tc>
        <w:tc>
          <w:tcPr>
            <w:tcW w:w="705" w:type="dxa"/>
          </w:tcPr>
          <w:p w:rsidR="00000000" w:rsidRDefault="00000000">
            <w:pPr>
              <w:tabs>
                <w:tab w:val="left" w:pos="600"/>
              </w:tabs>
              <w:autoSpaceDE w:val="0"/>
              <w:autoSpaceDN w:val="0"/>
              <w:spacing w:line="400" w:lineRule="exact"/>
              <w:ind w:left="600" w:hanging="600"/>
              <w:textAlignment w:val="bottom"/>
              <w:rPr>
                <w:rFonts w:ascii="SimHei" w:eastAsia="SimHei"/>
              </w:rPr>
            </w:pPr>
            <w:r>
              <w:rPr>
                <w:rFonts w:ascii="SimHei" w:eastAsia="SimHei" w:hint="eastAsia"/>
              </w:rPr>
              <w:t>总计</w:t>
            </w:r>
          </w:p>
        </w:tc>
        <w:tc>
          <w:tcPr>
            <w:tcW w:w="705" w:type="dxa"/>
          </w:tcPr>
          <w:p w:rsidR="00000000" w:rsidRDefault="00000000">
            <w:pPr>
              <w:tabs>
                <w:tab w:val="left" w:pos="600"/>
              </w:tabs>
              <w:autoSpaceDE w:val="0"/>
              <w:autoSpaceDN w:val="0"/>
              <w:spacing w:line="400" w:lineRule="exact"/>
              <w:ind w:left="600" w:hanging="600"/>
              <w:textAlignment w:val="bottom"/>
              <w:rPr>
                <w:rFonts w:ascii="SimHei" w:eastAsia="SimHei"/>
              </w:rPr>
            </w:pPr>
            <w:r>
              <w:rPr>
                <w:rFonts w:ascii="SimHei" w:eastAsia="SimHei" w:hint="eastAsia"/>
              </w:rPr>
              <w:t>女子</w:t>
            </w:r>
          </w:p>
        </w:tc>
        <w:tc>
          <w:tcPr>
            <w:tcW w:w="1352" w:type="dxa"/>
          </w:tcPr>
          <w:p w:rsidR="00000000" w:rsidRDefault="00000000">
            <w:pPr>
              <w:tabs>
                <w:tab w:val="left" w:pos="600"/>
              </w:tabs>
              <w:autoSpaceDE w:val="0"/>
              <w:autoSpaceDN w:val="0"/>
              <w:spacing w:line="400" w:lineRule="exact"/>
              <w:ind w:left="600" w:hanging="600"/>
              <w:textAlignment w:val="bottom"/>
              <w:rPr>
                <w:rFonts w:ascii="SimHei" w:eastAsia="SimHei"/>
              </w:rPr>
            </w:pPr>
            <w:r>
              <w:rPr>
                <w:rFonts w:ascii="SimHei" w:eastAsia="SimHei" w:hint="eastAsia"/>
              </w:rPr>
              <w:t>女子所占比例</w:t>
            </w:r>
          </w:p>
        </w:tc>
        <w:tc>
          <w:tcPr>
            <w:tcW w:w="655" w:type="dxa"/>
          </w:tcPr>
          <w:p w:rsidR="00000000" w:rsidRDefault="00000000">
            <w:pPr>
              <w:tabs>
                <w:tab w:val="left" w:pos="600"/>
              </w:tabs>
              <w:autoSpaceDE w:val="0"/>
              <w:autoSpaceDN w:val="0"/>
              <w:spacing w:line="400" w:lineRule="exact"/>
              <w:ind w:left="600" w:hanging="600"/>
              <w:textAlignment w:val="bottom"/>
              <w:rPr>
                <w:rFonts w:ascii="SimHei" w:eastAsia="SimHei"/>
              </w:rPr>
            </w:pPr>
            <w:r>
              <w:rPr>
                <w:rFonts w:ascii="SimHei" w:eastAsia="SimHei" w:hint="eastAsia"/>
              </w:rPr>
              <w:t>总计</w:t>
            </w:r>
          </w:p>
        </w:tc>
        <w:tc>
          <w:tcPr>
            <w:tcW w:w="785" w:type="dxa"/>
          </w:tcPr>
          <w:p w:rsidR="00000000" w:rsidRDefault="00000000">
            <w:pPr>
              <w:tabs>
                <w:tab w:val="left" w:pos="600"/>
              </w:tabs>
              <w:autoSpaceDE w:val="0"/>
              <w:autoSpaceDN w:val="0"/>
              <w:spacing w:line="400" w:lineRule="exact"/>
              <w:ind w:left="600" w:hanging="600"/>
              <w:textAlignment w:val="bottom"/>
              <w:rPr>
                <w:rFonts w:ascii="SimHei" w:eastAsia="SimHei"/>
              </w:rPr>
            </w:pPr>
            <w:r>
              <w:rPr>
                <w:rFonts w:ascii="SimHei" w:eastAsia="SimHei" w:hint="eastAsia"/>
              </w:rPr>
              <w:t>女子</w:t>
            </w:r>
          </w:p>
        </w:tc>
        <w:tc>
          <w:tcPr>
            <w:tcW w:w="1444" w:type="dxa"/>
            <w:gridSpan w:val="2"/>
          </w:tcPr>
          <w:p w:rsidR="00000000" w:rsidRDefault="00000000">
            <w:pPr>
              <w:tabs>
                <w:tab w:val="left" w:pos="600"/>
              </w:tabs>
              <w:autoSpaceDE w:val="0"/>
              <w:autoSpaceDN w:val="0"/>
              <w:spacing w:line="400" w:lineRule="exact"/>
              <w:ind w:left="600" w:hanging="600"/>
              <w:textAlignment w:val="bottom"/>
              <w:rPr>
                <w:rFonts w:ascii="SimHei" w:eastAsia="SimHei"/>
              </w:rPr>
            </w:pPr>
            <w:r>
              <w:rPr>
                <w:rFonts w:ascii="SimHei" w:eastAsia="SimHei" w:hint="eastAsia"/>
              </w:rPr>
              <w:t>女子所占比例</w:t>
            </w:r>
          </w:p>
        </w:tc>
      </w:tr>
      <w:tr w:rsidR="00000000">
        <w:tblPrEx>
          <w:tblCellMar>
            <w:top w:w="0" w:type="dxa"/>
            <w:bottom w:w="0" w:type="dxa"/>
          </w:tblCellMar>
        </w:tblPrEx>
        <w:tc>
          <w:tcPr>
            <w:tcW w:w="1468" w:type="dxa"/>
          </w:tcPr>
          <w:p w:rsidR="00000000" w:rsidRDefault="00000000">
            <w:pPr>
              <w:tabs>
                <w:tab w:val="left" w:pos="600"/>
              </w:tabs>
              <w:autoSpaceDE w:val="0"/>
              <w:autoSpaceDN w:val="0"/>
              <w:spacing w:line="400" w:lineRule="exact"/>
              <w:ind w:left="600" w:hanging="600"/>
              <w:textAlignment w:val="bottom"/>
            </w:pPr>
            <w:r>
              <w:rPr>
                <w:rFonts w:hint="eastAsia"/>
              </w:rPr>
              <w:t>国家委员会</w:t>
            </w:r>
          </w:p>
        </w:tc>
        <w:tc>
          <w:tcPr>
            <w:tcW w:w="720" w:type="dxa"/>
          </w:tcPr>
          <w:p w:rsidR="00000000" w:rsidRDefault="00000000">
            <w:pPr>
              <w:tabs>
                <w:tab w:val="left" w:pos="600"/>
              </w:tabs>
              <w:autoSpaceDE w:val="0"/>
              <w:autoSpaceDN w:val="0"/>
              <w:spacing w:line="400" w:lineRule="exact"/>
              <w:ind w:left="600" w:hanging="600"/>
              <w:jc w:val="right"/>
              <w:textAlignment w:val="bottom"/>
            </w:pPr>
            <w:r>
              <w:t>631</w:t>
            </w:r>
          </w:p>
        </w:tc>
        <w:tc>
          <w:tcPr>
            <w:tcW w:w="600" w:type="dxa"/>
          </w:tcPr>
          <w:p w:rsidR="00000000" w:rsidRDefault="00000000">
            <w:pPr>
              <w:tabs>
                <w:tab w:val="left" w:pos="600"/>
              </w:tabs>
              <w:autoSpaceDE w:val="0"/>
              <w:autoSpaceDN w:val="0"/>
              <w:spacing w:line="400" w:lineRule="exact"/>
              <w:ind w:left="600" w:hanging="600"/>
              <w:jc w:val="right"/>
              <w:textAlignment w:val="bottom"/>
            </w:pPr>
            <w:r>
              <w:t>13</w:t>
            </w:r>
          </w:p>
        </w:tc>
        <w:tc>
          <w:tcPr>
            <w:tcW w:w="1438" w:type="dxa"/>
          </w:tcPr>
          <w:p w:rsidR="00000000" w:rsidRDefault="00000000">
            <w:pPr>
              <w:tabs>
                <w:tab w:val="left" w:pos="600"/>
              </w:tabs>
              <w:autoSpaceDE w:val="0"/>
              <w:autoSpaceDN w:val="0"/>
              <w:spacing w:line="400" w:lineRule="exact"/>
              <w:ind w:left="600" w:hanging="600"/>
              <w:jc w:val="right"/>
              <w:textAlignment w:val="bottom"/>
            </w:pPr>
            <w:r>
              <w:t>2.1</w:t>
            </w:r>
          </w:p>
        </w:tc>
        <w:tc>
          <w:tcPr>
            <w:tcW w:w="705" w:type="dxa"/>
          </w:tcPr>
          <w:p w:rsidR="00000000" w:rsidRDefault="00000000">
            <w:pPr>
              <w:tabs>
                <w:tab w:val="left" w:pos="600"/>
              </w:tabs>
              <w:autoSpaceDE w:val="0"/>
              <w:autoSpaceDN w:val="0"/>
              <w:spacing w:line="400" w:lineRule="exact"/>
              <w:ind w:left="600" w:hanging="600"/>
              <w:jc w:val="right"/>
              <w:textAlignment w:val="bottom"/>
            </w:pPr>
            <w:r>
              <w:t>1,029</w:t>
            </w:r>
          </w:p>
        </w:tc>
        <w:tc>
          <w:tcPr>
            <w:tcW w:w="705" w:type="dxa"/>
          </w:tcPr>
          <w:p w:rsidR="00000000" w:rsidRDefault="00000000">
            <w:pPr>
              <w:tabs>
                <w:tab w:val="left" w:pos="600"/>
              </w:tabs>
              <w:autoSpaceDE w:val="0"/>
              <w:autoSpaceDN w:val="0"/>
              <w:spacing w:line="400" w:lineRule="exact"/>
              <w:ind w:left="600" w:hanging="600"/>
              <w:jc w:val="right"/>
              <w:textAlignment w:val="bottom"/>
            </w:pPr>
            <w:r>
              <w:t>24</w:t>
            </w:r>
          </w:p>
        </w:tc>
        <w:tc>
          <w:tcPr>
            <w:tcW w:w="1352" w:type="dxa"/>
          </w:tcPr>
          <w:p w:rsidR="00000000" w:rsidRDefault="00000000">
            <w:pPr>
              <w:tabs>
                <w:tab w:val="left" w:pos="600"/>
              </w:tabs>
              <w:autoSpaceDE w:val="0"/>
              <w:autoSpaceDN w:val="0"/>
              <w:spacing w:line="400" w:lineRule="exact"/>
              <w:ind w:left="600" w:hanging="600"/>
              <w:jc w:val="right"/>
              <w:textAlignment w:val="bottom"/>
            </w:pPr>
            <w:r>
              <w:t>2.3</w:t>
            </w:r>
          </w:p>
        </w:tc>
        <w:tc>
          <w:tcPr>
            <w:tcW w:w="655" w:type="dxa"/>
          </w:tcPr>
          <w:p w:rsidR="00000000" w:rsidRDefault="00000000">
            <w:pPr>
              <w:tabs>
                <w:tab w:val="left" w:pos="600"/>
              </w:tabs>
              <w:autoSpaceDE w:val="0"/>
              <w:autoSpaceDN w:val="0"/>
              <w:spacing w:line="400" w:lineRule="exact"/>
              <w:ind w:left="600" w:hanging="600"/>
              <w:jc w:val="right"/>
              <w:textAlignment w:val="bottom"/>
            </w:pPr>
            <w:r>
              <w:t>2,455</w:t>
            </w:r>
          </w:p>
        </w:tc>
        <w:tc>
          <w:tcPr>
            <w:tcW w:w="785" w:type="dxa"/>
          </w:tcPr>
          <w:p w:rsidR="00000000" w:rsidRDefault="00000000">
            <w:pPr>
              <w:tabs>
                <w:tab w:val="left" w:pos="600"/>
              </w:tabs>
              <w:autoSpaceDE w:val="0"/>
              <w:autoSpaceDN w:val="0"/>
              <w:spacing w:line="400" w:lineRule="exact"/>
              <w:ind w:left="600" w:hanging="600"/>
              <w:jc w:val="right"/>
              <w:textAlignment w:val="bottom"/>
            </w:pPr>
            <w:r>
              <w:t>201</w:t>
            </w:r>
          </w:p>
        </w:tc>
        <w:tc>
          <w:tcPr>
            <w:tcW w:w="1444" w:type="dxa"/>
            <w:gridSpan w:val="2"/>
          </w:tcPr>
          <w:p w:rsidR="00000000" w:rsidRDefault="00000000">
            <w:pPr>
              <w:tabs>
                <w:tab w:val="left" w:pos="600"/>
              </w:tabs>
              <w:autoSpaceDE w:val="0"/>
              <w:autoSpaceDN w:val="0"/>
              <w:spacing w:line="400" w:lineRule="exact"/>
              <w:ind w:left="600" w:hanging="600"/>
              <w:textAlignment w:val="bottom"/>
            </w:pPr>
          </w:p>
        </w:tc>
      </w:tr>
      <w:tr w:rsidR="00000000">
        <w:tblPrEx>
          <w:tblCellMar>
            <w:top w:w="0" w:type="dxa"/>
            <w:bottom w:w="0" w:type="dxa"/>
          </w:tblCellMar>
        </w:tblPrEx>
        <w:tc>
          <w:tcPr>
            <w:tcW w:w="1468" w:type="dxa"/>
          </w:tcPr>
          <w:p w:rsidR="00000000" w:rsidRDefault="00000000">
            <w:pPr>
              <w:tabs>
                <w:tab w:val="left" w:pos="600"/>
              </w:tabs>
              <w:autoSpaceDE w:val="0"/>
              <w:autoSpaceDN w:val="0"/>
              <w:spacing w:line="400" w:lineRule="exact"/>
              <w:ind w:left="600" w:hanging="600"/>
              <w:textAlignment w:val="bottom"/>
            </w:pPr>
            <w:r>
              <w:rPr>
                <w:rFonts w:hint="eastAsia"/>
              </w:rPr>
              <w:t>城市委员会</w:t>
            </w:r>
          </w:p>
        </w:tc>
        <w:tc>
          <w:tcPr>
            <w:tcW w:w="720" w:type="dxa"/>
          </w:tcPr>
          <w:p w:rsidR="00000000" w:rsidRDefault="00000000">
            <w:pPr>
              <w:tabs>
                <w:tab w:val="left" w:pos="600"/>
              </w:tabs>
              <w:autoSpaceDE w:val="0"/>
              <w:autoSpaceDN w:val="0"/>
              <w:spacing w:line="400" w:lineRule="exact"/>
              <w:ind w:left="600" w:hanging="600"/>
              <w:jc w:val="right"/>
              <w:textAlignment w:val="bottom"/>
            </w:pPr>
            <w:r>
              <w:t>215</w:t>
            </w:r>
          </w:p>
        </w:tc>
        <w:tc>
          <w:tcPr>
            <w:tcW w:w="600" w:type="dxa"/>
          </w:tcPr>
          <w:p w:rsidR="00000000" w:rsidRDefault="00000000">
            <w:pPr>
              <w:tabs>
                <w:tab w:val="left" w:pos="600"/>
              </w:tabs>
              <w:autoSpaceDE w:val="0"/>
              <w:autoSpaceDN w:val="0"/>
              <w:spacing w:line="400" w:lineRule="exact"/>
              <w:ind w:left="600" w:hanging="600"/>
              <w:jc w:val="right"/>
              <w:textAlignment w:val="bottom"/>
            </w:pPr>
            <w:r>
              <w:t>7</w:t>
            </w:r>
          </w:p>
        </w:tc>
        <w:tc>
          <w:tcPr>
            <w:tcW w:w="1438" w:type="dxa"/>
          </w:tcPr>
          <w:p w:rsidR="00000000" w:rsidRDefault="00000000">
            <w:pPr>
              <w:tabs>
                <w:tab w:val="left" w:pos="600"/>
              </w:tabs>
              <w:autoSpaceDE w:val="0"/>
              <w:autoSpaceDN w:val="0"/>
              <w:spacing w:line="400" w:lineRule="exact"/>
              <w:ind w:left="600" w:hanging="600"/>
              <w:jc w:val="right"/>
              <w:textAlignment w:val="bottom"/>
            </w:pPr>
            <w:r>
              <w:t>3.3</w:t>
            </w:r>
          </w:p>
        </w:tc>
        <w:tc>
          <w:tcPr>
            <w:tcW w:w="705" w:type="dxa"/>
          </w:tcPr>
          <w:p w:rsidR="00000000" w:rsidRDefault="00000000">
            <w:pPr>
              <w:tabs>
                <w:tab w:val="left" w:pos="600"/>
              </w:tabs>
              <w:autoSpaceDE w:val="0"/>
              <w:autoSpaceDN w:val="0"/>
              <w:spacing w:line="400" w:lineRule="exact"/>
              <w:ind w:left="600" w:hanging="600"/>
              <w:jc w:val="right"/>
              <w:textAlignment w:val="bottom"/>
            </w:pPr>
            <w:r>
              <w:t>354</w:t>
            </w:r>
          </w:p>
        </w:tc>
        <w:tc>
          <w:tcPr>
            <w:tcW w:w="705" w:type="dxa"/>
          </w:tcPr>
          <w:p w:rsidR="00000000" w:rsidRDefault="00000000">
            <w:pPr>
              <w:tabs>
                <w:tab w:val="left" w:pos="600"/>
              </w:tabs>
              <w:autoSpaceDE w:val="0"/>
              <w:autoSpaceDN w:val="0"/>
              <w:spacing w:line="400" w:lineRule="exact"/>
              <w:ind w:left="600" w:hanging="600"/>
              <w:jc w:val="right"/>
              <w:textAlignment w:val="bottom"/>
            </w:pPr>
            <w:r>
              <w:t>15</w:t>
            </w:r>
          </w:p>
        </w:tc>
        <w:tc>
          <w:tcPr>
            <w:tcW w:w="1352" w:type="dxa"/>
          </w:tcPr>
          <w:p w:rsidR="00000000" w:rsidRDefault="00000000">
            <w:pPr>
              <w:tabs>
                <w:tab w:val="left" w:pos="600"/>
              </w:tabs>
              <w:autoSpaceDE w:val="0"/>
              <w:autoSpaceDN w:val="0"/>
              <w:spacing w:line="400" w:lineRule="exact"/>
              <w:ind w:left="600" w:hanging="600"/>
              <w:jc w:val="right"/>
              <w:textAlignment w:val="bottom"/>
            </w:pPr>
            <w:r>
              <w:t>4.2</w:t>
            </w:r>
          </w:p>
        </w:tc>
        <w:tc>
          <w:tcPr>
            <w:tcW w:w="655" w:type="dxa"/>
          </w:tcPr>
          <w:p w:rsidR="00000000" w:rsidRDefault="00000000">
            <w:pPr>
              <w:tabs>
                <w:tab w:val="left" w:pos="600"/>
              </w:tabs>
              <w:autoSpaceDE w:val="0"/>
              <w:autoSpaceDN w:val="0"/>
              <w:spacing w:line="400" w:lineRule="exact"/>
              <w:ind w:left="600" w:hanging="600"/>
              <w:jc w:val="right"/>
              <w:textAlignment w:val="bottom"/>
            </w:pPr>
            <w:r>
              <w:t>596</w:t>
            </w:r>
          </w:p>
        </w:tc>
        <w:tc>
          <w:tcPr>
            <w:tcW w:w="785" w:type="dxa"/>
          </w:tcPr>
          <w:p w:rsidR="00000000" w:rsidRDefault="00000000">
            <w:pPr>
              <w:tabs>
                <w:tab w:val="left" w:pos="600"/>
              </w:tabs>
              <w:autoSpaceDE w:val="0"/>
              <w:autoSpaceDN w:val="0"/>
              <w:spacing w:line="400" w:lineRule="exact"/>
              <w:ind w:left="600" w:hanging="600"/>
              <w:jc w:val="right"/>
              <w:textAlignment w:val="bottom"/>
            </w:pPr>
            <w:r>
              <w:t>52</w:t>
            </w:r>
          </w:p>
        </w:tc>
        <w:tc>
          <w:tcPr>
            <w:tcW w:w="1444" w:type="dxa"/>
            <w:gridSpan w:val="2"/>
          </w:tcPr>
          <w:p w:rsidR="00000000" w:rsidRDefault="00000000">
            <w:pPr>
              <w:tabs>
                <w:tab w:val="left" w:pos="600"/>
              </w:tabs>
              <w:autoSpaceDE w:val="0"/>
              <w:autoSpaceDN w:val="0"/>
              <w:spacing w:line="400" w:lineRule="exact"/>
              <w:ind w:left="600" w:hanging="600"/>
              <w:textAlignment w:val="bottom"/>
            </w:pPr>
          </w:p>
        </w:tc>
      </w:tr>
      <w:tr w:rsidR="00000000">
        <w:tblPrEx>
          <w:tblCellMar>
            <w:top w:w="0" w:type="dxa"/>
            <w:bottom w:w="0" w:type="dxa"/>
          </w:tblCellMar>
        </w:tblPrEx>
        <w:tc>
          <w:tcPr>
            <w:tcW w:w="1468" w:type="dxa"/>
          </w:tcPr>
          <w:p w:rsidR="00000000" w:rsidRDefault="00000000">
            <w:pPr>
              <w:tabs>
                <w:tab w:val="left" w:pos="600"/>
              </w:tabs>
              <w:autoSpaceDE w:val="0"/>
              <w:autoSpaceDN w:val="0"/>
              <w:spacing w:line="400" w:lineRule="exact"/>
              <w:ind w:left="600" w:hanging="600"/>
              <w:textAlignment w:val="bottom"/>
            </w:pPr>
            <w:r>
              <w:rPr>
                <w:rFonts w:hint="eastAsia"/>
              </w:rPr>
              <w:t>市级委员会</w:t>
            </w:r>
          </w:p>
        </w:tc>
        <w:tc>
          <w:tcPr>
            <w:tcW w:w="720" w:type="dxa"/>
          </w:tcPr>
          <w:p w:rsidR="00000000" w:rsidRDefault="00000000">
            <w:pPr>
              <w:tabs>
                <w:tab w:val="left" w:pos="600"/>
              </w:tabs>
              <w:autoSpaceDE w:val="0"/>
              <w:autoSpaceDN w:val="0"/>
              <w:spacing w:line="400" w:lineRule="exact"/>
              <w:ind w:left="600" w:hanging="600"/>
              <w:jc w:val="right"/>
              <w:textAlignment w:val="bottom"/>
            </w:pPr>
            <w:r>
              <w:t>-</w:t>
            </w:r>
          </w:p>
        </w:tc>
        <w:tc>
          <w:tcPr>
            <w:tcW w:w="600" w:type="dxa"/>
          </w:tcPr>
          <w:p w:rsidR="00000000" w:rsidRDefault="00000000">
            <w:pPr>
              <w:tabs>
                <w:tab w:val="left" w:pos="600"/>
              </w:tabs>
              <w:autoSpaceDE w:val="0"/>
              <w:autoSpaceDN w:val="0"/>
              <w:spacing w:line="400" w:lineRule="exact"/>
              <w:ind w:left="600" w:hanging="600"/>
              <w:jc w:val="right"/>
              <w:textAlignment w:val="bottom"/>
            </w:pPr>
            <w:r>
              <w:t>-</w:t>
            </w:r>
          </w:p>
        </w:tc>
        <w:tc>
          <w:tcPr>
            <w:tcW w:w="1438" w:type="dxa"/>
          </w:tcPr>
          <w:p w:rsidR="00000000" w:rsidRDefault="00000000">
            <w:pPr>
              <w:tabs>
                <w:tab w:val="left" w:pos="600"/>
              </w:tabs>
              <w:autoSpaceDE w:val="0"/>
              <w:autoSpaceDN w:val="0"/>
              <w:spacing w:line="400" w:lineRule="exact"/>
              <w:ind w:left="600" w:hanging="600"/>
              <w:jc w:val="right"/>
              <w:textAlignment w:val="bottom"/>
            </w:pPr>
            <w:r>
              <w:t>-</w:t>
            </w:r>
          </w:p>
        </w:tc>
        <w:tc>
          <w:tcPr>
            <w:tcW w:w="705" w:type="dxa"/>
          </w:tcPr>
          <w:p w:rsidR="00000000" w:rsidRDefault="00000000">
            <w:pPr>
              <w:tabs>
                <w:tab w:val="left" w:pos="600"/>
              </w:tabs>
              <w:autoSpaceDE w:val="0"/>
              <w:autoSpaceDN w:val="0"/>
              <w:spacing w:line="400" w:lineRule="exact"/>
              <w:ind w:left="600" w:hanging="600"/>
              <w:jc w:val="right"/>
              <w:textAlignment w:val="bottom"/>
            </w:pPr>
            <w:r>
              <w:t>55</w:t>
            </w:r>
          </w:p>
        </w:tc>
        <w:tc>
          <w:tcPr>
            <w:tcW w:w="705" w:type="dxa"/>
          </w:tcPr>
          <w:p w:rsidR="00000000" w:rsidRDefault="00000000">
            <w:pPr>
              <w:tabs>
                <w:tab w:val="left" w:pos="600"/>
              </w:tabs>
              <w:autoSpaceDE w:val="0"/>
              <w:autoSpaceDN w:val="0"/>
              <w:spacing w:line="400" w:lineRule="exact"/>
              <w:ind w:left="600" w:hanging="600"/>
              <w:jc w:val="right"/>
              <w:textAlignment w:val="bottom"/>
            </w:pPr>
            <w:r>
              <w:t>4</w:t>
            </w:r>
          </w:p>
        </w:tc>
        <w:tc>
          <w:tcPr>
            <w:tcW w:w="1352" w:type="dxa"/>
          </w:tcPr>
          <w:p w:rsidR="00000000" w:rsidRDefault="00000000">
            <w:pPr>
              <w:tabs>
                <w:tab w:val="left" w:pos="600"/>
              </w:tabs>
              <w:autoSpaceDE w:val="0"/>
              <w:autoSpaceDN w:val="0"/>
              <w:spacing w:line="400" w:lineRule="exact"/>
              <w:ind w:left="600" w:hanging="600"/>
              <w:jc w:val="right"/>
              <w:textAlignment w:val="bottom"/>
            </w:pPr>
            <w:r>
              <w:t>7.3</w:t>
            </w:r>
          </w:p>
        </w:tc>
        <w:tc>
          <w:tcPr>
            <w:tcW w:w="655" w:type="dxa"/>
          </w:tcPr>
          <w:p w:rsidR="00000000" w:rsidRDefault="00000000">
            <w:pPr>
              <w:tabs>
                <w:tab w:val="left" w:pos="600"/>
              </w:tabs>
              <w:autoSpaceDE w:val="0"/>
              <w:autoSpaceDN w:val="0"/>
              <w:spacing w:line="400" w:lineRule="exact"/>
              <w:ind w:left="600" w:hanging="600"/>
              <w:jc w:val="right"/>
              <w:textAlignment w:val="bottom"/>
            </w:pPr>
            <w:r>
              <w:t>69</w:t>
            </w:r>
          </w:p>
        </w:tc>
        <w:tc>
          <w:tcPr>
            <w:tcW w:w="785" w:type="dxa"/>
          </w:tcPr>
          <w:p w:rsidR="00000000" w:rsidRDefault="00000000">
            <w:pPr>
              <w:tabs>
                <w:tab w:val="left" w:pos="600"/>
              </w:tabs>
              <w:autoSpaceDE w:val="0"/>
              <w:autoSpaceDN w:val="0"/>
              <w:spacing w:line="400" w:lineRule="exact"/>
              <w:ind w:left="600" w:hanging="600"/>
              <w:jc w:val="right"/>
              <w:textAlignment w:val="bottom"/>
            </w:pPr>
            <w:r>
              <w:t>7</w:t>
            </w:r>
          </w:p>
        </w:tc>
        <w:tc>
          <w:tcPr>
            <w:tcW w:w="1444" w:type="dxa"/>
            <w:gridSpan w:val="2"/>
          </w:tcPr>
          <w:p w:rsidR="00000000" w:rsidRDefault="00000000">
            <w:pPr>
              <w:tabs>
                <w:tab w:val="left" w:pos="600"/>
              </w:tabs>
              <w:autoSpaceDE w:val="0"/>
              <w:autoSpaceDN w:val="0"/>
              <w:spacing w:line="400" w:lineRule="exact"/>
              <w:ind w:left="600" w:hanging="600"/>
              <w:textAlignment w:val="bottom"/>
            </w:pPr>
          </w:p>
        </w:tc>
      </w:tr>
      <w:tr w:rsidR="00000000">
        <w:tblPrEx>
          <w:tblCellMar>
            <w:top w:w="0" w:type="dxa"/>
            <w:bottom w:w="0" w:type="dxa"/>
          </w:tblCellMar>
        </w:tblPrEx>
        <w:tc>
          <w:tcPr>
            <w:tcW w:w="1468" w:type="dxa"/>
            <w:tcBorders>
              <w:bottom w:val="nil"/>
            </w:tcBorders>
          </w:tcPr>
          <w:p w:rsidR="00000000" w:rsidRDefault="00000000">
            <w:pPr>
              <w:tabs>
                <w:tab w:val="left" w:pos="600"/>
              </w:tabs>
              <w:autoSpaceDE w:val="0"/>
              <w:autoSpaceDN w:val="0"/>
              <w:spacing w:line="400" w:lineRule="exact"/>
              <w:ind w:left="600" w:hanging="600"/>
              <w:textAlignment w:val="bottom"/>
            </w:pPr>
            <w:r>
              <w:rPr>
                <w:rFonts w:hint="eastAsia"/>
              </w:rPr>
              <w:t>乡镇委员会</w:t>
            </w:r>
          </w:p>
        </w:tc>
        <w:tc>
          <w:tcPr>
            <w:tcW w:w="720" w:type="dxa"/>
            <w:tcBorders>
              <w:bottom w:val="nil"/>
            </w:tcBorders>
          </w:tcPr>
          <w:p w:rsidR="00000000" w:rsidRDefault="00000000">
            <w:pPr>
              <w:tabs>
                <w:tab w:val="left" w:pos="600"/>
              </w:tabs>
              <w:autoSpaceDE w:val="0"/>
              <w:autoSpaceDN w:val="0"/>
              <w:spacing w:line="400" w:lineRule="exact"/>
              <w:ind w:left="600" w:hanging="600"/>
              <w:jc w:val="right"/>
              <w:textAlignment w:val="bottom"/>
            </w:pPr>
            <w:r>
              <w:t>125</w:t>
            </w:r>
          </w:p>
        </w:tc>
        <w:tc>
          <w:tcPr>
            <w:tcW w:w="600" w:type="dxa"/>
            <w:tcBorders>
              <w:bottom w:val="nil"/>
            </w:tcBorders>
          </w:tcPr>
          <w:p w:rsidR="00000000" w:rsidRDefault="00000000">
            <w:pPr>
              <w:tabs>
                <w:tab w:val="left" w:pos="600"/>
              </w:tabs>
              <w:autoSpaceDE w:val="0"/>
              <w:autoSpaceDN w:val="0"/>
              <w:spacing w:line="400" w:lineRule="exact"/>
              <w:ind w:left="600" w:hanging="600"/>
              <w:jc w:val="right"/>
              <w:textAlignment w:val="bottom"/>
            </w:pPr>
            <w:r>
              <w:t>3</w:t>
            </w:r>
          </w:p>
        </w:tc>
        <w:tc>
          <w:tcPr>
            <w:tcW w:w="1438" w:type="dxa"/>
            <w:tcBorders>
              <w:bottom w:val="nil"/>
            </w:tcBorders>
          </w:tcPr>
          <w:p w:rsidR="00000000" w:rsidRDefault="00000000">
            <w:pPr>
              <w:tabs>
                <w:tab w:val="left" w:pos="600"/>
              </w:tabs>
              <w:autoSpaceDE w:val="0"/>
              <w:autoSpaceDN w:val="0"/>
              <w:spacing w:line="400" w:lineRule="exact"/>
              <w:ind w:left="600" w:hanging="600"/>
              <w:jc w:val="right"/>
              <w:textAlignment w:val="bottom"/>
            </w:pPr>
            <w:r>
              <w:t>2.4</w:t>
            </w:r>
          </w:p>
        </w:tc>
        <w:tc>
          <w:tcPr>
            <w:tcW w:w="705" w:type="dxa"/>
            <w:tcBorders>
              <w:bottom w:val="nil"/>
            </w:tcBorders>
          </w:tcPr>
          <w:p w:rsidR="00000000" w:rsidRDefault="00000000">
            <w:pPr>
              <w:tabs>
                <w:tab w:val="left" w:pos="600"/>
              </w:tabs>
              <w:autoSpaceDE w:val="0"/>
              <w:autoSpaceDN w:val="0"/>
              <w:spacing w:line="400" w:lineRule="exact"/>
              <w:ind w:left="600" w:hanging="600"/>
              <w:jc w:val="right"/>
              <w:textAlignment w:val="bottom"/>
            </w:pPr>
            <w:r>
              <w:t>398</w:t>
            </w:r>
          </w:p>
        </w:tc>
        <w:tc>
          <w:tcPr>
            <w:tcW w:w="705" w:type="dxa"/>
            <w:tcBorders>
              <w:bottom w:val="nil"/>
            </w:tcBorders>
          </w:tcPr>
          <w:p w:rsidR="00000000" w:rsidRDefault="00000000">
            <w:pPr>
              <w:tabs>
                <w:tab w:val="left" w:pos="600"/>
              </w:tabs>
              <w:autoSpaceDE w:val="0"/>
              <w:autoSpaceDN w:val="0"/>
              <w:spacing w:line="400" w:lineRule="exact"/>
              <w:ind w:left="600" w:hanging="600"/>
              <w:jc w:val="right"/>
              <w:textAlignment w:val="bottom"/>
            </w:pPr>
            <w:r>
              <w:t>7</w:t>
            </w:r>
          </w:p>
        </w:tc>
        <w:tc>
          <w:tcPr>
            <w:tcW w:w="1352" w:type="dxa"/>
            <w:tcBorders>
              <w:bottom w:val="nil"/>
            </w:tcBorders>
          </w:tcPr>
          <w:p w:rsidR="00000000" w:rsidRDefault="00000000">
            <w:pPr>
              <w:tabs>
                <w:tab w:val="left" w:pos="600"/>
              </w:tabs>
              <w:autoSpaceDE w:val="0"/>
              <w:autoSpaceDN w:val="0"/>
              <w:spacing w:line="400" w:lineRule="exact"/>
              <w:ind w:left="600" w:hanging="600"/>
              <w:jc w:val="right"/>
              <w:textAlignment w:val="bottom"/>
            </w:pPr>
            <w:r>
              <w:t>1.8</w:t>
            </w:r>
          </w:p>
        </w:tc>
        <w:tc>
          <w:tcPr>
            <w:tcW w:w="655" w:type="dxa"/>
            <w:tcBorders>
              <w:bottom w:val="nil"/>
            </w:tcBorders>
          </w:tcPr>
          <w:p w:rsidR="00000000" w:rsidRDefault="00000000">
            <w:pPr>
              <w:tabs>
                <w:tab w:val="left" w:pos="600"/>
              </w:tabs>
              <w:autoSpaceDE w:val="0"/>
              <w:autoSpaceDN w:val="0"/>
              <w:spacing w:line="400" w:lineRule="exact"/>
              <w:ind w:left="600" w:hanging="600"/>
              <w:jc w:val="right"/>
              <w:textAlignment w:val="bottom"/>
            </w:pPr>
            <w:r>
              <w:t>572</w:t>
            </w:r>
          </w:p>
        </w:tc>
        <w:tc>
          <w:tcPr>
            <w:tcW w:w="785" w:type="dxa"/>
            <w:tcBorders>
              <w:bottom w:val="nil"/>
            </w:tcBorders>
          </w:tcPr>
          <w:p w:rsidR="00000000" w:rsidRDefault="00000000">
            <w:pPr>
              <w:tabs>
                <w:tab w:val="left" w:pos="600"/>
              </w:tabs>
              <w:autoSpaceDE w:val="0"/>
              <w:autoSpaceDN w:val="0"/>
              <w:spacing w:line="400" w:lineRule="exact"/>
              <w:ind w:left="600" w:hanging="600"/>
              <w:jc w:val="right"/>
              <w:textAlignment w:val="bottom"/>
            </w:pPr>
            <w:r>
              <w:t>40</w:t>
            </w:r>
          </w:p>
        </w:tc>
        <w:tc>
          <w:tcPr>
            <w:tcW w:w="1444" w:type="dxa"/>
            <w:gridSpan w:val="2"/>
            <w:tcBorders>
              <w:bottom w:val="nil"/>
            </w:tcBorders>
          </w:tcPr>
          <w:p w:rsidR="00000000" w:rsidRDefault="00000000">
            <w:pPr>
              <w:tabs>
                <w:tab w:val="left" w:pos="600"/>
              </w:tabs>
              <w:autoSpaceDE w:val="0"/>
              <w:autoSpaceDN w:val="0"/>
              <w:spacing w:line="400" w:lineRule="exact"/>
              <w:ind w:left="600" w:hanging="600"/>
              <w:textAlignment w:val="bottom"/>
            </w:pPr>
          </w:p>
        </w:tc>
      </w:tr>
      <w:tr w:rsidR="00000000">
        <w:tblPrEx>
          <w:tblCellMar>
            <w:top w:w="0" w:type="dxa"/>
            <w:bottom w:w="0" w:type="dxa"/>
          </w:tblCellMar>
        </w:tblPrEx>
        <w:tc>
          <w:tcPr>
            <w:tcW w:w="1468" w:type="dxa"/>
            <w:tcBorders>
              <w:bottom w:val="single" w:sz="6" w:space="0" w:color="auto"/>
            </w:tcBorders>
          </w:tcPr>
          <w:p w:rsidR="00000000" w:rsidRDefault="00000000">
            <w:pPr>
              <w:tabs>
                <w:tab w:val="left" w:pos="600"/>
              </w:tabs>
              <w:autoSpaceDE w:val="0"/>
              <w:autoSpaceDN w:val="0"/>
              <w:spacing w:line="400" w:lineRule="exact"/>
              <w:ind w:left="600" w:hanging="600"/>
              <w:textAlignment w:val="bottom"/>
            </w:pPr>
            <w:r>
              <w:rPr>
                <w:rFonts w:hint="eastAsia"/>
              </w:rPr>
              <w:t>总计</w:t>
            </w:r>
          </w:p>
        </w:tc>
        <w:tc>
          <w:tcPr>
            <w:tcW w:w="720" w:type="dxa"/>
            <w:tcBorders>
              <w:bottom w:val="single" w:sz="6" w:space="0" w:color="auto"/>
            </w:tcBorders>
          </w:tcPr>
          <w:p w:rsidR="00000000" w:rsidRDefault="00000000">
            <w:pPr>
              <w:tabs>
                <w:tab w:val="left" w:pos="600"/>
              </w:tabs>
              <w:autoSpaceDE w:val="0"/>
              <w:autoSpaceDN w:val="0"/>
              <w:spacing w:line="400" w:lineRule="exact"/>
              <w:ind w:left="600" w:hanging="600"/>
              <w:jc w:val="right"/>
              <w:textAlignment w:val="bottom"/>
            </w:pPr>
            <w:r>
              <w:t>971</w:t>
            </w:r>
          </w:p>
        </w:tc>
        <w:tc>
          <w:tcPr>
            <w:tcW w:w="600" w:type="dxa"/>
            <w:tcBorders>
              <w:bottom w:val="single" w:sz="6" w:space="0" w:color="auto"/>
            </w:tcBorders>
          </w:tcPr>
          <w:p w:rsidR="00000000" w:rsidRDefault="00000000">
            <w:pPr>
              <w:tabs>
                <w:tab w:val="left" w:pos="600"/>
              </w:tabs>
              <w:autoSpaceDE w:val="0"/>
              <w:autoSpaceDN w:val="0"/>
              <w:spacing w:line="400" w:lineRule="exact"/>
              <w:ind w:left="600" w:hanging="600"/>
              <w:jc w:val="right"/>
              <w:textAlignment w:val="bottom"/>
            </w:pPr>
            <w:r>
              <w:t>23</w:t>
            </w:r>
          </w:p>
        </w:tc>
        <w:tc>
          <w:tcPr>
            <w:tcW w:w="1438" w:type="dxa"/>
            <w:tcBorders>
              <w:bottom w:val="single" w:sz="6" w:space="0" w:color="auto"/>
            </w:tcBorders>
          </w:tcPr>
          <w:p w:rsidR="00000000" w:rsidRDefault="00000000">
            <w:pPr>
              <w:tabs>
                <w:tab w:val="left" w:pos="600"/>
              </w:tabs>
              <w:autoSpaceDE w:val="0"/>
              <w:autoSpaceDN w:val="0"/>
              <w:spacing w:line="400" w:lineRule="exact"/>
              <w:ind w:left="600" w:hanging="600"/>
              <w:jc w:val="right"/>
              <w:textAlignment w:val="bottom"/>
            </w:pPr>
            <w:r>
              <w:t>2.4</w:t>
            </w:r>
          </w:p>
        </w:tc>
        <w:tc>
          <w:tcPr>
            <w:tcW w:w="705" w:type="dxa"/>
            <w:tcBorders>
              <w:bottom w:val="single" w:sz="6" w:space="0" w:color="auto"/>
            </w:tcBorders>
          </w:tcPr>
          <w:p w:rsidR="00000000" w:rsidRDefault="00000000">
            <w:pPr>
              <w:tabs>
                <w:tab w:val="left" w:pos="600"/>
              </w:tabs>
              <w:autoSpaceDE w:val="0"/>
              <w:autoSpaceDN w:val="0"/>
              <w:spacing w:line="400" w:lineRule="exact"/>
              <w:ind w:left="600" w:hanging="600"/>
              <w:jc w:val="right"/>
              <w:textAlignment w:val="bottom"/>
            </w:pPr>
            <w:r>
              <w:t>1,836</w:t>
            </w:r>
          </w:p>
        </w:tc>
        <w:tc>
          <w:tcPr>
            <w:tcW w:w="705" w:type="dxa"/>
            <w:tcBorders>
              <w:bottom w:val="single" w:sz="6" w:space="0" w:color="auto"/>
            </w:tcBorders>
          </w:tcPr>
          <w:p w:rsidR="00000000" w:rsidRDefault="00000000">
            <w:pPr>
              <w:tabs>
                <w:tab w:val="left" w:pos="600"/>
              </w:tabs>
              <w:autoSpaceDE w:val="0"/>
              <w:autoSpaceDN w:val="0"/>
              <w:spacing w:line="400" w:lineRule="exact"/>
              <w:ind w:left="600" w:hanging="600"/>
              <w:jc w:val="right"/>
              <w:textAlignment w:val="bottom"/>
            </w:pPr>
            <w:r>
              <w:t>50</w:t>
            </w:r>
          </w:p>
        </w:tc>
        <w:tc>
          <w:tcPr>
            <w:tcW w:w="1352" w:type="dxa"/>
            <w:tcBorders>
              <w:bottom w:val="single" w:sz="6" w:space="0" w:color="auto"/>
            </w:tcBorders>
          </w:tcPr>
          <w:p w:rsidR="00000000" w:rsidRDefault="00000000">
            <w:pPr>
              <w:tabs>
                <w:tab w:val="left" w:pos="600"/>
              </w:tabs>
              <w:autoSpaceDE w:val="0"/>
              <w:autoSpaceDN w:val="0"/>
              <w:spacing w:line="400" w:lineRule="exact"/>
              <w:ind w:left="600" w:hanging="600"/>
              <w:jc w:val="right"/>
              <w:textAlignment w:val="bottom"/>
            </w:pPr>
            <w:r>
              <w:t>2,7</w:t>
            </w:r>
          </w:p>
        </w:tc>
        <w:tc>
          <w:tcPr>
            <w:tcW w:w="655" w:type="dxa"/>
            <w:tcBorders>
              <w:bottom w:val="single" w:sz="6" w:space="0" w:color="auto"/>
            </w:tcBorders>
          </w:tcPr>
          <w:p w:rsidR="00000000" w:rsidRDefault="00000000">
            <w:pPr>
              <w:tabs>
                <w:tab w:val="left" w:pos="600"/>
              </w:tabs>
              <w:autoSpaceDE w:val="0"/>
              <w:autoSpaceDN w:val="0"/>
              <w:spacing w:line="400" w:lineRule="exact"/>
              <w:ind w:left="600" w:hanging="600"/>
              <w:jc w:val="right"/>
              <w:textAlignment w:val="bottom"/>
            </w:pPr>
            <w:r>
              <w:t>3,692</w:t>
            </w:r>
          </w:p>
        </w:tc>
        <w:tc>
          <w:tcPr>
            <w:tcW w:w="785" w:type="dxa"/>
            <w:tcBorders>
              <w:bottom w:val="single" w:sz="6" w:space="0" w:color="auto"/>
            </w:tcBorders>
          </w:tcPr>
          <w:p w:rsidR="00000000" w:rsidRDefault="00000000">
            <w:pPr>
              <w:tabs>
                <w:tab w:val="left" w:pos="600"/>
              </w:tabs>
              <w:autoSpaceDE w:val="0"/>
              <w:autoSpaceDN w:val="0"/>
              <w:spacing w:line="400" w:lineRule="exact"/>
              <w:ind w:left="600" w:hanging="600"/>
              <w:jc w:val="right"/>
              <w:textAlignment w:val="bottom"/>
            </w:pPr>
            <w:r>
              <w:t>300</w:t>
            </w:r>
          </w:p>
        </w:tc>
        <w:tc>
          <w:tcPr>
            <w:tcW w:w="1444" w:type="dxa"/>
            <w:gridSpan w:val="2"/>
            <w:tcBorders>
              <w:bottom w:val="single" w:sz="6" w:space="0" w:color="auto"/>
            </w:tcBorders>
          </w:tcPr>
          <w:p w:rsidR="00000000" w:rsidRDefault="00000000">
            <w:pPr>
              <w:tabs>
                <w:tab w:val="left" w:pos="600"/>
              </w:tabs>
              <w:autoSpaceDE w:val="0"/>
              <w:autoSpaceDN w:val="0"/>
              <w:spacing w:line="400" w:lineRule="exact"/>
              <w:ind w:left="600" w:hanging="600"/>
              <w:textAlignment w:val="bottom"/>
            </w:pPr>
          </w:p>
        </w:tc>
      </w:tr>
    </w:tbl>
    <w:p w:rsidR="00000000" w:rsidRDefault="00000000">
      <w:pPr>
        <w:tabs>
          <w:tab w:val="left" w:pos="1080"/>
        </w:tabs>
        <w:autoSpaceDE w:val="0"/>
        <w:autoSpaceDN w:val="0"/>
        <w:spacing w:line="360" w:lineRule="exact"/>
        <w:ind w:left="601" w:hanging="601"/>
        <w:textAlignment w:val="bottom"/>
        <w:rPr>
          <w:rFonts w:ascii="SimHei" w:eastAsia="SimHei"/>
        </w:rPr>
      </w:pPr>
      <w:r>
        <w:rPr>
          <w:rFonts w:ascii="SimHei" w:eastAsia="SimHei" w:hint="eastAsia"/>
        </w:rPr>
        <w:t>资料来源：</w:t>
      </w:r>
      <w:r>
        <w:rPr>
          <w:rFonts w:ascii="SimHei" w:eastAsia="SimHei"/>
        </w:rPr>
        <w:tab/>
      </w:r>
      <w:r>
        <w:rPr>
          <w:rFonts w:ascii="SimHei" w:eastAsia="SimHei" w:hint="eastAsia"/>
        </w:rPr>
        <w:t>选举委员会，</w:t>
      </w:r>
      <w:r>
        <w:rPr>
          <w:rFonts w:ascii="SimHei" w:eastAsia="SimHei"/>
        </w:rPr>
        <w:t>1998</w:t>
      </w:r>
      <w:r>
        <w:rPr>
          <w:rFonts w:ascii="SimHei" w:eastAsia="SimHei" w:hint="eastAsia"/>
        </w:rPr>
        <w:t>年。</w:t>
      </w:r>
    </w:p>
    <w:p w:rsidR="00000000" w:rsidRDefault="00000000">
      <w:pPr>
        <w:tabs>
          <w:tab w:val="left" w:pos="600"/>
        </w:tabs>
        <w:autoSpaceDE w:val="0"/>
        <w:autoSpaceDN w:val="0"/>
        <w:spacing w:after="240" w:line="360" w:lineRule="exact"/>
        <w:ind w:left="600" w:firstLine="480"/>
        <w:textAlignment w:val="bottom"/>
        <w:rPr>
          <w:rFonts w:ascii="SimHei" w:eastAsia="SimHei"/>
        </w:rPr>
      </w:pPr>
      <w:r>
        <w:rPr>
          <w:rFonts w:ascii="SimHei" w:eastAsia="SimHei" w:hint="eastAsia"/>
        </w:rPr>
        <w:t>肯尼亚政府公报，内罗毕，</w:t>
      </w:r>
      <w:r>
        <w:rPr>
          <w:rFonts w:ascii="SimHei" w:eastAsia="SimHei"/>
        </w:rPr>
        <w:t>1998</w:t>
      </w:r>
      <w:r>
        <w:rPr>
          <w:rFonts w:ascii="SimHei" w:eastAsia="SimHei" w:hint="eastAsia"/>
        </w:rPr>
        <w:t>年</w:t>
      </w:r>
      <w:r>
        <w:rPr>
          <w:rFonts w:ascii="SimHei" w:eastAsia="SimHei"/>
        </w:rPr>
        <w:t>1</w:t>
      </w:r>
      <w:r>
        <w:rPr>
          <w:rFonts w:ascii="SimHei" w:eastAsia="SimHei" w:hint="eastAsia"/>
        </w:rPr>
        <w:t>月</w:t>
      </w:r>
      <w:r>
        <w:rPr>
          <w:rFonts w:ascii="SimHei" w:eastAsia="SimHei"/>
        </w:rPr>
        <w:t>16</w:t>
      </w:r>
      <w:r>
        <w:rPr>
          <w:rFonts w:ascii="SimHei" w:eastAsia="SimHei" w:hint="eastAsia"/>
        </w:rPr>
        <w:t>日。</w:t>
      </w:r>
    </w:p>
    <w:p w:rsidR="00000000" w:rsidRDefault="00000000">
      <w:pPr>
        <w:tabs>
          <w:tab w:val="left" w:pos="600"/>
        </w:tabs>
        <w:autoSpaceDE w:val="0"/>
        <w:autoSpaceDN w:val="0"/>
        <w:spacing w:after="240" w:line="360" w:lineRule="exact"/>
        <w:ind w:firstLine="425"/>
        <w:textAlignment w:val="bottom"/>
      </w:pPr>
      <w:r>
        <w:rPr>
          <w:rFonts w:hint="eastAsia"/>
        </w:rPr>
        <w:t>下表</w:t>
      </w:r>
      <w:r>
        <w:t>4</w:t>
      </w:r>
      <w:r>
        <w:rPr>
          <w:rFonts w:hint="eastAsia"/>
        </w:rPr>
        <w:t>表明了肯尼亚司法服务机关的性别组成。据了解，这些服务机关中的女性少于男性。然而，形势继续在好转，女性所占的比例由</w:t>
      </w:r>
      <w:r>
        <w:t>1994</w:t>
      </w:r>
      <w:r>
        <w:rPr>
          <w:rFonts w:hint="eastAsia"/>
        </w:rPr>
        <w:t>年的</w:t>
      </w:r>
      <w:r>
        <w:t>25.9%</w:t>
      </w:r>
      <w:r>
        <w:rPr>
          <w:rFonts w:hint="eastAsia"/>
        </w:rPr>
        <w:t>上升到</w:t>
      </w:r>
      <w:r>
        <w:t>1998</w:t>
      </w:r>
      <w:r>
        <w:rPr>
          <w:rFonts w:hint="eastAsia"/>
        </w:rPr>
        <w:t>年的</w:t>
      </w:r>
      <w:r>
        <w:t>30.6%</w:t>
      </w:r>
      <w:r>
        <w:rPr>
          <w:rFonts w:hint="eastAsia"/>
        </w:rPr>
        <w:t>。</w:t>
      </w:r>
    </w:p>
    <w:p w:rsidR="00000000" w:rsidRDefault="00000000">
      <w:pPr>
        <w:tabs>
          <w:tab w:val="left" w:pos="600"/>
        </w:tabs>
        <w:autoSpaceDE w:val="0"/>
        <w:autoSpaceDN w:val="0"/>
        <w:spacing w:line="360" w:lineRule="exact"/>
        <w:ind w:left="601" w:hanging="601"/>
        <w:textAlignment w:val="bottom"/>
        <w:rPr>
          <w:rFonts w:ascii="SimHei" w:eastAsia="SimHei"/>
        </w:rPr>
      </w:pPr>
      <w:r>
        <w:rPr>
          <w:rFonts w:ascii="SimHei" w:eastAsia="SimHei" w:hint="eastAsia"/>
        </w:rPr>
        <w:t>表</w:t>
      </w:r>
      <w:r>
        <w:rPr>
          <w:rFonts w:ascii="SimHei" w:eastAsia="SimHei"/>
        </w:rPr>
        <w:t xml:space="preserve"> 4</w:t>
      </w:r>
    </w:p>
    <w:p w:rsidR="00000000" w:rsidRDefault="00000000">
      <w:pPr>
        <w:tabs>
          <w:tab w:val="left" w:pos="600"/>
        </w:tabs>
        <w:autoSpaceDE w:val="0"/>
        <w:autoSpaceDN w:val="0"/>
        <w:spacing w:after="240" w:line="360" w:lineRule="exact"/>
        <w:ind w:left="600" w:hanging="600"/>
        <w:textAlignment w:val="bottom"/>
        <w:rPr>
          <w:rFonts w:ascii="SimHei" w:eastAsia="SimHei"/>
        </w:rPr>
      </w:pPr>
      <w:r>
        <w:rPr>
          <w:rFonts w:ascii="SimHei" w:eastAsia="SimHei" w:hint="eastAsia"/>
        </w:rPr>
        <w:t>按级别和性别分类的肯尼亚司法服务机关人数</w:t>
      </w:r>
    </w:p>
    <w:tbl>
      <w:tblPr>
        <w:tblW w:w="0" w:type="auto"/>
        <w:tblLayout w:type="fixed"/>
        <w:tblCellMar>
          <w:left w:w="28" w:type="dxa"/>
          <w:right w:w="28" w:type="dxa"/>
        </w:tblCellMar>
        <w:tblLook w:val="0000" w:firstRow="0" w:lastRow="0" w:firstColumn="0" w:lastColumn="0" w:noHBand="0" w:noVBand="0"/>
      </w:tblPr>
      <w:tblGrid>
        <w:gridCol w:w="1828"/>
        <w:gridCol w:w="816"/>
        <w:gridCol w:w="721"/>
        <w:gridCol w:w="1091"/>
        <w:gridCol w:w="806"/>
        <w:gridCol w:w="657"/>
        <w:gridCol w:w="1070"/>
        <w:gridCol w:w="691"/>
        <w:gridCol w:w="922"/>
        <w:gridCol w:w="1269"/>
      </w:tblGrid>
      <w:tr w:rsidR="00000000">
        <w:tblPrEx>
          <w:tblCellMar>
            <w:top w:w="0" w:type="dxa"/>
            <w:bottom w:w="0" w:type="dxa"/>
          </w:tblCellMar>
        </w:tblPrEx>
        <w:tc>
          <w:tcPr>
            <w:tcW w:w="1828" w:type="dxa"/>
            <w:tcBorders>
              <w:top w:val="single" w:sz="6" w:space="0" w:color="auto"/>
              <w:left w:val="single" w:sz="6" w:space="0" w:color="auto"/>
              <w:right w:val="single" w:sz="6" w:space="0" w:color="auto"/>
            </w:tcBorders>
          </w:tcPr>
          <w:p w:rsidR="00000000" w:rsidRDefault="00000000">
            <w:pPr>
              <w:tabs>
                <w:tab w:val="left" w:pos="600"/>
              </w:tabs>
              <w:autoSpaceDE w:val="0"/>
              <w:autoSpaceDN w:val="0"/>
              <w:ind w:left="600" w:hanging="600"/>
              <w:textAlignment w:val="bottom"/>
              <w:rPr>
                <w:rFonts w:ascii="SimHei" w:eastAsia="SimHei"/>
              </w:rPr>
            </w:pPr>
            <w:r>
              <w:rPr>
                <w:rFonts w:ascii="SimHei" w:eastAsia="SimHei" w:hint="eastAsia"/>
              </w:rPr>
              <w:t>级别</w:t>
            </w:r>
          </w:p>
        </w:tc>
        <w:tc>
          <w:tcPr>
            <w:tcW w:w="2628"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jc w:val="center"/>
              <w:textAlignment w:val="bottom"/>
              <w:rPr>
                <w:rFonts w:ascii="SimHei" w:eastAsia="SimHei"/>
              </w:rPr>
            </w:pPr>
            <w:r>
              <w:rPr>
                <w:rFonts w:ascii="SimHei" w:eastAsia="SimHei"/>
              </w:rPr>
              <w:t>1994</w:t>
            </w:r>
            <w:r>
              <w:rPr>
                <w:rFonts w:ascii="SimHei" w:eastAsia="SimHei" w:hint="eastAsia"/>
              </w:rPr>
              <w:t>年</w:t>
            </w:r>
          </w:p>
        </w:tc>
        <w:tc>
          <w:tcPr>
            <w:tcW w:w="2533"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jc w:val="center"/>
              <w:textAlignment w:val="bottom"/>
              <w:rPr>
                <w:rFonts w:ascii="SimHei" w:eastAsia="SimHei"/>
              </w:rPr>
            </w:pPr>
            <w:r>
              <w:rPr>
                <w:rFonts w:ascii="SimHei" w:eastAsia="SimHei"/>
              </w:rPr>
              <w:t>1996</w:t>
            </w:r>
            <w:r>
              <w:rPr>
                <w:rFonts w:ascii="SimHei" w:eastAsia="SimHei" w:hint="eastAsia"/>
              </w:rPr>
              <w:t>年</w:t>
            </w:r>
          </w:p>
        </w:tc>
        <w:tc>
          <w:tcPr>
            <w:tcW w:w="2879"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jc w:val="center"/>
              <w:textAlignment w:val="bottom"/>
              <w:rPr>
                <w:rFonts w:ascii="SimHei" w:eastAsia="SimHei"/>
              </w:rPr>
            </w:pPr>
            <w:r>
              <w:rPr>
                <w:rFonts w:ascii="SimHei" w:eastAsia="SimHei"/>
              </w:rPr>
              <w:t>1998</w:t>
            </w:r>
            <w:r>
              <w:rPr>
                <w:rFonts w:ascii="SimHei" w:eastAsia="SimHei" w:hint="eastAsia"/>
              </w:rPr>
              <w:t>年</w:t>
            </w:r>
            <w:r>
              <w:rPr>
                <w:rFonts w:ascii="SimHei" w:eastAsia="SimHei"/>
              </w:rPr>
              <w:t>10</w:t>
            </w:r>
            <w:r>
              <w:rPr>
                <w:rFonts w:ascii="SimHei" w:eastAsia="SimHei" w:hint="eastAsia"/>
              </w:rPr>
              <w:t>月</w:t>
            </w:r>
          </w:p>
        </w:tc>
      </w:tr>
      <w:tr w:rsidR="00000000">
        <w:tblPrEx>
          <w:tblCellMar>
            <w:top w:w="0" w:type="dxa"/>
            <w:bottom w:w="0" w:type="dxa"/>
          </w:tblCellMar>
        </w:tblPrEx>
        <w:tc>
          <w:tcPr>
            <w:tcW w:w="1828" w:type="dxa"/>
            <w:tcBorders>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rPr>
                <w:rFonts w:ascii="SimHei" w:eastAsia="SimHei"/>
              </w:rPr>
            </w:pPr>
          </w:p>
        </w:tc>
        <w:tc>
          <w:tcPr>
            <w:tcW w:w="816"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rPr>
                <w:rFonts w:ascii="SimHei" w:eastAsia="SimHei"/>
              </w:rPr>
            </w:pPr>
            <w:r>
              <w:rPr>
                <w:rFonts w:ascii="SimHei" w:eastAsia="SimHei" w:hint="eastAsia"/>
              </w:rPr>
              <w:t>总人数</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rPr>
                <w:rFonts w:ascii="SimHei" w:eastAsia="SimHei"/>
              </w:rPr>
            </w:pPr>
            <w:r>
              <w:rPr>
                <w:rFonts w:ascii="SimHei" w:eastAsia="SimHei" w:hint="eastAsia"/>
              </w:rPr>
              <w:t>女子</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rPr>
                <w:rFonts w:ascii="SimHei" w:eastAsia="SimHei"/>
              </w:rPr>
            </w:pPr>
            <w:r>
              <w:rPr>
                <w:rFonts w:ascii="SimHei" w:eastAsia="SimHei" w:hint="eastAsia"/>
              </w:rPr>
              <w:t>女子</w:t>
            </w:r>
          </w:p>
          <w:p w:rsidR="00000000" w:rsidRDefault="00000000">
            <w:pPr>
              <w:tabs>
                <w:tab w:val="left" w:pos="600"/>
              </w:tabs>
              <w:autoSpaceDE w:val="0"/>
              <w:autoSpaceDN w:val="0"/>
              <w:ind w:left="600" w:hanging="600"/>
              <w:textAlignment w:val="bottom"/>
              <w:rPr>
                <w:rFonts w:ascii="SimHei" w:eastAsia="SimHei"/>
              </w:rPr>
            </w:pPr>
            <w:r>
              <w:rPr>
                <w:rFonts w:ascii="SimHei" w:eastAsia="SimHei" w:hint="eastAsia"/>
              </w:rPr>
              <w:t>所占比例</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rPr>
                <w:rFonts w:ascii="SimHei" w:eastAsia="SimHei"/>
              </w:rPr>
            </w:pPr>
            <w:r>
              <w:rPr>
                <w:rFonts w:ascii="SimHei" w:eastAsia="SimHei" w:hint="eastAsia"/>
              </w:rPr>
              <w:t>总人数</w:t>
            </w:r>
          </w:p>
        </w:tc>
        <w:tc>
          <w:tcPr>
            <w:tcW w:w="657"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rPr>
                <w:rFonts w:ascii="SimHei" w:eastAsia="SimHei"/>
              </w:rPr>
            </w:pPr>
            <w:r>
              <w:rPr>
                <w:rFonts w:ascii="SimHei" w:eastAsia="SimHei" w:hint="eastAsia"/>
              </w:rPr>
              <w:t>女子</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rPr>
                <w:rFonts w:ascii="SimHei" w:eastAsia="SimHei"/>
              </w:rPr>
            </w:pPr>
            <w:r>
              <w:rPr>
                <w:rFonts w:ascii="SimHei" w:eastAsia="SimHei" w:hint="eastAsia"/>
              </w:rPr>
              <w:t>女子</w:t>
            </w:r>
          </w:p>
          <w:p w:rsidR="00000000" w:rsidRDefault="00000000">
            <w:pPr>
              <w:tabs>
                <w:tab w:val="left" w:pos="600"/>
              </w:tabs>
              <w:autoSpaceDE w:val="0"/>
              <w:autoSpaceDN w:val="0"/>
              <w:ind w:left="600" w:hanging="600"/>
              <w:textAlignment w:val="bottom"/>
              <w:rPr>
                <w:rFonts w:ascii="SimHei" w:eastAsia="SimHei"/>
              </w:rPr>
            </w:pPr>
            <w:r>
              <w:rPr>
                <w:rFonts w:ascii="SimHei" w:eastAsia="SimHei" w:hint="eastAsia"/>
              </w:rPr>
              <w:t>所占比例</w:t>
            </w:r>
          </w:p>
        </w:tc>
        <w:tc>
          <w:tcPr>
            <w:tcW w:w="69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rPr>
                <w:rFonts w:ascii="SimHei" w:eastAsia="SimHei"/>
              </w:rPr>
            </w:pPr>
            <w:r>
              <w:rPr>
                <w:rFonts w:ascii="SimHei" w:eastAsia="SimHei" w:hint="eastAsia"/>
              </w:rPr>
              <w:t>总计</w:t>
            </w:r>
          </w:p>
        </w:tc>
        <w:tc>
          <w:tcPr>
            <w:tcW w:w="922"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rPr>
                <w:rFonts w:ascii="SimHei" w:eastAsia="SimHei"/>
              </w:rPr>
            </w:pPr>
            <w:r>
              <w:rPr>
                <w:rFonts w:ascii="SimHei" w:eastAsia="SimHei" w:hint="eastAsia"/>
              </w:rPr>
              <w:t>女子</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rPr>
                <w:rFonts w:ascii="SimHei" w:eastAsia="SimHei"/>
              </w:rPr>
            </w:pPr>
            <w:r>
              <w:rPr>
                <w:rFonts w:ascii="SimHei" w:eastAsia="SimHei" w:hint="eastAsia"/>
              </w:rPr>
              <w:t>女子</w:t>
            </w:r>
          </w:p>
          <w:p w:rsidR="00000000" w:rsidRDefault="00000000">
            <w:pPr>
              <w:tabs>
                <w:tab w:val="left" w:pos="600"/>
              </w:tabs>
              <w:autoSpaceDE w:val="0"/>
              <w:autoSpaceDN w:val="0"/>
              <w:ind w:left="600" w:hanging="600"/>
              <w:textAlignment w:val="bottom"/>
              <w:rPr>
                <w:rFonts w:ascii="SimHei" w:eastAsia="SimHei"/>
              </w:rPr>
            </w:pPr>
            <w:r>
              <w:rPr>
                <w:rFonts w:ascii="SimHei" w:eastAsia="SimHei" w:hint="eastAsia"/>
              </w:rPr>
              <w:t>所占比例</w:t>
            </w: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r>
              <w:rPr>
                <w:rFonts w:hint="eastAsia"/>
              </w:rPr>
              <w:t>首席法官</w:t>
            </w:r>
          </w:p>
        </w:tc>
        <w:tc>
          <w:tcPr>
            <w:tcW w:w="81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0.0</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w:t>
            </w:r>
          </w:p>
        </w:tc>
        <w:tc>
          <w:tcPr>
            <w:tcW w:w="657"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0.0</w:t>
            </w:r>
          </w:p>
        </w:tc>
        <w:tc>
          <w:tcPr>
            <w:tcW w:w="69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w:t>
            </w:r>
          </w:p>
        </w:tc>
        <w:tc>
          <w:tcPr>
            <w:tcW w:w="922"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r>
              <w:rPr>
                <w:rFonts w:hint="eastAsia"/>
              </w:rPr>
              <w:t>上诉法院法官</w:t>
            </w:r>
          </w:p>
        </w:tc>
        <w:tc>
          <w:tcPr>
            <w:tcW w:w="81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8</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0.0</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10</w:t>
            </w:r>
          </w:p>
        </w:tc>
        <w:tc>
          <w:tcPr>
            <w:tcW w:w="657"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0.0</w:t>
            </w:r>
          </w:p>
        </w:tc>
        <w:tc>
          <w:tcPr>
            <w:tcW w:w="69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10</w:t>
            </w:r>
          </w:p>
        </w:tc>
        <w:tc>
          <w:tcPr>
            <w:tcW w:w="922"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r>
              <w:rPr>
                <w:rFonts w:hint="eastAsia"/>
              </w:rPr>
              <w:t>高级法院法官</w:t>
            </w:r>
          </w:p>
        </w:tc>
        <w:tc>
          <w:tcPr>
            <w:tcW w:w="81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30</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4</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13.3</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30</w:t>
            </w:r>
          </w:p>
        </w:tc>
        <w:tc>
          <w:tcPr>
            <w:tcW w:w="657"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4</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13.3</w:t>
            </w:r>
          </w:p>
        </w:tc>
        <w:tc>
          <w:tcPr>
            <w:tcW w:w="69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29</w:t>
            </w:r>
          </w:p>
        </w:tc>
        <w:tc>
          <w:tcPr>
            <w:tcW w:w="922"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5</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r>
              <w:rPr>
                <w:rFonts w:hint="eastAsia"/>
              </w:rPr>
              <w:t>掌誓专员</w:t>
            </w:r>
          </w:p>
        </w:tc>
        <w:tc>
          <w:tcPr>
            <w:tcW w:w="81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w:t>
            </w:r>
          </w:p>
        </w:tc>
        <w:tc>
          <w:tcPr>
            <w:tcW w:w="657"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w:t>
            </w:r>
          </w:p>
        </w:tc>
        <w:tc>
          <w:tcPr>
            <w:tcW w:w="69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10</w:t>
            </w:r>
          </w:p>
        </w:tc>
        <w:tc>
          <w:tcPr>
            <w:tcW w:w="922"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4</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r>
              <w:rPr>
                <w:rFonts w:hint="eastAsia"/>
              </w:rPr>
              <w:t>首席地方法官</w:t>
            </w:r>
          </w:p>
        </w:tc>
        <w:tc>
          <w:tcPr>
            <w:tcW w:w="81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8</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37.5</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9</w:t>
            </w:r>
          </w:p>
        </w:tc>
        <w:tc>
          <w:tcPr>
            <w:tcW w:w="657"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4</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44.4</w:t>
            </w:r>
          </w:p>
        </w:tc>
        <w:tc>
          <w:tcPr>
            <w:tcW w:w="69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10</w:t>
            </w:r>
          </w:p>
        </w:tc>
        <w:tc>
          <w:tcPr>
            <w:tcW w:w="922"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4</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r>
              <w:rPr>
                <w:rFonts w:hint="eastAsia"/>
              </w:rPr>
              <w:t>高级主要法官</w:t>
            </w:r>
          </w:p>
        </w:tc>
        <w:tc>
          <w:tcPr>
            <w:tcW w:w="81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7</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2</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28.5</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8</w:t>
            </w:r>
          </w:p>
        </w:tc>
        <w:tc>
          <w:tcPr>
            <w:tcW w:w="657"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37.5</w:t>
            </w:r>
          </w:p>
        </w:tc>
        <w:tc>
          <w:tcPr>
            <w:tcW w:w="69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10</w:t>
            </w:r>
          </w:p>
        </w:tc>
        <w:tc>
          <w:tcPr>
            <w:tcW w:w="922"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r>
              <w:rPr>
                <w:rFonts w:hint="eastAsia"/>
              </w:rPr>
              <w:t>高级驻节法官</w:t>
            </w:r>
          </w:p>
        </w:tc>
        <w:tc>
          <w:tcPr>
            <w:tcW w:w="81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41</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13</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31.7</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40</w:t>
            </w:r>
          </w:p>
        </w:tc>
        <w:tc>
          <w:tcPr>
            <w:tcW w:w="657"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13</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32.5</w:t>
            </w:r>
          </w:p>
        </w:tc>
        <w:tc>
          <w:tcPr>
            <w:tcW w:w="69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39</w:t>
            </w:r>
          </w:p>
        </w:tc>
        <w:tc>
          <w:tcPr>
            <w:tcW w:w="922"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14</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r>
              <w:rPr>
                <w:rFonts w:hint="eastAsia"/>
              </w:rPr>
              <w:t>驻节法官</w:t>
            </w:r>
          </w:p>
        </w:tc>
        <w:tc>
          <w:tcPr>
            <w:tcW w:w="81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94</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23</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24.5</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96</w:t>
            </w:r>
          </w:p>
        </w:tc>
        <w:tc>
          <w:tcPr>
            <w:tcW w:w="657"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24</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25.0</w:t>
            </w:r>
          </w:p>
        </w:tc>
        <w:tc>
          <w:tcPr>
            <w:tcW w:w="69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86</w:t>
            </w:r>
          </w:p>
        </w:tc>
        <w:tc>
          <w:tcPr>
            <w:tcW w:w="922"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28</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r>
              <w:rPr>
                <w:rFonts w:hint="eastAsia"/>
              </w:rPr>
              <w:t>地区法官</w:t>
            </w:r>
          </w:p>
        </w:tc>
        <w:tc>
          <w:tcPr>
            <w:tcW w:w="81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119</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37</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31.1</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116</w:t>
            </w:r>
          </w:p>
        </w:tc>
        <w:tc>
          <w:tcPr>
            <w:tcW w:w="657"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39</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33.6</w:t>
            </w:r>
          </w:p>
        </w:tc>
        <w:tc>
          <w:tcPr>
            <w:tcW w:w="69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112</w:t>
            </w:r>
          </w:p>
        </w:tc>
        <w:tc>
          <w:tcPr>
            <w:tcW w:w="922"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40</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r>
              <w:rPr>
                <w:rFonts w:hint="eastAsia"/>
              </w:rPr>
              <w:t>首席卡迪法官</w:t>
            </w:r>
          </w:p>
        </w:tc>
        <w:tc>
          <w:tcPr>
            <w:tcW w:w="81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9</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0.0</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14</w:t>
            </w:r>
          </w:p>
        </w:tc>
        <w:tc>
          <w:tcPr>
            <w:tcW w:w="657"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0.0</w:t>
            </w:r>
          </w:p>
        </w:tc>
        <w:tc>
          <w:tcPr>
            <w:tcW w:w="69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17</w:t>
            </w:r>
          </w:p>
        </w:tc>
        <w:tc>
          <w:tcPr>
            <w:tcW w:w="922"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0</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r>
              <w:rPr>
                <w:rFonts w:hint="eastAsia"/>
              </w:rPr>
              <w:t>总计</w:t>
            </w:r>
          </w:p>
        </w:tc>
        <w:tc>
          <w:tcPr>
            <w:tcW w:w="81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317</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82</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25.9</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324</w:t>
            </w:r>
          </w:p>
        </w:tc>
        <w:tc>
          <w:tcPr>
            <w:tcW w:w="657"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87</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26.9</w:t>
            </w:r>
          </w:p>
        </w:tc>
        <w:tc>
          <w:tcPr>
            <w:tcW w:w="691"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324</w:t>
            </w:r>
          </w:p>
        </w:tc>
        <w:tc>
          <w:tcPr>
            <w:tcW w:w="922" w:type="dxa"/>
            <w:tcBorders>
              <w:top w:val="single" w:sz="6" w:space="0" w:color="auto"/>
              <w:left w:val="single" w:sz="6" w:space="0" w:color="auto"/>
              <w:bottom w:val="single" w:sz="6" w:space="0" w:color="auto"/>
              <w:right w:val="single" w:sz="6" w:space="0" w:color="auto"/>
            </w:tcBorders>
          </w:tcPr>
          <w:p w:rsidR="00000000" w:rsidRDefault="00000000">
            <w:pPr>
              <w:tabs>
                <w:tab w:val="left" w:pos="-28"/>
                <w:tab w:val="left" w:pos="0"/>
              </w:tabs>
              <w:autoSpaceDE w:val="0"/>
              <w:autoSpaceDN w:val="0"/>
              <w:jc w:val="right"/>
              <w:textAlignment w:val="bottom"/>
            </w:pPr>
            <w:r>
              <w:t>99</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ind w:left="600" w:hanging="600"/>
              <w:textAlignment w:val="bottom"/>
            </w:pPr>
          </w:p>
        </w:tc>
      </w:tr>
    </w:tbl>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资料来源：司法委员会。</w:t>
      </w:r>
    </w:p>
    <w:p w:rsidR="00000000" w:rsidRDefault="00000000">
      <w:pPr>
        <w:tabs>
          <w:tab w:val="left" w:pos="600"/>
        </w:tabs>
        <w:autoSpaceDE w:val="0"/>
        <w:autoSpaceDN w:val="0"/>
        <w:spacing w:after="240" w:line="400" w:lineRule="exact"/>
        <w:ind w:left="600" w:hanging="600"/>
        <w:textAlignment w:val="bottom"/>
        <w:rPr>
          <w:rFonts w:ascii="SimHei" w:eastAsia="SimHei"/>
          <w:sz w:val="24"/>
        </w:rPr>
      </w:pPr>
      <w:r>
        <w:rPr>
          <w:rFonts w:ascii="SimHei" w:eastAsia="SimHei" w:hint="eastAsia"/>
          <w:sz w:val="24"/>
        </w:rPr>
        <w:t>第八条</w:t>
      </w:r>
    </w:p>
    <w:p w:rsidR="00000000" w:rsidRDefault="00000000">
      <w:pPr>
        <w:autoSpaceDE w:val="0"/>
        <w:autoSpaceDN w:val="0"/>
        <w:spacing w:after="240" w:line="400" w:lineRule="exact"/>
        <w:ind w:left="600" w:hanging="600"/>
        <w:textAlignment w:val="bottom"/>
      </w:pPr>
      <w:r>
        <w:t>(</w:t>
      </w:r>
      <w:r>
        <w:rPr>
          <w:rFonts w:hint="eastAsia"/>
        </w:rPr>
        <w:t>一</w:t>
      </w:r>
      <w:r>
        <w:t>)</w:t>
      </w:r>
      <w:r>
        <w:tab/>
      </w:r>
      <w:r>
        <w:rPr>
          <w:rFonts w:hint="eastAsia"/>
        </w:rPr>
        <w:t>自</w:t>
      </w:r>
      <w:r>
        <w:t>1989</w:t>
      </w:r>
      <w:r>
        <w:rPr>
          <w:rFonts w:hint="eastAsia"/>
        </w:rPr>
        <w:t>年以来</w:t>
      </w:r>
      <w:r>
        <w:t xml:space="preserve">, </w:t>
      </w:r>
      <w:r>
        <w:rPr>
          <w:rFonts w:hint="eastAsia"/>
        </w:rPr>
        <w:t>越来越多的妇女进入外交部工作</w:t>
      </w:r>
      <w:r>
        <w:t xml:space="preserve">, </w:t>
      </w:r>
      <w:r>
        <w:rPr>
          <w:rFonts w:hint="eastAsia"/>
        </w:rPr>
        <w:t>政府也认识到了她们所起的作用</w:t>
      </w:r>
      <w:r>
        <w:t xml:space="preserve">, </w:t>
      </w:r>
      <w:r>
        <w:rPr>
          <w:rFonts w:hint="eastAsia"/>
        </w:rPr>
        <w:t>任命了许多妇女担任外交职务。目前</w:t>
      </w:r>
      <w:r>
        <w:t xml:space="preserve">,  </w:t>
      </w:r>
      <w:r>
        <w:rPr>
          <w:rFonts w:hint="eastAsia"/>
        </w:rPr>
        <w:t>肯尼亚有</w:t>
      </w:r>
      <w:r>
        <w:t>2</w:t>
      </w:r>
      <w:r>
        <w:rPr>
          <w:rFonts w:hint="eastAsia"/>
        </w:rPr>
        <w:t>位女大使。</w:t>
      </w:r>
    </w:p>
    <w:p w:rsidR="00000000" w:rsidRDefault="00000000">
      <w:pPr>
        <w:autoSpaceDE w:val="0"/>
        <w:autoSpaceDN w:val="0"/>
        <w:spacing w:after="240" w:line="400" w:lineRule="exact"/>
        <w:ind w:left="600" w:hanging="600"/>
        <w:textAlignment w:val="bottom"/>
      </w:pPr>
      <w:r>
        <w:t>(</w:t>
      </w:r>
      <w:r>
        <w:rPr>
          <w:rFonts w:hint="eastAsia"/>
        </w:rPr>
        <w:t>二</w:t>
      </w:r>
      <w:r>
        <w:t>)</w:t>
      </w:r>
      <w:r>
        <w:tab/>
      </w:r>
      <w:r>
        <w:rPr>
          <w:rFonts w:hint="eastAsia"/>
        </w:rPr>
        <w:t>肯尼亚积极参与非洲统一组织、英联邦、联合国、政府间发展管理局、东南非共同市场和东非共同体等国际论坛的活动，肯尼亚向这些国际组织派出的代表团中通常都包括妇女。</w:t>
      </w:r>
    </w:p>
    <w:p w:rsidR="00000000" w:rsidRDefault="00000000">
      <w:pPr>
        <w:autoSpaceDE w:val="0"/>
        <w:autoSpaceDN w:val="0"/>
        <w:spacing w:after="240" w:line="400" w:lineRule="exact"/>
        <w:ind w:left="600" w:hanging="600"/>
        <w:textAlignment w:val="bottom"/>
      </w:pPr>
      <w:r>
        <w:t>(</w:t>
      </w:r>
      <w:r>
        <w:rPr>
          <w:rFonts w:hint="eastAsia"/>
        </w:rPr>
        <w:t>三</w:t>
      </w:r>
      <w:r>
        <w:t>)</w:t>
      </w:r>
      <w:r>
        <w:tab/>
      </w:r>
      <w:r>
        <w:rPr>
          <w:rFonts w:hint="eastAsia"/>
        </w:rPr>
        <w:t>从</w:t>
      </w:r>
      <w:r>
        <w:t>1991</w:t>
      </w:r>
      <w:r>
        <w:rPr>
          <w:rFonts w:hint="eastAsia"/>
        </w:rPr>
        <w:t>年至今，除了</w:t>
      </w:r>
      <w:r>
        <w:t>1998</w:t>
      </w:r>
      <w:r>
        <w:rPr>
          <w:rFonts w:hint="eastAsia"/>
        </w:rPr>
        <w:t>年的几个月中由男性担任以外，外交部常务秘书一直由妇女担任。常务秘书一职是肯尼亚公务员制度结构中的最高职位。</w:t>
      </w:r>
    </w:p>
    <w:p w:rsidR="00000000" w:rsidRDefault="00000000">
      <w:pPr>
        <w:autoSpaceDE w:val="0"/>
        <w:autoSpaceDN w:val="0"/>
        <w:spacing w:after="240" w:line="400" w:lineRule="exact"/>
        <w:ind w:left="600" w:hanging="600"/>
        <w:textAlignment w:val="bottom"/>
      </w:pPr>
      <w:r>
        <w:t>(</w:t>
      </w:r>
      <w:r>
        <w:rPr>
          <w:rFonts w:hint="eastAsia"/>
        </w:rPr>
        <w:t>四</w:t>
      </w:r>
      <w:r>
        <w:t>)</w:t>
      </w:r>
      <w:r>
        <w:tab/>
      </w:r>
      <w:r>
        <w:rPr>
          <w:rFonts w:hint="eastAsia"/>
        </w:rPr>
        <w:t>如表</w:t>
      </w:r>
      <w:r>
        <w:t>5</w:t>
      </w:r>
      <w:r>
        <w:rPr>
          <w:rFonts w:hint="eastAsia"/>
        </w:rPr>
        <w:t>所示，</w:t>
      </w:r>
      <w:r>
        <w:t>1992</w:t>
      </w:r>
      <w:r>
        <w:rPr>
          <w:rFonts w:hint="eastAsia"/>
        </w:rPr>
        <w:t>年肯尼亚任命的驻外使团大使共有三十二</w:t>
      </w:r>
      <w:r>
        <w:t>(32)</w:t>
      </w:r>
      <w:r>
        <w:rPr>
          <w:rFonts w:hint="eastAsia"/>
        </w:rPr>
        <w:t>人；其中妇女占</w:t>
      </w:r>
      <w:r>
        <w:t>3.1%</w:t>
      </w:r>
      <w:r>
        <w:rPr>
          <w:rFonts w:hint="eastAsia"/>
        </w:rPr>
        <w:t>。然而到</w:t>
      </w:r>
      <w:r>
        <w:t>1998</w:t>
      </w:r>
      <w:r>
        <w:rPr>
          <w:rFonts w:hint="eastAsia"/>
        </w:rPr>
        <w:t>年</w:t>
      </w:r>
      <w:r>
        <w:t>10</w:t>
      </w:r>
      <w:r>
        <w:rPr>
          <w:rFonts w:hint="eastAsia"/>
        </w:rPr>
        <w:t>月，妇女所占比例上升到</w:t>
      </w:r>
      <w:r>
        <w:t>6.1%</w:t>
      </w:r>
      <w:r>
        <w:rPr>
          <w:rFonts w:hint="eastAsia"/>
        </w:rPr>
        <w:t>。</w:t>
      </w:r>
    </w:p>
    <w:p w:rsidR="00000000" w:rsidRDefault="00000000">
      <w:pPr>
        <w:autoSpaceDE w:val="0"/>
        <w:autoSpaceDN w:val="0"/>
        <w:spacing w:after="240" w:line="400" w:lineRule="exact"/>
        <w:ind w:left="600" w:hanging="600"/>
        <w:textAlignment w:val="bottom"/>
      </w:pPr>
      <w:r>
        <w:t>(</w:t>
      </w:r>
      <w:r>
        <w:rPr>
          <w:rFonts w:hint="eastAsia"/>
        </w:rPr>
        <w:t>五</w:t>
      </w:r>
      <w:r>
        <w:t>)</w:t>
      </w:r>
      <w:r>
        <w:tab/>
      </w:r>
      <w:r>
        <w:rPr>
          <w:rFonts w:hint="eastAsia"/>
        </w:rPr>
        <w:t>肯尼亚政府派驻外国政府或国际组织的代表共计三百五十一</w:t>
      </w:r>
      <w:r>
        <w:t>(351)</w:t>
      </w:r>
      <w:r>
        <w:rPr>
          <w:rFonts w:hint="eastAsia"/>
        </w:rPr>
        <w:t>人。其中妇女有九十二</w:t>
      </w:r>
      <w:r>
        <w:t>(92)</w:t>
      </w:r>
      <w:r>
        <w:rPr>
          <w:rFonts w:hint="eastAsia"/>
        </w:rPr>
        <w:t>人。妇女占外事人员总数的</w:t>
      </w:r>
      <w:r>
        <w:t>26%</w:t>
      </w:r>
      <w:r>
        <w:rPr>
          <w:rFonts w:hint="eastAsia"/>
        </w:rPr>
        <w:t>。</w:t>
      </w:r>
    </w:p>
    <w:p w:rsidR="00000000" w:rsidRDefault="00000000">
      <w:pPr>
        <w:autoSpaceDE w:val="0"/>
        <w:autoSpaceDN w:val="0"/>
        <w:spacing w:after="240" w:line="400" w:lineRule="exact"/>
        <w:ind w:left="600" w:hanging="600"/>
        <w:textAlignment w:val="bottom"/>
      </w:pPr>
      <w:r>
        <w:t>(</w:t>
      </w:r>
      <w:r>
        <w:rPr>
          <w:rFonts w:hint="eastAsia"/>
        </w:rPr>
        <w:t>六</w:t>
      </w:r>
      <w:r>
        <w:t>)</w:t>
      </w:r>
      <w:r>
        <w:tab/>
      </w:r>
      <w:r>
        <w:rPr>
          <w:rFonts w:hint="eastAsia"/>
        </w:rPr>
        <w:t>从事外事工作的肯尼亚妇女分布于各级岗位。比如，有两</w:t>
      </w:r>
      <w:r>
        <w:t>(2)</w:t>
      </w:r>
      <w:r>
        <w:rPr>
          <w:rFonts w:hint="eastAsia"/>
        </w:rPr>
        <w:t>人担任大使；五</w:t>
      </w:r>
      <w:r>
        <w:t>(5)</w:t>
      </w:r>
      <w:r>
        <w:rPr>
          <w:rFonts w:hint="eastAsia"/>
        </w:rPr>
        <w:t>人担任领事，三</w:t>
      </w:r>
      <w:r>
        <w:t>(3)</w:t>
      </w:r>
      <w:r>
        <w:rPr>
          <w:rFonts w:hint="eastAsia"/>
        </w:rPr>
        <w:t>人担任大使馆一等秘书。其余</w:t>
      </w:r>
      <w:r>
        <w:t>86</w:t>
      </w:r>
      <w:r>
        <w:rPr>
          <w:rFonts w:hint="eastAsia"/>
        </w:rPr>
        <w:t>名妇女工作在商务专员等其他各个岗位上。</w:t>
      </w:r>
    </w:p>
    <w:p w:rsidR="00000000" w:rsidRDefault="00000000">
      <w:pPr>
        <w:tabs>
          <w:tab w:val="left" w:pos="780"/>
        </w:tabs>
        <w:autoSpaceDE w:val="0"/>
        <w:autoSpaceDN w:val="0"/>
        <w:spacing w:after="240" w:line="400" w:lineRule="exact"/>
        <w:ind w:left="600" w:hanging="600"/>
        <w:textAlignment w:val="bottom"/>
      </w:pPr>
      <w:r>
        <w:t>(</w:t>
      </w:r>
      <w:r>
        <w:rPr>
          <w:rFonts w:hint="eastAsia"/>
        </w:rPr>
        <w:t>七</w:t>
      </w:r>
      <w:r>
        <w:t>)</w:t>
      </w:r>
      <w:r>
        <w:tab/>
      </w:r>
      <w:r>
        <w:rPr>
          <w:rFonts w:hint="eastAsia"/>
        </w:rPr>
        <w:t>妇女从未因她们的性别而被剥夺代表国家或参与国际组织工作的机会。派往参加国际会议的专家通常都包括来自各个专业领域的妇女。各代表团中妇女所占的比例各有不同。</w:t>
      </w:r>
    </w:p>
    <w:p w:rsidR="00000000" w:rsidRDefault="00000000">
      <w:pPr>
        <w:tabs>
          <w:tab w:val="left" w:pos="-200"/>
        </w:tabs>
        <w:autoSpaceDE w:val="0"/>
        <w:autoSpaceDN w:val="0"/>
        <w:spacing w:after="240" w:line="400" w:lineRule="exact"/>
        <w:ind w:left="600" w:hanging="600"/>
        <w:textAlignment w:val="bottom"/>
      </w:pPr>
      <w:r>
        <w:t>(</w:t>
      </w:r>
      <w:r>
        <w:rPr>
          <w:rFonts w:hint="eastAsia"/>
        </w:rPr>
        <w:t>八</w:t>
      </w:r>
      <w:r>
        <w:t>)</w:t>
      </w:r>
      <w:r>
        <w:tab/>
      </w:r>
      <w:r>
        <w:rPr>
          <w:rFonts w:hint="eastAsia"/>
        </w:rPr>
        <w:t>肯尼亚没有实施任何鼓励妇女进入外事服务机构或在国际集团求职的方案。这些空缺职位往往通过广告招聘，无论男女，择优任用。</w:t>
      </w:r>
    </w:p>
    <w:p w:rsidR="00000000" w:rsidRDefault="00000000">
      <w:pPr>
        <w:tabs>
          <w:tab w:val="left" w:pos="600"/>
        </w:tabs>
        <w:autoSpaceDE w:val="0"/>
        <w:autoSpaceDN w:val="0"/>
        <w:spacing w:line="400" w:lineRule="exact"/>
        <w:ind w:left="601" w:hanging="601"/>
        <w:textAlignment w:val="bottom"/>
        <w:rPr>
          <w:rFonts w:ascii="SimHei" w:eastAsia="SimHei"/>
        </w:rPr>
      </w:pPr>
      <w:r>
        <w:br w:type="page"/>
      </w:r>
      <w:r>
        <w:rPr>
          <w:rFonts w:ascii="SimHei" w:eastAsia="SimHei" w:hint="eastAsia"/>
        </w:rPr>
        <w:t>表</w:t>
      </w:r>
      <w:r>
        <w:rPr>
          <w:rFonts w:ascii="SimHei" w:eastAsia="SimHei"/>
        </w:rPr>
        <w:t xml:space="preserve"> 5</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按级别和性别分类的外交服务机构中女子所占的比例</w:t>
      </w:r>
    </w:p>
    <w:tbl>
      <w:tblPr>
        <w:tblW w:w="0" w:type="auto"/>
        <w:tblLayout w:type="fixed"/>
        <w:tblCellMar>
          <w:left w:w="28" w:type="dxa"/>
          <w:right w:w="28" w:type="dxa"/>
        </w:tblCellMar>
        <w:tblLook w:val="0000" w:firstRow="0" w:lastRow="0" w:firstColumn="0" w:lastColumn="0" w:noHBand="0" w:noVBand="0"/>
      </w:tblPr>
      <w:tblGrid>
        <w:gridCol w:w="1948"/>
        <w:gridCol w:w="720"/>
        <w:gridCol w:w="720"/>
        <w:gridCol w:w="1200"/>
        <w:gridCol w:w="661"/>
        <w:gridCol w:w="661"/>
        <w:gridCol w:w="1198"/>
        <w:gridCol w:w="720"/>
        <w:gridCol w:w="710"/>
        <w:gridCol w:w="1450"/>
      </w:tblGrid>
      <w:tr w:rsidR="00000000">
        <w:tblPrEx>
          <w:tblCellMar>
            <w:top w:w="0" w:type="dxa"/>
            <w:bottom w:w="0" w:type="dxa"/>
          </w:tblCellMar>
        </w:tblPrEx>
        <w:tc>
          <w:tcPr>
            <w:tcW w:w="1948" w:type="dxa"/>
            <w:tcBorders>
              <w:top w:val="single" w:sz="6" w:space="0" w:color="auto"/>
              <w:left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rPr>
                <w:rFonts w:ascii="SimHei" w:eastAsia="SimHei"/>
              </w:rPr>
            </w:pPr>
            <w:r>
              <w:rPr>
                <w:rFonts w:ascii="SimHei" w:eastAsia="SimHei" w:hint="eastAsia"/>
              </w:rPr>
              <w:t>级别</w:t>
            </w:r>
          </w:p>
        </w:tc>
        <w:tc>
          <w:tcPr>
            <w:tcW w:w="2640"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center"/>
              <w:textAlignment w:val="bottom"/>
              <w:rPr>
                <w:rFonts w:ascii="SimHei" w:eastAsia="SimHei"/>
              </w:rPr>
            </w:pPr>
            <w:r>
              <w:rPr>
                <w:rFonts w:ascii="SimHei" w:eastAsia="SimHei"/>
              </w:rPr>
              <w:t>1992</w:t>
            </w:r>
            <w:r>
              <w:rPr>
                <w:rFonts w:ascii="SimHei" w:eastAsia="SimHei" w:hint="eastAsia"/>
              </w:rPr>
              <w:t>年</w:t>
            </w:r>
          </w:p>
        </w:tc>
        <w:tc>
          <w:tcPr>
            <w:tcW w:w="2520"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center"/>
              <w:textAlignment w:val="bottom"/>
              <w:rPr>
                <w:rFonts w:ascii="SimHei" w:eastAsia="SimHei"/>
              </w:rPr>
            </w:pPr>
            <w:r>
              <w:rPr>
                <w:rFonts w:ascii="SimHei" w:eastAsia="SimHei"/>
              </w:rPr>
              <w:t>1994</w:t>
            </w:r>
            <w:r>
              <w:rPr>
                <w:rFonts w:ascii="SimHei" w:eastAsia="SimHei" w:hint="eastAsia"/>
              </w:rPr>
              <w:t>年</w:t>
            </w:r>
          </w:p>
        </w:tc>
        <w:tc>
          <w:tcPr>
            <w:tcW w:w="2880"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center"/>
              <w:textAlignment w:val="bottom"/>
              <w:rPr>
                <w:rFonts w:ascii="SimHei" w:eastAsia="SimHei"/>
              </w:rPr>
            </w:pPr>
            <w:r>
              <w:rPr>
                <w:rFonts w:ascii="SimHei" w:eastAsia="SimHei"/>
              </w:rPr>
              <w:t>1998</w:t>
            </w:r>
            <w:r>
              <w:rPr>
                <w:rFonts w:ascii="SimHei" w:eastAsia="SimHei" w:hint="eastAsia"/>
              </w:rPr>
              <w:t>年</w:t>
            </w:r>
            <w:r>
              <w:rPr>
                <w:rFonts w:ascii="SimHei" w:eastAsia="SimHei"/>
              </w:rPr>
              <w:t>10</w:t>
            </w:r>
            <w:r>
              <w:rPr>
                <w:rFonts w:ascii="SimHei" w:eastAsia="SimHei" w:hint="eastAsia"/>
              </w:rPr>
              <w:t>月</w:t>
            </w:r>
          </w:p>
        </w:tc>
      </w:tr>
      <w:tr w:rsidR="00000000">
        <w:tblPrEx>
          <w:tblCellMar>
            <w:top w:w="0" w:type="dxa"/>
            <w:bottom w:w="0" w:type="dxa"/>
          </w:tblCellMar>
        </w:tblPrEx>
        <w:tc>
          <w:tcPr>
            <w:tcW w:w="1948" w:type="dxa"/>
            <w:tcBorders>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rPr>
                <w:rFonts w:ascii="SimHei" w:eastAsia="SimHei"/>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rPr>
                <w:rFonts w:ascii="SimHei" w:eastAsia="SimHei"/>
              </w:rPr>
            </w:pPr>
            <w:r>
              <w:rPr>
                <w:rFonts w:ascii="SimHei" w:eastAsia="SimHei" w:hint="eastAsia"/>
              </w:rPr>
              <w:t>总计</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rPr>
                <w:rFonts w:ascii="SimHei" w:eastAsia="SimHei"/>
              </w:rPr>
            </w:pPr>
            <w:r>
              <w:rPr>
                <w:rFonts w:ascii="SimHei" w:eastAsia="SimHei" w:hint="eastAsia"/>
              </w:rPr>
              <w:t>女子</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rPr>
                <w:rFonts w:ascii="SimHei" w:eastAsia="SimHei"/>
              </w:rPr>
            </w:pPr>
            <w:r>
              <w:rPr>
                <w:rFonts w:ascii="SimHei" w:eastAsia="SimHei" w:hint="eastAsia"/>
              </w:rPr>
              <w:t>女子</w:t>
            </w:r>
          </w:p>
          <w:p w:rsidR="00000000" w:rsidRDefault="00000000">
            <w:pPr>
              <w:tabs>
                <w:tab w:val="left" w:pos="600"/>
              </w:tabs>
              <w:autoSpaceDE w:val="0"/>
              <w:autoSpaceDN w:val="0"/>
              <w:spacing w:line="340" w:lineRule="exact"/>
              <w:ind w:left="600" w:hanging="600"/>
              <w:textAlignment w:val="bottom"/>
              <w:rPr>
                <w:rFonts w:ascii="SimHei" w:eastAsia="SimHei"/>
              </w:rPr>
            </w:pPr>
            <w:r>
              <w:rPr>
                <w:rFonts w:ascii="SimHei" w:eastAsia="SimHei" w:hint="eastAsia"/>
              </w:rPr>
              <w:t>所占比例</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rPr>
                <w:rFonts w:ascii="SimHei" w:eastAsia="SimHei"/>
              </w:rPr>
            </w:pPr>
            <w:r>
              <w:rPr>
                <w:rFonts w:ascii="SimHei" w:eastAsia="SimHei" w:hint="eastAsia"/>
              </w:rPr>
              <w:t>总计</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rPr>
                <w:rFonts w:ascii="SimHei" w:eastAsia="SimHei"/>
              </w:rPr>
            </w:pPr>
            <w:r>
              <w:rPr>
                <w:rFonts w:ascii="SimHei" w:eastAsia="SimHei" w:hint="eastAsia"/>
              </w:rPr>
              <w:t>女子</w:t>
            </w:r>
          </w:p>
        </w:tc>
        <w:tc>
          <w:tcPr>
            <w:tcW w:w="119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rPr>
                <w:rFonts w:ascii="SimHei" w:eastAsia="SimHei"/>
              </w:rPr>
            </w:pPr>
            <w:r>
              <w:rPr>
                <w:rFonts w:ascii="SimHei" w:eastAsia="SimHei" w:hint="eastAsia"/>
              </w:rPr>
              <w:t>女子</w:t>
            </w:r>
          </w:p>
          <w:p w:rsidR="00000000" w:rsidRDefault="00000000">
            <w:pPr>
              <w:tabs>
                <w:tab w:val="left" w:pos="600"/>
              </w:tabs>
              <w:autoSpaceDE w:val="0"/>
              <w:autoSpaceDN w:val="0"/>
              <w:spacing w:line="340" w:lineRule="exact"/>
              <w:ind w:left="600" w:hanging="600"/>
              <w:textAlignment w:val="bottom"/>
              <w:rPr>
                <w:rFonts w:ascii="SimHei" w:eastAsia="SimHei"/>
              </w:rPr>
            </w:pPr>
            <w:r>
              <w:rPr>
                <w:rFonts w:ascii="SimHei" w:eastAsia="SimHei" w:hint="eastAsia"/>
              </w:rPr>
              <w:t>所占比例</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rPr>
                <w:rFonts w:ascii="SimHei" w:eastAsia="SimHei"/>
              </w:rPr>
            </w:pPr>
            <w:r>
              <w:rPr>
                <w:rFonts w:ascii="SimHei" w:eastAsia="SimHei" w:hint="eastAsia"/>
              </w:rPr>
              <w:t>总计</w:t>
            </w:r>
          </w:p>
        </w:tc>
        <w:tc>
          <w:tcPr>
            <w:tcW w:w="71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rPr>
                <w:rFonts w:ascii="SimHei" w:eastAsia="SimHei"/>
              </w:rPr>
            </w:pPr>
            <w:r>
              <w:rPr>
                <w:rFonts w:ascii="SimHei" w:eastAsia="SimHei" w:hint="eastAsia"/>
              </w:rPr>
              <w:t>女子</w:t>
            </w:r>
          </w:p>
        </w:tc>
        <w:tc>
          <w:tcPr>
            <w:tcW w:w="14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rPr>
                <w:rFonts w:ascii="SimHei" w:eastAsia="SimHei"/>
              </w:rPr>
            </w:pPr>
            <w:r>
              <w:rPr>
                <w:rFonts w:ascii="SimHei" w:eastAsia="SimHei" w:hint="eastAsia"/>
              </w:rPr>
              <w:t>女子</w:t>
            </w:r>
          </w:p>
          <w:p w:rsidR="00000000" w:rsidRDefault="00000000">
            <w:pPr>
              <w:tabs>
                <w:tab w:val="left" w:pos="600"/>
              </w:tabs>
              <w:autoSpaceDE w:val="0"/>
              <w:autoSpaceDN w:val="0"/>
              <w:spacing w:line="340" w:lineRule="exact"/>
              <w:ind w:left="600" w:hanging="600"/>
              <w:textAlignment w:val="bottom"/>
              <w:rPr>
                <w:rFonts w:ascii="SimHei" w:eastAsia="SimHei"/>
              </w:rPr>
            </w:pPr>
            <w:r>
              <w:rPr>
                <w:rFonts w:ascii="SimHei" w:eastAsia="SimHei" w:hint="eastAsia"/>
              </w:rPr>
              <w:t>所占比例</w:t>
            </w:r>
          </w:p>
        </w:tc>
      </w:tr>
      <w:tr w:rsidR="00000000">
        <w:tblPrEx>
          <w:tblCellMar>
            <w:top w:w="0" w:type="dxa"/>
            <w:bottom w:w="0" w:type="dxa"/>
          </w:tblCellMar>
        </w:tblPrEx>
        <w:tc>
          <w:tcPr>
            <w:tcW w:w="19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r>
              <w:rPr>
                <w:rFonts w:hint="eastAsia"/>
              </w:rPr>
              <w:t>总统</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33</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6.1</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30</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w:t>
            </w:r>
          </w:p>
        </w:tc>
        <w:tc>
          <w:tcPr>
            <w:tcW w:w="119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6.7</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30</w:t>
            </w:r>
          </w:p>
        </w:tc>
        <w:tc>
          <w:tcPr>
            <w:tcW w:w="71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4</w:t>
            </w:r>
          </w:p>
        </w:tc>
        <w:tc>
          <w:tcPr>
            <w:tcW w:w="14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p>
        </w:tc>
      </w:tr>
      <w:tr w:rsidR="00000000">
        <w:tblPrEx>
          <w:tblCellMar>
            <w:top w:w="0" w:type="dxa"/>
            <w:bottom w:w="0" w:type="dxa"/>
          </w:tblCellMar>
        </w:tblPrEx>
        <w:tc>
          <w:tcPr>
            <w:tcW w:w="19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r>
              <w:rPr>
                <w:rFonts w:hint="eastAsia"/>
              </w:rPr>
              <w:t>大使</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32</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3.1</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33</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w:t>
            </w:r>
          </w:p>
        </w:tc>
        <w:tc>
          <w:tcPr>
            <w:tcW w:w="119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3.0</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33</w:t>
            </w:r>
          </w:p>
        </w:tc>
        <w:tc>
          <w:tcPr>
            <w:tcW w:w="71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w:t>
            </w:r>
          </w:p>
        </w:tc>
        <w:tc>
          <w:tcPr>
            <w:tcW w:w="14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p>
        </w:tc>
      </w:tr>
      <w:tr w:rsidR="00000000">
        <w:tblPrEx>
          <w:tblCellMar>
            <w:top w:w="0" w:type="dxa"/>
            <w:bottom w:w="0" w:type="dxa"/>
          </w:tblCellMar>
        </w:tblPrEx>
        <w:tc>
          <w:tcPr>
            <w:tcW w:w="19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r>
              <w:rPr>
                <w:rFonts w:hint="eastAsia"/>
              </w:rPr>
              <w:t>副秘书</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89</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7</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8.2</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84</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9</w:t>
            </w:r>
          </w:p>
        </w:tc>
        <w:tc>
          <w:tcPr>
            <w:tcW w:w="119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10.7</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82</w:t>
            </w:r>
          </w:p>
        </w:tc>
        <w:tc>
          <w:tcPr>
            <w:tcW w:w="71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13</w:t>
            </w:r>
          </w:p>
        </w:tc>
        <w:tc>
          <w:tcPr>
            <w:tcW w:w="14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p>
        </w:tc>
      </w:tr>
      <w:tr w:rsidR="00000000">
        <w:tblPrEx>
          <w:tblCellMar>
            <w:top w:w="0" w:type="dxa"/>
            <w:bottom w:w="0" w:type="dxa"/>
          </w:tblCellMar>
        </w:tblPrEx>
        <w:tc>
          <w:tcPr>
            <w:tcW w:w="19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r>
              <w:rPr>
                <w:rFonts w:hint="eastAsia"/>
              </w:rPr>
              <w:t>次官</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192</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24</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12.5</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193</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27</w:t>
            </w:r>
          </w:p>
        </w:tc>
        <w:tc>
          <w:tcPr>
            <w:tcW w:w="119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14.0</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197</w:t>
            </w:r>
          </w:p>
        </w:tc>
        <w:tc>
          <w:tcPr>
            <w:tcW w:w="71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30</w:t>
            </w:r>
          </w:p>
        </w:tc>
        <w:tc>
          <w:tcPr>
            <w:tcW w:w="14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p>
        </w:tc>
      </w:tr>
      <w:tr w:rsidR="00000000">
        <w:tblPrEx>
          <w:tblCellMar>
            <w:top w:w="0" w:type="dxa"/>
            <w:bottom w:w="0" w:type="dxa"/>
          </w:tblCellMar>
        </w:tblPrEx>
        <w:tc>
          <w:tcPr>
            <w:tcW w:w="19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r>
              <w:rPr>
                <w:rFonts w:hint="eastAsia"/>
              </w:rPr>
              <w:t>高级助理秘书</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139</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32</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23.0</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143</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38</w:t>
            </w:r>
          </w:p>
        </w:tc>
        <w:tc>
          <w:tcPr>
            <w:tcW w:w="119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26.6</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155</w:t>
            </w:r>
          </w:p>
        </w:tc>
        <w:tc>
          <w:tcPr>
            <w:tcW w:w="71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42</w:t>
            </w:r>
          </w:p>
        </w:tc>
        <w:tc>
          <w:tcPr>
            <w:tcW w:w="14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p>
        </w:tc>
      </w:tr>
      <w:tr w:rsidR="00000000">
        <w:tblPrEx>
          <w:tblCellMar>
            <w:top w:w="0" w:type="dxa"/>
            <w:bottom w:w="0" w:type="dxa"/>
          </w:tblCellMar>
        </w:tblPrEx>
        <w:tc>
          <w:tcPr>
            <w:tcW w:w="19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r>
              <w:rPr>
                <w:rFonts w:hint="eastAsia"/>
              </w:rPr>
              <w:t>助理一等秘书</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118</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35</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29.7</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69</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22</w:t>
            </w:r>
          </w:p>
        </w:tc>
        <w:tc>
          <w:tcPr>
            <w:tcW w:w="119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31.9</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85</w:t>
            </w:r>
          </w:p>
        </w:tc>
        <w:tc>
          <w:tcPr>
            <w:tcW w:w="71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28</w:t>
            </w:r>
          </w:p>
        </w:tc>
        <w:tc>
          <w:tcPr>
            <w:tcW w:w="14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p>
        </w:tc>
      </w:tr>
      <w:tr w:rsidR="00000000">
        <w:tblPrEx>
          <w:tblCellMar>
            <w:top w:w="0" w:type="dxa"/>
            <w:bottom w:w="0" w:type="dxa"/>
          </w:tblCellMar>
        </w:tblPrEx>
        <w:tc>
          <w:tcPr>
            <w:tcW w:w="19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r>
              <w:rPr>
                <w:rFonts w:hint="eastAsia"/>
              </w:rPr>
              <w:t>助理二等秘书</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70</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25</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35.7</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68</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24</w:t>
            </w:r>
          </w:p>
        </w:tc>
        <w:tc>
          <w:tcPr>
            <w:tcW w:w="119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35.3</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88</w:t>
            </w:r>
          </w:p>
        </w:tc>
        <w:tc>
          <w:tcPr>
            <w:tcW w:w="71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32</w:t>
            </w:r>
          </w:p>
        </w:tc>
        <w:tc>
          <w:tcPr>
            <w:tcW w:w="14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p>
        </w:tc>
      </w:tr>
      <w:tr w:rsidR="00000000">
        <w:tblPrEx>
          <w:tblCellMar>
            <w:top w:w="0" w:type="dxa"/>
            <w:bottom w:w="0" w:type="dxa"/>
          </w:tblCellMar>
        </w:tblPrEx>
        <w:tc>
          <w:tcPr>
            <w:tcW w:w="19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r>
              <w:rPr>
                <w:rFonts w:hint="eastAsia"/>
              </w:rPr>
              <w:t>助理三等秘书</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66</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30</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45.5</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82</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32</w:t>
            </w:r>
          </w:p>
        </w:tc>
        <w:tc>
          <w:tcPr>
            <w:tcW w:w="119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39.0</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98</w:t>
            </w:r>
          </w:p>
        </w:tc>
        <w:tc>
          <w:tcPr>
            <w:tcW w:w="71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38</w:t>
            </w:r>
          </w:p>
        </w:tc>
        <w:tc>
          <w:tcPr>
            <w:tcW w:w="14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p>
        </w:tc>
      </w:tr>
      <w:tr w:rsidR="00000000">
        <w:tblPrEx>
          <w:tblCellMar>
            <w:top w:w="0" w:type="dxa"/>
            <w:bottom w:w="0" w:type="dxa"/>
          </w:tblCellMar>
        </w:tblPrEx>
        <w:tc>
          <w:tcPr>
            <w:tcW w:w="19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r>
              <w:rPr>
                <w:rFonts w:hint="eastAsia"/>
              </w:rPr>
              <w:t>总计</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739</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156</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21.1</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702</w:t>
            </w:r>
          </w:p>
        </w:tc>
        <w:tc>
          <w:tcPr>
            <w:tcW w:w="661"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155</w:t>
            </w:r>
          </w:p>
        </w:tc>
        <w:tc>
          <w:tcPr>
            <w:tcW w:w="119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22.1</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768</w:t>
            </w:r>
          </w:p>
        </w:tc>
        <w:tc>
          <w:tcPr>
            <w:tcW w:w="71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jc w:val="right"/>
              <w:textAlignment w:val="bottom"/>
            </w:pPr>
            <w:r>
              <w:t>189</w:t>
            </w:r>
          </w:p>
        </w:tc>
        <w:tc>
          <w:tcPr>
            <w:tcW w:w="144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340" w:lineRule="exact"/>
              <w:ind w:left="600" w:hanging="600"/>
              <w:textAlignment w:val="bottom"/>
            </w:pPr>
          </w:p>
        </w:tc>
      </w:tr>
    </w:tbl>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资料来源：人事管理局编制统计处。</w:t>
      </w:r>
    </w:p>
    <w:p w:rsidR="00000000" w:rsidRDefault="00000000">
      <w:pPr>
        <w:pStyle w:val="Date1"/>
        <w:widowControl/>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第九条</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一</w:t>
      </w:r>
      <w:r>
        <w:t>)</w:t>
      </w:r>
      <w:r>
        <w:tab/>
      </w:r>
      <w:r>
        <w:rPr>
          <w:rFonts w:hint="eastAsia"/>
        </w:rPr>
        <w:t>在有关子女的国籍方面，肯尼亚有关公民资格和国籍的法律迄今与《公约》还不一致。在父母合法结婚的情况下，父亲的国籍决定子女是否能够获得出生公民资格。</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二</w:t>
      </w:r>
      <w:r>
        <w:t>)</w:t>
      </w:r>
      <w:r>
        <w:tab/>
      </w:r>
      <w:r>
        <w:rPr>
          <w:rFonts w:hint="eastAsia"/>
        </w:rPr>
        <w:t>另外，宪法第</w:t>
      </w:r>
      <w:r>
        <w:t>90</w:t>
      </w:r>
      <w:r>
        <w:rPr>
          <w:rFonts w:hint="eastAsia"/>
        </w:rPr>
        <w:t>条规定，对于在肯尼亚境外出生的人，若其父亲在其出生当日为肯尼亚公民，则该人应于出生当日成为肯尼亚公民。第</w:t>
      </w:r>
      <w:r>
        <w:t>91</w:t>
      </w:r>
      <w:r>
        <w:rPr>
          <w:rFonts w:hint="eastAsia"/>
        </w:rPr>
        <w:t>条还规定，与肯尼亚公民结婚的妇女经按照规定格式申请即可成为肯尼亚公民。</w:t>
      </w:r>
    </w:p>
    <w:p w:rsidR="00000000" w:rsidRDefault="00000000">
      <w:pPr>
        <w:tabs>
          <w:tab w:val="left" w:pos="600"/>
        </w:tabs>
        <w:autoSpaceDE w:val="0"/>
        <w:autoSpaceDN w:val="0"/>
        <w:spacing w:after="240" w:line="400" w:lineRule="exact"/>
        <w:ind w:firstLine="425"/>
        <w:textAlignment w:val="bottom"/>
      </w:pPr>
      <w:r>
        <w:rPr>
          <w:rFonts w:hint="eastAsia"/>
        </w:rPr>
        <w:t>鉴于条文中规定肯尼亚男子的非肯尼亚籍配偶及其在国外出生的子女均为肯尼亚公民，而妇女却无此权利，因此这两条规定都有歧视妇女之义。然而，据推测，这些问题将在进行中的宪法审查程序期间适当予以解决。</w:t>
      </w:r>
    </w:p>
    <w:p w:rsidR="00000000" w:rsidRDefault="00000000">
      <w:pPr>
        <w:tabs>
          <w:tab w:val="left" w:pos="600"/>
        </w:tabs>
        <w:autoSpaceDE w:val="0"/>
        <w:autoSpaceDN w:val="0"/>
        <w:spacing w:after="240" w:line="400" w:lineRule="exact"/>
        <w:ind w:firstLine="425"/>
        <w:textAlignment w:val="bottom"/>
      </w:pPr>
      <w:r>
        <w:rPr>
          <w:rFonts w:hint="eastAsia"/>
        </w:rPr>
        <w:t>另外，不能向七</w:t>
      </w:r>
      <w:r>
        <w:t>(7)</w:t>
      </w:r>
      <w:r>
        <w:rPr>
          <w:rFonts w:hint="eastAsia"/>
        </w:rPr>
        <w:t>岁以下儿童签发与发放给其家长的文件分开的旅行文件。因此他们必须持其父亲或母亲的护照旅行。但是如果他们持母亲的护照旅行，必须得到父亲的同意，反过来却不行。</w:t>
      </w:r>
    </w:p>
    <w:p w:rsidR="00000000" w:rsidRDefault="00000000">
      <w:pPr>
        <w:tabs>
          <w:tab w:val="left" w:pos="600"/>
        </w:tabs>
        <w:autoSpaceDE w:val="0"/>
        <w:autoSpaceDN w:val="0"/>
        <w:spacing w:after="240" w:line="400" w:lineRule="exact"/>
        <w:ind w:firstLine="425"/>
        <w:textAlignment w:val="bottom"/>
      </w:pPr>
      <w:r>
        <w:rPr>
          <w:rFonts w:hint="eastAsia"/>
        </w:rPr>
        <w:t>单身妇女须经父亲同意、已婚妇女须经丈夫同意方可取得护照。</w:t>
      </w:r>
    </w:p>
    <w:p w:rsidR="00000000" w:rsidRDefault="00000000">
      <w:pPr>
        <w:tabs>
          <w:tab w:val="left" w:pos="600"/>
        </w:tabs>
        <w:autoSpaceDE w:val="0"/>
        <w:autoSpaceDN w:val="0"/>
        <w:spacing w:after="240" w:line="400" w:lineRule="exact"/>
        <w:ind w:left="600" w:hanging="600"/>
        <w:textAlignment w:val="bottom"/>
        <w:rPr>
          <w:rFonts w:ascii="SimHei" w:eastAsia="SimHei"/>
          <w:sz w:val="24"/>
        </w:rPr>
      </w:pPr>
      <w:r>
        <w:rPr>
          <w:rFonts w:ascii="SimHei" w:eastAsia="SimHei" w:hint="eastAsia"/>
          <w:sz w:val="24"/>
        </w:rPr>
        <w:t>第十条</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一</w:t>
      </w:r>
      <w:r>
        <w:t>)</w:t>
      </w:r>
      <w:r>
        <w:tab/>
      </w:r>
      <w:r>
        <w:rPr>
          <w:rFonts w:hint="eastAsia"/>
        </w:rPr>
        <w:t>肯尼亚政府保障共和国的每个儿童都享有免费接受基本教育的权利。政府的这一保障不仅表现在其主要政策声明中而且也表现在实践中。少男少女都平等地获得选择职业的指导。然而，随着教育制度中引入费用分摊原则，越来越多的贫困家庭的女生因缺乏资金而辍学。某些赤贫家庭的女孩很小就得在家帮母亲干活或者作女佣以维持生计。</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二</w:t>
      </w:r>
      <w:r>
        <w:t>)</w:t>
      </w:r>
      <w:r>
        <w:tab/>
      </w:r>
      <w:r>
        <w:rPr>
          <w:rFonts w:hint="eastAsia"/>
        </w:rPr>
        <w:t>在所有学校中，男生和女生都可学习同样的课程，接受同样的考试，有同样水平的教师授课，当然学校的校舍和设备质量各不相同。这里，决定性因素是学校所在地区的社会经济条件，而不是性别。</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三</w:t>
      </w:r>
      <w:r>
        <w:t>)</w:t>
      </w:r>
      <w:r>
        <w:tab/>
      </w:r>
      <w:r>
        <w:rPr>
          <w:rFonts w:hint="eastAsia"/>
        </w:rPr>
        <w:t>教育部门在人才开发方面已经取得了巨大进展。如下表</w:t>
      </w:r>
      <w:r>
        <w:t>6</w:t>
      </w:r>
      <w:r>
        <w:rPr>
          <w:rFonts w:hint="eastAsia"/>
        </w:rPr>
        <w:t>所示，</w:t>
      </w:r>
      <w:r>
        <w:t>1990</w:t>
      </w:r>
      <w:r>
        <w:rPr>
          <w:rFonts w:hint="eastAsia"/>
        </w:rPr>
        <w:t>年小学女童的入学率为</w:t>
      </w:r>
      <w:r>
        <w:t>48.7%</w:t>
      </w:r>
      <w:r>
        <w:rPr>
          <w:rFonts w:hint="eastAsia"/>
        </w:rPr>
        <w:t>。</w:t>
      </w:r>
      <w:r>
        <w:t>1998</w:t>
      </w:r>
      <w:r>
        <w:rPr>
          <w:rFonts w:hint="eastAsia"/>
        </w:rPr>
        <w:t>年入学率略有上升，达</w:t>
      </w:r>
      <w:r>
        <w:t>49.4%</w:t>
      </w:r>
      <w:r>
        <w:rPr>
          <w:rFonts w:hint="eastAsia"/>
        </w:rPr>
        <w:t>，这样女童的入学率几乎与男童的入学率相等。然而，尽管较低等教育女童的入学率有所上升</w:t>
      </w:r>
      <w:r>
        <w:t>(</w:t>
      </w:r>
      <w:r>
        <w:rPr>
          <w:rFonts w:hint="eastAsia"/>
        </w:rPr>
        <w:t>见表</w:t>
      </w:r>
      <w:r>
        <w:t>7)</w:t>
      </w:r>
      <w:r>
        <w:rPr>
          <w:rFonts w:hint="eastAsia"/>
        </w:rPr>
        <w:t>，但中等和高等学校的男生要多于女生。</w:t>
      </w:r>
    </w:p>
    <w:p w:rsidR="00000000" w:rsidRDefault="00000000">
      <w:pPr>
        <w:tabs>
          <w:tab w:val="left" w:pos="600"/>
        </w:tabs>
        <w:autoSpaceDE w:val="0"/>
        <w:autoSpaceDN w:val="0"/>
        <w:spacing w:line="400" w:lineRule="exact"/>
        <w:ind w:left="601" w:hanging="601"/>
        <w:textAlignment w:val="bottom"/>
        <w:rPr>
          <w:rFonts w:ascii="SimHei" w:eastAsia="SimHei"/>
        </w:rPr>
      </w:pPr>
      <w:r>
        <w:rPr>
          <w:rFonts w:ascii="SimHei" w:eastAsia="SimHei" w:hint="eastAsia"/>
        </w:rPr>
        <w:t>表</w:t>
      </w:r>
      <w:r>
        <w:rPr>
          <w:rFonts w:ascii="SimHei" w:eastAsia="SimHei"/>
        </w:rPr>
        <w:t xml:space="preserve"> 6</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rPr>
        <w:t>1990-1998</w:t>
      </w:r>
      <w:r>
        <w:rPr>
          <w:rFonts w:ascii="SimHei" w:eastAsia="SimHei" w:hint="eastAsia"/>
        </w:rPr>
        <w:t>年按性别分类的小学入学人数（单位：</w:t>
      </w:r>
      <w:r>
        <w:rPr>
          <w:rFonts w:ascii="SimHei" w:eastAsia="SimHei"/>
        </w:rPr>
        <w:t>1,000</w:t>
      </w:r>
      <w:r>
        <w:rPr>
          <w:rFonts w:ascii="SimHei" w:eastAsia="SimHei" w:hint="eastAsia"/>
        </w:rPr>
        <w:t>人）</w:t>
      </w:r>
    </w:p>
    <w:tbl>
      <w:tblPr>
        <w:tblW w:w="0" w:type="auto"/>
        <w:tblLayout w:type="fixed"/>
        <w:tblCellMar>
          <w:left w:w="28" w:type="dxa"/>
          <w:right w:w="28" w:type="dxa"/>
        </w:tblCellMar>
        <w:tblLook w:val="0000" w:firstRow="0" w:lastRow="0" w:firstColumn="0" w:lastColumn="0" w:noHBand="0" w:noVBand="0"/>
      </w:tblPr>
      <w:tblGrid>
        <w:gridCol w:w="2788"/>
        <w:gridCol w:w="1680"/>
        <w:gridCol w:w="1680"/>
        <w:gridCol w:w="1800"/>
        <w:gridCol w:w="1919"/>
      </w:tblGrid>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年份</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女孩</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男孩</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总计</w:t>
            </w:r>
          </w:p>
        </w:tc>
        <w:tc>
          <w:tcPr>
            <w:tcW w:w="191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女孩所占比例</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hanging="480"/>
              <w:textAlignment w:val="bottom"/>
            </w:pPr>
            <w:r>
              <w:t>1990</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2626.0</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2766.3</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5392.3</w:t>
            </w:r>
          </w:p>
        </w:tc>
        <w:tc>
          <w:tcPr>
            <w:tcW w:w="191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48.7</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hanging="480"/>
              <w:textAlignment w:val="bottom"/>
            </w:pPr>
            <w:r>
              <w:t>1991</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2659.0</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2797.1</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5456.1</w:t>
            </w:r>
          </w:p>
        </w:tc>
        <w:tc>
          <w:tcPr>
            <w:tcW w:w="191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48.7</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hanging="480"/>
              <w:textAlignment w:val="bottom"/>
            </w:pPr>
            <w:r>
              <w:t>1992</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2723.4</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2806.8</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5530.2</w:t>
            </w:r>
          </w:p>
        </w:tc>
        <w:tc>
          <w:tcPr>
            <w:tcW w:w="191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49.2</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hanging="480"/>
              <w:textAlignment w:val="bottom"/>
            </w:pPr>
            <w:r>
              <w:t>1993</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2667.5</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2761.1</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5428.6</w:t>
            </w:r>
          </w:p>
        </w:tc>
        <w:tc>
          <w:tcPr>
            <w:tcW w:w="191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49.2</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hanging="480"/>
              <w:textAlignment w:val="bottom"/>
            </w:pPr>
            <w:r>
              <w:t>1994</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2742.0</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2814.8</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5556.8</w:t>
            </w:r>
          </w:p>
        </w:tc>
        <w:tc>
          <w:tcPr>
            <w:tcW w:w="191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49.3</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hanging="480"/>
              <w:textAlignment w:val="bottom"/>
            </w:pPr>
            <w:r>
              <w:t>1995</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2734.1</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2802.3</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5536.4</w:t>
            </w:r>
          </w:p>
        </w:tc>
        <w:tc>
          <w:tcPr>
            <w:tcW w:w="191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49.4</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hanging="480"/>
              <w:textAlignment w:val="bottom"/>
            </w:pPr>
            <w:r>
              <w:t>1996</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2754.3</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2843.4</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5597.7</w:t>
            </w:r>
          </w:p>
        </w:tc>
        <w:tc>
          <w:tcPr>
            <w:tcW w:w="191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49.2</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hanging="480"/>
              <w:textAlignment w:val="bottom"/>
            </w:pPr>
            <w:r>
              <w:t>1997</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2797.1</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2880.2</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5677.3</w:t>
            </w:r>
          </w:p>
        </w:tc>
        <w:tc>
          <w:tcPr>
            <w:tcW w:w="191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49.3</w:t>
            </w:r>
          </w:p>
        </w:tc>
      </w:tr>
      <w:tr w:rsidR="00000000">
        <w:tblPrEx>
          <w:tblCellMar>
            <w:top w:w="0" w:type="dxa"/>
            <w:bottom w:w="0" w:type="dxa"/>
          </w:tblCellMar>
        </w:tblPrEx>
        <w:tc>
          <w:tcPr>
            <w:tcW w:w="2788"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hanging="480"/>
              <w:textAlignment w:val="bottom"/>
            </w:pPr>
            <w:r>
              <w:t>1998</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2925.2</w:t>
            </w: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2994.5</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5919.7</w:t>
            </w:r>
          </w:p>
        </w:tc>
        <w:tc>
          <w:tcPr>
            <w:tcW w:w="1919" w:type="dxa"/>
            <w:tcBorders>
              <w:top w:val="single" w:sz="6" w:space="0" w:color="auto"/>
              <w:left w:val="single" w:sz="6" w:space="0" w:color="auto"/>
              <w:bottom w:val="single" w:sz="6" w:space="0" w:color="auto"/>
              <w:right w:val="single" w:sz="6" w:space="0" w:color="auto"/>
            </w:tcBorders>
          </w:tcPr>
          <w:p w:rsidR="00000000" w:rsidRDefault="00000000">
            <w:pPr>
              <w:tabs>
                <w:tab w:val="left" w:pos="600"/>
              </w:tabs>
              <w:autoSpaceDE w:val="0"/>
              <w:autoSpaceDN w:val="0"/>
              <w:spacing w:line="400" w:lineRule="exact"/>
              <w:ind w:left="600" w:right="92" w:hanging="600"/>
              <w:jc w:val="right"/>
              <w:textAlignment w:val="bottom"/>
            </w:pPr>
            <w:r>
              <w:t>49.4</w:t>
            </w:r>
          </w:p>
        </w:tc>
      </w:tr>
    </w:tbl>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资料来源：《</w:t>
      </w:r>
      <w:r>
        <w:rPr>
          <w:rFonts w:ascii="SimHei" w:eastAsia="SimHei"/>
        </w:rPr>
        <w:t>1990-1999</w:t>
      </w:r>
      <w:r>
        <w:rPr>
          <w:rFonts w:ascii="SimHei" w:eastAsia="SimHei" w:hint="eastAsia"/>
        </w:rPr>
        <w:t>年肯尼亚经济概览》。</w:t>
      </w:r>
    </w:p>
    <w:p w:rsidR="00000000" w:rsidRDefault="00000000">
      <w:pPr>
        <w:tabs>
          <w:tab w:val="left" w:pos="600"/>
        </w:tabs>
        <w:autoSpaceDE w:val="0"/>
        <w:autoSpaceDN w:val="0"/>
        <w:spacing w:after="240" w:line="400" w:lineRule="exact"/>
        <w:ind w:firstLine="425"/>
        <w:textAlignment w:val="bottom"/>
      </w:pPr>
      <w:r>
        <w:rPr>
          <w:rFonts w:hint="eastAsia"/>
        </w:rPr>
        <w:t>下表</w:t>
      </w:r>
      <w:r>
        <w:t>7</w:t>
      </w:r>
      <w:r>
        <w:rPr>
          <w:rFonts w:hint="eastAsia"/>
        </w:rPr>
        <w:t>显示了按性别分类的中学入学情况。虽然从小学升入中学的女生人数锐减，但中学女生的入学率从</w:t>
      </w:r>
      <w:r>
        <w:t>1990</w:t>
      </w:r>
      <w:r>
        <w:rPr>
          <w:rFonts w:hint="eastAsia"/>
        </w:rPr>
        <w:t>年的</w:t>
      </w:r>
      <w:r>
        <w:t>42.8%</w:t>
      </w:r>
      <w:r>
        <w:rPr>
          <w:rFonts w:hint="eastAsia"/>
        </w:rPr>
        <w:t>逐渐上升到了</w:t>
      </w:r>
      <w:r>
        <w:t>1998</w:t>
      </w:r>
      <w:r>
        <w:rPr>
          <w:rFonts w:hint="eastAsia"/>
        </w:rPr>
        <w:t>年的</w:t>
      </w:r>
      <w:r>
        <w:t>46.7%</w:t>
      </w:r>
      <w:r>
        <w:rPr>
          <w:rFonts w:hint="eastAsia"/>
        </w:rPr>
        <w:t>。</w:t>
      </w:r>
    </w:p>
    <w:p w:rsidR="00000000" w:rsidRDefault="00000000">
      <w:pPr>
        <w:tabs>
          <w:tab w:val="left" w:pos="600"/>
        </w:tabs>
        <w:autoSpaceDE w:val="0"/>
        <w:autoSpaceDN w:val="0"/>
        <w:spacing w:line="400" w:lineRule="exact"/>
        <w:ind w:left="601" w:hanging="601"/>
        <w:textAlignment w:val="bottom"/>
        <w:rPr>
          <w:rFonts w:ascii="SimHei" w:eastAsia="SimHei"/>
        </w:rPr>
      </w:pPr>
      <w:r>
        <w:rPr>
          <w:rFonts w:ascii="SimHei" w:eastAsia="SimHei" w:hint="eastAsia"/>
        </w:rPr>
        <w:t>表</w:t>
      </w:r>
      <w:r>
        <w:rPr>
          <w:rFonts w:ascii="SimHei" w:eastAsia="SimHei"/>
        </w:rPr>
        <w:t xml:space="preserve"> 7</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rPr>
        <w:t>1990-1998</w:t>
      </w:r>
      <w:r>
        <w:rPr>
          <w:rFonts w:ascii="SimHei" w:eastAsia="SimHei" w:hint="eastAsia"/>
        </w:rPr>
        <w:t>年中学入学人数</w:t>
      </w:r>
    </w:p>
    <w:tbl>
      <w:tblPr>
        <w:tblW w:w="0" w:type="auto"/>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年份</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女孩</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男孩</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总计</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女孩所占比例</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264,766</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353,695</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618,461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42.8</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268,373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345,788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614,161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43.7</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1992</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275,690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353,372</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629,062</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43.8</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236,146</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295,196</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531,342</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44.4</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1994</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283,400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336,439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619,839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45.7</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1995</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290,581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341,807</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632,388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45.9</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1996</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305,327</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352,926</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658,253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46.4</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1997</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323,625</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363,848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687,473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47.1</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327,098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373,440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700,538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90" w:firstLine="120"/>
              <w:jc w:val="right"/>
              <w:textAlignment w:val="bottom"/>
            </w:pPr>
            <w:r>
              <w:t>46.7</w:t>
            </w:r>
          </w:p>
        </w:tc>
      </w:tr>
    </w:tbl>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资料来源：《</w:t>
      </w:r>
      <w:r>
        <w:rPr>
          <w:rFonts w:ascii="SimHei" w:eastAsia="SimHei"/>
        </w:rPr>
        <w:t>1990-1999</w:t>
      </w:r>
      <w:r>
        <w:rPr>
          <w:rFonts w:ascii="SimHei" w:eastAsia="SimHei" w:hint="eastAsia"/>
        </w:rPr>
        <w:t>年肯尼亚经济概览》。</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四</w:t>
      </w:r>
      <w:r>
        <w:t>)</w:t>
      </w:r>
      <w:r>
        <w:tab/>
      </w:r>
      <w:r>
        <w:rPr>
          <w:rFonts w:hint="eastAsia"/>
        </w:rPr>
        <w:t>五所公立大学</w:t>
      </w:r>
      <w:r>
        <w:t>1990/91</w:t>
      </w:r>
      <w:r>
        <w:rPr>
          <w:rFonts w:hint="eastAsia"/>
        </w:rPr>
        <w:t>学年度女生的入学率为</w:t>
      </w:r>
      <w:r>
        <w:t>28.4%</w:t>
      </w:r>
      <w:r>
        <w:rPr>
          <w:rFonts w:hint="eastAsia"/>
        </w:rPr>
        <w:t>，而</w:t>
      </w:r>
      <w:r>
        <w:t>1992-92</w:t>
      </w:r>
      <w:r>
        <w:rPr>
          <w:rFonts w:hint="eastAsia"/>
        </w:rPr>
        <w:t>学年度至</w:t>
      </w:r>
      <w:r>
        <w:t>1995/96</w:t>
      </w:r>
      <w:r>
        <w:rPr>
          <w:rFonts w:hint="eastAsia"/>
        </w:rPr>
        <w:t>学年度的入学率总在变动。然而，从</w:t>
      </w:r>
      <w:r>
        <w:t>1996/97</w:t>
      </w:r>
      <w:r>
        <w:rPr>
          <w:rFonts w:hint="eastAsia"/>
        </w:rPr>
        <w:t>年度到</w:t>
      </w:r>
      <w:r>
        <w:t>1998/99</w:t>
      </w:r>
      <w:r>
        <w:rPr>
          <w:rFonts w:hint="eastAsia"/>
        </w:rPr>
        <w:t>年度入学率逐渐上升，</w:t>
      </w:r>
      <w:r>
        <w:t>1998/99</w:t>
      </w:r>
      <w:r>
        <w:rPr>
          <w:rFonts w:hint="eastAsia"/>
        </w:rPr>
        <w:t>年度的入学率为</w:t>
      </w:r>
      <w:r>
        <w:t>30.5% (</w:t>
      </w:r>
      <w:r>
        <w:rPr>
          <w:rFonts w:hint="eastAsia"/>
        </w:rPr>
        <w:t>如下表</w:t>
      </w:r>
      <w:r>
        <w:t>8</w:t>
      </w:r>
      <w:r>
        <w:rPr>
          <w:rFonts w:hint="eastAsia"/>
        </w:rPr>
        <w:t>所示</w:t>
      </w:r>
      <w:r>
        <w:t>)</w:t>
      </w:r>
      <w:r>
        <w:rPr>
          <w:rFonts w:hint="eastAsia"/>
        </w:rPr>
        <w:t>。</w:t>
      </w:r>
    </w:p>
    <w:p w:rsidR="00000000" w:rsidRDefault="00000000">
      <w:pPr>
        <w:tabs>
          <w:tab w:val="left" w:pos="600"/>
        </w:tabs>
        <w:autoSpaceDE w:val="0"/>
        <w:autoSpaceDN w:val="0"/>
        <w:spacing w:line="400" w:lineRule="exact"/>
        <w:ind w:left="601" w:hanging="601"/>
        <w:textAlignment w:val="bottom"/>
        <w:rPr>
          <w:rFonts w:ascii="SimHei" w:eastAsia="SimHei"/>
        </w:rPr>
      </w:pPr>
      <w:r>
        <w:rPr>
          <w:rFonts w:ascii="SimHei" w:eastAsia="SimHei" w:hint="eastAsia"/>
        </w:rPr>
        <w:t>表</w:t>
      </w:r>
      <w:r>
        <w:rPr>
          <w:rFonts w:ascii="SimHei" w:eastAsia="SimHei"/>
        </w:rPr>
        <w:t xml:space="preserve"> 8</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rPr>
        <w:t>1990/91-1998/99</w:t>
      </w:r>
      <w:r>
        <w:rPr>
          <w:rFonts w:ascii="SimHei" w:eastAsia="SimHei" w:hint="eastAsia"/>
        </w:rPr>
        <w:t>年度按性别分类的公立大学入学总人数</w:t>
      </w:r>
    </w:p>
    <w:tbl>
      <w:tblPr>
        <w:tblW w:w="0" w:type="auto"/>
        <w:tblLayout w:type="fixed"/>
        <w:tblCellMar>
          <w:left w:w="28" w:type="dxa"/>
          <w:right w:w="28" w:type="dxa"/>
        </w:tblCellMar>
        <w:tblLook w:val="0000" w:firstRow="0" w:lastRow="0" w:firstColumn="0" w:lastColumn="0" w:noHBand="0" w:noVBand="0"/>
      </w:tblPr>
      <w:tblGrid>
        <w:gridCol w:w="2308"/>
        <w:gridCol w:w="1902"/>
        <w:gridCol w:w="1902"/>
        <w:gridCol w:w="1902"/>
        <w:gridCol w:w="1902"/>
      </w:tblGrid>
      <w:tr w:rsidR="00000000">
        <w:tblPrEx>
          <w:tblCellMar>
            <w:top w:w="0" w:type="dxa"/>
            <w:bottom w:w="0" w:type="dxa"/>
          </w:tblCellMar>
        </w:tblPrEx>
        <w:tc>
          <w:tcPr>
            <w:tcW w:w="230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rPr>
                <w:rFonts w:ascii="SimHei" w:eastAsia="SimHei"/>
              </w:rPr>
            </w:pPr>
            <w:r>
              <w:rPr>
                <w:rFonts w:ascii="SimHei" w:eastAsia="SimHei" w:hint="eastAsia"/>
              </w:rPr>
              <w:t>年份</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92"/>
              <w:textAlignment w:val="bottom"/>
              <w:rPr>
                <w:rFonts w:ascii="SimHei" w:eastAsia="SimHei"/>
              </w:rPr>
            </w:pPr>
            <w:r>
              <w:rPr>
                <w:rFonts w:ascii="SimHei" w:eastAsia="SimHei" w:hint="eastAsia"/>
              </w:rPr>
              <w:t>女子</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92"/>
              <w:textAlignment w:val="bottom"/>
              <w:rPr>
                <w:rFonts w:ascii="SimHei" w:eastAsia="SimHei"/>
              </w:rPr>
            </w:pPr>
            <w:r>
              <w:rPr>
                <w:rFonts w:ascii="SimHei" w:eastAsia="SimHei" w:hint="eastAsia"/>
              </w:rPr>
              <w:t>男子</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92"/>
              <w:textAlignment w:val="bottom"/>
              <w:rPr>
                <w:rFonts w:ascii="SimHei" w:eastAsia="SimHei"/>
              </w:rPr>
            </w:pPr>
            <w:r>
              <w:rPr>
                <w:rFonts w:ascii="SimHei" w:eastAsia="SimHei" w:hint="eastAsia"/>
              </w:rPr>
              <w:t>总计</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92"/>
              <w:textAlignment w:val="bottom"/>
              <w:rPr>
                <w:rFonts w:ascii="SimHei" w:eastAsia="SimHei"/>
              </w:rPr>
            </w:pPr>
            <w:r>
              <w:rPr>
                <w:rFonts w:ascii="SimHei" w:eastAsia="SimHei" w:hint="eastAsia"/>
              </w:rPr>
              <w:t>女子所占比例</w:t>
            </w:r>
          </w:p>
        </w:tc>
      </w:tr>
      <w:tr w:rsidR="00000000">
        <w:tblPrEx>
          <w:tblCellMar>
            <w:top w:w="0" w:type="dxa"/>
            <w:bottom w:w="0" w:type="dxa"/>
          </w:tblCellMar>
        </w:tblPrEx>
        <w:tc>
          <w:tcPr>
            <w:tcW w:w="230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1990/91</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11,280</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28,443</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39,723</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28.4</w:t>
            </w:r>
          </w:p>
        </w:tc>
      </w:tr>
      <w:tr w:rsidR="00000000">
        <w:tblPrEx>
          <w:tblCellMar>
            <w:top w:w="0" w:type="dxa"/>
            <w:bottom w:w="0" w:type="dxa"/>
          </w:tblCellMar>
        </w:tblPrEx>
        <w:tc>
          <w:tcPr>
            <w:tcW w:w="230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1991/92</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9,411</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32,263</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41,674</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22.6</w:t>
            </w:r>
          </w:p>
        </w:tc>
      </w:tr>
      <w:tr w:rsidR="00000000">
        <w:tblPrEx>
          <w:tblCellMar>
            <w:top w:w="0" w:type="dxa"/>
            <w:bottom w:w="0" w:type="dxa"/>
          </w:tblCellMar>
        </w:tblPrEx>
        <w:tc>
          <w:tcPr>
            <w:tcW w:w="230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1992/93</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10,562</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30,930</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41,492</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25.5</w:t>
            </w:r>
          </w:p>
        </w:tc>
      </w:tr>
      <w:tr w:rsidR="00000000">
        <w:tblPrEx>
          <w:tblCellMar>
            <w:top w:w="0" w:type="dxa"/>
            <w:bottom w:w="0" w:type="dxa"/>
          </w:tblCellMar>
        </w:tblPrEx>
        <w:tc>
          <w:tcPr>
            <w:tcW w:w="230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1993/94</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10,323</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29,248</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39,571</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26.1</w:t>
            </w:r>
          </w:p>
        </w:tc>
      </w:tr>
      <w:tr w:rsidR="00000000">
        <w:tblPrEx>
          <w:tblCellMar>
            <w:top w:w="0" w:type="dxa"/>
            <w:bottom w:w="0" w:type="dxa"/>
          </w:tblCellMar>
        </w:tblPrEx>
        <w:tc>
          <w:tcPr>
            <w:tcW w:w="230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1994/95</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9,691</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29,649</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39,340</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24.6</w:t>
            </w:r>
          </w:p>
        </w:tc>
      </w:tr>
      <w:tr w:rsidR="00000000">
        <w:tblPrEx>
          <w:tblCellMar>
            <w:top w:w="0" w:type="dxa"/>
            <w:bottom w:w="0" w:type="dxa"/>
          </w:tblCellMar>
        </w:tblPrEx>
        <w:tc>
          <w:tcPr>
            <w:tcW w:w="230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1995/96</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11,127</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28,938</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40,065</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27.8</w:t>
            </w:r>
          </w:p>
        </w:tc>
      </w:tr>
      <w:tr w:rsidR="00000000">
        <w:tblPrEx>
          <w:tblCellMar>
            <w:top w:w="0" w:type="dxa"/>
            <w:bottom w:w="0" w:type="dxa"/>
          </w:tblCellMar>
        </w:tblPrEx>
        <w:tc>
          <w:tcPr>
            <w:tcW w:w="230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1996/97</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10,914</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27,059</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37,973</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28.8</w:t>
            </w:r>
          </w:p>
        </w:tc>
      </w:tr>
      <w:tr w:rsidR="00000000">
        <w:tblPrEx>
          <w:tblCellMar>
            <w:top w:w="0" w:type="dxa"/>
            <w:bottom w:w="0" w:type="dxa"/>
          </w:tblCellMar>
        </w:tblPrEx>
        <w:tc>
          <w:tcPr>
            <w:tcW w:w="230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1997/98</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12,729</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30,862</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43,591</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29.2</w:t>
            </w:r>
          </w:p>
        </w:tc>
      </w:tr>
      <w:tr w:rsidR="00000000">
        <w:tblPrEx>
          <w:tblCellMar>
            <w:top w:w="0" w:type="dxa"/>
            <w:bottom w:w="0" w:type="dxa"/>
          </w:tblCellMar>
        </w:tblPrEx>
        <w:tc>
          <w:tcPr>
            <w:tcW w:w="230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1998/99</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12,360</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28,163</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40,523</w:t>
            </w:r>
          </w:p>
        </w:tc>
        <w:tc>
          <w:tcPr>
            <w:tcW w:w="190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4"/>
              <w:jc w:val="right"/>
              <w:textAlignment w:val="bottom"/>
            </w:pPr>
            <w:r>
              <w:t>30.5</w:t>
            </w:r>
          </w:p>
        </w:tc>
      </w:tr>
    </w:tbl>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资料来源：《</w:t>
      </w:r>
      <w:r>
        <w:rPr>
          <w:rFonts w:ascii="SimHei" w:eastAsia="SimHei"/>
        </w:rPr>
        <w:t>1993-1999</w:t>
      </w:r>
      <w:r>
        <w:rPr>
          <w:rFonts w:ascii="SimHei" w:eastAsia="SimHei" w:hint="eastAsia"/>
        </w:rPr>
        <w:t>年肯尼亚经济概览》。</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五</w:t>
      </w:r>
      <w:r>
        <w:t>)</w:t>
      </w:r>
      <w:r>
        <w:tab/>
      </w:r>
      <w:r>
        <w:rPr>
          <w:rFonts w:hint="eastAsia"/>
        </w:rPr>
        <w:t>据《</w:t>
      </w:r>
      <w:r>
        <w:t>1994</w:t>
      </w:r>
      <w:r>
        <w:rPr>
          <w:rFonts w:hint="eastAsia"/>
        </w:rPr>
        <w:t>年福利监测概况</w:t>
      </w:r>
      <w:r>
        <w:t>II</w:t>
      </w:r>
      <w:r>
        <w:rPr>
          <w:rFonts w:hint="eastAsia"/>
        </w:rPr>
        <w:t>》，肯尼亚妇女的识字率约为</w:t>
      </w:r>
      <w:r>
        <w:t>67.4%</w:t>
      </w:r>
      <w:r>
        <w:rPr>
          <w:rFonts w:hint="eastAsia"/>
        </w:rPr>
        <w:t>，而男子的识字率为</w:t>
      </w:r>
      <w:r>
        <w:t>82.8%</w:t>
      </w:r>
      <w:r>
        <w:rPr>
          <w:rFonts w:hint="eastAsia"/>
        </w:rPr>
        <w:t>。但</w:t>
      </w:r>
      <w:r>
        <w:t>1998</w:t>
      </w:r>
      <w:r>
        <w:rPr>
          <w:rFonts w:hint="eastAsia"/>
        </w:rPr>
        <w:t>年成人扫盲班的报名人数中女学员占</w:t>
      </w:r>
      <w:r>
        <w:t>73.9%</w:t>
      </w:r>
      <w:r>
        <w:rPr>
          <w:rFonts w:hint="eastAsia"/>
        </w:rPr>
        <w:t>。成人教育女子的入学率略微上升了</w:t>
      </w:r>
      <w:r>
        <w:t>1.2%</w:t>
      </w:r>
      <w:r>
        <w:rPr>
          <w:rFonts w:hint="eastAsia"/>
        </w:rPr>
        <w:t>，从</w:t>
      </w:r>
      <w:r>
        <w:t>1997</w:t>
      </w:r>
      <w:r>
        <w:rPr>
          <w:rFonts w:hint="eastAsia"/>
        </w:rPr>
        <w:t>年的</w:t>
      </w:r>
      <w:r>
        <w:t>73,215</w:t>
      </w:r>
      <w:r>
        <w:rPr>
          <w:rFonts w:hint="eastAsia"/>
        </w:rPr>
        <w:t>人增至</w:t>
      </w:r>
      <w:r>
        <w:t>1998</w:t>
      </w:r>
      <w:r>
        <w:rPr>
          <w:rFonts w:hint="eastAsia"/>
        </w:rPr>
        <w:t>年的</w:t>
      </w:r>
      <w:r>
        <w:t>74,081</w:t>
      </w:r>
      <w:r>
        <w:rPr>
          <w:rFonts w:hint="eastAsia"/>
        </w:rPr>
        <w:t>人。然而，成人扫盲班的入学总人数下降了</w:t>
      </w:r>
      <w:r>
        <w:t>1.1%</w:t>
      </w:r>
      <w:r>
        <w:rPr>
          <w:rFonts w:hint="eastAsia"/>
        </w:rPr>
        <w:t>，从</w:t>
      </w:r>
      <w:r>
        <w:t>1997</w:t>
      </w:r>
      <w:r>
        <w:rPr>
          <w:rFonts w:hint="eastAsia"/>
        </w:rPr>
        <w:t>年的</w:t>
      </w:r>
      <w:r>
        <w:t>101,354</w:t>
      </w:r>
      <w:r>
        <w:rPr>
          <w:rFonts w:hint="eastAsia"/>
        </w:rPr>
        <w:t>人降至</w:t>
      </w:r>
      <w:r>
        <w:t>1998</w:t>
      </w:r>
      <w:r>
        <w:rPr>
          <w:rFonts w:hint="eastAsia"/>
        </w:rPr>
        <w:t>年的</w:t>
      </w:r>
      <w:r>
        <w:t>100,261</w:t>
      </w:r>
      <w:r>
        <w:rPr>
          <w:rFonts w:hint="eastAsia"/>
        </w:rPr>
        <w:t>人</w:t>
      </w:r>
      <w:r>
        <w:t>(</w:t>
      </w:r>
      <w:r>
        <w:rPr>
          <w:rFonts w:hint="eastAsia"/>
        </w:rPr>
        <w:t>如下表</w:t>
      </w:r>
      <w:r>
        <w:t>9</w:t>
      </w:r>
      <w:r>
        <w:rPr>
          <w:rFonts w:hint="eastAsia"/>
        </w:rPr>
        <w:t>所示</w:t>
      </w:r>
      <w:r>
        <w:t>)</w:t>
      </w:r>
      <w:r>
        <w:rPr>
          <w:rFonts w:hint="eastAsia"/>
        </w:rPr>
        <w:t>。还应当着重指出的是，肯尼亚的公立和私立大学继续教育方案女生的入学率呈逐年上升趋势。</w:t>
      </w:r>
    </w:p>
    <w:p w:rsidR="00000000" w:rsidRDefault="00000000">
      <w:pPr>
        <w:tabs>
          <w:tab w:val="left" w:pos="600"/>
        </w:tabs>
        <w:autoSpaceDE w:val="0"/>
        <w:autoSpaceDN w:val="0"/>
        <w:spacing w:line="400" w:lineRule="exact"/>
        <w:ind w:left="601" w:hanging="601"/>
        <w:textAlignment w:val="bottom"/>
        <w:rPr>
          <w:rFonts w:ascii="SimHei" w:eastAsia="SimHei"/>
        </w:rPr>
      </w:pPr>
      <w:r>
        <w:rPr>
          <w:rFonts w:ascii="SimHei" w:eastAsia="SimHei" w:hint="eastAsia"/>
        </w:rPr>
        <w:t>表</w:t>
      </w:r>
      <w:r>
        <w:rPr>
          <w:rFonts w:ascii="SimHei" w:eastAsia="SimHei"/>
        </w:rPr>
        <w:t xml:space="preserve"> 9</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rPr>
        <w:t>1990-1998</w:t>
      </w:r>
      <w:r>
        <w:rPr>
          <w:rFonts w:ascii="SimHei" w:eastAsia="SimHei" w:hint="eastAsia"/>
        </w:rPr>
        <w:t>年按性别分类的成人教育入学人数</w:t>
      </w:r>
    </w:p>
    <w:tbl>
      <w:tblPr>
        <w:tblW w:w="0" w:type="auto"/>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rPr>
                <w:rFonts w:ascii="SimHei" w:eastAsia="SimHei"/>
              </w:rPr>
            </w:pPr>
            <w:r>
              <w:rPr>
                <w:rFonts w:ascii="SimHei" w:eastAsia="SimHei" w:hint="eastAsia"/>
              </w:rPr>
              <w:t>年份</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77"/>
              <w:textAlignment w:val="bottom"/>
              <w:rPr>
                <w:rFonts w:ascii="SimHei" w:eastAsia="SimHei"/>
              </w:rPr>
            </w:pPr>
            <w:r>
              <w:rPr>
                <w:rFonts w:ascii="SimHei" w:eastAsia="SimHei" w:hint="eastAsia"/>
              </w:rPr>
              <w:t>女子</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77"/>
              <w:textAlignment w:val="bottom"/>
              <w:rPr>
                <w:rFonts w:ascii="SimHei" w:eastAsia="SimHei"/>
              </w:rPr>
            </w:pPr>
            <w:r>
              <w:rPr>
                <w:rFonts w:ascii="SimHei" w:eastAsia="SimHei" w:hint="eastAsia"/>
              </w:rPr>
              <w:t>男子</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77"/>
              <w:textAlignment w:val="bottom"/>
              <w:rPr>
                <w:rFonts w:ascii="SimHei" w:eastAsia="SimHei"/>
              </w:rPr>
            </w:pPr>
            <w:r>
              <w:rPr>
                <w:rFonts w:ascii="SimHei" w:eastAsia="SimHei" w:hint="eastAsia"/>
              </w:rPr>
              <w:t>总计</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77"/>
              <w:textAlignment w:val="bottom"/>
              <w:rPr>
                <w:rFonts w:ascii="SimHei" w:eastAsia="SimHei"/>
              </w:rPr>
            </w:pPr>
            <w:r>
              <w:rPr>
                <w:rFonts w:ascii="SimHei" w:eastAsia="SimHei" w:hint="eastAsia"/>
              </w:rPr>
              <w:t>女子所占比例</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105,458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32,696</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138,154</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76.3</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104,867</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34,709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139,576</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75.1</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1992</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84,049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25,425</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109,474</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76.8</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81,271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26,027</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107,298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75.7</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1994</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87,684</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26,595</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114,279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76.7</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1995</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88,479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27,572</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116,051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76.2</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1996</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89,029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26,612</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115,641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77.0</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1997</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73,215</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28,139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101,354</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72.0</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t>1998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74,081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26,180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100,261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70"/>
              <w:jc w:val="right"/>
              <w:textAlignment w:val="bottom"/>
            </w:pPr>
            <w:r>
              <w:t>73.9</w:t>
            </w:r>
          </w:p>
        </w:tc>
      </w:tr>
    </w:tbl>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资料来源：《</w:t>
      </w:r>
      <w:r>
        <w:rPr>
          <w:rFonts w:ascii="SimHei" w:eastAsia="SimHei"/>
        </w:rPr>
        <w:t>1990-1999</w:t>
      </w:r>
      <w:r>
        <w:rPr>
          <w:rFonts w:ascii="SimHei" w:eastAsia="SimHei" w:hint="eastAsia"/>
        </w:rPr>
        <w:t>年肯尼亚经济概览》。</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六</w:t>
      </w:r>
      <w:r>
        <w:t>)</w:t>
      </w:r>
      <w:r>
        <w:tab/>
      </w:r>
      <w:r>
        <w:rPr>
          <w:rFonts w:hint="eastAsia"/>
        </w:rPr>
        <w:t>肯尼亚政府认识到，推动妇女教育是提高妇女社会经济地位以及她们家庭乃至整个国家地位的重要手段。为此，政府对促进女生教育甚为关注，要通过增加女子学校和教育设备的数量、不断开展活动鼓励女生学习理科和进入理科院系来推动女生教育。政府的另一项政策规定，因怀孕而辍学的女学生在分娩后应重返校园就学。然而，由于贫困、怀孕、逼婚和文化传统习惯势力的缘故，肯尼亚的女生教育仍面临重重障碍。</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七</w:t>
      </w:r>
      <w:r>
        <w:t>)</w:t>
      </w:r>
      <w:r>
        <w:tab/>
      </w:r>
      <w:r>
        <w:rPr>
          <w:rFonts w:hint="eastAsia"/>
        </w:rPr>
        <w:t>妇女和女青年可以自由参加各个教育级别的体育运动活动。</w:t>
      </w:r>
    </w:p>
    <w:p w:rsidR="00000000" w:rsidRDefault="00000000">
      <w:pPr>
        <w:tabs>
          <w:tab w:val="left" w:pos="600"/>
        </w:tabs>
        <w:autoSpaceDE w:val="0"/>
        <w:autoSpaceDN w:val="0"/>
        <w:spacing w:after="240" w:line="400" w:lineRule="exact"/>
        <w:ind w:left="600" w:hanging="600"/>
        <w:textAlignment w:val="bottom"/>
        <w:rPr>
          <w:rFonts w:ascii="SimHei" w:eastAsia="SimHei"/>
          <w:sz w:val="24"/>
        </w:rPr>
      </w:pPr>
      <w:r>
        <w:rPr>
          <w:rFonts w:ascii="SimHei" w:eastAsia="SimHei"/>
          <w:sz w:val="24"/>
        </w:rPr>
        <w:br w:type="page"/>
      </w:r>
      <w:r>
        <w:rPr>
          <w:rFonts w:ascii="SimHei" w:eastAsia="SimHei" w:hint="eastAsia"/>
          <w:sz w:val="24"/>
        </w:rPr>
        <w:t>第十一条</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一</w:t>
      </w:r>
      <w:r>
        <w:t>)</w:t>
      </w:r>
      <w:r>
        <w:tab/>
      </w:r>
      <w:r>
        <w:rPr>
          <w:rFonts w:hint="eastAsia"/>
        </w:rPr>
        <w:t>肯尼亚法律第</w:t>
      </w:r>
      <w:r>
        <w:t>226</w:t>
      </w:r>
      <w:r>
        <w:rPr>
          <w:rFonts w:hint="eastAsia"/>
        </w:rPr>
        <w:t>章《就业法》规定，每一位男女雇员都有权享受带薪假、每周休息日、充足的住房和医疗保健。除此之外的通常要求是享有工作权、同工同酬、晋升权、培训、职业保障和社会保险方面的平等权利。</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二</w:t>
      </w:r>
      <w:r>
        <w:t>)</w:t>
      </w:r>
      <w:r>
        <w:tab/>
      </w:r>
      <w:r>
        <w:rPr>
          <w:rFonts w:hint="eastAsia"/>
        </w:rPr>
        <w:t>肯尼亚政府已采取积极的步骤来聘用妇女，并实际上已任命一些妇女担任高级职务，尽管人数还很少</w:t>
      </w:r>
      <w:r>
        <w:t>(</w:t>
      </w:r>
      <w:r>
        <w:rPr>
          <w:rFonts w:hint="eastAsia"/>
        </w:rPr>
        <w:t>见下表</w:t>
      </w:r>
      <w:r>
        <w:t>10</w:t>
      </w:r>
      <w:r>
        <w:rPr>
          <w:rFonts w:hint="eastAsia"/>
        </w:rPr>
        <w:t>所示</w:t>
      </w:r>
      <w:r>
        <w:t>)</w:t>
      </w:r>
      <w:r>
        <w:rPr>
          <w:rFonts w:hint="eastAsia"/>
        </w:rPr>
        <w:t>。付薪女雇员的人数从</w:t>
      </w:r>
      <w:r>
        <w:t>1990</w:t>
      </w:r>
      <w:r>
        <w:rPr>
          <w:rFonts w:hint="eastAsia"/>
        </w:rPr>
        <w:t>年的</w:t>
      </w:r>
      <w:r>
        <w:t>21.9%</w:t>
      </w:r>
      <w:r>
        <w:rPr>
          <w:rFonts w:hint="eastAsia"/>
        </w:rPr>
        <w:t>逐渐上升到</w:t>
      </w:r>
      <w:r>
        <w:t>1998</w:t>
      </w:r>
      <w:r>
        <w:rPr>
          <w:rFonts w:hint="eastAsia"/>
        </w:rPr>
        <w:t>年的</w:t>
      </w:r>
      <w:r>
        <w:t>29.3%</w:t>
      </w:r>
      <w:r>
        <w:rPr>
          <w:rFonts w:hint="eastAsia"/>
        </w:rPr>
        <w:t>。</w:t>
      </w:r>
    </w:p>
    <w:p w:rsidR="00000000" w:rsidRDefault="00000000">
      <w:pPr>
        <w:tabs>
          <w:tab w:val="left" w:pos="600"/>
        </w:tabs>
        <w:autoSpaceDE w:val="0"/>
        <w:autoSpaceDN w:val="0"/>
        <w:spacing w:line="400" w:lineRule="exact"/>
        <w:ind w:left="601" w:hanging="601"/>
        <w:textAlignment w:val="bottom"/>
        <w:rPr>
          <w:rFonts w:ascii="SimHei" w:eastAsia="SimHei"/>
        </w:rPr>
      </w:pPr>
      <w:r>
        <w:rPr>
          <w:rFonts w:ascii="SimHei" w:eastAsia="SimHei" w:hint="eastAsia"/>
        </w:rPr>
        <w:t>表</w:t>
      </w:r>
      <w:r>
        <w:rPr>
          <w:rFonts w:ascii="SimHei" w:eastAsia="SimHei"/>
        </w:rPr>
        <w:t xml:space="preserve"> 10</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rPr>
        <w:t>1990-1998</w:t>
      </w:r>
      <w:r>
        <w:rPr>
          <w:rFonts w:ascii="SimHei" w:eastAsia="SimHei" w:hint="eastAsia"/>
        </w:rPr>
        <w:t>年按性别分类的现代产业中的工薪就业人数</w:t>
      </w:r>
    </w:p>
    <w:p w:rsidR="00000000" w:rsidRDefault="00000000">
      <w:pPr>
        <w:tabs>
          <w:tab w:val="left" w:pos="600"/>
        </w:tabs>
        <w:autoSpaceDE w:val="0"/>
        <w:autoSpaceDN w:val="0"/>
        <w:spacing w:line="400" w:lineRule="exact"/>
        <w:ind w:left="601" w:right="1457" w:hanging="601"/>
        <w:jc w:val="right"/>
        <w:textAlignment w:val="bottom"/>
        <w:rPr>
          <w:rFonts w:ascii="SimHei" w:eastAsia="SimHei"/>
        </w:rPr>
      </w:pPr>
      <w:r>
        <w:rPr>
          <w:rFonts w:ascii="SimHei" w:eastAsia="SimHei" w:hint="eastAsia"/>
        </w:rPr>
        <w:t>（单位：千人）</w:t>
      </w:r>
    </w:p>
    <w:tbl>
      <w:tblPr>
        <w:tblW w:w="0" w:type="auto"/>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年份</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女子</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男子</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总计</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女子所占比例</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308.9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1100.5</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1409.4</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21.9</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338.0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1175.5</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1513.8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22.3</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1992</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334.6</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1127.0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1461.6</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22.9</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341.0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1133.9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1474.9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23.1</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1994</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377.3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1128.2</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1505.5</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25.1</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1995</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407.8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1149.2</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1557.0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26.2</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1996</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461.3</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1157.5</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1618.8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28.5</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1997</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473.4</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1174.0</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1647.4</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28.7</w:t>
            </w:r>
          </w:p>
        </w:tc>
      </w:tr>
      <w:tr w:rsidR="00000000">
        <w:tblPrEx>
          <w:tblCellMar>
            <w:top w:w="0" w:type="dxa"/>
            <w:bottom w:w="0" w:type="dxa"/>
          </w:tblCellMar>
        </w:tblPrEx>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1998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487.1</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1177.8</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1664.9</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70"/>
              <w:jc w:val="right"/>
              <w:textAlignment w:val="bottom"/>
            </w:pPr>
            <w:r>
              <w:t>29.3</w:t>
            </w:r>
          </w:p>
        </w:tc>
      </w:tr>
    </w:tbl>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资料来源：《</w:t>
      </w:r>
      <w:r>
        <w:rPr>
          <w:rFonts w:ascii="SimHei" w:eastAsia="SimHei"/>
        </w:rPr>
        <w:t>1993-1999</w:t>
      </w:r>
      <w:r>
        <w:rPr>
          <w:rFonts w:ascii="SimHei" w:eastAsia="SimHei" w:hint="eastAsia"/>
        </w:rPr>
        <w:t>年肯尼亚经济概览》。</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三</w:t>
      </w:r>
      <w:r>
        <w:t>)</w:t>
      </w:r>
      <w:r>
        <w:tab/>
      </w:r>
      <w:r>
        <w:rPr>
          <w:rFonts w:hint="eastAsia"/>
        </w:rPr>
        <w:t>在文职部门以及实际上还有私营部门，是根据职务而不是男女性别进行培训的。</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四</w:t>
      </w:r>
      <w:r>
        <w:t>)</w:t>
      </w:r>
      <w:r>
        <w:tab/>
      </w:r>
      <w:r>
        <w:rPr>
          <w:rFonts w:hint="eastAsia"/>
        </w:rPr>
        <w:t>《就业法》第</w:t>
      </w:r>
      <w:r>
        <w:t>9</w:t>
      </w:r>
      <w:r>
        <w:rPr>
          <w:rFonts w:hint="eastAsia"/>
        </w:rPr>
        <w:t>条规定：</w:t>
      </w:r>
    </w:p>
    <w:p w:rsidR="00000000" w:rsidRDefault="00000000">
      <w:pPr>
        <w:tabs>
          <w:tab w:val="left" w:pos="600"/>
        </w:tabs>
        <w:autoSpaceDE w:val="0"/>
        <w:autoSpaceDN w:val="0"/>
        <w:spacing w:after="240" w:line="400" w:lineRule="exact"/>
        <w:ind w:firstLine="425"/>
        <w:textAlignment w:val="bottom"/>
      </w:pPr>
      <w:r>
        <w:rPr>
          <w:rFonts w:hint="eastAsia"/>
        </w:rPr>
        <w:t>“每一位雇主在任何时候都应出资为雇员在工作地点或附近提供合理的住宿条件，或在雇员工资或薪水之外向雇员支付一笔足够的金额作为房租，使雇员能获得合理的住宿条件。”</w:t>
      </w:r>
    </w:p>
    <w:p w:rsidR="00000000" w:rsidRDefault="00000000">
      <w:pPr>
        <w:pStyle w:val="BodyText21"/>
        <w:widowControl/>
        <w:tabs>
          <w:tab w:val="left" w:pos="600"/>
        </w:tabs>
        <w:autoSpaceDE w:val="0"/>
        <w:autoSpaceDN w:val="0"/>
        <w:spacing w:after="240" w:line="400" w:lineRule="exact"/>
        <w:ind w:left="0" w:firstLine="425"/>
        <w:textAlignment w:val="bottom"/>
        <w:rPr>
          <w:sz w:val="21"/>
        </w:rPr>
      </w:pPr>
      <w:r>
        <w:rPr>
          <w:rFonts w:hint="eastAsia"/>
          <w:sz w:val="21"/>
        </w:rPr>
        <w:t>但实际上，按照现行的通货膨胀率和房租，大多数雇主支付的住房补贴都不足以负担合理的住宿条件。</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五</w:t>
      </w:r>
      <w:r>
        <w:t>)</w:t>
      </w:r>
      <w:r>
        <w:tab/>
      </w:r>
      <w:r>
        <w:rPr>
          <w:rFonts w:hint="eastAsia"/>
        </w:rPr>
        <w:t>以往公务员的条例规定对这一法律要求作了限制，除了很少一些具体例外情况外拒绝向已婚妇女支付住房补助。然而这些条例规定现已作了修正。现在已婚妇女有权获得与同等级别的男同事所得金额相等的住房补贴。</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六</w:t>
      </w:r>
      <w:r>
        <w:t>)</w:t>
      </w:r>
      <w:r>
        <w:tab/>
      </w:r>
      <w:r>
        <w:rPr>
          <w:rFonts w:hint="eastAsia"/>
        </w:rPr>
        <w:t>国家医院保险基金具有歧视性，因为它不允许已婚妇女参加缴款，除非她是家庭中的经济支柱。</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七</w:t>
      </w:r>
      <w:r>
        <w:t>)</w:t>
      </w:r>
      <w:r>
        <w:tab/>
      </w:r>
      <w:r>
        <w:rPr>
          <w:rFonts w:hint="eastAsia"/>
        </w:rPr>
        <w:t>政府认识到，妇女在正规部门中就业需要人们明确理解妇女在家庭和家务方面的作用。因此政府向职业妇女提供支助服务，允许她们享受带薪产假</w:t>
      </w:r>
      <w:r>
        <w:t>(</w:t>
      </w:r>
      <w:r>
        <w:rPr>
          <w:rFonts w:hint="eastAsia"/>
        </w:rPr>
        <w:t>政府部门中为</w:t>
      </w:r>
      <w:r>
        <w:t>60</w:t>
      </w:r>
      <w:r>
        <w:rPr>
          <w:rFonts w:hint="eastAsia"/>
        </w:rPr>
        <w:t>天</w:t>
      </w:r>
      <w:r>
        <w:t>)</w:t>
      </w:r>
      <w:r>
        <w:rPr>
          <w:rFonts w:hint="eastAsia"/>
        </w:rPr>
        <w:t>，向妇女提供住房补贴，生育自由并提供就业前和在职培训的平等机会。</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八</w:t>
      </w:r>
      <w:r>
        <w:t>)</w:t>
      </w:r>
      <w:r>
        <w:tab/>
      </w:r>
      <w:r>
        <w:rPr>
          <w:rFonts w:hint="eastAsia"/>
        </w:rPr>
        <w:t>迄今政府还未采取任何措施来建立儿童保育设施。但是，现在政府已认识到对这种设施的需求，而且一些私人已经在城市地区建立了一些这种设施，因为城市地区对这种设施的需求较多。</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九</w:t>
      </w:r>
      <w:r>
        <w:t>)</w:t>
      </w:r>
      <w:r>
        <w:tab/>
      </w:r>
      <w:r>
        <w:rPr>
          <w:rFonts w:hint="eastAsia"/>
        </w:rPr>
        <w:t>救世军和儿童福利会已在内罗毕设立了一些机构，对辍学女青年进行儿童保育和家政方面的培训。她们当中有些人由家庭雇用，从而补充了现有儿童保育设施的不足。</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十</w:t>
      </w:r>
      <w:r>
        <w:t>)</w:t>
      </w:r>
      <w:r>
        <w:tab/>
      </w:r>
      <w:r>
        <w:rPr>
          <w:rFonts w:hint="eastAsia"/>
        </w:rPr>
        <w:t>妇女有绝对优势的传统工作包括护理、文秘、家政等，而男人有优势的工作有建筑师、工程师、勘探员、司机和看守等。然而，自从实施了</w:t>
      </w:r>
      <w:r>
        <w:t>8-4-4-</w:t>
      </w:r>
      <w:r>
        <w:rPr>
          <w:rFonts w:hint="eastAsia"/>
        </w:rPr>
        <w:t>教育制度和经济自由化使得男女都有了抛头露面的机会之后，时代潮流已大大转变。</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十一</w:t>
      </w:r>
      <w:r>
        <w:t>)</w:t>
      </w:r>
      <w:r>
        <w:tab/>
      </w:r>
      <w:r>
        <w:rPr>
          <w:rFonts w:hint="eastAsia"/>
        </w:rPr>
        <w:t>肯尼亚规定男女职员的退休年龄均为</w:t>
      </w:r>
      <w:r>
        <w:t>55</w:t>
      </w:r>
      <w:r>
        <w:rPr>
          <w:rFonts w:hint="eastAsia"/>
        </w:rPr>
        <w:t>岁，也可自愿在</w:t>
      </w:r>
      <w:r>
        <w:t>40</w:t>
      </w:r>
      <w:r>
        <w:rPr>
          <w:rFonts w:hint="eastAsia"/>
        </w:rPr>
        <w:t>岁时早退。</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十二</w:t>
      </w:r>
      <w:r>
        <w:t>)</w:t>
      </w:r>
      <w:r>
        <w:tab/>
      </w:r>
      <w:r>
        <w:rPr>
          <w:rFonts w:hint="eastAsia"/>
        </w:rPr>
        <w:t>肯尼亚的社会保障立法包括全国社会保险基金，该项基金是为私营公司以及公务员中无养老金和应计养老金的职员提供的。公务员中常任雇员由公务员养老金方案为其提供保障。全国社会保险基金和公务员养老金方案只为受雇的男女员工提供保障。</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十三</w:t>
      </w:r>
      <w:r>
        <w:t>)</w:t>
      </w:r>
      <w:r>
        <w:tab/>
      </w:r>
      <w:r>
        <w:rPr>
          <w:rFonts w:hint="eastAsia"/>
        </w:rPr>
        <w:t>妇女的就业保障不受怀孕的影响。妇女依法可以享有</w:t>
      </w:r>
      <w:r>
        <w:t>60</w:t>
      </w:r>
      <w:r>
        <w:rPr>
          <w:rFonts w:hint="eastAsia"/>
        </w:rPr>
        <w:t>天的带薪产假，但不可再休该时期的年假。然而，男人没有任何育儿假。男女职员均享有</w:t>
      </w:r>
      <w:r>
        <w:t>30</w:t>
      </w:r>
      <w:r>
        <w:rPr>
          <w:rFonts w:hint="eastAsia"/>
        </w:rPr>
        <w:t>天的年假，但对分工合作这类的灵活工作方式没有任何规定，除非是那些与雇主签订兼职合同的员工。</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十四</w:t>
      </w:r>
      <w:r>
        <w:t>)</w:t>
      </w:r>
      <w:r>
        <w:tab/>
      </w:r>
      <w:r>
        <w:rPr>
          <w:rFonts w:hint="eastAsia"/>
        </w:rPr>
        <w:t>安全法适用于工作的男女职员。《肯尼亚就业法》对工作安全条例和对工作场所或工作过程中发生任何事故或工伤的补偿方案作出了规定。</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十五</w:t>
      </w:r>
      <w:r>
        <w:t>)</w:t>
      </w:r>
      <w:r>
        <w:tab/>
      </w:r>
      <w:r>
        <w:rPr>
          <w:rFonts w:hint="eastAsia"/>
        </w:rPr>
        <w:t>法律限制妇女在矿井或夜晚工作</w:t>
      </w:r>
      <w:r>
        <w:t>(</w:t>
      </w:r>
      <w:r>
        <w:rPr>
          <w:rFonts w:hint="eastAsia"/>
        </w:rPr>
        <w:t>护士除外</w:t>
      </w:r>
      <w:r>
        <w:t>)</w:t>
      </w:r>
      <w:r>
        <w:rPr>
          <w:rFonts w:hint="eastAsia"/>
        </w:rPr>
        <w:t>。除了那些私有或国际组织所有的设施之外，肯尼亚没有儿童设施网络。因此，当父母均出外工作时，孩子都由帮佣工人来照看。但实际上，大部分雇主都允许母亲们暂停工作，为孩子哺乳。</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十六</w:t>
      </w:r>
      <w:r>
        <w:t>)</w:t>
      </w:r>
      <w:r>
        <w:tab/>
      </w:r>
      <w:r>
        <w:rPr>
          <w:rFonts w:hint="eastAsia"/>
        </w:rPr>
        <w:t>国家对工作中的性骚扰未作具体规定。然而，一经接到这类案情报告法律即会予以惩处。雇主对这类事件也作了具体规定。</w:t>
      </w:r>
    </w:p>
    <w:p w:rsidR="00000000" w:rsidRDefault="00000000">
      <w:pPr>
        <w:tabs>
          <w:tab w:val="left" w:pos="600"/>
        </w:tabs>
        <w:autoSpaceDE w:val="0"/>
        <w:autoSpaceDN w:val="0"/>
        <w:spacing w:after="240" w:line="400" w:lineRule="exact"/>
        <w:ind w:left="600" w:hanging="600"/>
        <w:textAlignment w:val="bottom"/>
        <w:rPr>
          <w:rFonts w:ascii="SimHei" w:eastAsia="SimHei"/>
          <w:sz w:val="24"/>
        </w:rPr>
      </w:pPr>
      <w:r>
        <w:rPr>
          <w:rFonts w:ascii="SimHei" w:eastAsia="SimHei" w:hint="eastAsia"/>
          <w:sz w:val="24"/>
        </w:rPr>
        <w:t>第十二条</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一</w:t>
      </w:r>
      <w:r>
        <w:t>)</w:t>
      </w:r>
      <w:r>
        <w:tab/>
      </w:r>
      <w:r>
        <w:rPr>
          <w:rFonts w:hint="eastAsia"/>
        </w:rPr>
        <w:t>妇女和男子都有权享受医疗保健设施服务。优质的保健服务是一种基本需要，政府已将提供和改进这项服务摆到了高度优先的地位。基本保健是工作的重点包括下列基本内容：促进食品供应和适当营养，包括计划生育、儿童免疫在内的妇幼保健，预防和控制流行病，治疗普通伤病以及提供必需药品。然而，保健设施实行费用分摊，贫困妇女要享受保健服务是很昂贵的。</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二</w:t>
      </w:r>
      <w:r>
        <w:t>)</w:t>
      </w:r>
      <w:r>
        <w:tab/>
        <w:t>1993</w:t>
      </w:r>
      <w:r>
        <w:rPr>
          <w:rFonts w:hint="eastAsia"/>
        </w:rPr>
        <w:t>年肯尼亚人民的平均预期寿命为</w:t>
      </w:r>
      <w:r>
        <w:t>61.1</w:t>
      </w:r>
      <w:r>
        <w:rPr>
          <w:rFonts w:hint="eastAsia"/>
        </w:rPr>
        <w:t>岁，其中妇女为</w:t>
      </w:r>
      <w:r>
        <w:t>63.2</w:t>
      </w:r>
      <w:r>
        <w:rPr>
          <w:rFonts w:hint="eastAsia"/>
        </w:rPr>
        <w:t>岁，男子为</w:t>
      </w:r>
      <w:r>
        <w:t>59.0</w:t>
      </w:r>
      <w:r>
        <w:rPr>
          <w:rFonts w:hint="eastAsia"/>
        </w:rPr>
        <w:t>岁。但由于艾滋病毒</w:t>
      </w:r>
      <w:r>
        <w:t>/</w:t>
      </w:r>
      <w:r>
        <w:rPr>
          <w:rFonts w:hint="eastAsia"/>
        </w:rPr>
        <w:t>艾滋病在全国肆虐及其它原因，人口平均预期寿命呈下降趋势，</w:t>
      </w:r>
      <w:r>
        <w:t>1998</w:t>
      </w:r>
      <w:r>
        <w:rPr>
          <w:rFonts w:hint="eastAsia"/>
        </w:rPr>
        <w:t>年的平均预期寿命为</w:t>
      </w:r>
      <w:r>
        <w:t>59.3</w:t>
      </w:r>
      <w:r>
        <w:rPr>
          <w:rFonts w:hint="eastAsia"/>
        </w:rPr>
        <w:t>岁，其中妇女为</w:t>
      </w:r>
      <w:r>
        <w:t>60.9</w:t>
      </w:r>
      <w:r>
        <w:rPr>
          <w:rFonts w:hint="eastAsia"/>
        </w:rPr>
        <w:t>岁，男子为</w:t>
      </w:r>
      <w:r>
        <w:t>57.6</w:t>
      </w:r>
      <w:r>
        <w:rPr>
          <w:rFonts w:hint="eastAsia"/>
        </w:rPr>
        <w:t>岁。</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三</w:t>
      </w:r>
      <w:r>
        <w:t>)</w:t>
      </w:r>
      <w:r>
        <w:tab/>
      </w:r>
      <w:r>
        <w:rPr>
          <w:rFonts w:hint="eastAsia"/>
        </w:rPr>
        <w:t>人民的普遍健康状况有所改善，因为据估计，产妇死亡率现为每万名新生儿有</w:t>
      </w:r>
      <w:r>
        <w:t>590</w:t>
      </w:r>
      <w:r>
        <w:rPr>
          <w:rFonts w:hint="eastAsia"/>
        </w:rPr>
        <w:t>名产妇死亡。总生育率显著上升，从</w:t>
      </w:r>
      <w:r>
        <w:t>1962</w:t>
      </w:r>
      <w:r>
        <w:rPr>
          <w:rFonts w:hint="eastAsia"/>
        </w:rPr>
        <w:t>年的</w:t>
      </w:r>
      <w:r>
        <w:t>6.8%</w:t>
      </w:r>
      <w:r>
        <w:rPr>
          <w:rFonts w:hint="eastAsia"/>
        </w:rPr>
        <w:t>上升到</w:t>
      </w:r>
      <w:r>
        <w:t>1979</w:t>
      </w:r>
      <w:r>
        <w:rPr>
          <w:rFonts w:hint="eastAsia"/>
        </w:rPr>
        <w:t>年的</w:t>
      </w:r>
      <w:r>
        <w:t>7.9%</w:t>
      </w:r>
      <w:r>
        <w:rPr>
          <w:rFonts w:hint="eastAsia"/>
        </w:rPr>
        <w:t>，而后又降至</w:t>
      </w:r>
      <w:r>
        <w:t>1993</w:t>
      </w:r>
      <w:r>
        <w:rPr>
          <w:rFonts w:hint="eastAsia"/>
        </w:rPr>
        <w:t>年的</w:t>
      </w:r>
      <w:r>
        <w:t>5.4%</w:t>
      </w:r>
      <w:r>
        <w:rPr>
          <w:rFonts w:hint="eastAsia"/>
        </w:rPr>
        <w:t>及至</w:t>
      </w:r>
      <w:r>
        <w:t>1998</w:t>
      </w:r>
      <w:r>
        <w:rPr>
          <w:rFonts w:hint="eastAsia"/>
        </w:rPr>
        <w:t>年的</w:t>
      </w:r>
      <w:r>
        <w:t>4.7% (</w:t>
      </w:r>
      <w:r>
        <w:rPr>
          <w:rFonts w:hint="eastAsia"/>
        </w:rPr>
        <w:t>见表</w:t>
      </w:r>
      <w:r>
        <w:t>11</w:t>
      </w:r>
      <w:r>
        <w:rPr>
          <w:rFonts w:hint="eastAsia"/>
        </w:rPr>
        <w:t>所示</w:t>
      </w:r>
      <w:r>
        <w:t>)</w:t>
      </w:r>
      <w:r>
        <w:rPr>
          <w:rFonts w:hint="eastAsia"/>
        </w:rPr>
        <w:t>。</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四</w:t>
      </w:r>
      <w:r>
        <w:t>)</w:t>
      </w:r>
      <w:r>
        <w:tab/>
      </w:r>
      <w:r>
        <w:rPr>
          <w:rFonts w:hint="eastAsia"/>
        </w:rPr>
        <w:t>肯尼亚的粗出生率呈现出下降趋势，从</w:t>
      </w:r>
      <w:r>
        <w:t>1989</w:t>
      </w:r>
      <w:r>
        <w:rPr>
          <w:rFonts w:hint="eastAsia"/>
        </w:rPr>
        <w:t>年的</w:t>
      </w:r>
      <w:r>
        <w:t>48%</w:t>
      </w:r>
      <w:r>
        <w:rPr>
          <w:rFonts w:hint="eastAsia"/>
        </w:rPr>
        <w:t>降至</w:t>
      </w:r>
      <w:r>
        <w:t>1998</w:t>
      </w:r>
      <w:r>
        <w:rPr>
          <w:rFonts w:hint="eastAsia"/>
        </w:rPr>
        <w:t>年的</w:t>
      </w:r>
      <w:r>
        <w:t>34.6%</w:t>
      </w:r>
      <w:r>
        <w:rPr>
          <w:rFonts w:hint="eastAsia"/>
        </w:rPr>
        <w:t>，而</w:t>
      </w:r>
      <w:r>
        <w:t>1979</w:t>
      </w:r>
      <w:r>
        <w:rPr>
          <w:rFonts w:hint="eastAsia"/>
        </w:rPr>
        <w:t>年和</w:t>
      </w:r>
      <w:r>
        <w:t>1998</w:t>
      </w:r>
      <w:r>
        <w:rPr>
          <w:rFonts w:hint="eastAsia"/>
        </w:rPr>
        <w:t>年的粗死亡率分别为</w:t>
      </w:r>
      <w:r>
        <w:t>14%</w:t>
      </w:r>
      <w:r>
        <w:rPr>
          <w:rFonts w:hint="eastAsia"/>
        </w:rPr>
        <w:t>和</w:t>
      </w:r>
      <w:r>
        <w:t>11%</w:t>
      </w:r>
      <w:r>
        <w:rPr>
          <w:rFonts w:hint="eastAsia"/>
        </w:rPr>
        <w:t>。避孕普及率从</w:t>
      </w:r>
      <w:r>
        <w:t>1989</w:t>
      </w:r>
      <w:r>
        <w:rPr>
          <w:rFonts w:hint="eastAsia"/>
        </w:rPr>
        <w:t>年的</w:t>
      </w:r>
      <w:r>
        <w:t>26.9%</w:t>
      </w:r>
      <w:r>
        <w:rPr>
          <w:rFonts w:hint="eastAsia"/>
        </w:rPr>
        <w:t>增加到</w:t>
      </w:r>
      <w:r>
        <w:t>1998</w:t>
      </w:r>
      <w:r>
        <w:rPr>
          <w:rFonts w:hint="eastAsia"/>
        </w:rPr>
        <w:t>年的</w:t>
      </w:r>
      <w:r>
        <w:t>39.0%</w:t>
      </w:r>
      <w:r>
        <w:rPr>
          <w:rFonts w:hint="eastAsia"/>
        </w:rPr>
        <w:t>。还应当着重指出的是，肯尼亚的一些传统保健工作者们正在辅助熟练保健人员的工作。</w:t>
      </w:r>
    </w:p>
    <w:p w:rsidR="00000000" w:rsidRDefault="00000000">
      <w:pPr>
        <w:tabs>
          <w:tab w:val="left" w:pos="600"/>
        </w:tabs>
        <w:autoSpaceDE w:val="0"/>
        <w:autoSpaceDN w:val="0"/>
        <w:spacing w:line="400" w:lineRule="exact"/>
        <w:ind w:left="601" w:hanging="601"/>
        <w:textAlignment w:val="bottom"/>
        <w:rPr>
          <w:rFonts w:ascii="SimHei" w:eastAsia="SimHei"/>
        </w:rPr>
      </w:pPr>
      <w:r>
        <w:rPr>
          <w:rFonts w:ascii="SimHei" w:eastAsia="SimHei"/>
        </w:rPr>
        <w:br w:type="page"/>
      </w:r>
      <w:r>
        <w:rPr>
          <w:rFonts w:ascii="SimHei" w:eastAsia="SimHei" w:hint="eastAsia"/>
        </w:rPr>
        <w:t>表</w:t>
      </w:r>
      <w:r>
        <w:rPr>
          <w:rFonts w:ascii="SimHei" w:eastAsia="SimHei"/>
        </w:rPr>
        <w:t xml:space="preserve"> 11</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全国基本健康指标</w:t>
      </w:r>
    </w:p>
    <w:tbl>
      <w:tblPr>
        <w:tblW w:w="0" w:type="auto"/>
        <w:tblLayout w:type="fixed"/>
        <w:tblCellMar>
          <w:left w:w="28" w:type="dxa"/>
          <w:right w:w="28" w:type="dxa"/>
        </w:tblCellMar>
        <w:tblLook w:val="0000" w:firstRow="0" w:lastRow="0" w:firstColumn="0" w:lastColumn="0" w:noHBand="0" w:noVBand="0"/>
      </w:tblPr>
      <w:tblGrid>
        <w:gridCol w:w="1828"/>
        <w:gridCol w:w="1154"/>
        <w:gridCol w:w="1154"/>
        <w:gridCol w:w="1154"/>
        <w:gridCol w:w="1154"/>
        <w:gridCol w:w="1154"/>
        <w:gridCol w:w="1154"/>
        <w:gridCol w:w="1154"/>
      </w:tblGrid>
      <w:tr w:rsidR="00000000">
        <w:tblPrEx>
          <w:tblCellMar>
            <w:top w:w="0" w:type="dxa"/>
            <w:bottom w:w="0" w:type="dxa"/>
          </w:tblCellMar>
        </w:tblPrEx>
        <w:tc>
          <w:tcPr>
            <w:tcW w:w="1828" w:type="dxa"/>
            <w:tcBorders>
              <w:top w:val="single" w:sz="6" w:space="0" w:color="auto"/>
              <w:left w:val="single" w:sz="6" w:space="0" w:color="auto"/>
              <w:bottom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指标</w:t>
            </w:r>
          </w:p>
        </w:tc>
        <w:tc>
          <w:tcPr>
            <w:tcW w:w="1154" w:type="dxa"/>
            <w:tcBorders>
              <w:top w:val="single" w:sz="6" w:space="0" w:color="auto"/>
              <w:bottom w:val="single" w:sz="6" w:space="0" w:color="auto"/>
              <w:right w:val="single" w:sz="6" w:space="0" w:color="auto"/>
            </w:tcBorders>
          </w:tcPr>
          <w:p w:rsidR="00000000" w:rsidRDefault="00000000">
            <w:pPr>
              <w:autoSpaceDE w:val="0"/>
              <w:autoSpaceDN w:val="0"/>
              <w:spacing w:line="400" w:lineRule="exact"/>
              <w:textAlignment w:val="bottom"/>
              <w:rPr>
                <w:rFonts w:ascii="SimHei" w:eastAsia="SimHei"/>
              </w:rPr>
            </w:pP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38"/>
              <w:textAlignment w:val="bottom"/>
              <w:rPr>
                <w:rFonts w:ascii="SimHei" w:eastAsia="SimHei"/>
              </w:rPr>
            </w:pPr>
            <w:r>
              <w:rPr>
                <w:rFonts w:ascii="SimHei" w:eastAsia="SimHei"/>
              </w:rPr>
              <w:t>1962</w:t>
            </w:r>
            <w:r>
              <w:rPr>
                <w:rFonts w:ascii="SimHei" w:eastAsia="SimHei" w:hint="eastAsia"/>
              </w:rPr>
              <w:t>年</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38"/>
              <w:textAlignment w:val="bottom"/>
              <w:rPr>
                <w:rFonts w:ascii="SimHei" w:eastAsia="SimHei"/>
              </w:rPr>
            </w:pPr>
            <w:r>
              <w:rPr>
                <w:rFonts w:ascii="SimHei" w:eastAsia="SimHei"/>
              </w:rPr>
              <w:t>1969</w:t>
            </w:r>
            <w:r>
              <w:rPr>
                <w:rFonts w:ascii="SimHei" w:eastAsia="SimHei" w:hint="eastAsia"/>
              </w:rPr>
              <w:t>年</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38"/>
              <w:textAlignment w:val="bottom"/>
              <w:rPr>
                <w:rFonts w:ascii="SimHei" w:eastAsia="SimHei"/>
              </w:rPr>
            </w:pPr>
            <w:r>
              <w:rPr>
                <w:rFonts w:ascii="SimHei" w:eastAsia="SimHei"/>
              </w:rPr>
              <w:t>1979</w:t>
            </w:r>
            <w:r>
              <w:rPr>
                <w:rFonts w:ascii="SimHei" w:eastAsia="SimHei" w:hint="eastAsia"/>
              </w:rPr>
              <w:t>年</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38"/>
              <w:textAlignment w:val="bottom"/>
              <w:rPr>
                <w:rFonts w:ascii="SimHei" w:eastAsia="SimHei"/>
              </w:rPr>
            </w:pPr>
            <w:r>
              <w:rPr>
                <w:rFonts w:ascii="SimHei" w:eastAsia="SimHei"/>
              </w:rPr>
              <w:t>1989</w:t>
            </w:r>
            <w:r>
              <w:rPr>
                <w:rFonts w:ascii="SimHei" w:eastAsia="SimHei" w:hint="eastAsia"/>
              </w:rPr>
              <w:t>年</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38"/>
              <w:textAlignment w:val="bottom"/>
              <w:rPr>
                <w:rFonts w:ascii="SimHei" w:eastAsia="SimHei"/>
              </w:rPr>
            </w:pPr>
            <w:r>
              <w:rPr>
                <w:rFonts w:ascii="SimHei" w:eastAsia="SimHei"/>
              </w:rPr>
              <w:t>1993</w:t>
            </w:r>
            <w:r>
              <w:rPr>
                <w:rFonts w:ascii="SimHei" w:eastAsia="SimHei" w:hint="eastAsia"/>
              </w:rPr>
              <w:t>年</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38"/>
              <w:textAlignment w:val="bottom"/>
              <w:rPr>
                <w:rFonts w:ascii="SimHei" w:eastAsia="SimHei"/>
              </w:rPr>
            </w:pPr>
            <w:r>
              <w:rPr>
                <w:rFonts w:ascii="SimHei" w:eastAsia="SimHei"/>
              </w:rPr>
              <w:t>1998</w:t>
            </w:r>
            <w:r>
              <w:rPr>
                <w:rFonts w:ascii="SimHei" w:eastAsia="SimHei" w:hint="eastAsia"/>
              </w:rPr>
              <w:t>年</w:t>
            </w:r>
          </w:p>
        </w:tc>
      </w:tr>
      <w:tr w:rsidR="00000000">
        <w:tblPrEx>
          <w:tblCellMar>
            <w:top w:w="0" w:type="dxa"/>
            <w:bottom w:w="0" w:type="dxa"/>
          </w:tblCellMar>
        </w:tblPrEx>
        <w:tc>
          <w:tcPr>
            <w:tcW w:w="1828" w:type="dxa"/>
            <w:tcBorders>
              <w:top w:val="single" w:sz="6" w:space="0" w:color="auto"/>
              <w:left w:val="single" w:sz="6" w:space="0" w:color="auto"/>
            </w:tcBorders>
          </w:tcPr>
          <w:p w:rsidR="00000000" w:rsidRDefault="00000000">
            <w:pPr>
              <w:autoSpaceDE w:val="0"/>
              <w:autoSpaceDN w:val="0"/>
              <w:spacing w:line="400" w:lineRule="exact"/>
              <w:ind w:firstLine="120"/>
              <w:textAlignment w:val="bottom"/>
            </w:pPr>
            <w:r>
              <w:rPr>
                <w:rFonts w:hint="eastAsia"/>
              </w:rPr>
              <w:t>出生时寿命</w:t>
            </w:r>
          </w:p>
        </w:tc>
        <w:tc>
          <w:tcPr>
            <w:tcW w:w="1154" w:type="dxa"/>
            <w:tcBorders>
              <w:top w:val="single" w:sz="6" w:space="0" w:color="auto"/>
              <w:right w:val="single" w:sz="6" w:space="0" w:color="auto"/>
            </w:tcBorders>
          </w:tcPr>
          <w:p w:rsidR="00000000" w:rsidRDefault="00000000">
            <w:pPr>
              <w:autoSpaceDE w:val="0"/>
              <w:autoSpaceDN w:val="0"/>
              <w:spacing w:line="400" w:lineRule="exact"/>
              <w:textAlignment w:val="bottom"/>
            </w:pPr>
            <w:r>
              <w:rPr>
                <w:rFonts w:hint="eastAsia"/>
              </w:rPr>
              <w:t>平均</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46.3</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49.1</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55.5</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59.5</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61.1</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59.3</w:t>
            </w:r>
          </w:p>
        </w:tc>
      </w:tr>
      <w:tr w:rsidR="00000000">
        <w:tblPrEx>
          <w:tblCellMar>
            <w:top w:w="0" w:type="dxa"/>
            <w:bottom w:w="0" w:type="dxa"/>
          </w:tblCellMar>
        </w:tblPrEx>
        <w:tc>
          <w:tcPr>
            <w:tcW w:w="1828" w:type="dxa"/>
            <w:tcBorders>
              <w:left w:val="single" w:sz="6" w:space="0" w:color="auto"/>
              <w:bottom w:val="single" w:sz="6" w:space="0" w:color="auto"/>
            </w:tcBorders>
          </w:tcPr>
          <w:p w:rsidR="00000000" w:rsidRDefault="00000000">
            <w:pPr>
              <w:autoSpaceDE w:val="0"/>
              <w:autoSpaceDN w:val="0"/>
              <w:spacing w:line="400" w:lineRule="exact"/>
              <w:ind w:firstLine="120"/>
              <w:textAlignment w:val="bottom"/>
            </w:pPr>
          </w:p>
        </w:tc>
        <w:tc>
          <w:tcPr>
            <w:tcW w:w="1154" w:type="dxa"/>
            <w:tcBorders>
              <w:bottom w:val="single" w:sz="6" w:space="0" w:color="auto"/>
              <w:right w:val="single" w:sz="6" w:space="0" w:color="auto"/>
            </w:tcBorders>
          </w:tcPr>
          <w:p w:rsidR="00000000" w:rsidRDefault="00000000">
            <w:pPr>
              <w:autoSpaceDE w:val="0"/>
              <w:autoSpaceDN w:val="0"/>
              <w:spacing w:line="400" w:lineRule="exact"/>
              <w:textAlignment w:val="bottom"/>
            </w:pPr>
            <w:r>
              <w:rPr>
                <w:rFonts w:hint="eastAsia"/>
              </w:rPr>
              <w:t>女</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49.8</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51.2</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56.9</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61.4</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63.2</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60.9</w:t>
            </w: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tcBorders>
          </w:tcPr>
          <w:p w:rsidR="00000000" w:rsidRDefault="00000000">
            <w:pPr>
              <w:autoSpaceDE w:val="0"/>
              <w:autoSpaceDN w:val="0"/>
              <w:spacing w:line="400" w:lineRule="exact"/>
              <w:ind w:firstLine="120"/>
              <w:textAlignment w:val="bottom"/>
            </w:pPr>
          </w:p>
        </w:tc>
        <w:tc>
          <w:tcPr>
            <w:tcW w:w="1154" w:type="dxa"/>
            <w:tcBorders>
              <w:top w:val="single" w:sz="6" w:space="0" w:color="auto"/>
              <w:bottom w:val="single" w:sz="6" w:space="0" w:color="auto"/>
              <w:right w:val="single" w:sz="6" w:space="0" w:color="auto"/>
            </w:tcBorders>
          </w:tcPr>
          <w:p w:rsidR="00000000" w:rsidRDefault="00000000">
            <w:pPr>
              <w:autoSpaceDE w:val="0"/>
              <w:autoSpaceDN w:val="0"/>
              <w:spacing w:line="400" w:lineRule="exact"/>
              <w:textAlignment w:val="bottom"/>
            </w:pPr>
            <w:r>
              <w:rPr>
                <w:rFonts w:hint="eastAsia"/>
              </w:rPr>
              <w:t>男</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42.7</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46.9</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54.1</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57.6</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59.0</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57.6</w:t>
            </w:r>
          </w:p>
        </w:tc>
      </w:tr>
      <w:tr w:rsidR="00000000">
        <w:tblPrEx>
          <w:tblCellMar>
            <w:top w:w="0" w:type="dxa"/>
            <w:bottom w:w="0" w:type="dxa"/>
          </w:tblCellMar>
        </w:tblPrEx>
        <w:tc>
          <w:tcPr>
            <w:tcW w:w="1828" w:type="dxa"/>
            <w:tcBorders>
              <w:top w:val="single" w:sz="6" w:space="0" w:color="auto"/>
              <w:left w:val="single" w:sz="6" w:space="0" w:color="auto"/>
            </w:tcBorders>
          </w:tcPr>
          <w:p w:rsidR="00000000" w:rsidRDefault="00000000">
            <w:pPr>
              <w:autoSpaceDE w:val="0"/>
              <w:autoSpaceDN w:val="0"/>
              <w:spacing w:line="400" w:lineRule="exact"/>
              <w:ind w:firstLine="120"/>
              <w:textAlignment w:val="bottom"/>
            </w:pPr>
            <w:r>
              <w:rPr>
                <w:rFonts w:hint="eastAsia"/>
              </w:rPr>
              <w:t>新生儿死亡率</w:t>
            </w:r>
          </w:p>
        </w:tc>
        <w:tc>
          <w:tcPr>
            <w:tcW w:w="1154" w:type="dxa"/>
            <w:tcBorders>
              <w:top w:val="single" w:sz="6" w:space="0" w:color="auto"/>
              <w:right w:val="single" w:sz="6" w:space="0" w:color="auto"/>
            </w:tcBorders>
          </w:tcPr>
          <w:p w:rsidR="00000000" w:rsidRDefault="00000000">
            <w:pPr>
              <w:autoSpaceDE w:val="0"/>
              <w:autoSpaceDN w:val="0"/>
              <w:spacing w:line="400" w:lineRule="exact"/>
              <w:textAlignment w:val="bottom"/>
            </w:pPr>
            <w:r>
              <w:rPr>
                <w:rFonts w:hint="eastAsia"/>
              </w:rPr>
              <w:t>平均</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126</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119</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104</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74</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62.6</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70.7</w:t>
            </w:r>
          </w:p>
        </w:tc>
      </w:tr>
      <w:tr w:rsidR="00000000">
        <w:tblPrEx>
          <w:tblCellMar>
            <w:top w:w="0" w:type="dxa"/>
            <w:bottom w:w="0" w:type="dxa"/>
          </w:tblCellMar>
        </w:tblPrEx>
        <w:tc>
          <w:tcPr>
            <w:tcW w:w="1828" w:type="dxa"/>
            <w:tcBorders>
              <w:left w:val="single" w:sz="6" w:space="0" w:color="auto"/>
              <w:bottom w:val="single" w:sz="6" w:space="0" w:color="auto"/>
            </w:tcBorders>
          </w:tcPr>
          <w:p w:rsidR="00000000" w:rsidRDefault="00000000">
            <w:pPr>
              <w:autoSpaceDE w:val="0"/>
              <w:autoSpaceDN w:val="0"/>
              <w:spacing w:line="400" w:lineRule="exact"/>
              <w:ind w:firstLine="120"/>
              <w:textAlignment w:val="bottom"/>
            </w:pPr>
          </w:p>
        </w:tc>
        <w:tc>
          <w:tcPr>
            <w:tcW w:w="1154" w:type="dxa"/>
            <w:tcBorders>
              <w:bottom w:val="single" w:sz="6" w:space="0" w:color="auto"/>
              <w:right w:val="single" w:sz="6" w:space="0" w:color="auto"/>
            </w:tcBorders>
          </w:tcPr>
          <w:p w:rsidR="00000000" w:rsidRDefault="00000000">
            <w:pPr>
              <w:autoSpaceDE w:val="0"/>
              <w:autoSpaceDN w:val="0"/>
              <w:spacing w:line="400" w:lineRule="exact"/>
              <w:textAlignment w:val="bottom"/>
            </w:pPr>
            <w:r>
              <w:rPr>
                <w:rFonts w:hint="eastAsia"/>
              </w:rPr>
              <w:t>女</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116</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109</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94</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64</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58.6</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66.8</w:t>
            </w: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tcBorders>
          </w:tcPr>
          <w:p w:rsidR="00000000" w:rsidRDefault="00000000">
            <w:pPr>
              <w:autoSpaceDE w:val="0"/>
              <w:autoSpaceDN w:val="0"/>
              <w:spacing w:line="400" w:lineRule="exact"/>
              <w:ind w:firstLine="120"/>
              <w:textAlignment w:val="bottom"/>
            </w:pPr>
          </w:p>
        </w:tc>
        <w:tc>
          <w:tcPr>
            <w:tcW w:w="1154" w:type="dxa"/>
            <w:tcBorders>
              <w:top w:val="single" w:sz="6" w:space="0" w:color="auto"/>
              <w:bottom w:val="single" w:sz="6" w:space="0" w:color="auto"/>
              <w:right w:val="single" w:sz="6" w:space="0" w:color="auto"/>
            </w:tcBorders>
          </w:tcPr>
          <w:p w:rsidR="00000000" w:rsidRDefault="00000000">
            <w:pPr>
              <w:autoSpaceDE w:val="0"/>
              <w:autoSpaceDN w:val="0"/>
              <w:spacing w:line="400" w:lineRule="exact"/>
              <w:textAlignment w:val="bottom"/>
            </w:pPr>
            <w:r>
              <w:rPr>
                <w:rFonts w:hint="eastAsia"/>
              </w:rPr>
              <w:t>男</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136</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129</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114</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84</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66.6</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74.5</w:t>
            </w:r>
          </w:p>
        </w:tc>
      </w:tr>
      <w:tr w:rsidR="00000000">
        <w:tblPrEx>
          <w:tblCellMar>
            <w:top w:w="0" w:type="dxa"/>
            <w:bottom w:w="0" w:type="dxa"/>
          </w:tblCellMar>
        </w:tblPrEx>
        <w:tc>
          <w:tcPr>
            <w:tcW w:w="1828" w:type="dxa"/>
            <w:tcBorders>
              <w:top w:val="single" w:sz="6" w:space="0" w:color="auto"/>
              <w:left w:val="single" w:sz="6" w:space="0" w:color="auto"/>
            </w:tcBorders>
          </w:tcPr>
          <w:p w:rsidR="00000000" w:rsidRDefault="00000000">
            <w:pPr>
              <w:autoSpaceDE w:val="0"/>
              <w:autoSpaceDN w:val="0"/>
              <w:spacing w:line="400" w:lineRule="exact"/>
              <w:ind w:firstLine="120"/>
              <w:textAlignment w:val="bottom"/>
            </w:pPr>
            <w:r>
              <w:rPr>
                <w:rFonts w:hint="eastAsia"/>
              </w:rPr>
              <w:t>五岁以下儿童死</w:t>
            </w:r>
          </w:p>
        </w:tc>
        <w:tc>
          <w:tcPr>
            <w:tcW w:w="1154" w:type="dxa"/>
            <w:tcBorders>
              <w:top w:val="single" w:sz="6" w:space="0" w:color="auto"/>
              <w:right w:val="single" w:sz="6" w:space="0" w:color="auto"/>
            </w:tcBorders>
          </w:tcPr>
          <w:p w:rsidR="00000000" w:rsidRDefault="00000000">
            <w:pPr>
              <w:autoSpaceDE w:val="0"/>
              <w:autoSpaceDN w:val="0"/>
              <w:spacing w:line="400" w:lineRule="exact"/>
              <w:textAlignment w:val="bottom"/>
            </w:pPr>
            <w:r>
              <w:rPr>
                <w:rFonts w:hint="eastAsia"/>
              </w:rPr>
              <w:t>平均</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211</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167</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150</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105</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93.2</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105.2</w:t>
            </w:r>
          </w:p>
        </w:tc>
      </w:tr>
      <w:tr w:rsidR="00000000">
        <w:tblPrEx>
          <w:tblCellMar>
            <w:top w:w="0" w:type="dxa"/>
            <w:bottom w:w="0" w:type="dxa"/>
          </w:tblCellMar>
        </w:tblPrEx>
        <w:tc>
          <w:tcPr>
            <w:tcW w:w="1828" w:type="dxa"/>
            <w:tcBorders>
              <w:left w:val="single" w:sz="6" w:space="0" w:color="auto"/>
              <w:bottom w:val="single" w:sz="6" w:space="0" w:color="auto"/>
            </w:tcBorders>
          </w:tcPr>
          <w:p w:rsidR="00000000" w:rsidRDefault="00000000">
            <w:pPr>
              <w:autoSpaceDE w:val="0"/>
              <w:autoSpaceDN w:val="0"/>
              <w:spacing w:line="400" w:lineRule="exact"/>
              <w:ind w:firstLine="120"/>
              <w:textAlignment w:val="bottom"/>
            </w:pPr>
            <w:r>
              <w:rPr>
                <w:rFonts w:hint="eastAsia"/>
              </w:rPr>
              <w:t>亡率</w:t>
            </w:r>
          </w:p>
        </w:tc>
        <w:tc>
          <w:tcPr>
            <w:tcW w:w="1154" w:type="dxa"/>
            <w:tcBorders>
              <w:bottom w:val="single" w:sz="6" w:space="0" w:color="auto"/>
              <w:right w:val="single" w:sz="6" w:space="0" w:color="auto"/>
            </w:tcBorders>
          </w:tcPr>
          <w:p w:rsidR="00000000" w:rsidRDefault="00000000">
            <w:pPr>
              <w:autoSpaceDE w:val="0"/>
              <w:autoSpaceDN w:val="0"/>
              <w:spacing w:line="400" w:lineRule="exact"/>
              <w:textAlignment w:val="bottom"/>
            </w:pPr>
            <w:r>
              <w:rPr>
                <w:rFonts w:hint="eastAsia"/>
              </w:rPr>
              <w:t>女</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201</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157</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140</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95</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89.3</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102.6</w:t>
            </w: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tcBorders>
          </w:tcPr>
          <w:p w:rsidR="00000000" w:rsidRDefault="00000000">
            <w:pPr>
              <w:autoSpaceDE w:val="0"/>
              <w:autoSpaceDN w:val="0"/>
              <w:spacing w:line="400" w:lineRule="exact"/>
              <w:ind w:firstLine="120"/>
              <w:textAlignment w:val="bottom"/>
            </w:pPr>
          </w:p>
        </w:tc>
        <w:tc>
          <w:tcPr>
            <w:tcW w:w="1154" w:type="dxa"/>
            <w:tcBorders>
              <w:top w:val="single" w:sz="6" w:space="0" w:color="auto"/>
              <w:bottom w:val="single" w:sz="6" w:space="0" w:color="auto"/>
              <w:right w:val="single" w:sz="6" w:space="0" w:color="auto"/>
            </w:tcBorders>
          </w:tcPr>
          <w:p w:rsidR="00000000" w:rsidRDefault="00000000">
            <w:pPr>
              <w:autoSpaceDE w:val="0"/>
              <w:autoSpaceDN w:val="0"/>
              <w:spacing w:line="400" w:lineRule="exact"/>
              <w:textAlignment w:val="bottom"/>
            </w:pPr>
            <w:r>
              <w:rPr>
                <w:rFonts w:hint="eastAsia"/>
              </w:rPr>
              <w:t>男</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221</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177</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160</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115</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97.1</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107.8</w:t>
            </w: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tcBorders>
          </w:tcPr>
          <w:p w:rsidR="00000000" w:rsidRDefault="00000000">
            <w:pPr>
              <w:autoSpaceDE w:val="0"/>
              <w:autoSpaceDN w:val="0"/>
              <w:spacing w:line="400" w:lineRule="exact"/>
              <w:ind w:firstLine="120"/>
              <w:textAlignment w:val="bottom"/>
            </w:pPr>
            <w:r>
              <w:rPr>
                <w:rFonts w:hint="eastAsia"/>
              </w:rPr>
              <w:t>产妇死亡率</w:t>
            </w:r>
          </w:p>
        </w:tc>
        <w:tc>
          <w:tcPr>
            <w:tcW w:w="1154" w:type="dxa"/>
            <w:tcBorders>
              <w:top w:val="single" w:sz="6" w:space="0" w:color="auto"/>
              <w:bottom w:val="single" w:sz="6" w:space="0" w:color="auto"/>
              <w:right w:val="single" w:sz="6" w:space="0" w:color="auto"/>
            </w:tcBorders>
          </w:tcPr>
          <w:p w:rsidR="00000000" w:rsidRDefault="00000000">
            <w:pPr>
              <w:autoSpaceDE w:val="0"/>
              <w:autoSpaceDN w:val="0"/>
              <w:spacing w:line="400" w:lineRule="exact"/>
              <w:textAlignment w:val="bottom"/>
            </w:pP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226</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204</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168</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225</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365</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590</w:t>
            </w: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tcBorders>
          </w:tcPr>
          <w:p w:rsidR="00000000" w:rsidRDefault="00000000">
            <w:pPr>
              <w:autoSpaceDE w:val="0"/>
              <w:autoSpaceDN w:val="0"/>
              <w:spacing w:line="400" w:lineRule="exact"/>
              <w:ind w:firstLine="120"/>
              <w:textAlignment w:val="bottom"/>
            </w:pPr>
            <w:r>
              <w:rPr>
                <w:rFonts w:hint="eastAsia"/>
              </w:rPr>
              <w:t>粗出生率</w:t>
            </w:r>
          </w:p>
        </w:tc>
        <w:tc>
          <w:tcPr>
            <w:tcW w:w="1154" w:type="dxa"/>
            <w:tcBorders>
              <w:top w:val="single" w:sz="6" w:space="0" w:color="auto"/>
              <w:bottom w:val="single" w:sz="6" w:space="0" w:color="auto"/>
              <w:right w:val="single" w:sz="6" w:space="0" w:color="auto"/>
            </w:tcBorders>
          </w:tcPr>
          <w:p w:rsidR="00000000" w:rsidRDefault="00000000">
            <w:pPr>
              <w:autoSpaceDE w:val="0"/>
              <w:autoSpaceDN w:val="0"/>
              <w:spacing w:line="400" w:lineRule="exact"/>
              <w:textAlignment w:val="bottom"/>
            </w:pP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50</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50</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52</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48</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44</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34.6</w:t>
            </w: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tcBorders>
          </w:tcPr>
          <w:p w:rsidR="00000000" w:rsidRDefault="00000000">
            <w:pPr>
              <w:autoSpaceDE w:val="0"/>
              <w:autoSpaceDN w:val="0"/>
              <w:spacing w:line="400" w:lineRule="exact"/>
              <w:ind w:firstLine="120"/>
              <w:textAlignment w:val="bottom"/>
            </w:pPr>
            <w:r>
              <w:rPr>
                <w:rFonts w:hint="eastAsia"/>
              </w:rPr>
              <w:t>粗死亡率</w:t>
            </w:r>
          </w:p>
        </w:tc>
        <w:tc>
          <w:tcPr>
            <w:tcW w:w="1154" w:type="dxa"/>
            <w:tcBorders>
              <w:top w:val="single" w:sz="6" w:space="0" w:color="auto"/>
              <w:bottom w:val="single" w:sz="6" w:space="0" w:color="auto"/>
              <w:right w:val="single" w:sz="6" w:space="0" w:color="auto"/>
            </w:tcBorders>
          </w:tcPr>
          <w:p w:rsidR="00000000" w:rsidRDefault="00000000">
            <w:pPr>
              <w:autoSpaceDE w:val="0"/>
              <w:autoSpaceDN w:val="0"/>
              <w:spacing w:line="400" w:lineRule="exact"/>
              <w:textAlignment w:val="bottom"/>
            </w:pP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20</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17</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14</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11</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10</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11</w:t>
            </w: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tcBorders>
          </w:tcPr>
          <w:p w:rsidR="00000000" w:rsidRDefault="00000000">
            <w:pPr>
              <w:autoSpaceDE w:val="0"/>
              <w:autoSpaceDN w:val="0"/>
              <w:spacing w:line="400" w:lineRule="exact"/>
              <w:ind w:firstLine="120"/>
              <w:textAlignment w:val="bottom"/>
            </w:pPr>
            <w:r>
              <w:rPr>
                <w:rFonts w:hint="eastAsia"/>
              </w:rPr>
              <w:t>总生育率</w:t>
            </w:r>
          </w:p>
        </w:tc>
        <w:tc>
          <w:tcPr>
            <w:tcW w:w="1154" w:type="dxa"/>
            <w:tcBorders>
              <w:top w:val="single" w:sz="6" w:space="0" w:color="auto"/>
              <w:bottom w:val="single" w:sz="6" w:space="0" w:color="auto"/>
              <w:right w:val="single" w:sz="6" w:space="0" w:color="auto"/>
            </w:tcBorders>
          </w:tcPr>
          <w:p w:rsidR="00000000" w:rsidRDefault="00000000">
            <w:pPr>
              <w:autoSpaceDE w:val="0"/>
              <w:autoSpaceDN w:val="0"/>
              <w:spacing w:line="400" w:lineRule="exact"/>
              <w:textAlignment w:val="bottom"/>
            </w:pP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6.8</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7.6</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7.9</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6.7</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5.4</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4.7</w:t>
            </w:r>
          </w:p>
        </w:tc>
      </w:tr>
      <w:tr w:rsidR="00000000">
        <w:tblPrEx>
          <w:tblCellMar>
            <w:top w:w="0" w:type="dxa"/>
            <w:bottom w:w="0" w:type="dxa"/>
          </w:tblCellMar>
        </w:tblPrEx>
        <w:tc>
          <w:tcPr>
            <w:tcW w:w="1828" w:type="dxa"/>
            <w:tcBorders>
              <w:top w:val="single" w:sz="6" w:space="0" w:color="auto"/>
              <w:left w:val="single" w:sz="6" w:space="0" w:color="auto"/>
              <w:bottom w:val="single" w:sz="6" w:space="0" w:color="auto"/>
            </w:tcBorders>
          </w:tcPr>
          <w:p w:rsidR="00000000" w:rsidRDefault="00000000">
            <w:pPr>
              <w:autoSpaceDE w:val="0"/>
              <w:autoSpaceDN w:val="0"/>
              <w:spacing w:line="400" w:lineRule="exact"/>
              <w:ind w:firstLine="120"/>
              <w:textAlignment w:val="bottom"/>
            </w:pPr>
            <w:r>
              <w:rPr>
                <w:rFonts w:hint="eastAsia"/>
              </w:rPr>
              <w:t>避孕普及率</w:t>
            </w:r>
          </w:p>
        </w:tc>
        <w:tc>
          <w:tcPr>
            <w:tcW w:w="1154" w:type="dxa"/>
            <w:tcBorders>
              <w:top w:val="single" w:sz="6" w:space="0" w:color="auto"/>
              <w:bottom w:val="single" w:sz="6" w:space="0" w:color="auto"/>
              <w:right w:val="single" w:sz="6" w:space="0" w:color="auto"/>
            </w:tcBorders>
          </w:tcPr>
          <w:p w:rsidR="00000000" w:rsidRDefault="00000000">
            <w:pPr>
              <w:autoSpaceDE w:val="0"/>
              <w:autoSpaceDN w:val="0"/>
              <w:spacing w:line="400" w:lineRule="exact"/>
              <w:textAlignment w:val="bottom"/>
            </w:pP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4.8</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7.0</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17.0</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26.9</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32.7</w:t>
            </w:r>
          </w:p>
        </w:tc>
        <w:tc>
          <w:tcPr>
            <w:tcW w:w="115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20"/>
              <w:jc w:val="right"/>
              <w:textAlignment w:val="bottom"/>
            </w:pPr>
            <w:r>
              <w:t>39.0</w:t>
            </w:r>
          </w:p>
        </w:tc>
      </w:tr>
    </w:tbl>
    <w:p w:rsidR="00000000" w:rsidRDefault="00000000">
      <w:pPr>
        <w:tabs>
          <w:tab w:val="left" w:pos="600"/>
        </w:tabs>
        <w:autoSpaceDE w:val="0"/>
        <w:autoSpaceDN w:val="0"/>
        <w:spacing w:line="400" w:lineRule="exact"/>
        <w:ind w:left="601" w:hanging="601"/>
        <w:textAlignment w:val="bottom"/>
        <w:rPr>
          <w:rFonts w:ascii="SimHei" w:eastAsia="SimHei"/>
        </w:rPr>
      </w:pPr>
      <w:r>
        <w:rPr>
          <w:rFonts w:ascii="SimHei" w:eastAsia="SimHei" w:hint="eastAsia"/>
        </w:rPr>
        <w:t>资料来源：《</w:t>
      </w:r>
      <w:r>
        <w:rPr>
          <w:rFonts w:ascii="SimHei" w:eastAsia="SimHei"/>
        </w:rPr>
        <w:t>1993</w:t>
      </w:r>
      <w:r>
        <w:rPr>
          <w:rFonts w:ascii="SimHei" w:eastAsia="SimHei" w:hint="eastAsia"/>
        </w:rPr>
        <w:t>年、</w:t>
      </w:r>
      <w:r>
        <w:rPr>
          <w:rFonts w:ascii="SimHei" w:eastAsia="SimHei"/>
        </w:rPr>
        <w:t>1998</w:t>
      </w:r>
      <w:r>
        <w:rPr>
          <w:rFonts w:ascii="SimHei" w:eastAsia="SimHei" w:hint="eastAsia"/>
        </w:rPr>
        <w:t>年肯尼亚人口健康状况普查》。</w:t>
      </w:r>
    </w:p>
    <w:p w:rsidR="00000000" w:rsidRDefault="00000000">
      <w:pPr>
        <w:tabs>
          <w:tab w:val="left" w:pos="600"/>
        </w:tabs>
        <w:autoSpaceDE w:val="0"/>
        <w:autoSpaceDN w:val="0"/>
        <w:spacing w:after="240" w:line="400" w:lineRule="exact"/>
        <w:ind w:left="567" w:firstLine="482"/>
        <w:textAlignment w:val="bottom"/>
        <w:rPr>
          <w:rFonts w:ascii="SimHei" w:eastAsia="SimHei"/>
        </w:rPr>
      </w:pPr>
      <w:r>
        <w:rPr>
          <w:rFonts w:ascii="SimHei" w:eastAsia="SimHei" w:hint="eastAsia"/>
        </w:rPr>
        <w:t>《</w:t>
      </w:r>
      <w:r>
        <w:rPr>
          <w:rFonts w:ascii="SimHei" w:eastAsia="SimHei"/>
        </w:rPr>
        <w:t>1962</w:t>
      </w:r>
      <w:r>
        <w:rPr>
          <w:rFonts w:ascii="SimHei" w:eastAsia="SimHei" w:hint="eastAsia"/>
        </w:rPr>
        <w:t>年、</w:t>
      </w:r>
      <w:r>
        <w:rPr>
          <w:rFonts w:ascii="SimHei" w:eastAsia="SimHei"/>
        </w:rPr>
        <w:t>1979</w:t>
      </w:r>
      <w:r>
        <w:rPr>
          <w:rFonts w:ascii="SimHei" w:eastAsia="SimHei" w:hint="eastAsia"/>
        </w:rPr>
        <w:t>年和</w:t>
      </w:r>
      <w:r>
        <w:rPr>
          <w:rFonts w:ascii="SimHei" w:eastAsia="SimHei"/>
        </w:rPr>
        <w:t>1989</w:t>
      </w:r>
      <w:r>
        <w:rPr>
          <w:rFonts w:ascii="SimHei" w:eastAsia="SimHei" w:hint="eastAsia"/>
        </w:rPr>
        <w:t>年肯尼亚人口普查》。</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五</w:t>
      </w:r>
      <w:r>
        <w:t>)</w:t>
      </w:r>
      <w:r>
        <w:tab/>
      </w:r>
      <w:r>
        <w:rPr>
          <w:rFonts w:hint="eastAsia"/>
        </w:rPr>
        <w:t>下表</w:t>
      </w:r>
      <w:r>
        <w:t>12</w:t>
      </w:r>
      <w:r>
        <w:rPr>
          <w:rFonts w:hint="eastAsia"/>
        </w:rPr>
        <w:t>按省、城和乡显示了肯尼亚避孕药具的使用比例。肯尼亚全国避孕药具的使用比例从</w:t>
      </w:r>
      <w:r>
        <w:t>1989</w:t>
      </w:r>
      <w:r>
        <w:rPr>
          <w:rFonts w:hint="eastAsia"/>
        </w:rPr>
        <w:t>年的</w:t>
      </w:r>
      <w:r>
        <w:t>26.%</w:t>
      </w:r>
      <w:r>
        <w:rPr>
          <w:rFonts w:hint="eastAsia"/>
        </w:rPr>
        <w:t>上升到了</w:t>
      </w:r>
      <w:r>
        <w:t>1998</w:t>
      </w:r>
      <w:r>
        <w:rPr>
          <w:rFonts w:hint="eastAsia"/>
        </w:rPr>
        <w:t>年的</w:t>
      </w:r>
      <w:r>
        <w:t>39.0%</w:t>
      </w:r>
      <w:r>
        <w:rPr>
          <w:rFonts w:hint="eastAsia"/>
        </w:rPr>
        <w:t>。</w:t>
      </w:r>
    </w:p>
    <w:p w:rsidR="00000000" w:rsidRDefault="00000000">
      <w:pPr>
        <w:tabs>
          <w:tab w:val="left" w:pos="600"/>
        </w:tabs>
        <w:autoSpaceDE w:val="0"/>
        <w:autoSpaceDN w:val="0"/>
        <w:spacing w:line="400" w:lineRule="exact"/>
        <w:ind w:left="601" w:hanging="601"/>
        <w:textAlignment w:val="bottom"/>
        <w:rPr>
          <w:rFonts w:ascii="SimHei" w:eastAsia="SimHei"/>
        </w:rPr>
      </w:pPr>
      <w:r>
        <w:rPr>
          <w:rFonts w:ascii="SimHei" w:eastAsia="SimHei"/>
        </w:rPr>
        <w:br w:type="page"/>
      </w:r>
      <w:r>
        <w:rPr>
          <w:rFonts w:ascii="SimHei" w:eastAsia="SimHei" w:hint="eastAsia"/>
        </w:rPr>
        <w:t>表</w:t>
      </w:r>
      <w:r>
        <w:rPr>
          <w:rFonts w:ascii="SimHei" w:eastAsia="SimHei"/>
        </w:rPr>
        <w:t xml:space="preserve"> 12</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按省份和居住地分类的目前实行避孕的已婚妇女比例</w:t>
      </w: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948"/>
        <w:gridCol w:w="995"/>
        <w:gridCol w:w="995"/>
        <w:gridCol w:w="995"/>
        <w:gridCol w:w="996"/>
        <w:gridCol w:w="995"/>
        <w:gridCol w:w="995"/>
        <w:gridCol w:w="995"/>
        <w:gridCol w:w="995"/>
      </w:tblGrid>
      <w:tr w:rsidR="00000000">
        <w:tblPrEx>
          <w:tblCellMar>
            <w:top w:w="0" w:type="dxa"/>
            <w:bottom w:w="0" w:type="dxa"/>
          </w:tblCellMar>
        </w:tblPrEx>
        <w:tc>
          <w:tcPr>
            <w:tcW w:w="1948" w:type="dxa"/>
            <w:tcBorders>
              <w:top w:val="single" w:sz="6" w:space="0" w:color="auto"/>
              <w:bottom w:val="nil"/>
              <w:right w:val="nil"/>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分类</w:t>
            </w:r>
          </w:p>
        </w:tc>
        <w:tc>
          <w:tcPr>
            <w:tcW w:w="3981" w:type="dxa"/>
            <w:gridSpan w:val="4"/>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jc w:val="center"/>
              <w:textAlignment w:val="bottom"/>
              <w:rPr>
                <w:rFonts w:ascii="SimHei" w:eastAsia="SimHei"/>
              </w:rPr>
            </w:pPr>
            <w:r>
              <w:rPr>
                <w:rFonts w:ascii="SimHei" w:eastAsia="SimHei" w:hint="eastAsia"/>
              </w:rPr>
              <w:t>任何方法</w:t>
            </w:r>
          </w:p>
        </w:tc>
        <w:tc>
          <w:tcPr>
            <w:tcW w:w="3980" w:type="dxa"/>
            <w:gridSpan w:val="4"/>
            <w:tcBorders>
              <w:top w:val="single" w:sz="6" w:space="0" w:color="auto"/>
              <w:left w:val="nil"/>
              <w:bottom w:val="single" w:sz="6" w:space="0" w:color="auto"/>
            </w:tcBorders>
          </w:tcPr>
          <w:p w:rsidR="00000000" w:rsidRDefault="00000000">
            <w:pPr>
              <w:autoSpaceDE w:val="0"/>
              <w:autoSpaceDN w:val="0"/>
              <w:spacing w:line="400" w:lineRule="exact"/>
              <w:jc w:val="center"/>
              <w:textAlignment w:val="bottom"/>
              <w:rPr>
                <w:rFonts w:ascii="SimHei" w:eastAsia="SimHei"/>
              </w:rPr>
            </w:pPr>
            <w:r>
              <w:rPr>
                <w:rFonts w:ascii="SimHei" w:eastAsia="SimHei" w:hint="eastAsia"/>
              </w:rPr>
              <w:t>现代方法</w:t>
            </w:r>
          </w:p>
        </w:tc>
      </w:tr>
      <w:tr w:rsidR="00000000">
        <w:tblPrEx>
          <w:tblCellMar>
            <w:top w:w="0" w:type="dxa"/>
            <w:bottom w:w="0" w:type="dxa"/>
          </w:tblCellMar>
        </w:tblPrEx>
        <w:tc>
          <w:tcPr>
            <w:tcW w:w="1948" w:type="dxa"/>
            <w:tcBorders>
              <w:top w:val="nil"/>
              <w:bottom w:val="single" w:sz="6" w:space="0" w:color="auto"/>
              <w:right w:val="nil"/>
            </w:tcBorders>
          </w:tcPr>
          <w:p w:rsidR="00000000" w:rsidRDefault="00000000">
            <w:pPr>
              <w:autoSpaceDE w:val="0"/>
              <w:autoSpaceDN w:val="0"/>
              <w:spacing w:line="400" w:lineRule="exact"/>
              <w:ind w:firstLine="120"/>
              <w:textAlignment w:val="bottom"/>
              <w:rPr>
                <w:rFonts w:ascii="SimHei" w:eastAsia="SimHei"/>
              </w:rPr>
            </w:pPr>
          </w:p>
        </w:tc>
        <w:tc>
          <w:tcPr>
            <w:tcW w:w="995" w:type="dxa"/>
            <w:tcBorders>
              <w:top w:val="nil"/>
              <w:left w:val="single" w:sz="6" w:space="0" w:color="auto"/>
              <w:bottom w:val="single" w:sz="6" w:space="0" w:color="auto"/>
              <w:right w:val="single" w:sz="6" w:space="0" w:color="auto"/>
            </w:tcBorders>
          </w:tcPr>
          <w:p w:rsidR="00000000" w:rsidRDefault="00000000">
            <w:pPr>
              <w:autoSpaceDE w:val="0"/>
              <w:autoSpaceDN w:val="0"/>
              <w:spacing w:line="400" w:lineRule="exact"/>
              <w:ind w:firstLine="92"/>
              <w:textAlignment w:val="bottom"/>
              <w:rPr>
                <w:rFonts w:ascii="SimHei" w:eastAsia="SimHei"/>
              </w:rPr>
            </w:pPr>
            <w:r>
              <w:rPr>
                <w:rFonts w:ascii="SimHei" w:eastAsia="SimHei"/>
              </w:rPr>
              <w:t>1984</w:t>
            </w:r>
            <w:r>
              <w:rPr>
                <w:rFonts w:ascii="SimHei" w:eastAsia="SimHei" w:hint="eastAsia"/>
              </w:rPr>
              <w:t>年</w:t>
            </w:r>
          </w:p>
        </w:tc>
        <w:tc>
          <w:tcPr>
            <w:tcW w:w="995" w:type="dxa"/>
            <w:tcBorders>
              <w:top w:val="nil"/>
              <w:left w:val="nil"/>
              <w:bottom w:val="single" w:sz="6" w:space="0" w:color="auto"/>
              <w:right w:val="nil"/>
            </w:tcBorders>
          </w:tcPr>
          <w:p w:rsidR="00000000" w:rsidRDefault="00000000">
            <w:pPr>
              <w:autoSpaceDE w:val="0"/>
              <w:autoSpaceDN w:val="0"/>
              <w:spacing w:line="400" w:lineRule="exact"/>
              <w:ind w:firstLine="92"/>
              <w:textAlignment w:val="bottom"/>
              <w:rPr>
                <w:rFonts w:ascii="SimHei" w:eastAsia="SimHei"/>
              </w:rPr>
            </w:pPr>
            <w:r>
              <w:rPr>
                <w:rFonts w:ascii="SimHei" w:eastAsia="SimHei"/>
              </w:rPr>
              <w:t>1989</w:t>
            </w:r>
            <w:r>
              <w:rPr>
                <w:rFonts w:ascii="SimHei" w:eastAsia="SimHei" w:hint="eastAsia"/>
              </w:rPr>
              <w:t>年</w:t>
            </w:r>
          </w:p>
        </w:tc>
        <w:tc>
          <w:tcPr>
            <w:tcW w:w="995" w:type="dxa"/>
            <w:tcBorders>
              <w:top w:val="nil"/>
              <w:left w:val="single" w:sz="6" w:space="0" w:color="auto"/>
              <w:bottom w:val="single" w:sz="6" w:space="0" w:color="auto"/>
              <w:right w:val="single" w:sz="6" w:space="0" w:color="auto"/>
            </w:tcBorders>
          </w:tcPr>
          <w:p w:rsidR="00000000" w:rsidRDefault="00000000">
            <w:pPr>
              <w:autoSpaceDE w:val="0"/>
              <w:autoSpaceDN w:val="0"/>
              <w:spacing w:line="400" w:lineRule="exact"/>
              <w:ind w:firstLine="92"/>
              <w:textAlignment w:val="bottom"/>
              <w:rPr>
                <w:rFonts w:ascii="SimHei" w:eastAsia="SimHei"/>
              </w:rPr>
            </w:pPr>
            <w:r>
              <w:rPr>
                <w:rFonts w:ascii="SimHei" w:eastAsia="SimHei"/>
              </w:rPr>
              <w:t>1993</w:t>
            </w:r>
            <w:r>
              <w:rPr>
                <w:rFonts w:ascii="SimHei" w:eastAsia="SimHei" w:hint="eastAsia"/>
              </w:rPr>
              <w:t>年</w:t>
            </w:r>
          </w:p>
        </w:tc>
        <w:tc>
          <w:tcPr>
            <w:tcW w:w="995" w:type="dxa"/>
            <w:tcBorders>
              <w:top w:val="nil"/>
              <w:left w:val="nil"/>
              <w:bottom w:val="single" w:sz="6" w:space="0" w:color="auto"/>
              <w:right w:val="nil"/>
            </w:tcBorders>
          </w:tcPr>
          <w:p w:rsidR="00000000" w:rsidRDefault="00000000">
            <w:pPr>
              <w:autoSpaceDE w:val="0"/>
              <w:autoSpaceDN w:val="0"/>
              <w:spacing w:line="400" w:lineRule="exact"/>
              <w:ind w:firstLine="92"/>
              <w:textAlignment w:val="bottom"/>
              <w:rPr>
                <w:rFonts w:ascii="SimHei" w:eastAsia="SimHei"/>
              </w:rPr>
            </w:pPr>
            <w:r>
              <w:rPr>
                <w:rFonts w:ascii="SimHei" w:eastAsia="SimHei"/>
              </w:rPr>
              <w:t>1998</w:t>
            </w:r>
            <w:r>
              <w:rPr>
                <w:rFonts w:ascii="SimHei" w:eastAsia="SimHei" w:hint="eastAsia"/>
              </w:rPr>
              <w:t>年</w:t>
            </w:r>
          </w:p>
        </w:tc>
        <w:tc>
          <w:tcPr>
            <w:tcW w:w="995" w:type="dxa"/>
            <w:tcBorders>
              <w:top w:val="nil"/>
              <w:left w:val="single" w:sz="6" w:space="0" w:color="auto"/>
              <w:bottom w:val="single" w:sz="6" w:space="0" w:color="auto"/>
              <w:right w:val="single" w:sz="6" w:space="0" w:color="auto"/>
            </w:tcBorders>
          </w:tcPr>
          <w:p w:rsidR="00000000" w:rsidRDefault="00000000">
            <w:pPr>
              <w:autoSpaceDE w:val="0"/>
              <w:autoSpaceDN w:val="0"/>
              <w:spacing w:line="400" w:lineRule="exact"/>
              <w:ind w:firstLine="92"/>
              <w:textAlignment w:val="bottom"/>
              <w:rPr>
                <w:rFonts w:ascii="SimHei" w:eastAsia="SimHei"/>
              </w:rPr>
            </w:pPr>
            <w:r>
              <w:rPr>
                <w:rFonts w:ascii="SimHei" w:eastAsia="SimHei"/>
              </w:rPr>
              <w:t>1984</w:t>
            </w:r>
            <w:r>
              <w:rPr>
                <w:rFonts w:ascii="SimHei" w:eastAsia="SimHei" w:hint="eastAsia"/>
              </w:rPr>
              <w:t>年</w:t>
            </w:r>
          </w:p>
        </w:tc>
        <w:tc>
          <w:tcPr>
            <w:tcW w:w="995" w:type="dxa"/>
            <w:tcBorders>
              <w:top w:val="nil"/>
              <w:left w:val="nil"/>
              <w:bottom w:val="single" w:sz="6" w:space="0" w:color="auto"/>
              <w:right w:val="nil"/>
            </w:tcBorders>
          </w:tcPr>
          <w:p w:rsidR="00000000" w:rsidRDefault="00000000">
            <w:pPr>
              <w:autoSpaceDE w:val="0"/>
              <w:autoSpaceDN w:val="0"/>
              <w:spacing w:line="400" w:lineRule="exact"/>
              <w:ind w:firstLine="92"/>
              <w:textAlignment w:val="bottom"/>
              <w:rPr>
                <w:rFonts w:ascii="SimHei" w:eastAsia="SimHei"/>
              </w:rPr>
            </w:pPr>
            <w:r>
              <w:rPr>
                <w:rFonts w:ascii="SimHei" w:eastAsia="SimHei"/>
              </w:rPr>
              <w:t>1989</w:t>
            </w:r>
            <w:r>
              <w:rPr>
                <w:rFonts w:ascii="SimHei" w:eastAsia="SimHei" w:hint="eastAsia"/>
              </w:rPr>
              <w:t>年</w:t>
            </w:r>
          </w:p>
        </w:tc>
        <w:tc>
          <w:tcPr>
            <w:tcW w:w="995" w:type="dxa"/>
            <w:tcBorders>
              <w:top w:val="nil"/>
              <w:left w:val="single" w:sz="6" w:space="0" w:color="auto"/>
              <w:bottom w:val="single" w:sz="6" w:space="0" w:color="auto"/>
              <w:right w:val="single" w:sz="6" w:space="0" w:color="auto"/>
            </w:tcBorders>
          </w:tcPr>
          <w:p w:rsidR="00000000" w:rsidRDefault="00000000">
            <w:pPr>
              <w:autoSpaceDE w:val="0"/>
              <w:autoSpaceDN w:val="0"/>
              <w:spacing w:line="400" w:lineRule="exact"/>
              <w:ind w:firstLine="92"/>
              <w:textAlignment w:val="bottom"/>
              <w:rPr>
                <w:rFonts w:ascii="SimHei" w:eastAsia="SimHei"/>
              </w:rPr>
            </w:pPr>
            <w:r>
              <w:rPr>
                <w:rFonts w:ascii="SimHei" w:eastAsia="SimHei"/>
              </w:rPr>
              <w:t>1993</w:t>
            </w:r>
            <w:r>
              <w:rPr>
                <w:rFonts w:ascii="SimHei" w:eastAsia="SimHei" w:hint="eastAsia"/>
              </w:rPr>
              <w:t>年</w:t>
            </w:r>
          </w:p>
        </w:tc>
        <w:tc>
          <w:tcPr>
            <w:tcW w:w="995" w:type="dxa"/>
            <w:tcBorders>
              <w:top w:val="nil"/>
              <w:left w:val="nil"/>
              <w:bottom w:val="single" w:sz="6" w:space="0" w:color="auto"/>
            </w:tcBorders>
          </w:tcPr>
          <w:p w:rsidR="00000000" w:rsidRDefault="00000000">
            <w:pPr>
              <w:autoSpaceDE w:val="0"/>
              <w:autoSpaceDN w:val="0"/>
              <w:spacing w:line="400" w:lineRule="exact"/>
              <w:ind w:firstLine="92"/>
              <w:textAlignment w:val="bottom"/>
              <w:rPr>
                <w:rFonts w:ascii="SimHei" w:eastAsia="SimHei"/>
              </w:rPr>
            </w:pPr>
            <w:r>
              <w:rPr>
                <w:rFonts w:ascii="SimHei" w:eastAsia="SimHei"/>
              </w:rPr>
              <w:t>1998</w:t>
            </w:r>
            <w:r>
              <w:rPr>
                <w:rFonts w:ascii="SimHei" w:eastAsia="SimHei" w:hint="eastAsia"/>
              </w:rPr>
              <w:t>年</w:t>
            </w:r>
          </w:p>
        </w:tc>
      </w:tr>
      <w:tr w:rsidR="00000000">
        <w:tblPrEx>
          <w:tblCellMar>
            <w:top w:w="0" w:type="dxa"/>
            <w:bottom w:w="0" w:type="dxa"/>
          </w:tblCellMar>
        </w:tblPrEx>
        <w:tc>
          <w:tcPr>
            <w:tcW w:w="1948" w:type="dxa"/>
            <w:tcBorders>
              <w:top w:val="nil"/>
              <w:right w:val="nil"/>
            </w:tcBorders>
          </w:tcPr>
          <w:p w:rsidR="00000000" w:rsidRDefault="00000000">
            <w:pPr>
              <w:autoSpaceDE w:val="0"/>
              <w:autoSpaceDN w:val="0"/>
              <w:spacing w:line="400" w:lineRule="exact"/>
              <w:ind w:firstLine="120"/>
              <w:textAlignment w:val="bottom"/>
            </w:pPr>
            <w:r>
              <w:rPr>
                <w:rFonts w:hint="eastAsia"/>
                <w:u w:val="single"/>
              </w:rPr>
              <w:t>省份</w:t>
            </w:r>
          </w:p>
        </w:tc>
        <w:tc>
          <w:tcPr>
            <w:tcW w:w="995" w:type="dxa"/>
            <w:tcBorders>
              <w:top w:val="nil"/>
              <w:left w:val="single" w:sz="6" w:space="0" w:color="auto"/>
              <w:right w:val="single" w:sz="6" w:space="0" w:color="auto"/>
            </w:tcBorders>
          </w:tcPr>
          <w:p w:rsidR="00000000" w:rsidRDefault="00000000">
            <w:pPr>
              <w:autoSpaceDE w:val="0"/>
              <w:autoSpaceDN w:val="0"/>
              <w:spacing w:line="400" w:lineRule="exact"/>
              <w:textAlignment w:val="bottom"/>
            </w:pPr>
          </w:p>
        </w:tc>
        <w:tc>
          <w:tcPr>
            <w:tcW w:w="995" w:type="dxa"/>
            <w:tcBorders>
              <w:top w:val="nil"/>
              <w:left w:val="nil"/>
              <w:right w:val="nil"/>
            </w:tcBorders>
          </w:tcPr>
          <w:p w:rsidR="00000000" w:rsidRDefault="00000000">
            <w:pPr>
              <w:autoSpaceDE w:val="0"/>
              <w:autoSpaceDN w:val="0"/>
              <w:spacing w:line="400" w:lineRule="exact"/>
              <w:textAlignment w:val="bottom"/>
            </w:pP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textAlignment w:val="bottom"/>
            </w:pPr>
          </w:p>
        </w:tc>
        <w:tc>
          <w:tcPr>
            <w:tcW w:w="995" w:type="dxa"/>
            <w:tcBorders>
              <w:top w:val="nil"/>
              <w:left w:val="nil"/>
              <w:right w:val="nil"/>
            </w:tcBorders>
          </w:tcPr>
          <w:p w:rsidR="00000000" w:rsidRDefault="00000000">
            <w:pPr>
              <w:autoSpaceDE w:val="0"/>
              <w:autoSpaceDN w:val="0"/>
              <w:spacing w:line="400" w:lineRule="exact"/>
              <w:textAlignment w:val="bottom"/>
            </w:pP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textAlignment w:val="bottom"/>
            </w:pPr>
          </w:p>
        </w:tc>
        <w:tc>
          <w:tcPr>
            <w:tcW w:w="995" w:type="dxa"/>
            <w:tcBorders>
              <w:top w:val="nil"/>
              <w:left w:val="nil"/>
              <w:right w:val="nil"/>
            </w:tcBorders>
          </w:tcPr>
          <w:p w:rsidR="00000000" w:rsidRDefault="00000000">
            <w:pPr>
              <w:autoSpaceDE w:val="0"/>
              <w:autoSpaceDN w:val="0"/>
              <w:spacing w:line="400" w:lineRule="exact"/>
              <w:textAlignment w:val="bottom"/>
            </w:pP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textAlignment w:val="bottom"/>
            </w:pPr>
          </w:p>
        </w:tc>
        <w:tc>
          <w:tcPr>
            <w:tcW w:w="995" w:type="dxa"/>
            <w:tcBorders>
              <w:top w:val="nil"/>
              <w:left w:val="nil"/>
            </w:tcBorders>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1948" w:type="dxa"/>
            <w:tcBorders>
              <w:right w:val="nil"/>
            </w:tcBorders>
          </w:tcPr>
          <w:p w:rsidR="00000000" w:rsidRDefault="00000000">
            <w:pPr>
              <w:autoSpaceDE w:val="0"/>
              <w:autoSpaceDN w:val="0"/>
              <w:spacing w:line="400" w:lineRule="exact"/>
              <w:ind w:firstLine="120"/>
              <w:textAlignment w:val="bottom"/>
            </w:pPr>
            <w:r>
              <w:rPr>
                <w:rFonts w:hint="eastAsia"/>
              </w:rPr>
              <w:t>内罗毕</w:t>
            </w:r>
          </w:p>
        </w:tc>
        <w:tc>
          <w:tcPr>
            <w:tcW w:w="995" w:type="dxa"/>
            <w:tcBorders>
              <w:left w:val="single" w:sz="6" w:space="0" w:color="auto"/>
              <w:right w:val="single" w:sz="6" w:space="0" w:color="auto"/>
            </w:tcBorders>
          </w:tcPr>
          <w:p w:rsidR="00000000" w:rsidRDefault="00000000">
            <w:pPr>
              <w:autoSpaceDE w:val="0"/>
              <w:autoSpaceDN w:val="0"/>
              <w:spacing w:line="400" w:lineRule="exact"/>
              <w:ind w:right="119"/>
              <w:jc w:val="right"/>
              <w:textAlignment w:val="bottom"/>
            </w:pPr>
            <w:r>
              <w:t>28.0</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33.5</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45.4</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56.3</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22.6</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27.9</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37.7</w:t>
            </w:r>
          </w:p>
        </w:tc>
        <w:tc>
          <w:tcPr>
            <w:tcW w:w="995" w:type="dxa"/>
            <w:tcBorders>
              <w:left w:val="nil"/>
            </w:tcBorders>
          </w:tcPr>
          <w:p w:rsidR="00000000" w:rsidRDefault="00000000">
            <w:pPr>
              <w:autoSpaceDE w:val="0"/>
              <w:autoSpaceDN w:val="0"/>
              <w:spacing w:line="400" w:lineRule="exact"/>
              <w:ind w:right="119"/>
              <w:jc w:val="right"/>
              <w:textAlignment w:val="bottom"/>
            </w:pPr>
            <w:r>
              <w:t>46.8</w:t>
            </w:r>
          </w:p>
        </w:tc>
      </w:tr>
      <w:tr w:rsidR="00000000">
        <w:tblPrEx>
          <w:tblCellMar>
            <w:top w:w="0" w:type="dxa"/>
            <w:bottom w:w="0" w:type="dxa"/>
          </w:tblCellMar>
        </w:tblPrEx>
        <w:tc>
          <w:tcPr>
            <w:tcW w:w="1948" w:type="dxa"/>
            <w:tcBorders>
              <w:right w:val="nil"/>
            </w:tcBorders>
          </w:tcPr>
          <w:p w:rsidR="00000000" w:rsidRDefault="00000000">
            <w:pPr>
              <w:autoSpaceDE w:val="0"/>
              <w:autoSpaceDN w:val="0"/>
              <w:spacing w:line="400" w:lineRule="exact"/>
              <w:ind w:firstLine="120"/>
              <w:textAlignment w:val="bottom"/>
            </w:pPr>
            <w:r>
              <w:rPr>
                <w:rFonts w:hint="eastAsia"/>
              </w:rPr>
              <w:t>中央</w:t>
            </w:r>
          </w:p>
        </w:tc>
        <w:tc>
          <w:tcPr>
            <w:tcW w:w="995" w:type="dxa"/>
            <w:tcBorders>
              <w:left w:val="single" w:sz="6" w:space="0" w:color="auto"/>
              <w:right w:val="single" w:sz="6" w:space="0" w:color="auto"/>
            </w:tcBorders>
          </w:tcPr>
          <w:p w:rsidR="00000000" w:rsidRDefault="00000000">
            <w:pPr>
              <w:autoSpaceDE w:val="0"/>
              <w:autoSpaceDN w:val="0"/>
              <w:spacing w:line="400" w:lineRule="exact"/>
              <w:ind w:right="119"/>
              <w:jc w:val="right"/>
              <w:textAlignment w:val="bottom"/>
            </w:pPr>
            <w:r>
              <w:t>34.3</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39.6</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56.1</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61.1</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20.9</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30.9</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49.8</w:t>
            </w:r>
          </w:p>
        </w:tc>
        <w:tc>
          <w:tcPr>
            <w:tcW w:w="995" w:type="dxa"/>
            <w:tcBorders>
              <w:left w:val="nil"/>
            </w:tcBorders>
          </w:tcPr>
          <w:p w:rsidR="00000000" w:rsidRDefault="00000000">
            <w:pPr>
              <w:autoSpaceDE w:val="0"/>
              <w:autoSpaceDN w:val="0"/>
              <w:spacing w:line="400" w:lineRule="exact"/>
              <w:ind w:right="119"/>
              <w:jc w:val="right"/>
              <w:textAlignment w:val="bottom"/>
            </w:pPr>
            <w:r>
              <w:t>54.8</w:t>
            </w:r>
          </w:p>
        </w:tc>
      </w:tr>
      <w:tr w:rsidR="00000000">
        <w:tblPrEx>
          <w:tblCellMar>
            <w:top w:w="0" w:type="dxa"/>
            <w:bottom w:w="0" w:type="dxa"/>
          </w:tblCellMar>
        </w:tblPrEx>
        <w:tc>
          <w:tcPr>
            <w:tcW w:w="1948" w:type="dxa"/>
            <w:tcBorders>
              <w:right w:val="nil"/>
            </w:tcBorders>
          </w:tcPr>
          <w:p w:rsidR="00000000" w:rsidRDefault="00000000">
            <w:pPr>
              <w:autoSpaceDE w:val="0"/>
              <w:autoSpaceDN w:val="0"/>
              <w:spacing w:line="400" w:lineRule="exact"/>
              <w:ind w:firstLine="120"/>
              <w:textAlignment w:val="bottom"/>
            </w:pPr>
            <w:r>
              <w:rPr>
                <w:rFonts w:hint="eastAsia"/>
              </w:rPr>
              <w:t>滨海</w:t>
            </w:r>
          </w:p>
        </w:tc>
        <w:tc>
          <w:tcPr>
            <w:tcW w:w="995" w:type="dxa"/>
            <w:tcBorders>
              <w:left w:val="single" w:sz="6" w:space="0" w:color="auto"/>
              <w:right w:val="single" w:sz="6" w:space="0" w:color="auto"/>
            </w:tcBorders>
          </w:tcPr>
          <w:p w:rsidR="00000000" w:rsidRDefault="00000000">
            <w:pPr>
              <w:autoSpaceDE w:val="0"/>
              <w:autoSpaceDN w:val="0"/>
              <w:spacing w:line="400" w:lineRule="exact"/>
              <w:ind w:right="119"/>
              <w:jc w:val="right"/>
              <w:textAlignment w:val="bottom"/>
            </w:pPr>
            <w:r>
              <w:t>10.3</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18.1</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20.3</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22.1</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6.6</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14.8</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16.7</w:t>
            </w:r>
          </w:p>
        </w:tc>
        <w:tc>
          <w:tcPr>
            <w:tcW w:w="995" w:type="dxa"/>
            <w:tcBorders>
              <w:left w:val="nil"/>
            </w:tcBorders>
          </w:tcPr>
          <w:p w:rsidR="00000000" w:rsidRDefault="00000000">
            <w:pPr>
              <w:autoSpaceDE w:val="0"/>
              <w:autoSpaceDN w:val="0"/>
              <w:spacing w:line="400" w:lineRule="exact"/>
              <w:ind w:right="119"/>
              <w:jc w:val="right"/>
              <w:textAlignment w:val="bottom"/>
            </w:pPr>
            <w:r>
              <w:t>20.0</w:t>
            </w:r>
          </w:p>
        </w:tc>
      </w:tr>
      <w:tr w:rsidR="00000000">
        <w:tblPrEx>
          <w:tblCellMar>
            <w:top w:w="0" w:type="dxa"/>
            <w:bottom w:w="0" w:type="dxa"/>
          </w:tblCellMar>
        </w:tblPrEx>
        <w:tc>
          <w:tcPr>
            <w:tcW w:w="1948" w:type="dxa"/>
            <w:tcBorders>
              <w:right w:val="nil"/>
            </w:tcBorders>
          </w:tcPr>
          <w:p w:rsidR="00000000" w:rsidRDefault="00000000">
            <w:pPr>
              <w:autoSpaceDE w:val="0"/>
              <w:autoSpaceDN w:val="0"/>
              <w:spacing w:line="400" w:lineRule="exact"/>
              <w:ind w:firstLine="120"/>
              <w:textAlignment w:val="bottom"/>
            </w:pPr>
            <w:r>
              <w:rPr>
                <w:rFonts w:hint="eastAsia"/>
              </w:rPr>
              <w:t>东部</w:t>
            </w:r>
          </w:p>
        </w:tc>
        <w:tc>
          <w:tcPr>
            <w:tcW w:w="995" w:type="dxa"/>
            <w:tcBorders>
              <w:left w:val="single" w:sz="6" w:space="0" w:color="auto"/>
              <w:right w:val="single" w:sz="6" w:space="0" w:color="auto"/>
            </w:tcBorders>
          </w:tcPr>
          <w:p w:rsidR="00000000" w:rsidRDefault="00000000">
            <w:pPr>
              <w:autoSpaceDE w:val="0"/>
              <w:autoSpaceDN w:val="0"/>
              <w:spacing w:line="400" w:lineRule="exact"/>
              <w:ind w:right="119"/>
              <w:jc w:val="right"/>
              <w:textAlignment w:val="bottom"/>
            </w:pPr>
            <w:r>
              <w:t>26.1</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40.1</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38.4</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45.6</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14.1</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19.4</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30.5</w:t>
            </w:r>
          </w:p>
        </w:tc>
        <w:tc>
          <w:tcPr>
            <w:tcW w:w="995" w:type="dxa"/>
            <w:tcBorders>
              <w:left w:val="nil"/>
            </w:tcBorders>
          </w:tcPr>
          <w:p w:rsidR="00000000" w:rsidRDefault="00000000">
            <w:pPr>
              <w:autoSpaceDE w:val="0"/>
              <w:autoSpaceDN w:val="0"/>
              <w:spacing w:line="400" w:lineRule="exact"/>
              <w:ind w:right="119"/>
              <w:jc w:val="right"/>
              <w:textAlignment w:val="bottom"/>
            </w:pPr>
            <w:r>
              <w:t>36.0</w:t>
            </w:r>
          </w:p>
        </w:tc>
      </w:tr>
      <w:tr w:rsidR="00000000">
        <w:tblPrEx>
          <w:tblCellMar>
            <w:top w:w="0" w:type="dxa"/>
            <w:bottom w:w="0" w:type="dxa"/>
          </w:tblCellMar>
        </w:tblPrEx>
        <w:tc>
          <w:tcPr>
            <w:tcW w:w="1948" w:type="dxa"/>
            <w:tcBorders>
              <w:right w:val="nil"/>
            </w:tcBorders>
          </w:tcPr>
          <w:p w:rsidR="00000000" w:rsidRDefault="00000000">
            <w:pPr>
              <w:autoSpaceDE w:val="0"/>
              <w:autoSpaceDN w:val="0"/>
              <w:spacing w:line="400" w:lineRule="exact"/>
              <w:ind w:firstLine="120"/>
              <w:textAlignment w:val="bottom"/>
            </w:pPr>
            <w:r>
              <w:rPr>
                <w:rFonts w:hint="eastAsia"/>
              </w:rPr>
              <w:t>尼安萨</w:t>
            </w:r>
          </w:p>
        </w:tc>
        <w:tc>
          <w:tcPr>
            <w:tcW w:w="995" w:type="dxa"/>
            <w:tcBorders>
              <w:left w:val="single" w:sz="6" w:space="0" w:color="auto"/>
              <w:right w:val="single" w:sz="6" w:space="0" w:color="auto"/>
            </w:tcBorders>
          </w:tcPr>
          <w:p w:rsidR="00000000" w:rsidRDefault="00000000">
            <w:pPr>
              <w:autoSpaceDE w:val="0"/>
              <w:autoSpaceDN w:val="0"/>
              <w:spacing w:line="400" w:lineRule="exact"/>
              <w:ind w:right="119"/>
              <w:jc w:val="right"/>
              <w:textAlignment w:val="bottom"/>
            </w:pPr>
            <w:r>
              <w:t>8.9</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13.7</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23.8</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28.2</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5.7</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10.2</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21.5</w:t>
            </w:r>
          </w:p>
        </w:tc>
        <w:tc>
          <w:tcPr>
            <w:tcW w:w="995" w:type="dxa"/>
            <w:tcBorders>
              <w:left w:val="nil"/>
            </w:tcBorders>
          </w:tcPr>
          <w:p w:rsidR="00000000" w:rsidRDefault="00000000">
            <w:pPr>
              <w:autoSpaceDE w:val="0"/>
              <w:autoSpaceDN w:val="0"/>
              <w:spacing w:line="400" w:lineRule="exact"/>
              <w:ind w:right="119"/>
              <w:jc w:val="right"/>
              <w:textAlignment w:val="bottom"/>
            </w:pPr>
            <w:r>
              <w:t>25.0</w:t>
            </w:r>
          </w:p>
        </w:tc>
      </w:tr>
      <w:tr w:rsidR="00000000">
        <w:tblPrEx>
          <w:tblCellMar>
            <w:top w:w="0" w:type="dxa"/>
            <w:bottom w:w="0" w:type="dxa"/>
          </w:tblCellMar>
        </w:tblPrEx>
        <w:tc>
          <w:tcPr>
            <w:tcW w:w="1948" w:type="dxa"/>
            <w:tcBorders>
              <w:right w:val="nil"/>
            </w:tcBorders>
          </w:tcPr>
          <w:p w:rsidR="00000000" w:rsidRDefault="00000000">
            <w:pPr>
              <w:autoSpaceDE w:val="0"/>
              <w:autoSpaceDN w:val="0"/>
              <w:spacing w:line="400" w:lineRule="exact"/>
              <w:ind w:firstLine="120"/>
              <w:textAlignment w:val="bottom"/>
            </w:pPr>
            <w:r>
              <w:rPr>
                <w:rFonts w:hint="eastAsia"/>
              </w:rPr>
              <w:t>裂谷</w:t>
            </w:r>
          </w:p>
        </w:tc>
        <w:tc>
          <w:tcPr>
            <w:tcW w:w="995" w:type="dxa"/>
            <w:tcBorders>
              <w:left w:val="single" w:sz="6" w:space="0" w:color="auto"/>
              <w:right w:val="single" w:sz="6" w:space="0" w:color="auto"/>
            </w:tcBorders>
          </w:tcPr>
          <w:p w:rsidR="00000000" w:rsidRDefault="00000000">
            <w:pPr>
              <w:autoSpaceDE w:val="0"/>
              <w:autoSpaceDN w:val="0"/>
              <w:spacing w:line="400" w:lineRule="exact"/>
              <w:ind w:right="119"/>
              <w:jc w:val="right"/>
              <w:textAlignment w:val="bottom"/>
            </w:pPr>
            <w:r>
              <w:t>15.0</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29.7</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27.9</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37.7</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5.5</w:t>
            </w:r>
          </w:p>
        </w:tc>
        <w:tc>
          <w:tcPr>
            <w:tcW w:w="995" w:type="dxa"/>
            <w:tcBorders>
              <w:left w:val="nil"/>
              <w:right w:val="nil"/>
            </w:tcBorders>
          </w:tcPr>
          <w:p w:rsidR="00000000" w:rsidRDefault="00000000">
            <w:pPr>
              <w:autoSpaceDE w:val="0"/>
              <w:autoSpaceDN w:val="0"/>
              <w:spacing w:line="400" w:lineRule="exact"/>
              <w:ind w:right="119"/>
              <w:jc w:val="right"/>
              <w:textAlignment w:val="bottom"/>
            </w:pPr>
            <w:r>
              <w:t>18.1</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21.0</w:t>
            </w:r>
          </w:p>
        </w:tc>
        <w:tc>
          <w:tcPr>
            <w:tcW w:w="995" w:type="dxa"/>
            <w:tcBorders>
              <w:left w:val="nil"/>
            </w:tcBorders>
          </w:tcPr>
          <w:p w:rsidR="00000000" w:rsidRDefault="00000000">
            <w:pPr>
              <w:autoSpaceDE w:val="0"/>
              <w:autoSpaceDN w:val="0"/>
              <w:spacing w:line="400" w:lineRule="exact"/>
              <w:ind w:right="119"/>
              <w:jc w:val="right"/>
              <w:textAlignment w:val="bottom"/>
            </w:pPr>
            <w:r>
              <w:t>26.4</w:t>
            </w:r>
          </w:p>
        </w:tc>
      </w:tr>
      <w:tr w:rsidR="00000000">
        <w:tblPrEx>
          <w:tblCellMar>
            <w:top w:w="0" w:type="dxa"/>
            <w:bottom w:w="0" w:type="dxa"/>
          </w:tblCellMar>
        </w:tblPrEx>
        <w:tc>
          <w:tcPr>
            <w:tcW w:w="1948" w:type="dxa"/>
            <w:tcBorders>
              <w:bottom w:val="nil"/>
              <w:right w:val="nil"/>
            </w:tcBorders>
          </w:tcPr>
          <w:p w:rsidR="00000000" w:rsidRDefault="00000000">
            <w:pPr>
              <w:autoSpaceDE w:val="0"/>
              <w:autoSpaceDN w:val="0"/>
              <w:spacing w:line="400" w:lineRule="exact"/>
              <w:ind w:firstLine="120"/>
              <w:textAlignment w:val="bottom"/>
            </w:pPr>
            <w:r>
              <w:rPr>
                <w:rFonts w:hint="eastAsia"/>
              </w:rPr>
              <w:t>西部</w:t>
            </w:r>
          </w:p>
        </w:tc>
        <w:tc>
          <w:tcPr>
            <w:tcW w:w="995" w:type="dxa"/>
            <w:tcBorders>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4.6</w:t>
            </w:r>
          </w:p>
        </w:tc>
        <w:tc>
          <w:tcPr>
            <w:tcW w:w="995" w:type="dxa"/>
            <w:tcBorders>
              <w:left w:val="nil"/>
              <w:bottom w:val="nil"/>
              <w:right w:val="nil"/>
            </w:tcBorders>
          </w:tcPr>
          <w:p w:rsidR="00000000" w:rsidRDefault="00000000">
            <w:pPr>
              <w:autoSpaceDE w:val="0"/>
              <w:autoSpaceDN w:val="0"/>
              <w:spacing w:line="400" w:lineRule="exact"/>
              <w:ind w:right="119"/>
              <w:jc w:val="right"/>
              <w:textAlignment w:val="bottom"/>
            </w:pPr>
            <w:r>
              <w:t>13.7</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25.1</w:t>
            </w:r>
          </w:p>
        </w:tc>
        <w:tc>
          <w:tcPr>
            <w:tcW w:w="995" w:type="dxa"/>
            <w:tcBorders>
              <w:left w:val="nil"/>
              <w:bottom w:val="nil"/>
              <w:right w:val="nil"/>
            </w:tcBorders>
          </w:tcPr>
          <w:p w:rsidR="00000000" w:rsidRDefault="00000000">
            <w:pPr>
              <w:autoSpaceDE w:val="0"/>
              <w:autoSpaceDN w:val="0"/>
              <w:spacing w:line="400" w:lineRule="exact"/>
              <w:ind w:right="119"/>
              <w:jc w:val="right"/>
              <w:textAlignment w:val="bottom"/>
            </w:pPr>
            <w:r>
              <w:t>30.2</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3.4</w:t>
            </w:r>
          </w:p>
        </w:tc>
        <w:tc>
          <w:tcPr>
            <w:tcW w:w="995" w:type="dxa"/>
            <w:tcBorders>
              <w:left w:val="nil"/>
              <w:bottom w:val="nil"/>
              <w:right w:val="nil"/>
            </w:tcBorders>
          </w:tcPr>
          <w:p w:rsidR="00000000" w:rsidRDefault="00000000">
            <w:pPr>
              <w:autoSpaceDE w:val="0"/>
              <w:autoSpaceDN w:val="0"/>
              <w:spacing w:line="400" w:lineRule="exact"/>
              <w:ind w:right="119"/>
              <w:jc w:val="right"/>
              <w:textAlignment w:val="bottom"/>
            </w:pPr>
            <w:r>
              <w:t>10.0</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21.7</w:t>
            </w:r>
          </w:p>
        </w:tc>
        <w:tc>
          <w:tcPr>
            <w:tcW w:w="995" w:type="dxa"/>
            <w:tcBorders>
              <w:left w:val="nil"/>
              <w:bottom w:val="nil"/>
            </w:tcBorders>
          </w:tcPr>
          <w:p w:rsidR="00000000" w:rsidRDefault="00000000">
            <w:pPr>
              <w:autoSpaceDE w:val="0"/>
              <w:autoSpaceDN w:val="0"/>
              <w:spacing w:line="400" w:lineRule="exact"/>
              <w:ind w:right="119"/>
              <w:jc w:val="right"/>
              <w:textAlignment w:val="bottom"/>
            </w:pPr>
            <w:r>
              <w:t>21.9</w:t>
            </w:r>
          </w:p>
        </w:tc>
      </w:tr>
      <w:tr w:rsidR="00000000">
        <w:tblPrEx>
          <w:tblCellMar>
            <w:top w:w="0" w:type="dxa"/>
            <w:bottom w:w="0" w:type="dxa"/>
          </w:tblCellMar>
        </w:tblPrEx>
        <w:tc>
          <w:tcPr>
            <w:tcW w:w="1948" w:type="dxa"/>
            <w:tcBorders>
              <w:top w:val="single" w:sz="6" w:space="0" w:color="auto"/>
              <w:bottom w:val="nil"/>
              <w:right w:val="nil"/>
            </w:tcBorders>
          </w:tcPr>
          <w:p w:rsidR="00000000" w:rsidRDefault="00000000">
            <w:pPr>
              <w:autoSpaceDE w:val="0"/>
              <w:autoSpaceDN w:val="0"/>
              <w:spacing w:line="400" w:lineRule="exact"/>
              <w:ind w:firstLine="120"/>
              <w:textAlignment w:val="bottom"/>
            </w:pPr>
            <w:r>
              <w:rPr>
                <w:rFonts w:hint="eastAsia"/>
                <w:u w:val="single"/>
              </w:rPr>
              <w:t>居住地</w:t>
            </w:r>
          </w:p>
        </w:tc>
        <w:tc>
          <w:tcPr>
            <w:tcW w:w="995" w:type="dxa"/>
            <w:tcBorders>
              <w:top w:val="single" w:sz="6" w:space="0" w:color="auto"/>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p>
        </w:tc>
        <w:tc>
          <w:tcPr>
            <w:tcW w:w="995" w:type="dxa"/>
            <w:tcBorders>
              <w:top w:val="single" w:sz="6" w:space="0" w:color="auto"/>
              <w:left w:val="nil"/>
              <w:bottom w:val="nil"/>
              <w:right w:val="nil"/>
            </w:tcBorders>
          </w:tcPr>
          <w:p w:rsidR="00000000" w:rsidRDefault="00000000">
            <w:pPr>
              <w:autoSpaceDE w:val="0"/>
              <w:autoSpaceDN w:val="0"/>
              <w:spacing w:line="400" w:lineRule="exact"/>
              <w:ind w:right="119"/>
              <w:jc w:val="right"/>
              <w:textAlignment w:val="bottom"/>
            </w:pPr>
          </w:p>
        </w:tc>
        <w:tc>
          <w:tcPr>
            <w:tcW w:w="995" w:type="dxa"/>
            <w:tcBorders>
              <w:top w:val="single" w:sz="6" w:space="0" w:color="auto"/>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p>
        </w:tc>
        <w:tc>
          <w:tcPr>
            <w:tcW w:w="995" w:type="dxa"/>
            <w:tcBorders>
              <w:top w:val="single" w:sz="6" w:space="0" w:color="auto"/>
              <w:left w:val="nil"/>
              <w:bottom w:val="nil"/>
              <w:right w:val="nil"/>
            </w:tcBorders>
          </w:tcPr>
          <w:p w:rsidR="00000000" w:rsidRDefault="00000000">
            <w:pPr>
              <w:autoSpaceDE w:val="0"/>
              <w:autoSpaceDN w:val="0"/>
              <w:spacing w:line="400" w:lineRule="exact"/>
              <w:ind w:right="119"/>
              <w:jc w:val="right"/>
              <w:textAlignment w:val="bottom"/>
            </w:pPr>
          </w:p>
        </w:tc>
        <w:tc>
          <w:tcPr>
            <w:tcW w:w="995" w:type="dxa"/>
            <w:tcBorders>
              <w:top w:val="single" w:sz="6" w:space="0" w:color="auto"/>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p>
        </w:tc>
        <w:tc>
          <w:tcPr>
            <w:tcW w:w="995" w:type="dxa"/>
            <w:tcBorders>
              <w:top w:val="single" w:sz="6" w:space="0" w:color="auto"/>
              <w:left w:val="nil"/>
              <w:bottom w:val="nil"/>
              <w:right w:val="nil"/>
            </w:tcBorders>
          </w:tcPr>
          <w:p w:rsidR="00000000" w:rsidRDefault="00000000">
            <w:pPr>
              <w:autoSpaceDE w:val="0"/>
              <w:autoSpaceDN w:val="0"/>
              <w:spacing w:line="400" w:lineRule="exact"/>
              <w:ind w:right="119"/>
              <w:jc w:val="right"/>
              <w:textAlignment w:val="bottom"/>
            </w:pPr>
          </w:p>
        </w:tc>
        <w:tc>
          <w:tcPr>
            <w:tcW w:w="995" w:type="dxa"/>
            <w:tcBorders>
              <w:top w:val="single" w:sz="6" w:space="0" w:color="auto"/>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p>
        </w:tc>
        <w:tc>
          <w:tcPr>
            <w:tcW w:w="995" w:type="dxa"/>
            <w:tcBorders>
              <w:top w:val="single" w:sz="6" w:space="0" w:color="auto"/>
              <w:left w:val="nil"/>
              <w:bottom w:val="nil"/>
            </w:tcBorders>
          </w:tcPr>
          <w:p w:rsidR="00000000" w:rsidRDefault="00000000">
            <w:pPr>
              <w:autoSpaceDE w:val="0"/>
              <w:autoSpaceDN w:val="0"/>
              <w:spacing w:line="400" w:lineRule="exact"/>
              <w:ind w:right="119"/>
              <w:jc w:val="right"/>
              <w:textAlignment w:val="bottom"/>
            </w:pPr>
          </w:p>
        </w:tc>
      </w:tr>
      <w:tr w:rsidR="00000000">
        <w:tblPrEx>
          <w:tblCellMar>
            <w:top w:w="0" w:type="dxa"/>
            <w:bottom w:w="0" w:type="dxa"/>
          </w:tblCellMar>
        </w:tblPrEx>
        <w:tc>
          <w:tcPr>
            <w:tcW w:w="1948" w:type="dxa"/>
            <w:tcBorders>
              <w:top w:val="nil"/>
              <w:right w:val="nil"/>
            </w:tcBorders>
          </w:tcPr>
          <w:p w:rsidR="00000000" w:rsidRDefault="00000000">
            <w:pPr>
              <w:autoSpaceDE w:val="0"/>
              <w:autoSpaceDN w:val="0"/>
              <w:spacing w:line="400" w:lineRule="exact"/>
              <w:ind w:firstLine="120"/>
              <w:textAlignment w:val="bottom"/>
            </w:pPr>
            <w:r>
              <w:rPr>
                <w:rFonts w:hint="eastAsia"/>
              </w:rPr>
              <w:t>城市</w:t>
            </w:r>
          </w:p>
        </w:tc>
        <w:tc>
          <w:tcPr>
            <w:tcW w:w="995" w:type="dxa"/>
            <w:tcBorders>
              <w:top w:val="nil"/>
              <w:left w:val="single" w:sz="6" w:space="0" w:color="auto"/>
              <w:right w:val="single" w:sz="6" w:space="0" w:color="auto"/>
            </w:tcBorders>
          </w:tcPr>
          <w:p w:rsidR="00000000" w:rsidRDefault="00000000">
            <w:pPr>
              <w:autoSpaceDE w:val="0"/>
              <w:autoSpaceDN w:val="0"/>
              <w:spacing w:line="400" w:lineRule="exact"/>
              <w:ind w:right="119"/>
              <w:jc w:val="right"/>
              <w:textAlignment w:val="bottom"/>
            </w:pPr>
            <w:r>
              <w:t>24.4</w:t>
            </w:r>
          </w:p>
        </w:tc>
        <w:tc>
          <w:tcPr>
            <w:tcW w:w="995" w:type="dxa"/>
            <w:tcBorders>
              <w:top w:val="nil"/>
              <w:left w:val="nil"/>
              <w:right w:val="nil"/>
            </w:tcBorders>
          </w:tcPr>
          <w:p w:rsidR="00000000" w:rsidRDefault="00000000">
            <w:pPr>
              <w:autoSpaceDE w:val="0"/>
              <w:autoSpaceDN w:val="0"/>
              <w:spacing w:line="400" w:lineRule="exact"/>
              <w:ind w:right="119"/>
              <w:jc w:val="right"/>
              <w:textAlignment w:val="bottom"/>
            </w:pPr>
            <w:r>
              <w:t>30.5</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43.3</w:t>
            </w:r>
          </w:p>
        </w:tc>
        <w:tc>
          <w:tcPr>
            <w:tcW w:w="995" w:type="dxa"/>
            <w:tcBorders>
              <w:top w:val="nil"/>
              <w:left w:val="nil"/>
              <w:right w:val="nil"/>
            </w:tcBorders>
          </w:tcPr>
          <w:p w:rsidR="00000000" w:rsidRDefault="00000000">
            <w:pPr>
              <w:autoSpaceDE w:val="0"/>
              <w:autoSpaceDN w:val="0"/>
              <w:spacing w:line="400" w:lineRule="exact"/>
              <w:ind w:right="119"/>
              <w:jc w:val="right"/>
              <w:textAlignment w:val="bottom"/>
            </w:pPr>
            <w:r>
              <w:t>49.6</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18.8</w:t>
            </w:r>
          </w:p>
        </w:tc>
        <w:tc>
          <w:tcPr>
            <w:tcW w:w="995" w:type="dxa"/>
            <w:tcBorders>
              <w:top w:val="nil"/>
              <w:left w:val="nil"/>
              <w:right w:val="nil"/>
            </w:tcBorders>
          </w:tcPr>
          <w:p w:rsidR="00000000" w:rsidRDefault="00000000">
            <w:pPr>
              <w:autoSpaceDE w:val="0"/>
              <w:autoSpaceDN w:val="0"/>
              <w:spacing w:line="400" w:lineRule="exact"/>
              <w:ind w:right="119"/>
              <w:jc w:val="right"/>
              <w:textAlignment w:val="bottom"/>
            </w:pPr>
            <w:r>
              <w:t>25.5</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37.9</w:t>
            </w:r>
          </w:p>
        </w:tc>
        <w:tc>
          <w:tcPr>
            <w:tcW w:w="995" w:type="dxa"/>
            <w:tcBorders>
              <w:top w:val="nil"/>
              <w:left w:val="nil"/>
            </w:tcBorders>
          </w:tcPr>
          <w:p w:rsidR="00000000" w:rsidRDefault="00000000">
            <w:pPr>
              <w:autoSpaceDE w:val="0"/>
              <w:autoSpaceDN w:val="0"/>
              <w:spacing w:line="400" w:lineRule="exact"/>
              <w:ind w:right="119"/>
              <w:jc w:val="right"/>
              <w:textAlignment w:val="bottom"/>
            </w:pPr>
            <w:r>
              <w:t>41.0</w:t>
            </w:r>
          </w:p>
        </w:tc>
      </w:tr>
      <w:tr w:rsidR="00000000">
        <w:tblPrEx>
          <w:tblCellMar>
            <w:top w:w="0" w:type="dxa"/>
            <w:bottom w:w="0" w:type="dxa"/>
          </w:tblCellMar>
        </w:tblPrEx>
        <w:tc>
          <w:tcPr>
            <w:tcW w:w="1948" w:type="dxa"/>
            <w:tcBorders>
              <w:bottom w:val="nil"/>
              <w:right w:val="nil"/>
            </w:tcBorders>
          </w:tcPr>
          <w:p w:rsidR="00000000" w:rsidRDefault="00000000">
            <w:pPr>
              <w:autoSpaceDE w:val="0"/>
              <w:autoSpaceDN w:val="0"/>
              <w:spacing w:line="400" w:lineRule="exact"/>
              <w:ind w:firstLine="120"/>
              <w:textAlignment w:val="bottom"/>
            </w:pPr>
            <w:r>
              <w:rPr>
                <w:rFonts w:hint="eastAsia"/>
              </w:rPr>
              <w:t>农村</w:t>
            </w:r>
          </w:p>
        </w:tc>
        <w:tc>
          <w:tcPr>
            <w:tcW w:w="995" w:type="dxa"/>
            <w:tcBorders>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16.0</w:t>
            </w:r>
          </w:p>
        </w:tc>
        <w:tc>
          <w:tcPr>
            <w:tcW w:w="995" w:type="dxa"/>
            <w:tcBorders>
              <w:left w:val="nil"/>
              <w:bottom w:val="nil"/>
              <w:right w:val="nil"/>
            </w:tcBorders>
          </w:tcPr>
          <w:p w:rsidR="00000000" w:rsidRDefault="00000000">
            <w:pPr>
              <w:autoSpaceDE w:val="0"/>
              <w:autoSpaceDN w:val="0"/>
              <w:spacing w:line="400" w:lineRule="exact"/>
              <w:ind w:right="119"/>
              <w:jc w:val="right"/>
              <w:textAlignment w:val="bottom"/>
            </w:pPr>
            <w:r>
              <w:t>26.2</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30.9</w:t>
            </w:r>
          </w:p>
        </w:tc>
        <w:tc>
          <w:tcPr>
            <w:tcW w:w="995" w:type="dxa"/>
            <w:tcBorders>
              <w:left w:val="nil"/>
              <w:bottom w:val="nil"/>
              <w:right w:val="nil"/>
            </w:tcBorders>
          </w:tcPr>
          <w:p w:rsidR="00000000" w:rsidRDefault="00000000">
            <w:pPr>
              <w:autoSpaceDE w:val="0"/>
              <w:autoSpaceDN w:val="0"/>
              <w:spacing w:line="400" w:lineRule="exact"/>
              <w:ind w:right="119"/>
              <w:jc w:val="right"/>
              <w:textAlignment w:val="bottom"/>
            </w:pPr>
            <w:r>
              <w:t>36.2</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8.4</w:t>
            </w:r>
          </w:p>
        </w:tc>
        <w:tc>
          <w:tcPr>
            <w:tcW w:w="995" w:type="dxa"/>
            <w:tcBorders>
              <w:left w:val="nil"/>
              <w:bottom w:val="nil"/>
              <w:right w:val="nil"/>
            </w:tcBorders>
          </w:tcPr>
          <w:p w:rsidR="00000000" w:rsidRDefault="00000000">
            <w:pPr>
              <w:autoSpaceDE w:val="0"/>
              <w:autoSpaceDN w:val="0"/>
              <w:spacing w:line="400" w:lineRule="exact"/>
              <w:ind w:right="119"/>
              <w:jc w:val="right"/>
              <w:textAlignment w:val="bottom"/>
            </w:pPr>
            <w:r>
              <w:t>16.5</w:t>
            </w:r>
          </w:p>
        </w:tc>
        <w:tc>
          <w:tcPr>
            <w:tcW w:w="995" w:type="dxa"/>
            <w:tcBorders>
              <w:top w:val="nil"/>
              <w:left w:val="single" w:sz="6" w:space="0" w:color="auto"/>
              <w:bottom w:val="nil"/>
              <w:right w:val="single" w:sz="6" w:space="0" w:color="auto"/>
            </w:tcBorders>
          </w:tcPr>
          <w:p w:rsidR="00000000" w:rsidRDefault="00000000">
            <w:pPr>
              <w:autoSpaceDE w:val="0"/>
              <w:autoSpaceDN w:val="0"/>
              <w:spacing w:line="400" w:lineRule="exact"/>
              <w:ind w:right="119"/>
              <w:jc w:val="right"/>
              <w:textAlignment w:val="bottom"/>
            </w:pPr>
            <w:r>
              <w:t>25.5</w:t>
            </w:r>
          </w:p>
        </w:tc>
        <w:tc>
          <w:tcPr>
            <w:tcW w:w="995" w:type="dxa"/>
            <w:tcBorders>
              <w:left w:val="nil"/>
              <w:bottom w:val="nil"/>
            </w:tcBorders>
          </w:tcPr>
          <w:p w:rsidR="00000000" w:rsidRDefault="00000000">
            <w:pPr>
              <w:autoSpaceDE w:val="0"/>
              <w:autoSpaceDN w:val="0"/>
              <w:spacing w:line="400" w:lineRule="exact"/>
              <w:ind w:right="119"/>
              <w:jc w:val="right"/>
              <w:textAlignment w:val="bottom"/>
            </w:pPr>
            <w:r>
              <w:t>29.0</w:t>
            </w:r>
          </w:p>
        </w:tc>
      </w:tr>
      <w:tr w:rsidR="00000000">
        <w:tblPrEx>
          <w:tblCellMar>
            <w:top w:w="0" w:type="dxa"/>
            <w:bottom w:w="0" w:type="dxa"/>
          </w:tblCellMar>
        </w:tblPrEx>
        <w:tc>
          <w:tcPr>
            <w:tcW w:w="1948" w:type="dxa"/>
            <w:tcBorders>
              <w:top w:val="single" w:sz="6" w:space="0" w:color="auto"/>
              <w:bottom w:val="single" w:sz="6" w:space="0" w:color="auto"/>
              <w:right w:val="nil"/>
            </w:tcBorders>
          </w:tcPr>
          <w:p w:rsidR="00000000" w:rsidRDefault="00000000">
            <w:pPr>
              <w:autoSpaceDE w:val="0"/>
              <w:autoSpaceDN w:val="0"/>
              <w:spacing w:line="400" w:lineRule="exact"/>
              <w:ind w:firstLine="120"/>
              <w:textAlignment w:val="bottom"/>
            </w:pPr>
            <w:r>
              <w:rPr>
                <w:rFonts w:hint="eastAsia"/>
              </w:rPr>
              <w:t>全国</w:t>
            </w:r>
          </w:p>
        </w:tc>
        <w:tc>
          <w:tcPr>
            <w:tcW w:w="99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19"/>
              <w:jc w:val="right"/>
              <w:textAlignment w:val="bottom"/>
            </w:pPr>
            <w:r>
              <w:t>17.1</w:t>
            </w:r>
          </w:p>
        </w:tc>
        <w:tc>
          <w:tcPr>
            <w:tcW w:w="995" w:type="dxa"/>
            <w:tcBorders>
              <w:top w:val="single" w:sz="6" w:space="0" w:color="auto"/>
              <w:left w:val="nil"/>
              <w:bottom w:val="single" w:sz="6" w:space="0" w:color="auto"/>
              <w:right w:val="nil"/>
            </w:tcBorders>
          </w:tcPr>
          <w:p w:rsidR="00000000" w:rsidRDefault="00000000">
            <w:pPr>
              <w:autoSpaceDE w:val="0"/>
              <w:autoSpaceDN w:val="0"/>
              <w:spacing w:line="400" w:lineRule="exact"/>
              <w:ind w:right="119"/>
              <w:jc w:val="right"/>
              <w:textAlignment w:val="bottom"/>
            </w:pPr>
            <w:r>
              <w:t>26.9</w:t>
            </w:r>
          </w:p>
        </w:tc>
        <w:tc>
          <w:tcPr>
            <w:tcW w:w="99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19"/>
              <w:jc w:val="right"/>
              <w:textAlignment w:val="bottom"/>
            </w:pPr>
            <w:r>
              <w:t>32.8</w:t>
            </w:r>
          </w:p>
        </w:tc>
        <w:tc>
          <w:tcPr>
            <w:tcW w:w="995" w:type="dxa"/>
            <w:tcBorders>
              <w:top w:val="single" w:sz="6" w:space="0" w:color="auto"/>
              <w:left w:val="nil"/>
              <w:bottom w:val="single" w:sz="6" w:space="0" w:color="auto"/>
              <w:right w:val="nil"/>
            </w:tcBorders>
          </w:tcPr>
          <w:p w:rsidR="00000000" w:rsidRDefault="00000000">
            <w:pPr>
              <w:autoSpaceDE w:val="0"/>
              <w:autoSpaceDN w:val="0"/>
              <w:spacing w:line="400" w:lineRule="exact"/>
              <w:ind w:right="119"/>
              <w:jc w:val="right"/>
              <w:textAlignment w:val="bottom"/>
            </w:pPr>
            <w:r>
              <w:t>39.0</w:t>
            </w:r>
          </w:p>
        </w:tc>
        <w:tc>
          <w:tcPr>
            <w:tcW w:w="99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19"/>
              <w:jc w:val="right"/>
              <w:textAlignment w:val="bottom"/>
            </w:pPr>
            <w:r>
              <w:t>9.8</w:t>
            </w:r>
          </w:p>
        </w:tc>
        <w:tc>
          <w:tcPr>
            <w:tcW w:w="995" w:type="dxa"/>
            <w:tcBorders>
              <w:top w:val="single" w:sz="6" w:space="0" w:color="auto"/>
              <w:left w:val="nil"/>
              <w:bottom w:val="single" w:sz="6" w:space="0" w:color="auto"/>
              <w:right w:val="nil"/>
            </w:tcBorders>
          </w:tcPr>
          <w:p w:rsidR="00000000" w:rsidRDefault="00000000">
            <w:pPr>
              <w:autoSpaceDE w:val="0"/>
              <w:autoSpaceDN w:val="0"/>
              <w:spacing w:line="400" w:lineRule="exact"/>
              <w:ind w:right="119"/>
              <w:jc w:val="right"/>
              <w:textAlignment w:val="bottom"/>
            </w:pPr>
            <w:r>
              <w:t>17.9</w:t>
            </w:r>
          </w:p>
        </w:tc>
        <w:tc>
          <w:tcPr>
            <w:tcW w:w="99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19"/>
              <w:jc w:val="right"/>
              <w:textAlignment w:val="bottom"/>
            </w:pPr>
            <w:r>
              <w:t>27.3</w:t>
            </w:r>
          </w:p>
        </w:tc>
        <w:tc>
          <w:tcPr>
            <w:tcW w:w="995" w:type="dxa"/>
            <w:tcBorders>
              <w:top w:val="single" w:sz="6" w:space="0" w:color="auto"/>
              <w:left w:val="nil"/>
              <w:bottom w:val="single" w:sz="6" w:space="0" w:color="auto"/>
            </w:tcBorders>
          </w:tcPr>
          <w:p w:rsidR="00000000" w:rsidRDefault="00000000">
            <w:pPr>
              <w:autoSpaceDE w:val="0"/>
              <w:autoSpaceDN w:val="0"/>
              <w:spacing w:line="400" w:lineRule="exact"/>
              <w:ind w:right="119"/>
              <w:jc w:val="right"/>
              <w:textAlignment w:val="bottom"/>
            </w:pPr>
            <w:r>
              <w:t>31.5</w:t>
            </w:r>
          </w:p>
        </w:tc>
      </w:tr>
    </w:tbl>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资料来源：《肯尼亚人口健康状况普查》。</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六</w:t>
      </w:r>
      <w:r>
        <w:t>)</w:t>
      </w:r>
      <w:r>
        <w:tab/>
      </w:r>
      <w:r>
        <w:rPr>
          <w:rFonts w:hint="eastAsia"/>
        </w:rPr>
        <w:t>除非是在危及母亲生命的情况下，堕胎在肯尼亚为非法。有关上报的堕胎案例并无可靠的统计数据。</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七</w:t>
      </w:r>
      <w:r>
        <w:t>)</w:t>
      </w:r>
      <w:r>
        <w:tab/>
      </w:r>
      <w:r>
        <w:rPr>
          <w:rFonts w:hint="eastAsia"/>
        </w:rPr>
        <w:t>政府通过卫生部</w:t>
      </w:r>
      <w:r>
        <w:t>(</w:t>
      </w:r>
      <w:r>
        <w:rPr>
          <w:rFonts w:hint="eastAsia"/>
        </w:rPr>
        <w:t>国家艾滋病和性病控制规划署</w:t>
      </w:r>
      <w:r>
        <w:t>)</w:t>
      </w:r>
      <w:r>
        <w:rPr>
          <w:rFonts w:hint="eastAsia"/>
        </w:rPr>
        <w:t>、非政府组织和宗教组织已经发起了一些唤起艾滋病</w:t>
      </w:r>
      <w:r>
        <w:t xml:space="preserve">  </w:t>
      </w:r>
      <w:r>
        <w:rPr>
          <w:rFonts w:hint="eastAsia"/>
        </w:rPr>
        <w:t>毒</w:t>
      </w:r>
      <w:r>
        <w:t>/</w:t>
      </w:r>
      <w:r>
        <w:rPr>
          <w:rFonts w:hint="eastAsia"/>
        </w:rPr>
        <w:t>艾滋病意识和控制它的干预方案及打击方案。上报的艾滋病案例分布情况表明，艾滋病高发病年龄是男子为</w:t>
      </w:r>
      <w:r>
        <w:t>30</w:t>
      </w:r>
      <w:r>
        <w:rPr>
          <w:rFonts w:hint="eastAsia"/>
        </w:rPr>
        <w:t>至</w:t>
      </w:r>
      <w:r>
        <w:t>34</w:t>
      </w:r>
      <w:r>
        <w:rPr>
          <w:rFonts w:hint="eastAsia"/>
        </w:rPr>
        <w:t>岁，女子为</w:t>
      </w:r>
      <w:r>
        <w:t>25</w:t>
      </w:r>
      <w:r>
        <w:rPr>
          <w:rFonts w:hint="eastAsia"/>
        </w:rPr>
        <w:t>至</w:t>
      </w:r>
      <w:r>
        <w:t>29</w:t>
      </w:r>
      <w:r>
        <w:rPr>
          <w:rFonts w:hint="eastAsia"/>
        </w:rPr>
        <w:t>岁</w:t>
      </w:r>
      <w:r>
        <w:t>(</w:t>
      </w:r>
      <w:r>
        <w:rPr>
          <w:rFonts w:hint="eastAsia"/>
        </w:rPr>
        <w:t>见表</w:t>
      </w:r>
      <w:r>
        <w:t>13</w:t>
      </w:r>
      <w:r>
        <w:rPr>
          <w:rFonts w:hint="eastAsia"/>
        </w:rPr>
        <w:t>所示</w:t>
      </w:r>
      <w:r>
        <w:t>)</w:t>
      </w:r>
      <w:r>
        <w:rPr>
          <w:rFonts w:hint="eastAsia"/>
        </w:rPr>
        <w:t>。虽然统计数据表明感染艾滋病的男女人数相当，感染该病的妇女的年龄比男子要小，这反映出一二十岁的妇女在生理和社会方面都较为脆弱。因此，妇女作为基本家庭支柱，她们肩上的负担就更重一些。正是由于认识到这种流行病的严重性，政府才成立了国家艾滋病和性病控制规划署。政府为进一步实行干预，还在</w:t>
      </w:r>
      <w:r>
        <w:t>1997</w:t>
      </w:r>
      <w:r>
        <w:rPr>
          <w:rFonts w:hint="eastAsia"/>
        </w:rPr>
        <w:t>年第</w:t>
      </w:r>
      <w:r>
        <w:t>4</w:t>
      </w:r>
      <w:r>
        <w:rPr>
          <w:rFonts w:hint="eastAsia"/>
        </w:rPr>
        <w:t>号大会文件中对其政策进行了说明，文中说“由于艾滋病严重肆虐及其对社会的影响，政府将继续发挥其主导作用，为将关于艾滋病的策略付诸行动创造环境。”</w:t>
      </w:r>
    </w:p>
    <w:p w:rsidR="00000000" w:rsidRDefault="00000000">
      <w:pPr>
        <w:tabs>
          <w:tab w:val="left" w:pos="600"/>
        </w:tabs>
        <w:autoSpaceDE w:val="0"/>
        <w:autoSpaceDN w:val="0"/>
        <w:spacing w:line="400" w:lineRule="exact"/>
        <w:ind w:left="601" w:hanging="601"/>
        <w:textAlignment w:val="bottom"/>
        <w:rPr>
          <w:rFonts w:ascii="SimHei" w:eastAsia="SimHei"/>
        </w:rPr>
      </w:pPr>
      <w:r>
        <w:rPr>
          <w:rFonts w:ascii="SimHei" w:eastAsia="SimHei"/>
        </w:rPr>
        <w:br w:type="page"/>
      </w:r>
      <w:r>
        <w:rPr>
          <w:rFonts w:ascii="SimHei" w:eastAsia="SimHei" w:hint="eastAsia"/>
        </w:rPr>
        <w:t>表</w:t>
      </w:r>
      <w:r>
        <w:rPr>
          <w:rFonts w:ascii="SimHei" w:eastAsia="SimHei"/>
        </w:rPr>
        <w:t xml:space="preserve"> 13</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rPr>
        <w:t>1986</w:t>
      </w:r>
      <w:r>
        <w:rPr>
          <w:rFonts w:ascii="SimHei" w:eastAsia="SimHei" w:hint="eastAsia"/>
        </w:rPr>
        <w:t>年至</w:t>
      </w:r>
      <w:r>
        <w:rPr>
          <w:rFonts w:ascii="SimHei" w:eastAsia="SimHei"/>
        </w:rPr>
        <w:t>1999</w:t>
      </w:r>
      <w:r>
        <w:rPr>
          <w:rFonts w:ascii="SimHei" w:eastAsia="SimHei" w:hint="eastAsia"/>
        </w:rPr>
        <w:t>年</w:t>
      </w:r>
      <w:r>
        <w:rPr>
          <w:rFonts w:ascii="SimHei" w:eastAsia="SimHei"/>
        </w:rPr>
        <w:t>8</w:t>
      </w:r>
      <w:r>
        <w:rPr>
          <w:rFonts w:ascii="SimHei" w:eastAsia="SimHei" w:hint="eastAsia"/>
        </w:rPr>
        <w:t>月按年龄和性别分类上报的艾滋病例</w:t>
      </w:r>
    </w:p>
    <w:tbl>
      <w:tblPr>
        <w:tblW w:w="0" w:type="auto"/>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年龄组</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61"/>
              <w:textAlignment w:val="bottom"/>
              <w:rPr>
                <w:rFonts w:ascii="SimHei" w:eastAsia="SimHei"/>
              </w:rPr>
            </w:pPr>
            <w:r>
              <w:rPr>
                <w:rFonts w:ascii="SimHei" w:eastAsia="SimHei" w:hint="eastAsia"/>
              </w:rPr>
              <w:t>女子</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61"/>
              <w:textAlignment w:val="bottom"/>
              <w:rPr>
                <w:rFonts w:ascii="SimHei" w:eastAsia="SimHei"/>
              </w:rPr>
            </w:pPr>
            <w:r>
              <w:rPr>
                <w:rFonts w:ascii="SimHei" w:eastAsia="SimHei" w:hint="eastAsia"/>
              </w:rPr>
              <w:t>男子</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61"/>
              <w:textAlignment w:val="bottom"/>
              <w:rPr>
                <w:rFonts w:ascii="SimHei" w:eastAsia="SimHei"/>
              </w:rPr>
            </w:pPr>
            <w:r>
              <w:rPr>
                <w:rFonts w:ascii="SimHei" w:eastAsia="SimHei" w:hint="eastAsia"/>
              </w:rPr>
              <w:t>总计</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0-4</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2,532</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3,243</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5,775</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5-9</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278</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348</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626</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10-14</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147</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115</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262</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15-19</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2,209</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631</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2,840</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20-24</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7,320</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3,078</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10,398</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25-29</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8,974</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7,010</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15,984</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30-34</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6,559</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8,341</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14,900</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35-39</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3,561</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5,815</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9,376</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40-44</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1,802</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4,135</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5,937</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45-49</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1,014</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2,506</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3,520</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50-54</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479</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1,341</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1,820</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55-59</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193</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602</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794</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pPr>
            <w:r>
              <w:t>60+</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199</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563</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pPr>
            <w:r>
              <w:t>762</w:t>
            </w:r>
          </w:p>
        </w:tc>
      </w:tr>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firstLine="120"/>
              <w:textAlignment w:val="bottom"/>
              <w:rPr>
                <w:rFonts w:ascii="SimHei" w:eastAsia="SimHei"/>
              </w:rPr>
            </w:pPr>
            <w:r>
              <w:rPr>
                <w:rFonts w:ascii="SimHei" w:eastAsia="SimHei" w:hint="eastAsia"/>
              </w:rPr>
              <w:t>总计</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rPr>
                <w:rFonts w:ascii="SimHei" w:eastAsia="SimHei"/>
                <w:b/>
              </w:rPr>
            </w:pPr>
            <w:r>
              <w:rPr>
                <w:rFonts w:ascii="SimHei" w:eastAsia="SimHei"/>
                <w:b/>
              </w:rPr>
              <w:t>35,267</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rPr>
                <w:rFonts w:ascii="SimHei" w:eastAsia="SimHei"/>
                <w:b/>
              </w:rPr>
            </w:pPr>
            <w:r>
              <w:rPr>
                <w:rFonts w:ascii="SimHei" w:eastAsia="SimHei"/>
                <w:b/>
              </w:rPr>
              <w:t>37,727</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00" w:lineRule="exact"/>
              <w:ind w:right="102"/>
              <w:jc w:val="right"/>
              <w:textAlignment w:val="bottom"/>
              <w:rPr>
                <w:rFonts w:ascii="SimHei" w:eastAsia="SimHei"/>
                <w:b/>
              </w:rPr>
            </w:pPr>
            <w:r>
              <w:rPr>
                <w:rFonts w:ascii="SimHei" w:eastAsia="SimHei"/>
                <w:b/>
              </w:rPr>
              <w:t>72,994</w:t>
            </w:r>
          </w:p>
        </w:tc>
      </w:tr>
    </w:tbl>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资料来源：</w:t>
      </w:r>
      <w:r>
        <w:rPr>
          <w:rFonts w:ascii="SimHei" w:eastAsia="SimHei"/>
        </w:rPr>
        <w:t>NASCOP/</w:t>
      </w:r>
      <w:r>
        <w:rPr>
          <w:rFonts w:ascii="SimHei" w:eastAsia="SimHei" w:hint="eastAsia"/>
        </w:rPr>
        <w:t>卫生部</w:t>
      </w:r>
      <w:r>
        <w:rPr>
          <w:rFonts w:ascii="SimHei" w:eastAsia="SimHei"/>
        </w:rPr>
        <w:t>1997</w:t>
      </w:r>
      <w:r>
        <w:rPr>
          <w:rFonts w:ascii="SimHei" w:eastAsia="SimHei" w:hint="eastAsia"/>
        </w:rPr>
        <w:t>年。</w:t>
      </w:r>
    </w:p>
    <w:p w:rsidR="00000000" w:rsidRDefault="00000000">
      <w:pPr>
        <w:tabs>
          <w:tab w:val="left" w:pos="600"/>
        </w:tabs>
        <w:autoSpaceDE w:val="0"/>
        <w:autoSpaceDN w:val="0"/>
        <w:spacing w:after="240" w:line="400" w:lineRule="exact"/>
        <w:ind w:left="600" w:hanging="600"/>
        <w:textAlignment w:val="bottom"/>
        <w:rPr>
          <w:rFonts w:ascii="SimHei" w:eastAsia="SimHei"/>
          <w:sz w:val="24"/>
        </w:rPr>
      </w:pPr>
      <w:r>
        <w:rPr>
          <w:rFonts w:ascii="SimHei" w:eastAsia="SimHei" w:hint="eastAsia"/>
          <w:sz w:val="24"/>
        </w:rPr>
        <w:t>第十三条（由肯尼亚政府保存）</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一</w:t>
      </w:r>
      <w:r>
        <w:t>)</w:t>
      </w:r>
      <w:r>
        <w:tab/>
      </w:r>
      <w:r>
        <w:rPr>
          <w:rFonts w:hint="eastAsia"/>
        </w:rPr>
        <w:t>肯尼亚有一项家庭补助制度，这种补助通过税务系统支付。男女雇员均可获得税款减免。已婚妇女也可得到减免。这样，即使婚姻状况改变，妇女也不会失去减免权。</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二</w:t>
      </w:r>
      <w:r>
        <w:t>)</w:t>
      </w:r>
      <w:r>
        <w:tab/>
      </w:r>
      <w:r>
        <w:rPr>
          <w:rFonts w:hint="eastAsia"/>
        </w:rPr>
        <w:t>《国家医院保险基金法》规定，凡其收入构成丈夫可征税收入一部分的已婚妇女不得参加保险基金。而政府的其他补贴如自有住房补贴现已向已婚妇女发放，作为她们应享有的权利。</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三</w:t>
      </w:r>
      <w:r>
        <w:t>)</w:t>
      </w:r>
      <w:r>
        <w:tab/>
      </w:r>
      <w:r>
        <w:rPr>
          <w:rFonts w:hint="eastAsia"/>
        </w:rPr>
        <w:t>保证男女均享有获得银行贷款、抵押信贷和其他形式的资金贷款的权利。但在实际中，大多数妇女很难获得贷款，原因是她们没有必要的担保品。</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四</w:t>
      </w:r>
      <w:r>
        <w:t>)</w:t>
      </w:r>
      <w:r>
        <w:tab/>
      </w:r>
      <w:r>
        <w:rPr>
          <w:rFonts w:hint="eastAsia"/>
        </w:rPr>
        <w:t>为了缓解这一问题，</w:t>
      </w:r>
      <w:r>
        <w:t>1981</w:t>
      </w:r>
      <w:r>
        <w:rPr>
          <w:rFonts w:hint="eastAsia"/>
        </w:rPr>
        <w:t>年设立了肯尼亚妇女金融信托基金，向不具备金融机构所要求的担保的妇女提供贷款。该基金还设立了一个有效的周转信贷基金并制定了贷款保证办法，已采用这种方法向许多小型妇女组织或个人提供帮助。</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五</w:t>
      </w:r>
      <w:r>
        <w:t>)</w:t>
      </w:r>
      <w:r>
        <w:tab/>
      </w:r>
      <w:r>
        <w:rPr>
          <w:rFonts w:hint="eastAsia"/>
        </w:rPr>
        <w:t>男女均享有娱乐活动、体育和各方面文化生活的平等权利。</w:t>
      </w:r>
    </w:p>
    <w:p w:rsidR="00000000" w:rsidRDefault="00000000">
      <w:pPr>
        <w:tabs>
          <w:tab w:val="left" w:pos="600"/>
        </w:tabs>
        <w:autoSpaceDE w:val="0"/>
        <w:autoSpaceDN w:val="0"/>
        <w:spacing w:after="240" w:line="400" w:lineRule="exact"/>
        <w:ind w:left="600" w:hanging="600"/>
        <w:textAlignment w:val="bottom"/>
        <w:rPr>
          <w:rFonts w:ascii="SimHei" w:eastAsia="SimHei"/>
          <w:sz w:val="24"/>
        </w:rPr>
      </w:pPr>
      <w:r>
        <w:rPr>
          <w:rFonts w:ascii="SimHei" w:eastAsia="SimHei" w:hint="eastAsia"/>
          <w:sz w:val="24"/>
        </w:rPr>
        <w:t>第十四条</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一</w:t>
      </w:r>
      <w:r>
        <w:t>)</w:t>
      </w:r>
      <w:r>
        <w:tab/>
      </w:r>
      <w:r>
        <w:rPr>
          <w:rFonts w:hint="eastAsia"/>
        </w:rPr>
        <w:t>大多数农村妇女并不了解她们的权利。没有任何全国性机构具体负责确保妇女权利的行使。但目前，非政府组织和宗教组织正在开展这类民间教育项目。</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二</w:t>
      </w:r>
      <w:r>
        <w:t>)</w:t>
      </w:r>
      <w:r>
        <w:tab/>
      </w:r>
      <w:r>
        <w:rPr>
          <w:rFonts w:hint="eastAsia"/>
        </w:rPr>
        <w:t>地区发展委员会中有一位妇女领导人，从而可充分代表农村妇女。这确保了有妇女代表参加地区发展规划。在制定经济和农村政策时也考虑到农村妇女的贡献。妇女们还参与地区妇女发展委员会、社区营养方案的活动，取得妇女发展津贴，接受贸易部、妇女事务局和社会服务部社区发展司开展的方案下的企业家才能培训。</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三</w:t>
      </w:r>
      <w:r>
        <w:t>)</w:t>
      </w:r>
      <w:r>
        <w:tab/>
      </w:r>
      <w:r>
        <w:rPr>
          <w:rFonts w:hint="eastAsia"/>
        </w:rPr>
        <w:t>政府继续支持妇女团体及其创收活动。注册团体的数目有显著增加，从</w:t>
      </w:r>
      <w:r>
        <w:t>1988</w:t>
      </w:r>
      <w:r>
        <w:rPr>
          <w:rFonts w:hint="eastAsia"/>
        </w:rPr>
        <w:t>年的</w:t>
      </w:r>
      <w:r>
        <w:t>25,000</w:t>
      </w:r>
      <w:r>
        <w:rPr>
          <w:rFonts w:hint="eastAsia"/>
        </w:rPr>
        <w:t>个增至</w:t>
      </w:r>
      <w:r>
        <w:t>1998</w:t>
      </w:r>
      <w:r>
        <w:rPr>
          <w:rFonts w:hint="eastAsia"/>
        </w:rPr>
        <w:t>年的</w:t>
      </w:r>
      <w:r>
        <w:t>97,317</w:t>
      </w:r>
      <w:r>
        <w:rPr>
          <w:rFonts w:hint="eastAsia"/>
        </w:rPr>
        <w:t>个</w:t>
      </w:r>
      <w:r>
        <w:t xml:space="preserve"> (</w:t>
      </w:r>
      <w:r>
        <w:rPr>
          <w:rFonts w:hint="eastAsia"/>
        </w:rPr>
        <w:t>见附件表</w:t>
      </w:r>
      <w:r>
        <w:t>B</w:t>
      </w:r>
      <w:r>
        <w:rPr>
          <w:rFonts w:hint="eastAsia"/>
        </w:rPr>
        <w:t>所示</w:t>
      </w:r>
      <w:r>
        <w:t>)</w:t>
      </w:r>
      <w:r>
        <w:rPr>
          <w:rFonts w:hint="eastAsia"/>
        </w:rPr>
        <w:t>。</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四</w:t>
      </w:r>
      <w:r>
        <w:t>)</w:t>
      </w:r>
      <w:r>
        <w:tab/>
      </w:r>
      <w:r>
        <w:rPr>
          <w:rFonts w:hint="eastAsia"/>
        </w:rPr>
        <w:t>农村地区的农业社区主要由妇女组成，妇女们在各地区的农民培训中心参加广泛的培训班。现在有更多的妇女正在接受推广人员培训，工作在农业、兽医和研究官员领域的妇女人数也从此有所增加。</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五</w:t>
      </w:r>
      <w:r>
        <w:t>)</w:t>
      </w:r>
      <w:r>
        <w:tab/>
      </w:r>
      <w:r>
        <w:rPr>
          <w:rFonts w:hint="eastAsia"/>
        </w:rPr>
        <w:t>特别是随着肯尼亚合作社银行的成立，政府已经改善了农民取得农业信贷和贷款的条件，肯尼亚合作社银行通过当地的合作社协会向农村家庭提供信贷便利。但是合作社协会法规定，只有土地拥有者才有资格获得贷款。所以，尽管妇女在其丈夫离开期间实际管理耕地，但大多数妇女仍无获得贷款的资格。</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六</w:t>
      </w:r>
      <w:r>
        <w:t>)</w:t>
      </w:r>
      <w:r>
        <w:tab/>
      </w:r>
      <w:r>
        <w:rPr>
          <w:rFonts w:hint="eastAsia"/>
        </w:rPr>
        <w:t>然而，最近出台的《国家性别和发展政策》中提议实施的一条战略是审查现行的土地法和继承法，保证妇女获得和控制农业资源的权利。</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七</w:t>
      </w:r>
      <w:r>
        <w:t>)</w:t>
      </w:r>
      <w:r>
        <w:tab/>
      </w:r>
      <w:r>
        <w:rPr>
          <w:rFonts w:hint="eastAsia"/>
        </w:rPr>
        <w:t>农业金融公司也向农民提供季节性信贷，其放款原则与合作社协会相同。但肯尼亚妇女金融信托基金和肯尼亚乡镇企业基金却不附加任何上述其它贷款机构规定的限制条件，为妇女提供贷款。然而这两个机构还不能满足所有妇女的要求。</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八</w:t>
      </w:r>
      <w:r>
        <w:t>)</w:t>
      </w:r>
      <w:r>
        <w:tab/>
      </w:r>
      <w:r>
        <w:rPr>
          <w:rFonts w:hint="eastAsia"/>
        </w:rPr>
        <w:t>大多数农村地区妇女从事耕作，其创收活动以市场为主。国家社会保险基金和国家医院保险基金等社会保险办法只针对从事有报酬的就业人员，因此农村妇女不能享受这些保险。</w:t>
      </w:r>
    </w:p>
    <w:p w:rsidR="00000000" w:rsidRDefault="00000000">
      <w:pPr>
        <w:tabs>
          <w:tab w:val="left" w:pos="600"/>
        </w:tabs>
        <w:autoSpaceDE w:val="0"/>
        <w:autoSpaceDN w:val="0"/>
        <w:spacing w:after="240" w:line="400" w:lineRule="exact"/>
        <w:ind w:left="600" w:hanging="600"/>
        <w:textAlignment w:val="bottom"/>
        <w:rPr>
          <w:rFonts w:ascii="SimHei" w:eastAsia="SimHei"/>
          <w:sz w:val="24"/>
        </w:rPr>
      </w:pPr>
      <w:r>
        <w:rPr>
          <w:rFonts w:ascii="SimHei" w:eastAsia="SimHei" w:hint="eastAsia"/>
          <w:sz w:val="24"/>
        </w:rPr>
        <w:t>第十五条</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一</w:t>
      </w:r>
      <w:r>
        <w:t>)</w:t>
      </w:r>
      <w:r>
        <w:tab/>
      </w:r>
      <w:r>
        <w:rPr>
          <w:rFonts w:hint="eastAsia"/>
        </w:rPr>
        <w:t>法律面前人人平等。男女如有冤情都可平等地求助于法庭。</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二</w:t>
      </w:r>
      <w:r>
        <w:t>)</w:t>
      </w:r>
      <w:r>
        <w:tab/>
      </w:r>
      <w:r>
        <w:rPr>
          <w:rFonts w:hint="eastAsia"/>
        </w:rPr>
        <w:t>但是刑法有一条重要的例外规定，这一规定的执行具有偏向性。《刑法典》第</w:t>
      </w:r>
      <w:r>
        <w:t>19</w:t>
      </w:r>
      <w:r>
        <w:rPr>
          <w:rFonts w:hint="eastAsia"/>
        </w:rPr>
        <w:t>条规定了对被控犯有除谋杀和叛国罪以外的任何罪行的妻子给予特殊保护，如果她能证明她是在其丈夫在场并在其胁迫下犯下这一罪行的。这里的假设是，这种胁迫不可能反过来进行。</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三</w:t>
      </w:r>
      <w:r>
        <w:t>)</w:t>
      </w:r>
      <w:r>
        <w:tab/>
      </w:r>
      <w:r>
        <w:rPr>
          <w:rFonts w:hint="eastAsia"/>
        </w:rPr>
        <w:t>《合同法》在缔结合同方面与《继承法》在财产的支配管理方面一样，赋予妇女与男子相同的法律地位。</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四</w:t>
      </w:r>
      <w:r>
        <w:t>)</w:t>
      </w:r>
      <w:r>
        <w:tab/>
      </w:r>
      <w:r>
        <w:rPr>
          <w:rFonts w:hint="eastAsia"/>
        </w:rPr>
        <w:t>《户籍法》规定，每个人生来即获得父亲的户籍。只有非婚生子女才获得母亲的户籍，但如果母亲与孩子的父亲结婚，则孩子的户籍也同时改变。即使被收养的子女也获得丈夫的户籍。已婚妇女获得丈夫的户籍。但是，法律允许已婚妇女获得她选择的独立户籍，但她的婚生子女并不能享有这一权利。</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五</w:t>
      </w:r>
      <w:r>
        <w:t>)</w:t>
      </w:r>
      <w:r>
        <w:tab/>
      </w:r>
      <w:r>
        <w:rPr>
          <w:rFonts w:hint="eastAsia"/>
        </w:rPr>
        <w:t>在此必须指出，户籍法触及了形成妇女生活的最根本的因素。例如，妻子除非获得其丈夫的同意，实际上不得将其子女列入其护照。一旦结婚，她就必须服从有关其丈夫的习惯法和属人法的管辖。因此，有关葬礼等问题都受丈夫的习惯法管辖。所以，可以设想，因为妇女获得了丈夫的户籍，因此她受丈夫属人法的管辖。</w:t>
      </w:r>
    </w:p>
    <w:p w:rsidR="00000000" w:rsidRDefault="00000000">
      <w:pPr>
        <w:tabs>
          <w:tab w:val="left" w:pos="600"/>
        </w:tabs>
        <w:autoSpaceDE w:val="0"/>
        <w:autoSpaceDN w:val="0"/>
        <w:spacing w:after="240" w:line="400" w:lineRule="exact"/>
        <w:ind w:left="600"/>
        <w:textAlignment w:val="bottom"/>
      </w:pPr>
      <w:r>
        <w:rPr>
          <w:rFonts w:hint="eastAsia"/>
        </w:rPr>
        <w:t>但情况并非如此简单，因为户籍涉及以一个人的实际住所，所以可以争辩说，丈夫的属人法也应随着其永久住所的变化而变化。关于葬礼，人们和各组织都要求制定一项葬礼法，法律改革委员会正在对此进行研究。</w:t>
      </w:r>
    </w:p>
    <w:p w:rsidR="00000000" w:rsidRDefault="00000000">
      <w:pPr>
        <w:tabs>
          <w:tab w:val="left" w:pos="600"/>
        </w:tabs>
        <w:autoSpaceDE w:val="0"/>
        <w:autoSpaceDN w:val="0"/>
        <w:spacing w:after="240" w:line="400" w:lineRule="exact"/>
        <w:ind w:left="600" w:hanging="600"/>
        <w:textAlignment w:val="bottom"/>
        <w:rPr>
          <w:rFonts w:ascii="SimHei" w:eastAsia="SimHei"/>
          <w:sz w:val="24"/>
        </w:rPr>
      </w:pPr>
      <w:r>
        <w:rPr>
          <w:rFonts w:ascii="SimHei" w:eastAsia="SimHei" w:hint="eastAsia"/>
          <w:sz w:val="24"/>
        </w:rPr>
        <w:t>第十六条</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一</w:t>
      </w:r>
      <w:r>
        <w:t>)</w:t>
      </w:r>
      <w:r>
        <w:tab/>
      </w:r>
      <w:r>
        <w:rPr>
          <w:rFonts w:hint="eastAsia"/>
        </w:rPr>
        <w:t>通常女子享有与男子相同的缔婚权。但是，肯尼亚基于该国所承认的各大宗教而对婚姻和离婚有各种法律规定。这是政府不严格遵守法律条文的一个方面。例如，《穆罕默德婚姻和离婚管理法》允许未成年人结婚。当学龄少女根据这一法令被迫结婚时，政府可出面干预的理由是应当让少女首先完成学业。但是根据上述法律，双方必须同意这项婚姻。</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二</w:t>
      </w:r>
      <w:r>
        <w:t>)</w:t>
      </w:r>
      <w:r>
        <w:tab/>
      </w:r>
      <w:r>
        <w:rPr>
          <w:rFonts w:hint="eastAsia"/>
        </w:rPr>
        <w:t>如果妇女选择根据《非洲习惯法》结婚，则她就等于明确表示同意一夫多妻制。离婚也取决于夫妇双方结婚时所选择的婚姻法形式。关于子女的监护问题，夫妻双方享有平等权利，法庭根据子女的利益决定子女监护权的归属。</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三</w:t>
      </w:r>
      <w:r>
        <w:t>)</w:t>
      </w:r>
      <w:r>
        <w:tab/>
      </w:r>
      <w:r>
        <w:rPr>
          <w:rFonts w:hint="eastAsia"/>
        </w:rPr>
        <w:t>有关监护权、保护权、托管权和子女收养问题的法律也规定夫妻双方享有平等权利。</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四</w:t>
      </w:r>
      <w:r>
        <w:t>)</w:t>
      </w:r>
      <w:r>
        <w:tab/>
      </w:r>
      <w:r>
        <w:rPr>
          <w:rFonts w:hint="eastAsia"/>
        </w:rPr>
        <w:t>法律没有明文规定姓名的选择权，也不对这方面的问题加以干涉。</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五</w:t>
      </w:r>
      <w:r>
        <w:t>)</w:t>
      </w:r>
      <w:r>
        <w:tab/>
      </w:r>
      <w:r>
        <w:rPr>
          <w:rFonts w:hint="eastAsia"/>
        </w:rPr>
        <w:t>妇女无论婚否都有权选择一个专业和职业。妇女可自由取得或处置其财产，但在某些情况下，特别是对于夫妻双方共同所有的财产可能须征得其丈夫的同意。</w:t>
      </w:r>
    </w:p>
    <w:p w:rsidR="00000000" w:rsidRDefault="00000000">
      <w:pPr>
        <w:tabs>
          <w:tab w:val="left" w:pos="600"/>
          <w:tab w:val="left" w:pos="720"/>
        </w:tabs>
        <w:autoSpaceDE w:val="0"/>
        <w:autoSpaceDN w:val="0"/>
        <w:spacing w:after="240" w:line="400" w:lineRule="exact"/>
        <w:ind w:left="600" w:hanging="600"/>
        <w:textAlignment w:val="bottom"/>
      </w:pPr>
      <w:r>
        <w:t>(</w:t>
      </w:r>
      <w:r>
        <w:rPr>
          <w:rFonts w:hint="eastAsia"/>
        </w:rPr>
        <w:t>六</w:t>
      </w:r>
      <w:r>
        <w:t>)</w:t>
      </w:r>
      <w:r>
        <w:tab/>
      </w:r>
      <w:r>
        <w:rPr>
          <w:rFonts w:hint="eastAsia"/>
        </w:rPr>
        <w:t>禁止童婚，政府采取各种可能的手段对此加以预防。</w:t>
      </w:r>
    </w:p>
    <w:p w:rsidR="00000000" w:rsidRDefault="00000000">
      <w:pPr>
        <w:tabs>
          <w:tab w:val="left" w:pos="600"/>
        </w:tabs>
        <w:autoSpaceDE w:val="0"/>
        <w:autoSpaceDN w:val="0"/>
        <w:spacing w:after="240" w:line="400" w:lineRule="exact"/>
        <w:ind w:left="600" w:hanging="600"/>
        <w:textAlignment w:val="bottom"/>
        <w:rPr>
          <w:rFonts w:ascii="SimHei" w:eastAsia="SimHei"/>
          <w:sz w:val="28"/>
        </w:rPr>
      </w:pPr>
      <w:r>
        <w:rPr>
          <w:rFonts w:ascii="SimHei" w:eastAsia="SimHei" w:hint="eastAsia"/>
          <w:sz w:val="28"/>
        </w:rPr>
        <w:t>结</w:t>
      </w:r>
      <w:r>
        <w:rPr>
          <w:rFonts w:ascii="SimHei" w:eastAsia="SimHei"/>
          <w:sz w:val="28"/>
        </w:rPr>
        <w:t xml:space="preserve">  </w:t>
      </w:r>
      <w:r>
        <w:rPr>
          <w:rFonts w:ascii="SimHei" w:eastAsia="SimHei" w:hint="eastAsia"/>
          <w:sz w:val="28"/>
        </w:rPr>
        <w:t>论</w:t>
      </w:r>
    </w:p>
    <w:p w:rsidR="00000000" w:rsidRDefault="00000000">
      <w:pPr>
        <w:tabs>
          <w:tab w:val="left" w:pos="600"/>
        </w:tabs>
        <w:autoSpaceDE w:val="0"/>
        <w:autoSpaceDN w:val="0"/>
        <w:spacing w:after="240" w:line="400" w:lineRule="exact"/>
        <w:ind w:firstLine="425"/>
        <w:textAlignment w:val="bottom"/>
      </w:pPr>
      <w:r>
        <w:rPr>
          <w:rFonts w:hint="eastAsia"/>
        </w:rPr>
        <w:t>第</w:t>
      </w:r>
      <w:r>
        <w:t>24</w:t>
      </w:r>
      <w:r>
        <w:rPr>
          <w:rFonts w:hint="eastAsia"/>
        </w:rPr>
        <w:t>条规定，各缔约国应在国家一级采取所有必要的措施，以充分实现本公约所承认的各项权利。</w:t>
      </w:r>
    </w:p>
    <w:p w:rsidR="00000000" w:rsidRDefault="00000000">
      <w:pPr>
        <w:tabs>
          <w:tab w:val="left" w:pos="600"/>
        </w:tabs>
        <w:autoSpaceDE w:val="0"/>
        <w:autoSpaceDN w:val="0"/>
        <w:spacing w:after="240" w:line="400" w:lineRule="exact"/>
        <w:ind w:firstLine="425"/>
        <w:textAlignment w:val="bottom"/>
      </w:pPr>
      <w:r>
        <w:rPr>
          <w:rFonts w:hint="eastAsia"/>
        </w:rPr>
        <w:t>为了达到上述要求，肯尼亚政府组建了一个特别工作组对所有关于妇女的法律进行审查，同时正在开展宪法审查程序，作为实现这一目标的途径。特别工作组的任务不仅是审查法律法规，还要审议各项惯例、风俗和政策，这些惯例、风俗和政策理应实施，以使《消除对妇女一切形式歧视公约》生效。</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rPr>
        <w:br w:type="page"/>
      </w:r>
      <w:r>
        <w:rPr>
          <w:rFonts w:ascii="SimHei" w:eastAsia="SimHei" w:hint="eastAsia"/>
        </w:rPr>
        <w:t>附件</w:t>
      </w:r>
    </w:p>
    <w:p w:rsidR="00000000" w:rsidRDefault="00000000">
      <w:pPr>
        <w:tabs>
          <w:tab w:val="left" w:pos="600"/>
        </w:tabs>
        <w:autoSpaceDE w:val="0"/>
        <w:autoSpaceDN w:val="0"/>
        <w:spacing w:line="400" w:lineRule="exact"/>
        <w:ind w:left="601" w:hanging="601"/>
        <w:textAlignment w:val="bottom"/>
        <w:rPr>
          <w:rFonts w:ascii="SimHei" w:eastAsia="SimHei"/>
        </w:rPr>
      </w:pPr>
      <w:r>
        <w:rPr>
          <w:rFonts w:ascii="SimHei" w:eastAsia="SimHei" w:hint="eastAsia"/>
        </w:rPr>
        <w:t>表</w:t>
      </w:r>
      <w:r>
        <w:rPr>
          <w:rFonts w:ascii="SimHei" w:eastAsia="SimHei"/>
        </w:rPr>
        <w:t>A</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按省份和性别分类的年龄为</w:t>
      </w:r>
      <w:r>
        <w:rPr>
          <w:rFonts w:ascii="SimHei" w:eastAsia="SimHei"/>
        </w:rPr>
        <w:t>18</w:t>
      </w:r>
      <w:r>
        <w:rPr>
          <w:rFonts w:ascii="SimHei" w:eastAsia="SimHei" w:hint="eastAsia"/>
        </w:rPr>
        <w:t>岁的投票人数</w:t>
      </w:r>
    </w:p>
    <w:tbl>
      <w:tblPr>
        <w:tblW w:w="0" w:type="auto"/>
        <w:tblLayout w:type="fixed"/>
        <w:tblCellMar>
          <w:left w:w="28" w:type="dxa"/>
          <w:right w:w="28" w:type="dxa"/>
        </w:tblCellMar>
        <w:tblLook w:val="0000" w:firstRow="0" w:lastRow="0" w:firstColumn="0" w:lastColumn="0" w:noHBand="0" w:noVBand="0"/>
      </w:tblPr>
      <w:tblGrid>
        <w:gridCol w:w="1588"/>
        <w:gridCol w:w="1387"/>
        <w:gridCol w:w="1253"/>
        <w:gridCol w:w="1421"/>
        <w:gridCol w:w="1421"/>
        <w:gridCol w:w="1421"/>
        <w:gridCol w:w="1421"/>
      </w:tblGrid>
      <w:tr w:rsidR="00000000">
        <w:tblPrEx>
          <w:tblCellMar>
            <w:top w:w="0" w:type="dxa"/>
            <w:bottom w:w="0" w:type="dxa"/>
          </w:tblCellMar>
        </w:tblPrEx>
        <w:tc>
          <w:tcPr>
            <w:tcW w:w="1588" w:type="dxa"/>
            <w:tcBorders>
              <w:top w:val="single" w:sz="6" w:space="0" w:color="auto"/>
              <w:left w:val="single" w:sz="6" w:space="0" w:color="auto"/>
              <w:right w:val="single" w:sz="6" w:space="0" w:color="auto"/>
            </w:tcBorders>
          </w:tcPr>
          <w:p w:rsidR="00000000" w:rsidRDefault="00000000">
            <w:pPr>
              <w:autoSpaceDE w:val="0"/>
              <w:autoSpaceDN w:val="0"/>
              <w:spacing w:line="360" w:lineRule="exact"/>
              <w:textAlignment w:val="bottom"/>
              <w:rPr>
                <w:rFonts w:ascii="SimHei" w:eastAsia="SimHei"/>
              </w:rPr>
            </w:pPr>
            <w:r>
              <w:rPr>
                <w:rFonts w:ascii="SimHei" w:eastAsia="SimHei" w:hint="eastAsia"/>
              </w:rPr>
              <w:t>省份</w:t>
            </w:r>
          </w:p>
        </w:tc>
        <w:tc>
          <w:tcPr>
            <w:tcW w:w="4061" w:type="dxa"/>
            <w:gridSpan w:val="3"/>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center"/>
              <w:textAlignment w:val="bottom"/>
              <w:rPr>
                <w:rFonts w:ascii="SimHei" w:eastAsia="SimHei"/>
              </w:rPr>
            </w:pPr>
            <w:r>
              <w:rPr>
                <w:rFonts w:ascii="SimHei" w:eastAsia="SimHei"/>
              </w:rPr>
              <w:t>1992</w:t>
            </w:r>
            <w:r>
              <w:rPr>
                <w:rFonts w:ascii="SimHei" w:eastAsia="SimHei" w:hint="eastAsia"/>
              </w:rPr>
              <w:t>年投票人数</w:t>
            </w:r>
          </w:p>
        </w:tc>
        <w:tc>
          <w:tcPr>
            <w:tcW w:w="4261" w:type="dxa"/>
            <w:gridSpan w:val="3"/>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center"/>
              <w:textAlignment w:val="bottom"/>
              <w:rPr>
                <w:rFonts w:ascii="SimHei" w:eastAsia="SimHei"/>
              </w:rPr>
            </w:pPr>
            <w:r>
              <w:rPr>
                <w:rFonts w:ascii="SimHei" w:eastAsia="SimHei"/>
              </w:rPr>
              <w:t>1997</w:t>
            </w:r>
            <w:r>
              <w:rPr>
                <w:rFonts w:ascii="SimHei" w:eastAsia="SimHei" w:hint="eastAsia"/>
              </w:rPr>
              <w:t>年投票人数</w:t>
            </w:r>
          </w:p>
        </w:tc>
      </w:tr>
      <w:tr w:rsidR="00000000">
        <w:tblPrEx>
          <w:tblCellMar>
            <w:top w:w="0" w:type="dxa"/>
            <w:bottom w:w="0" w:type="dxa"/>
          </w:tblCellMar>
        </w:tblPrEx>
        <w:tc>
          <w:tcPr>
            <w:tcW w:w="1588" w:type="dxa"/>
            <w:tcBorders>
              <w:left w:val="single" w:sz="6" w:space="0" w:color="auto"/>
              <w:bottom w:val="single" w:sz="6" w:space="0" w:color="auto"/>
              <w:right w:val="single" w:sz="6" w:space="0" w:color="auto"/>
            </w:tcBorders>
          </w:tcPr>
          <w:p w:rsidR="00000000" w:rsidRDefault="00000000">
            <w:pPr>
              <w:autoSpaceDE w:val="0"/>
              <w:autoSpaceDN w:val="0"/>
              <w:spacing w:line="360" w:lineRule="exact"/>
              <w:textAlignment w:val="bottom"/>
              <w:rPr>
                <w:rFonts w:ascii="SimHei" w:eastAsia="SimHei"/>
              </w:rPr>
            </w:pP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92"/>
              <w:textAlignment w:val="bottom"/>
              <w:rPr>
                <w:rFonts w:ascii="SimHei" w:eastAsia="SimHei"/>
              </w:rPr>
            </w:pPr>
            <w:r>
              <w:rPr>
                <w:rFonts w:ascii="SimHei" w:eastAsia="SimHei" w:hint="eastAsia"/>
              </w:rPr>
              <w:t>总计</w:t>
            </w:r>
          </w:p>
        </w:tc>
        <w:tc>
          <w:tcPr>
            <w:tcW w:w="125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92"/>
              <w:textAlignment w:val="bottom"/>
              <w:rPr>
                <w:rFonts w:ascii="SimHei" w:eastAsia="SimHei"/>
              </w:rPr>
            </w:pPr>
            <w:r>
              <w:rPr>
                <w:rFonts w:ascii="SimHei" w:eastAsia="SimHei" w:hint="eastAsia"/>
              </w:rPr>
              <w:t>女子</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92"/>
              <w:textAlignment w:val="bottom"/>
              <w:rPr>
                <w:rFonts w:ascii="SimHei" w:eastAsia="SimHei"/>
              </w:rPr>
            </w:pPr>
            <w:r>
              <w:rPr>
                <w:rFonts w:ascii="SimHei" w:eastAsia="SimHei" w:hint="eastAsia"/>
              </w:rPr>
              <w:t>女子所占比例</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92"/>
              <w:textAlignment w:val="bottom"/>
              <w:rPr>
                <w:rFonts w:ascii="SimHei" w:eastAsia="SimHei"/>
              </w:rPr>
            </w:pPr>
            <w:r>
              <w:rPr>
                <w:rFonts w:ascii="SimHei" w:eastAsia="SimHei" w:hint="eastAsia"/>
              </w:rPr>
              <w:t>总计</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92"/>
              <w:textAlignment w:val="bottom"/>
              <w:rPr>
                <w:rFonts w:ascii="SimHei" w:eastAsia="SimHei"/>
              </w:rPr>
            </w:pPr>
            <w:r>
              <w:rPr>
                <w:rFonts w:ascii="SimHei" w:eastAsia="SimHei" w:hint="eastAsia"/>
              </w:rPr>
              <w:t>女子</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92"/>
              <w:textAlignment w:val="bottom"/>
              <w:rPr>
                <w:rFonts w:ascii="SimHei" w:eastAsia="SimHei"/>
              </w:rPr>
            </w:pPr>
            <w:r>
              <w:rPr>
                <w:rFonts w:ascii="SimHei" w:eastAsia="SimHei" w:hint="eastAsia"/>
              </w:rPr>
              <w:t>女子所占比例</w:t>
            </w:r>
          </w:p>
        </w:tc>
      </w:tr>
      <w:tr w:rsidR="00000000">
        <w:tblPrEx>
          <w:tblCellMar>
            <w:top w:w="0" w:type="dxa"/>
            <w:bottom w:w="0" w:type="dxa"/>
          </w:tblCellMar>
        </w:tblPrEx>
        <w:tc>
          <w:tcPr>
            <w:tcW w:w="158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内罗毕</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375,574</w:t>
            </w:r>
          </w:p>
        </w:tc>
        <w:tc>
          <w:tcPr>
            <w:tcW w:w="125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143,469</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38.2</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366,049</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148,250</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40.5</w:t>
            </w:r>
          </w:p>
        </w:tc>
      </w:tr>
      <w:tr w:rsidR="00000000">
        <w:tblPrEx>
          <w:tblCellMar>
            <w:top w:w="0" w:type="dxa"/>
            <w:bottom w:w="0" w:type="dxa"/>
          </w:tblCellMar>
        </w:tblPrEx>
        <w:tc>
          <w:tcPr>
            <w:tcW w:w="158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中央</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1,034,016</w:t>
            </w:r>
          </w:p>
        </w:tc>
        <w:tc>
          <w:tcPr>
            <w:tcW w:w="125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541,824</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52.4</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997,890</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534,869</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53.6</w:t>
            </w:r>
          </w:p>
        </w:tc>
      </w:tr>
      <w:tr w:rsidR="00000000">
        <w:tblPrEx>
          <w:tblCellMar>
            <w:top w:w="0" w:type="dxa"/>
            <w:bottom w:w="0" w:type="dxa"/>
          </w:tblCellMar>
        </w:tblPrEx>
        <w:tc>
          <w:tcPr>
            <w:tcW w:w="158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滨海</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312,993</w:t>
            </w:r>
          </w:p>
        </w:tc>
        <w:tc>
          <w:tcPr>
            <w:tcW w:w="125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154,932</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49.5</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375,253</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184,999</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49.3</w:t>
            </w:r>
          </w:p>
        </w:tc>
      </w:tr>
      <w:tr w:rsidR="00000000">
        <w:tblPrEx>
          <w:tblCellMar>
            <w:top w:w="0" w:type="dxa"/>
            <w:bottom w:w="0" w:type="dxa"/>
          </w:tblCellMar>
        </w:tblPrEx>
        <w:tc>
          <w:tcPr>
            <w:tcW w:w="158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东部</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789,232</w:t>
            </w:r>
          </w:p>
        </w:tc>
        <w:tc>
          <w:tcPr>
            <w:tcW w:w="125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426,185</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54.0</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1,028,219</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547,013</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53.2</w:t>
            </w:r>
          </w:p>
        </w:tc>
      </w:tr>
      <w:tr w:rsidR="00000000">
        <w:tblPrEx>
          <w:tblCellMar>
            <w:top w:w="0" w:type="dxa"/>
            <w:bottom w:w="0" w:type="dxa"/>
          </w:tblCellMar>
        </w:tblPrEx>
        <w:tc>
          <w:tcPr>
            <w:tcW w:w="158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东北</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73,460</w:t>
            </w:r>
          </w:p>
        </w:tc>
        <w:tc>
          <w:tcPr>
            <w:tcW w:w="125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35,775</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48.7</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63,111</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28,905</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45.8</w:t>
            </w:r>
          </w:p>
        </w:tc>
      </w:tr>
      <w:tr w:rsidR="00000000">
        <w:tblPrEx>
          <w:tblCellMar>
            <w:top w:w="0" w:type="dxa"/>
            <w:bottom w:w="0" w:type="dxa"/>
          </w:tblCellMar>
        </w:tblPrEx>
        <w:tc>
          <w:tcPr>
            <w:tcW w:w="158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尼安萨</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816,387</w:t>
            </w:r>
          </w:p>
        </w:tc>
        <w:tc>
          <w:tcPr>
            <w:tcW w:w="125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450,646</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55.2</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918,173</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481,123</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52.4</w:t>
            </w:r>
          </w:p>
        </w:tc>
      </w:tr>
      <w:tr w:rsidR="00000000">
        <w:tblPrEx>
          <w:tblCellMar>
            <w:top w:w="0" w:type="dxa"/>
            <w:bottom w:w="0" w:type="dxa"/>
          </w:tblCellMar>
        </w:tblPrEx>
        <w:tc>
          <w:tcPr>
            <w:tcW w:w="158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裂谷</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1,467,503</w:t>
            </w:r>
          </w:p>
        </w:tc>
        <w:tc>
          <w:tcPr>
            <w:tcW w:w="125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729,349</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49.7</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1,643,354</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818,390</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49.8</w:t>
            </w:r>
          </w:p>
        </w:tc>
      </w:tr>
      <w:tr w:rsidR="00000000">
        <w:tblPrEx>
          <w:tblCellMar>
            <w:top w:w="0" w:type="dxa"/>
            <w:bottom w:w="0" w:type="dxa"/>
          </w:tblCellMar>
        </w:tblPrEx>
        <w:tc>
          <w:tcPr>
            <w:tcW w:w="158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西部</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531,159</w:t>
            </w:r>
          </w:p>
        </w:tc>
        <w:tc>
          <w:tcPr>
            <w:tcW w:w="125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293,731</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55.3</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704,430</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371,235</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52.7</w:t>
            </w:r>
          </w:p>
        </w:tc>
      </w:tr>
      <w:tr w:rsidR="00000000">
        <w:tblPrEx>
          <w:tblCellMar>
            <w:top w:w="0" w:type="dxa"/>
            <w:bottom w:w="0" w:type="dxa"/>
          </w:tblCellMar>
        </w:tblPrEx>
        <w:tc>
          <w:tcPr>
            <w:tcW w:w="158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全国</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5,400,324</w:t>
            </w:r>
          </w:p>
        </w:tc>
        <w:tc>
          <w:tcPr>
            <w:tcW w:w="125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2,775,911</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51.4</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6,096,479</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3,114,784</w:t>
            </w:r>
          </w:p>
        </w:tc>
        <w:tc>
          <w:tcPr>
            <w:tcW w:w="142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99"/>
              <w:jc w:val="right"/>
              <w:textAlignment w:val="bottom"/>
            </w:pPr>
            <w:r>
              <w:t>51.1</w:t>
            </w:r>
          </w:p>
        </w:tc>
      </w:tr>
    </w:tbl>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hint="eastAsia"/>
        </w:rPr>
        <w:t>资料来源：选举委员会，</w:t>
      </w:r>
      <w:r>
        <w:rPr>
          <w:rFonts w:ascii="SimHei" w:eastAsia="SimHei"/>
        </w:rPr>
        <w:t>1992</w:t>
      </w:r>
      <w:r>
        <w:rPr>
          <w:rFonts w:ascii="SimHei" w:eastAsia="SimHei" w:hint="eastAsia"/>
        </w:rPr>
        <w:t>年，</w:t>
      </w:r>
      <w:r>
        <w:rPr>
          <w:rFonts w:ascii="SimHei" w:eastAsia="SimHei"/>
        </w:rPr>
        <w:t>1997</w:t>
      </w:r>
      <w:r>
        <w:rPr>
          <w:rFonts w:ascii="SimHei" w:eastAsia="SimHei" w:hint="eastAsia"/>
        </w:rPr>
        <w:t>年。</w:t>
      </w:r>
    </w:p>
    <w:p w:rsidR="00000000" w:rsidRDefault="00000000">
      <w:pPr>
        <w:tabs>
          <w:tab w:val="left" w:pos="600"/>
        </w:tabs>
        <w:autoSpaceDE w:val="0"/>
        <w:autoSpaceDN w:val="0"/>
        <w:spacing w:line="400" w:lineRule="exact"/>
        <w:ind w:left="601" w:hanging="601"/>
        <w:textAlignment w:val="bottom"/>
        <w:rPr>
          <w:rFonts w:ascii="SimHei" w:eastAsia="SimHei"/>
        </w:rPr>
      </w:pPr>
      <w:r>
        <w:rPr>
          <w:rFonts w:ascii="SimHei" w:eastAsia="SimHei" w:hint="eastAsia"/>
        </w:rPr>
        <w:t>表</w:t>
      </w:r>
      <w:r>
        <w:rPr>
          <w:rFonts w:ascii="SimHei" w:eastAsia="SimHei"/>
        </w:rPr>
        <w:t>B</w:t>
      </w:r>
    </w:p>
    <w:p w:rsidR="00000000" w:rsidRDefault="00000000">
      <w:pPr>
        <w:tabs>
          <w:tab w:val="left" w:pos="600"/>
        </w:tabs>
        <w:autoSpaceDE w:val="0"/>
        <w:autoSpaceDN w:val="0"/>
        <w:spacing w:after="240" w:line="400" w:lineRule="exact"/>
        <w:ind w:left="600" w:hanging="600"/>
        <w:textAlignment w:val="bottom"/>
        <w:rPr>
          <w:rFonts w:ascii="SimHei" w:eastAsia="SimHei"/>
        </w:rPr>
      </w:pPr>
      <w:r>
        <w:rPr>
          <w:rFonts w:ascii="SimHei" w:eastAsia="SimHei"/>
        </w:rPr>
        <w:t>1963-1998</w:t>
      </w:r>
      <w:r>
        <w:rPr>
          <w:rFonts w:ascii="SimHei" w:eastAsia="SimHei" w:hint="eastAsia"/>
        </w:rPr>
        <w:t>年各选举年按省份分类的注册妇女团体的分布情况</w:t>
      </w:r>
    </w:p>
    <w:tbl>
      <w:tblPr>
        <w:tblW w:w="0" w:type="auto"/>
        <w:tblLayout w:type="fixed"/>
        <w:tblCellMar>
          <w:left w:w="28" w:type="dxa"/>
          <w:right w:w="28" w:type="dxa"/>
        </w:tblCellMar>
        <w:tblLook w:val="0000" w:firstRow="0" w:lastRow="0" w:firstColumn="0" w:lastColumn="0" w:noHBand="0" w:noVBand="0"/>
      </w:tblPr>
      <w:tblGrid>
        <w:gridCol w:w="1239"/>
        <w:gridCol w:w="1239"/>
        <w:gridCol w:w="1239"/>
        <w:gridCol w:w="1239"/>
        <w:gridCol w:w="1239"/>
        <w:gridCol w:w="1239"/>
        <w:gridCol w:w="1239"/>
        <w:gridCol w:w="1239"/>
      </w:tblGrid>
      <w:tr w:rsidR="00000000">
        <w:tblPrEx>
          <w:tblCellMar>
            <w:top w:w="0" w:type="dxa"/>
            <w:bottom w:w="0" w:type="dxa"/>
          </w:tblCellMar>
        </w:tblPrEx>
        <w:trPr>
          <w:tblHeader/>
        </w:trPr>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省份</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81"/>
              <w:textAlignment w:val="bottom"/>
            </w:pPr>
            <w:r>
              <w:t>1963</w:t>
            </w:r>
            <w:r>
              <w:rPr>
                <w:rFonts w:hint="eastAsia"/>
              </w:rPr>
              <w:t>年</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81"/>
              <w:textAlignment w:val="bottom"/>
            </w:pPr>
            <w:r>
              <w:t>1970</w:t>
            </w:r>
            <w:r>
              <w:rPr>
                <w:rFonts w:hint="eastAsia"/>
              </w:rPr>
              <w:t>年</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81"/>
              <w:textAlignment w:val="bottom"/>
            </w:pPr>
            <w:r>
              <w:t>1975</w:t>
            </w:r>
            <w:r>
              <w:rPr>
                <w:rFonts w:hint="eastAsia"/>
              </w:rPr>
              <w:t>年</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81"/>
              <w:textAlignment w:val="bottom"/>
            </w:pPr>
            <w:r>
              <w:t>1980</w:t>
            </w:r>
            <w:r>
              <w:rPr>
                <w:rFonts w:hint="eastAsia"/>
              </w:rPr>
              <w:t>年</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81"/>
              <w:textAlignment w:val="bottom"/>
            </w:pPr>
            <w:r>
              <w:t>1991</w:t>
            </w:r>
            <w:r>
              <w:rPr>
                <w:rFonts w:hint="eastAsia"/>
              </w:rPr>
              <w:t>年</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81"/>
              <w:textAlignment w:val="bottom"/>
            </w:pPr>
            <w:r>
              <w:t>1997</w:t>
            </w:r>
            <w:r>
              <w:rPr>
                <w:rFonts w:hint="eastAsia"/>
              </w:rPr>
              <w:t>年</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81"/>
              <w:textAlignment w:val="bottom"/>
            </w:pPr>
            <w:r>
              <w:t>1998</w:t>
            </w:r>
            <w:r>
              <w:rPr>
                <w:rFonts w:hint="eastAsia"/>
              </w:rPr>
              <w:t>年</w:t>
            </w:r>
          </w:p>
        </w:tc>
      </w:tr>
      <w:tr w:rsidR="00000000">
        <w:tblPrEx>
          <w:tblCellMar>
            <w:top w:w="0" w:type="dxa"/>
            <w:bottom w:w="0" w:type="dxa"/>
          </w:tblCellMar>
        </w:tblPrEx>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内罗毕</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8</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10</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18</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65</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568</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1,882</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2,486</w:t>
            </w:r>
          </w:p>
        </w:tc>
      </w:tr>
      <w:tr w:rsidR="00000000">
        <w:tblPrEx>
          <w:tblCellMar>
            <w:top w:w="0" w:type="dxa"/>
            <w:bottom w:w="0" w:type="dxa"/>
          </w:tblCellMar>
        </w:tblPrEx>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中央</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26</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407</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623</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1,170</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3,783</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12,206</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12,974</w:t>
            </w:r>
          </w:p>
        </w:tc>
      </w:tr>
      <w:tr w:rsidR="00000000">
        <w:tblPrEx>
          <w:tblCellMar>
            <w:top w:w="0" w:type="dxa"/>
            <w:bottom w:w="0" w:type="dxa"/>
          </w:tblCellMar>
        </w:tblPrEx>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滨海</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13</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73</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255</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670</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1,357</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4,517</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5,236</w:t>
            </w:r>
          </w:p>
        </w:tc>
      </w:tr>
      <w:tr w:rsidR="00000000">
        <w:tblPrEx>
          <w:tblCellMar>
            <w:top w:w="0" w:type="dxa"/>
            <w:bottom w:w="0" w:type="dxa"/>
          </w:tblCellMar>
        </w:tblPrEx>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东部</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80</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115</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305</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685</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5,077</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18,755</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20,465</w:t>
            </w:r>
          </w:p>
        </w:tc>
      </w:tr>
      <w:tr w:rsidR="00000000">
        <w:tblPrEx>
          <w:tblCellMar>
            <w:top w:w="0" w:type="dxa"/>
            <w:bottom w:w="0" w:type="dxa"/>
          </w:tblCellMar>
        </w:tblPrEx>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东北</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rPr>
                <w:rFonts w:hint="eastAsia"/>
              </w:rPr>
              <w:t>－</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3</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16</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225</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927</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1,218</w:t>
            </w:r>
          </w:p>
        </w:tc>
      </w:tr>
      <w:tr w:rsidR="00000000">
        <w:tblPrEx>
          <w:tblCellMar>
            <w:top w:w="0" w:type="dxa"/>
            <w:bottom w:w="0" w:type="dxa"/>
          </w:tblCellMar>
        </w:tblPrEx>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尼安萨</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4</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21</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113</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576</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5,120</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14,859</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18,585</w:t>
            </w:r>
          </w:p>
        </w:tc>
      </w:tr>
      <w:tr w:rsidR="00000000">
        <w:tblPrEx>
          <w:tblCellMar>
            <w:top w:w="0" w:type="dxa"/>
            <w:bottom w:w="0" w:type="dxa"/>
          </w:tblCellMar>
        </w:tblPrEx>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裂谷</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28</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55</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140</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847</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4,568</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20,541</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22,567</w:t>
            </w:r>
          </w:p>
        </w:tc>
      </w:tr>
      <w:tr w:rsidR="00000000">
        <w:tblPrEx>
          <w:tblCellMar>
            <w:top w:w="0" w:type="dxa"/>
            <w:bottom w:w="0" w:type="dxa"/>
          </w:tblCellMar>
        </w:tblPrEx>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西部</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12</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39</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99</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393</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2,916</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11,518</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13,786</w:t>
            </w:r>
          </w:p>
        </w:tc>
      </w:tr>
      <w:tr w:rsidR="00000000">
        <w:tblPrEx>
          <w:tblCellMar>
            <w:top w:w="0" w:type="dxa"/>
            <w:bottom w:w="0" w:type="dxa"/>
          </w:tblCellMar>
        </w:tblPrEx>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firstLine="120"/>
              <w:textAlignment w:val="bottom"/>
            </w:pPr>
            <w:r>
              <w:rPr>
                <w:rFonts w:hint="eastAsia"/>
              </w:rPr>
              <w:t>总计</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171</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721</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1,556</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4,422</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23,614</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85,205</w:t>
            </w:r>
          </w:p>
        </w:tc>
        <w:tc>
          <w:tcPr>
            <w:tcW w:w="123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ind w:right="142"/>
              <w:jc w:val="right"/>
              <w:textAlignment w:val="bottom"/>
            </w:pPr>
            <w:r>
              <w:t>97,317</w:t>
            </w:r>
          </w:p>
        </w:tc>
      </w:tr>
    </w:tbl>
    <w:p w:rsidR="00000000" w:rsidRDefault="00000000">
      <w:pPr>
        <w:pStyle w:val="SingleTxt"/>
        <w:ind w:left="0" w:right="0"/>
        <w:rPr>
          <w:rFonts w:ascii="SimHei" w:eastAsia="SimHei"/>
        </w:rPr>
      </w:pPr>
      <w:r>
        <w:rPr>
          <w:rFonts w:ascii="SimHei" w:eastAsia="SimHei" w:hint="eastAsia"/>
        </w:rPr>
        <w:t>资料来源：《妇女团体普查</w:t>
      </w:r>
      <w:r>
        <w:rPr>
          <w:rFonts w:ascii="SimHei" w:eastAsia="SimHei"/>
        </w:rPr>
        <w:t xml:space="preserve"> </w:t>
      </w:r>
      <w:r>
        <w:rPr>
          <w:rFonts w:ascii="SimHei" w:eastAsia="SimHei"/>
        </w:rPr>
        <w:fldChar w:fldCharType="begin"/>
      </w:r>
      <w:r>
        <w:rPr>
          <w:rFonts w:ascii="SimHei" w:eastAsia="SimHei"/>
        </w:rPr>
        <w:instrText>symbol 150 \f "Times New Roman"</w:instrText>
      </w:r>
      <w:r>
        <w:rPr>
          <w:rFonts w:ascii="SimHei" w:eastAsia="SimHei"/>
        </w:rPr>
        <w:fldChar w:fldCharType="end"/>
      </w:r>
      <w:r>
        <w:rPr>
          <w:rFonts w:ascii="SimHei" w:eastAsia="SimHei"/>
        </w:rPr>
        <w:t xml:space="preserve"> 1991</w:t>
      </w:r>
      <w:r>
        <w:rPr>
          <w:rFonts w:ascii="SimHei" w:eastAsia="SimHei" w:hint="eastAsia"/>
        </w:rPr>
        <w:t>年年度报告》（</w:t>
      </w:r>
      <w:r>
        <w:rPr>
          <w:rFonts w:ascii="SimHei" w:eastAsia="SimHei"/>
        </w:rPr>
        <w:t>1990-1998</w:t>
      </w:r>
      <w:r>
        <w:rPr>
          <w:rFonts w:ascii="SimHei" w:eastAsia="SimHei" w:hint="eastAsia"/>
        </w:rPr>
        <w:t>年各期）。</w:t>
      </w:r>
    </w:p>
    <w:p w:rsidR="00000000" w:rsidRDefault="00000000">
      <w:pPr>
        <w:pStyle w:val="SingleTxt"/>
        <w:ind w:left="0" w:right="0"/>
        <w:jc w:val="center"/>
      </w:pPr>
      <w:r>
        <w:t>––––––––––––––</w: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NO&gt;&gt;N0034250C&lt;&lt;ODS JOB NO&gt;&gt;</w:t>
      </w:r>
    </w:p>
    <w:p w:rsidR="00000000" w:rsidRDefault="00000000">
      <w:pPr>
        <w:pStyle w:val="CommentText"/>
      </w:pPr>
      <w:r>
        <w:t>&lt;&lt;ODS DOC SYMBOL1&gt;&gt;CEDAW/C/KEN/3-4&lt;&lt;ODS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14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13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00-34250 (C)    020600    020600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425"/>
        <w:jc w:val="both"/>
        <w:rPr>
          <w:sz w:val="21"/>
        </w:rPr>
      </w:pPr>
      <w:r>
        <w:rPr>
          <w:rStyle w:val="FootnoteReference"/>
          <w:sz w:val="21"/>
        </w:rPr>
        <w:t>*</w:t>
      </w:r>
      <w:r>
        <w:rPr>
          <w:sz w:val="21"/>
        </w:rPr>
        <w:t xml:space="preserve">  </w:t>
      </w:r>
      <w:r>
        <w:rPr>
          <w:rFonts w:hint="eastAsia"/>
          <w:sz w:val="21"/>
        </w:rPr>
        <w:t>本文件未经正式编辑即予以发行。关于肯尼亚政府提交的初次和第二次报告，见委员会在其第十二届会议上审议的</w:t>
      </w:r>
      <w:r>
        <w:rPr>
          <w:sz w:val="21"/>
        </w:rPr>
        <w:t>CEDAW/C/KEN/1-2</w:t>
      </w:r>
      <w:r>
        <w:rPr>
          <w:rFonts w:hint="eastAsia"/>
          <w:sz w:val="21"/>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CEDAW/C/KEN/3-4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CEDAW/C/KEN/3-4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/C/KEN/3-4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14 February 2000</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6/2000 9:08: AM"/>
    <w:docVar w:name="DocCategory" w:val="Doc"/>
    <w:docVar w:name="DocType" w:val="Final"/>
    <w:docVar w:name="JobNo" w:val="0034250C"/>
    <w:docVar w:name="OandT" w:val="sheng"/>
    <w:docVar w:name="Symbol1" w:val="CEDAW/C/KEN/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Date1">
    <w:name w:val="Date1"/>
    <w:basedOn w:val="Normal"/>
    <w:next w:val="Normal"/>
    <w:pPr>
      <w:widowControl w:val="0"/>
      <w:adjustRightInd w:val="0"/>
      <w:spacing w:line="240" w:lineRule="auto"/>
      <w:jc w:val="both"/>
      <w:textAlignment w:val="baseline"/>
    </w:pPr>
    <w:rPr>
      <w:kern w:val="0"/>
      <w:sz w:val="24"/>
    </w:rPr>
  </w:style>
  <w:style w:type="paragraph" w:customStyle="1" w:styleId="BodyText21">
    <w:name w:val="Body Text 21"/>
    <w:basedOn w:val="Normal"/>
    <w:pPr>
      <w:widowControl w:val="0"/>
      <w:adjustRightInd w:val="0"/>
      <w:spacing w:line="480" w:lineRule="atLeast"/>
      <w:ind w:left="720"/>
      <w:jc w:val="both"/>
      <w:textAlignment w:val="baseline"/>
    </w:pPr>
    <w:rPr>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2908</Words>
  <Characters>16577</Characters>
  <Application>Microsoft Office Word</Application>
  <DocSecurity>4</DocSecurity>
  <Lines>138</Lines>
  <Paragraphs>33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20357</CharactersWithSpaces>
  <SharedDoc>false</SharedDoc>
  <HLinks>
    <vt:vector size="6" baseType="variant">
      <vt:variant>
        <vt:i4>4522087</vt:i4>
      </vt:variant>
      <vt:variant>
        <vt:i4>41554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6</cp:revision>
  <cp:lastPrinted>2000-06-02T07:13:00Z</cp:lastPrinted>
  <dcterms:created xsi:type="dcterms:W3CDTF">2000-06-02T07:08:00Z</dcterms:created>
  <dcterms:modified xsi:type="dcterms:W3CDTF">2000-06-02T07:15:00Z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0034250</vt:lpwstr>
  </property>
  <property fmtid="{D5CDD505-2E9C-101B-9397-08002B2CF9AE}" pid="3" name="Symbol1">
    <vt:lpwstr>CEDAW/C/KEN/3-4</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