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268"/>
        <w:gridCol w:w="2693"/>
      </w:tblGrid>
      <w:tr w:rsidR="002D5AAC" w:rsidTr="00DD44B1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024DB1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D44B1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24DB1" w:rsidP="00024DB1">
            <w:pPr>
              <w:jc w:val="right"/>
            </w:pPr>
            <w:r w:rsidRPr="00024DB1">
              <w:rPr>
                <w:sz w:val="40"/>
              </w:rPr>
              <w:t>E</w:t>
            </w:r>
            <w:r>
              <w:t>/C.12/NER/CO/1</w:t>
            </w:r>
          </w:p>
        </w:tc>
      </w:tr>
      <w:tr w:rsidR="002D5AAC" w:rsidRPr="00255092" w:rsidTr="00DD44B1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D44B1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D7D2ED0" wp14:editId="2679B782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66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640F49" w:rsidP="00DD44B1">
            <w:pPr>
              <w:spacing w:before="120" w:line="380" w:lineRule="exact"/>
              <w:rPr>
                <w:b/>
                <w:sz w:val="34"/>
                <w:szCs w:val="34"/>
              </w:rPr>
            </w:pPr>
            <w:r>
              <w:rPr>
                <w:b/>
                <w:sz w:val="40"/>
                <w:szCs w:val="40"/>
              </w:rPr>
              <w:t xml:space="preserve">Экономический </w:t>
            </w:r>
            <w:r>
              <w:rPr>
                <w:b/>
                <w:sz w:val="40"/>
                <w:szCs w:val="40"/>
              </w:rPr>
              <w:br/>
              <w:t>и Социальный Совет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24DB1" w:rsidP="00DD44B1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024DB1" w:rsidRDefault="00024DB1" w:rsidP="00024DB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June 2018</w:t>
            </w:r>
          </w:p>
          <w:p w:rsidR="00024DB1" w:rsidRDefault="00024DB1" w:rsidP="00024DB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24DB1" w:rsidRPr="00D62A45" w:rsidRDefault="00024DB1" w:rsidP="00024DB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French</w:t>
            </w:r>
          </w:p>
        </w:tc>
      </w:tr>
    </w:tbl>
    <w:p w:rsidR="00024DB1" w:rsidRPr="00024DB1" w:rsidRDefault="00024DB1" w:rsidP="00024DB1">
      <w:pPr>
        <w:spacing w:before="120"/>
        <w:rPr>
          <w:sz w:val="24"/>
          <w:szCs w:val="24"/>
        </w:rPr>
      </w:pPr>
      <w:r w:rsidRPr="00024DB1">
        <w:rPr>
          <w:b/>
          <w:bCs/>
          <w:sz w:val="24"/>
          <w:szCs w:val="24"/>
        </w:rPr>
        <w:t xml:space="preserve">Комитет по экономическим, социальным </w:t>
      </w:r>
      <w:r>
        <w:rPr>
          <w:b/>
          <w:bCs/>
          <w:sz w:val="24"/>
          <w:szCs w:val="24"/>
        </w:rPr>
        <w:br/>
      </w:r>
      <w:r w:rsidRPr="00024DB1">
        <w:rPr>
          <w:b/>
          <w:bCs/>
          <w:sz w:val="24"/>
          <w:szCs w:val="24"/>
        </w:rPr>
        <w:t>и культурным правам</w:t>
      </w:r>
    </w:p>
    <w:p w:rsidR="00024DB1" w:rsidRPr="00AD7F5B" w:rsidRDefault="00024DB1" w:rsidP="00024DB1">
      <w:pPr>
        <w:pStyle w:val="HChG"/>
        <w:rPr>
          <w:b w:val="0"/>
          <w:sz w:val="20"/>
          <w:lang w:val="ru-RU"/>
        </w:rPr>
      </w:pPr>
      <w:r>
        <w:rPr>
          <w:bCs/>
          <w:lang w:val="ru-RU"/>
        </w:rPr>
        <w:tab/>
      </w:r>
      <w:r>
        <w:rPr>
          <w:bCs/>
          <w:lang w:val="ru-RU"/>
        </w:rPr>
        <w:tab/>
      </w:r>
      <w:r w:rsidRPr="00AD7F5B">
        <w:rPr>
          <w:bCs/>
          <w:lang w:val="ru-RU"/>
        </w:rPr>
        <w:t>Заключительные замечания по первоначальному докладу Нигера</w:t>
      </w:r>
      <w:r w:rsidRPr="00AD7F5B">
        <w:rPr>
          <w:b w:val="0"/>
          <w:sz w:val="20"/>
          <w:lang w:val="ru-RU"/>
        </w:rPr>
        <w:footnoteReference w:customMarkFollows="1" w:id="1"/>
        <w:t>*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1.</w:t>
      </w:r>
      <w:r w:rsidRPr="00AD7F5B">
        <w:rPr>
          <w:lang w:val="ru-RU"/>
        </w:rPr>
        <w:tab/>
        <w:t>Комитет рассмотрел первоначальный доклад Нигера (E/C.12/NER/1) на своих 4</w:t>
      </w:r>
      <w:r>
        <w:rPr>
          <w:lang w:val="ru-RU"/>
        </w:rPr>
        <w:noBreakHyphen/>
      </w:r>
      <w:r w:rsidRPr="00AD7F5B">
        <w:rPr>
          <w:lang w:val="ru-RU"/>
        </w:rPr>
        <w:t>м, 5-м и 6-м заседаниях (E/C.12/2018/SR.4, 5 и 6), состоявшихся 13 и 14 марта 2018</w:t>
      </w:r>
      <w:r>
        <w:rPr>
          <w:lang w:val="en-US"/>
        </w:rPr>
        <w:t> </w:t>
      </w:r>
      <w:r w:rsidRPr="00AD7F5B">
        <w:rPr>
          <w:lang w:val="ru-RU"/>
        </w:rPr>
        <w:t>года, и принял настоящие заключительные замечания на своем 28-м заседании, состоявшемся 29 марта 2018 года.</w:t>
      </w:r>
    </w:p>
    <w:p w:rsidR="00024DB1" w:rsidRPr="00AD7F5B" w:rsidRDefault="00024DB1" w:rsidP="00024DB1">
      <w:pPr>
        <w:pStyle w:val="H1G"/>
        <w:rPr>
          <w:lang w:val="ru-RU"/>
        </w:rPr>
      </w:pPr>
      <w:r w:rsidRPr="00AD7F5B">
        <w:rPr>
          <w:bCs/>
          <w:lang w:val="ru-RU"/>
        </w:rPr>
        <w:tab/>
        <w:t>A.</w:t>
      </w:r>
      <w:r w:rsidRPr="00AD7F5B">
        <w:rPr>
          <w:lang w:val="ru-RU"/>
        </w:rPr>
        <w:tab/>
      </w:r>
      <w:r w:rsidRPr="00AD7F5B">
        <w:rPr>
          <w:bCs/>
          <w:lang w:val="ru-RU"/>
        </w:rPr>
        <w:t>Введение</w:t>
      </w:r>
    </w:p>
    <w:p w:rsidR="00024DB1" w:rsidRPr="00AD7F5B" w:rsidRDefault="00024DB1" w:rsidP="00024DB1">
      <w:pPr>
        <w:pStyle w:val="SingleTxtG"/>
        <w:rPr>
          <w:color w:val="000000"/>
          <w:lang w:val="ru-RU"/>
        </w:rPr>
      </w:pPr>
      <w:r w:rsidRPr="00AD7F5B">
        <w:rPr>
          <w:lang w:val="ru-RU"/>
        </w:rPr>
        <w:t>2.</w:t>
      </w:r>
      <w:r w:rsidRPr="00AD7F5B">
        <w:rPr>
          <w:lang w:val="ru-RU"/>
        </w:rPr>
        <w:tab/>
        <w:t>Комитет приветствует первоначальный доклад государства-участника, хотя он был представлен с большим опозданием. Комитет выражает свою признательность за конструктивный диалог, состоявшийся с высокопоставленной делегацией государства-участника.</w:t>
      </w:r>
    </w:p>
    <w:p w:rsidR="00024DB1" w:rsidRPr="00AD7F5B" w:rsidRDefault="00024DB1" w:rsidP="00024DB1">
      <w:pPr>
        <w:pStyle w:val="H1G"/>
        <w:rPr>
          <w:lang w:val="ru-RU"/>
        </w:rPr>
      </w:pPr>
      <w:r w:rsidRPr="00AD7F5B">
        <w:rPr>
          <w:bCs/>
          <w:lang w:val="ru-RU"/>
        </w:rPr>
        <w:tab/>
        <w:t>B.</w:t>
      </w:r>
      <w:r w:rsidRPr="00AD7F5B">
        <w:rPr>
          <w:lang w:val="ru-RU"/>
        </w:rPr>
        <w:tab/>
      </w:r>
      <w:r w:rsidRPr="00AD7F5B">
        <w:rPr>
          <w:bCs/>
          <w:lang w:val="ru-RU"/>
        </w:rPr>
        <w:t>Позитивные аспекты</w:t>
      </w:r>
      <w:r w:rsidRPr="00AD7F5B">
        <w:rPr>
          <w:lang w:val="ru-RU"/>
        </w:rPr>
        <w:t xml:space="preserve"> 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3.</w:t>
      </w:r>
      <w:r w:rsidRPr="00AD7F5B">
        <w:rPr>
          <w:lang w:val="ru-RU"/>
        </w:rPr>
        <w:tab/>
        <w:t>Комитет приветствует ратификацию государством-участником в 2014 году Факультативного протокола к Международному пакту об экономических, социальных и культурных правах, что позволяет отдельным лицам направлять сообщения в Комитет в случае нарушения прав, закрепленных в Пакте. Он с удовлетворением отмечает расширение перечня запрещенных оснований для дискриминации, увеличение количества наказаний за дискриминацию и предусмотренный в Трудовом кодексе запрет на сексуальные домогательства на рабочем месте, а также меры, принимаемые для усиления борьбы с торговлей людьми, и принятие закона о незаконном ввозе мигрантов.</w:t>
      </w:r>
    </w:p>
    <w:p w:rsidR="00024DB1" w:rsidRPr="00AD7F5B" w:rsidRDefault="00024DB1" w:rsidP="00024DB1">
      <w:pPr>
        <w:pStyle w:val="H1G"/>
        <w:rPr>
          <w:lang w:val="ru-RU"/>
        </w:rPr>
      </w:pPr>
      <w:r w:rsidRPr="00AD7F5B">
        <w:rPr>
          <w:bCs/>
          <w:lang w:val="ru-RU"/>
        </w:rPr>
        <w:tab/>
        <w:t>C.</w:t>
      </w:r>
      <w:r w:rsidRPr="00AD7F5B">
        <w:rPr>
          <w:lang w:val="ru-RU"/>
        </w:rPr>
        <w:tab/>
      </w:r>
      <w:r w:rsidRPr="00AD7F5B">
        <w:rPr>
          <w:bCs/>
          <w:lang w:val="ru-RU"/>
        </w:rPr>
        <w:t xml:space="preserve">Основные вопросы, вызывающие обеспокоенность, </w:t>
      </w:r>
      <w:r>
        <w:rPr>
          <w:bCs/>
          <w:lang w:val="ru-RU"/>
        </w:rPr>
        <w:t>и </w:t>
      </w:r>
      <w:r w:rsidRPr="00AD7F5B">
        <w:rPr>
          <w:bCs/>
          <w:lang w:val="ru-RU"/>
        </w:rPr>
        <w:t>рекомендации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Применимость Пакта</w:t>
      </w:r>
      <w:r w:rsidRPr="00AD7F5B">
        <w:rPr>
          <w:lang w:val="ru-RU"/>
        </w:rPr>
        <w:t xml:space="preserve"> 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4.</w:t>
      </w:r>
      <w:r w:rsidRPr="00AD7F5B">
        <w:rPr>
          <w:lang w:val="ru-RU"/>
        </w:rPr>
        <w:tab/>
        <w:t xml:space="preserve">Комитет отмечает, что согласно статье 171 Конституции государства-участника ратифицированные международные документы превалируют над национальными законами. Вместе с тем он выражает сожаление по поводу отсутствия информации о делах, при рассмотрении которых в национальных судах делались ссылки на Пакт. Кроме того, Комитет выражает сожаление по поводу отсутствия информации о мерах, направленных на повышение осведомленности населения, а также судей, адвокатов и </w:t>
      </w:r>
      <w:r w:rsidRPr="00AD7F5B">
        <w:rPr>
          <w:lang w:val="ru-RU"/>
        </w:rPr>
        <w:lastRenderedPageBreak/>
        <w:t>других государственных должностных лиц о правах, закрепленных в Пакте, и</w:t>
      </w:r>
      <w:r w:rsidR="00255092">
        <w:rPr>
          <w:lang w:val="en-US"/>
        </w:rPr>
        <w:t> </w:t>
      </w:r>
      <w:r w:rsidRPr="00AD7F5B">
        <w:rPr>
          <w:lang w:val="ru-RU"/>
        </w:rPr>
        <w:t>о</w:t>
      </w:r>
      <w:r w:rsidR="00255092">
        <w:rPr>
          <w:lang w:val="en-US"/>
        </w:rPr>
        <w:t> </w:t>
      </w:r>
      <w:r w:rsidRPr="00AD7F5B">
        <w:rPr>
          <w:lang w:val="ru-RU"/>
        </w:rPr>
        <w:t>возможности их защиты в судебном порядке (статья 2, пункт 1).</w:t>
      </w:r>
    </w:p>
    <w:p w:rsidR="00024DB1" w:rsidRPr="00AD7F5B" w:rsidRDefault="00024DB1" w:rsidP="00024DB1">
      <w:pPr>
        <w:pStyle w:val="SingleTxtG"/>
        <w:rPr>
          <w:b/>
          <w:lang w:val="ru-RU"/>
        </w:rPr>
      </w:pPr>
      <w:r w:rsidRPr="00AD7F5B">
        <w:rPr>
          <w:lang w:val="ru-RU"/>
        </w:rPr>
        <w:t>5.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настоятельно призывает государство-участник в рамках осуществления национальной политики в области правосудия и прав человека и плана действий на десятилетний период 2016</w:t>
      </w:r>
      <w:r w:rsidR="00255092" w:rsidRPr="00255092">
        <w:rPr>
          <w:b/>
          <w:bCs/>
          <w:lang w:val="ru-RU"/>
        </w:rPr>
        <w:t>–</w:t>
      </w:r>
      <w:r w:rsidRPr="00AD7F5B">
        <w:rPr>
          <w:b/>
          <w:bCs/>
          <w:lang w:val="ru-RU"/>
        </w:rPr>
        <w:t>2025 годов: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a)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повысить уровень осведомленности населения о правах, закрепленных в Пакте, и о возможности их защиты в судебном порядке;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b)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включить экономические, социальные и культурные права, возможность их защиты в судебном порядке и содержание Факультативного протокола к Пакту в программы Школы судебных работников и в учебные пособия для судей, адвокатов и государственных должностных лиц;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c)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включить в свой следующий периодический доклад информацию о решениях, принятых национальными судами и административными органами, ссылающимися на Пакт.</w:t>
      </w:r>
    </w:p>
    <w:p w:rsidR="00024DB1" w:rsidRPr="00AD7F5B" w:rsidRDefault="00024DB1" w:rsidP="00024DB1">
      <w:pPr>
        <w:pStyle w:val="SingleTxtG"/>
        <w:rPr>
          <w:b/>
          <w:lang w:val="ru-RU"/>
        </w:rPr>
      </w:pPr>
      <w:r w:rsidRPr="00AD7F5B">
        <w:rPr>
          <w:lang w:val="ru-RU"/>
        </w:rPr>
        <w:t>6.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обращает внимание государства-участника на свое замечание общего порядка № 9 (1998) о применении Пакта во внутреннем праве.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Обычное право и права человека</w:t>
      </w:r>
    </w:p>
    <w:p w:rsidR="00024DB1" w:rsidRPr="00191DE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7.</w:t>
      </w:r>
      <w:r w:rsidRPr="00AD7F5B">
        <w:rPr>
          <w:lang w:val="ru-RU"/>
        </w:rPr>
        <w:tab/>
      </w:r>
      <w:r w:rsidRPr="00191DEB">
        <w:rPr>
          <w:bCs/>
          <w:lang w:val="ru-RU"/>
        </w:rPr>
        <w:t>Комитет обеспокоен тем, что правовая система государства-участника четко не устанавливает, что обычное право должно уважать международные обязательства государства-участника в области прав человека.</w:t>
      </w:r>
    </w:p>
    <w:p w:rsidR="00024DB1" w:rsidRPr="00AD7F5B" w:rsidRDefault="00024DB1" w:rsidP="00024DB1">
      <w:pPr>
        <w:pStyle w:val="SingleTxtG"/>
        <w:rPr>
          <w:b/>
          <w:lang w:val="ru-RU"/>
        </w:rPr>
      </w:pPr>
      <w:r w:rsidRPr="00AD7F5B">
        <w:rPr>
          <w:lang w:val="ru-RU"/>
        </w:rPr>
        <w:t>8.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 адаптировать свою нормативно-правовую базу, с тем чтобы четко установить, что в случае коллизии его международные обязательства в области прав человека имеют преимущественную силу над нормами обычного права.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Выделение максимальных ресурсов</w:t>
      </w:r>
    </w:p>
    <w:p w:rsidR="00024DB1" w:rsidRPr="00A1033C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9.</w:t>
      </w:r>
      <w:r w:rsidRPr="00AD7F5B">
        <w:rPr>
          <w:lang w:val="ru-RU"/>
        </w:rPr>
        <w:tab/>
      </w:r>
      <w:r w:rsidRPr="00A1033C">
        <w:rPr>
          <w:bCs/>
          <w:lang w:val="ru-RU"/>
        </w:rPr>
        <w:t>Признавая факторы и трудности в области безопасности, демографии и изменения климата, с которыми вынуждено сч</w:t>
      </w:r>
      <w:r w:rsidR="00255092">
        <w:rPr>
          <w:bCs/>
          <w:lang w:val="ru-RU"/>
        </w:rPr>
        <w:t>итаться государство-участник, и </w:t>
      </w:r>
      <w:r w:rsidRPr="00A1033C">
        <w:rPr>
          <w:bCs/>
          <w:lang w:val="ru-RU"/>
        </w:rPr>
        <w:t>приоритет, предоставляемый общественным благам и услугам с точки зрения имеющихся ресурсов, особенно в области образования, Комитет тем не менее обеспокоен недостаточностью ресурсов, выделяемых на осуществление прав, предусмотренных Пактом (статья 2, пункт 1).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10.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государству-участнику:</w:t>
      </w:r>
    </w:p>
    <w:p w:rsidR="00024DB1" w:rsidRPr="00AD7F5B" w:rsidRDefault="00024DB1" w:rsidP="00024DB1">
      <w:pPr>
        <w:pStyle w:val="SingleTxtG"/>
        <w:ind w:firstLine="567"/>
        <w:rPr>
          <w:lang w:val="ru-RU"/>
        </w:rPr>
      </w:pPr>
      <w:r w:rsidRPr="00AD7F5B">
        <w:rPr>
          <w:b/>
          <w:bCs/>
          <w:lang w:val="ru-RU"/>
        </w:rPr>
        <w:t>a)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регулярно проверять достаточность бюджетных средств, выделяемых на осуществление прав, предусмотренных в Пакте;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b)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увеличить объем ресурсов, с целью постепенного достижения полного осуществления прав, признанных в Пакте, в том числе в таких областях, как социальная защита, здравоохранение, трудовые инспекции, в соответствии с пунктом 1 статьи 2 Пакта.</w:t>
      </w:r>
    </w:p>
    <w:p w:rsidR="00024DB1" w:rsidRPr="00AD7F5B" w:rsidRDefault="00024DB1" w:rsidP="00024DB1">
      <w:pPr>
        <w:pStyle w:val="SingleTxtG"/>
        <w:rPr>
          <w:b/>
          <w:lang w:val="ru-RU"/>
        </w:rPr>
      </w:pPr>
      <w:r w:rsidRPr="00AD7F5B">
        <w:rPr>
          <w:lang w:val="ru-RU"/>
        </w:rPr>
        <w:t>11.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обращает внимание государства-участника на свое замечание общего порядка № 3 (1990) о природе обязательств государств-участников.</w:t>
      </w:r>
    </w:p>
    <w:p w:rsidR="00024DB1" w:rsidRPr="00AD7F5B" w:rsidRDefault="00024DB1" w:rsidP="00024DB1">
      <w:pPr>
        <w:pStyle w:val="H23G"/>
        <w:rPr>
          <w:bCs/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Сбор и анализ данных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12.</w:t>
      </w:r>
      <w:r w:rsidRPr="00AD7F5B">
        <w:rPr>
          <w:lang w:val="ru-RU"/>
        </w:rPr>
        <w:tab/>
        <w:t xml:space="preserve">Комитет принимает к сведению </w:t>
      </w:r>
      <w:r>
        <w:rPr>
          <w:lang w:val="ru-RU"/>
        </w:rPr>
        <w:t>новые</w:t>
      </w:r>
      <w:r w:rsidRPr="00AD7F5B">
        <w:rPr>
          <w:lang w:val="ru-RU"/>
        </w:rPr>
        <w:t xml:space="preserve"> статистические данные, предоставленные государством-участником в ходе диалога, но сожалеет о том, что значительная часть статистической информации, включенной в первоначальный доклад государства-участника, не выходит за рамки 2012 года (статья 2).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13.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государству-участнику: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a)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 xml:space="preserve">совершенствовать сбор, анализ и распространение всеобъемлющих и сопоставимых данных для определения того, в какой степени обездоленные и </w:t>
      </w:r>
      <w:proofErr w:type="spellStart"/>
      <w:r w:rsidRPr="00AD7F5B">
        <w:rPr>
          <w:b/>
          <w:bCs/>
          <w:lang w:val="ru-RU"/>
        </w:rPr>
        <w:t>маргинализированные</w:t>
      </w:r>
      <w:proofErr w:type="spellEnd"/>
      <w:r w:rsidRPr="00AD7F5B">
        <w:rPr>
          <w:b/>
          <w:bCs/>
          <w:lang w:val="ru-RU"/>
        </w:rPr>
        <w:t xml:space="preserve"> лица и группы, включая жителей сельских районов, перемещенных лиц, этнические меньшинства и инвалидов, пользуются своими экономическими, социальными и культурными правами;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b)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включить в свой следующий периодический доклад самые свежие ежегодные сравнительные статистические данные с разбивкой по полу, возрасту, этнической принадлежности, географическому району, инвалидности, религии и другим необходимым параметрам, для оценки прогресса, достигнутого в деле осуществления прав, изложенных в Пакте.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Национальное правозащитное учреждение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14.</w:t>
      </w:r>
      <w:r w:rsidRPr="00AD7F5B">
        <w:rPr>
          <w:lang w:val="ru-RU"/>
        </w:rPr>
        <w:tab/>
        <w:t>Приветствуя предоставление статуса «A» Национальной комиссии по правам человека, Комитет выражает обеспокоенность по поводу отсутствия мер, принятых государством-участником на сегодняшний день в ответ на обеспокоенность и рекомендации, сформулированные в 2017 году Подкомитетом по аккредитации Глобального альянса национальных правозащитных учреждений (статья 2, пункт 1).</w:t>
      </w:r>
    </w:p>
    <w:p w:rsidR="00024DB1" w:rsidRPr="00AD7F5B" w:rsidRDefault="00024DB1" w:rsidP="00024DB1">
      <w:pPr>
        <w:pStyle w:val="SingleTxtG"/>
        <w:rPr>
          <w:b/>
          <w:lang w:val="ru-RU"/>
        </w:rPr>
      </w:pPr>
      <w:r w:rsidRPr="00AD7F5B">
        <w:rPr>
          <w:lang w:val="ru-RU"/>
        </w:rPr>
        <w:t>15.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государству-участнику: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a)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обеспечить, чтобы выполнение п</w:t>
      </w:r>
      <w:r>
        <w:rPr>
          <w:b/>
          <w:bCs/>
          <w:lang w:val="ru-RU"/>
        </w:rPr>
        <w:t>оложений закона № 2012-44 от 24 </w:t>
      </w:r>
      <w:r w:rsidRPr="00AD7F5B">
        <w:rPr>
          <w:b/>
          <w:bCs/>
          <w:lang w:val="ru-RU"/>
        </w:rPr>
        <w:t>августа 2012 года о выборе и назначении членов Национальной комиссии по правам человека гарантировало официальный и единый процесс отбора и состав, обеспечивающий ее независимость, в полном соответствии с Принципами, касающимися статуса национальных учреждений, занимающихся поощрением и защитой прав человека (Парижские принципы);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b)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принять меры по укреплению представленности женщин в Комиссии и по увеличению численности ее персонала;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c)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обеспечить Комиссию надлежащими ресурсами и безотлагательно выделять эти ресурсы, с тем чтобы Комиссия могла полностью выполнить свой мандат.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16.</w:t>
      </w:r>
      <w:r w:rsidRPr="00AD7F5B">
        <w:rPr>
          <w:lang w:val="ru-RU"/>
        </w:rPr>
        <w:tab/>
      </w:r>
      <w:proofErr w:type="gramStart"/>
      <w:r w:rsidRPr="00AD7F5B">
        <w:rPr>
          <w:b/>
          <w:bCs/>
          <w:lang w:val="ru-RU"/>
        </w:rPr>
        <w:t>В</w:t>
      </w:r>
      <w:proofErr w:type="gramEnd"/>
      <w:r w:rsidRPr="00AD7F5B">
        <w:rPr>
          <w:b/>
          <w:bCs/>
          <w:lang w:val="ru-RU"/>
        </w:rPr>
        <w:t xml:space="preserve"> этой связи Комитет обращает внимание государства-участника на свое замечание общего порядка № 10 (1998) о роли национальных правозащитных учреждений в защите экономических, социальных и культурных прав.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Предпринимательская деятельность и права человека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17.</w:t>
      </w:r>
      <w:r w:rsidRPr="00AD7F5B">
        <w:rPr>
          <w:lang w:val="ru-RU"/>
        </w:rPr>
        <w:tab/>
      </w:r>
      <w:r w:rsidRPr="00AD7F5B">
        <w:rPr>
          <w:bCs/>
          <w:lang w:val="ru-RU"/>
        </w:rPr>
        <w:t xml:space="preserve">Отмечая усилия, направленные на улучшение рационального управления природными ресурсами в государстве-участнике, Комитет обеспокоен негативными последствиями горнодобывающей деятельности для окружающей среды, здоровья и прав трудящихся, сельских общин, мелких фермеров и </w:t>
      </w:r>
      <w:proofErr w:type="spellStart"/>
      <w:r w:rsidRPr="00AD7F5B">
        <w:rPr>
          <w:bCs/>
          <w:lang w:val="ru-RU"/>
        </w:rPr>
        <w:t>агроскотоводов</w:t>
      </w:r>
      <w:proofErr w:type="spellEnd"/>
      <w:r w:rsidRPr="00AD7F5B">
        <w:rPr>
          <w:bCs/>
          <w:lang w:val="ru-RU"/>
        </w:rPr>
        <w:t>, живущих в районах добычи полезных ископаемых, в частности урана, золота и нефти.</w:t>
      </w:r>
      <w:r w:rsidR="00255092">
        <w:rPr>
          <w:lang w:val="ru-RU"/>
        </w:rPr>
        <w:t xml:space="preserve"> Он </w:t>
      </w:r>
      <w:r w:rsidRPr="00AD7F5B">
        <w:rPr>
          <w:lang w:val="ru-RU"/>
        </w:rPr>
        <w:t xml:space="preserve">встревожен следующим: а) вызывающими беспокойство уровнями загрязнения ураном в населенном пункте </w:t>
      </w:r>
      <w:proofErr w:type="spellStart"/>
      <w:r w:rsidRPr="00AD7F5B">
        <w:rPr>
          <w:lang w:val="ru-RU"/>
        </w:rPr>
        <w:t>Арлит</w:t>
      </w:r>
      <w:proofErr w:type="spellEnd"/>
      <w:r w:rsidRPr="00AD7F5B">
        <w:rPr>
          <w:lang w:val="ru-RU"/>
        </w:rPr>
        <w:t xml:space="preserve">; b) огромным объемом воды, потребляемой в связи с горнодобывающей деятельностью, и загрязнением водных источников; </w:t>
      </w:r>
      <w:r w:rsidRPr="00AD7F5B">
        <w:rPr>
          <w:bCs/>
          <w:lang w:val="ru-RU"/>
        </w:rPr>
        <w:t>c) многочисленными случаями экспроприации земли для общественных целей в горнодобывающих районах, в ходе которых, как представляется, не были соблюдены правовые гарантии землевладельцев и лиц, обладающих правами пользования.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18.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государству-участнику:</w:t>
      </w:r>
    </w:p>
    <w:p w:rsidR="00024DB1" w:rsidRPr="00AD7F5B" w:rsidRDefault="00024DB1" w:rsidP="00024DB1">
      <w:pPr>
        <w:pStyle w:val="SingleTxtG"/>
        <w:ind w:firstLine="567"/>
        <w:rPr>
          <w:b/>
          <w:lang w:val="ru-RU"/>
        </w:rPr>
      </w:pPr>
      <w:r w:rsidRPr="00AD7F5B">
        <w:rPr>
          <w:b/>
          <w:bCs/>
          <w:lang w:val="ru-RU"/>
        </w:rPr>
        <w:t>a)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строго соблюдать правовые рамки, предусмотренные Конституцией и законодательством об эксплуатации природных ресурсов, в частности положения, направленные на защиту окружающей среды и здоровья трудящихся, а также прав общин, проживающих в районах, где ведутся горнодобывающие работы;</w:t>
      </w:r>
    </w:p>
    <w:p w:rsidR="00024DB1" w:rsidRPr="00AD7F5B" w:rsidRDefault="00024DB1" w:rsidP="00024DB1">
      <w:pPr>
        <w:pStyle w:val="SingleTxtG"/>
        <w:ind w:firstLine="567"/>
        <w:rPr>
          <w:b/>
          <w:lang w:val="ru-RU"/>
        </w:rPr>
      </w:pPr>
      <w:r w:rsidRPr="00AD7F5B">
        <w:rPr>
          <w:b/>
          <w:bCs/>
          <w:lang w:val="ru-RU"/>
        </w:rPr>
        <w:t>b)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проводить независимые расследования воздействия добывающей деятельности на экономические, социальные и культурные права до начала и в ходе осуществления проектов;</w:t>
      </w:r>
    </w:p>
    <w:p w:rsidR="00024DB1" w:rsidRPr="00AD7F5B" w:rsidRDefault="00024DB1" w:rsidP="00024DB1">
      <w:pPr>
        <w:pStyle w:val="SingleTxtG"/>
        <w:ind w:firstLine="567"/>
        <w:rPr>
          <w:b/>
          <w:lang w:val="ru-RU"/>
        </w:rPr>
      </w:pPr>
      <w:r w:rsidRPr="00AD7F5B">
        <w:rPr>
          <w:b/>
          <w:bCs/>
          <w:lang w:val="ru-RU"/>
        </w:rPr>
        <w:t>c)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проводить регулярные проверки объектов горнодобывающей промышленности и выделять адекватные технические и финансовые ресурсы организациям, ответственным за эти проверки;</w:t>
      </w:r>
    </w:p>
    <w:p w:rsidR="00024DB1" w:rsidRPr="00AD7F5B" w:rsidRDefault="00024DB1" w:rsidP="00024DB1">
      <w:pPr>
        <w:pStyle w:val="SingleTxtG"/>
        <w:ind w:firstLine="567"/>
        <w:rPr>
          <w:b/>
          <w:lang w:val="ru-RU"/>
        </w:rPr>
      </w:pPr>
      <w:r w:rsidRPr="00AD7F5B">
        <w:rPr>
          <w:b/>
          <w:bCs/>
          <w:lang w:val="ru-RU"/>
        </w:rPr>
        <w:t>d)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активизировать усилия по обеспечению качества источников воды, в том числе путем привлечения к ответственности компаний или лиц, участвующих в горнодобывающей деятельности, вызвавших загрязнение водных источников;</w:t>
      </w:r>
    </w:p>
    <w:p w:rsidR="00024DB1" w:rsidRPr="00AD7F5B" w:rsidRDefault="00024DB1" w:rsidP="00024DB1">
      <w:pPr>
        <w:pStyle w:val="SingleTxtG"/>
        <w:ind w:firstLine="567"/>
        <w:rPr>
          <w:b/>
          <w:lang w:val="ru-RU"/>
        </w:rPr>
      </w:pPr>
      <w:r w:rsidRPr="00AD7F5B">
        <w:rPr>
          <w:b/>
          <w:bCs/>
          <w:lang w:val="ru-RU"/>
        </w:rPr>
        <w:t>e)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 xml:space="preserve">соблюдать правовые гарантии в интересах экспроприированных лиц, будь то землевладельцы или </w:t>
      </w:r>
      <w:r w:rsidR="00255092">
        <w:rPr>
          <w:b/>
          <w:bCs/>
          <w:lang w:val="ru-RU"/>
        </w:rPr>
        <w:t>бенефициары прав пользования, и </w:t>
      </w:r>
      <w:r w:rsidRPr="00AD7F5B">
        <w:rPr>
          <w:b/>
          <w:bCs/>
          <w:lang w:val="ru-RU"/>
        </w:rPr>
        <w:t>обеспечивать адекватную компенсацию и возмещение с учетом фактической стоимости земли.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19.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обращает внимание государства-участника на свое замечание общего порядка № 24 (2017) об обязательствах государства в соответствии с Международным пактом об экономических, социальных и культурных правах в контексте предпринимательской деятельности и на свое замечание общего порядка № 15 (2002) о праве на воду.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Запрет дискриминации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20.</w:t>
      </w:r>
      <w:r w:rsidRPr="00AD7F5B">
        <w:rPr>
          <w:lang w:val="ru-RU"/>
        </w:rPr>
        <w:tab/>
        <w:t>Признавая, что в конституционной и нормативно-правовой базе содержатся положения о борьбе с дискриминацией, в том числе в сферах занятости, здравоохранения и образования, Комитет выражает обеспокоенность по поводу отсутствия всеобъемлющего антидискриминационного законодательства. Он также обеспокоен дискриминацией по признаку происхождения, которой подвергаются бывшие рабы и их потомки, что препятствует осуществлению ими ряда прав, закрепленных в Пакте, таких как право на образование (статья 2, пункт 2).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21.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государству-участнику:</w:t>
      </w:r>
    </w:p>
    <w:p w:rsidR="00024DB1" w:rsidRPr="00AD7F5B" w:rsidRDefault="00024DB1" w:rsidP="00024DB1">
      <w:pPr>
        <w:pStyle w:val="SingleTxtG"/>
        <w:ind w:firstLine="567"/>
        <w:rPr>
          <w:lang w:val="ru-RU"/>
        </w:rPr>
      </w:pPr>
      <w:r w:rsidRPr="00AD7F5B">
        <w:rPr>
          <w:b/>
          <w:bCs/>
          <w:lang w:val="ru-RU"/>
        </w:rPr>
        <w:t>a)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принять всеобъемлющее антидискриминационное законодательство, запрещающее любую прямую или косвенную дискриминацию по любым признакам, включая происхождение;</w:t>
      </w:r>
    </w:p>
    <w:p w:rsidR="00024DB1" w:rsidRPr="00AD7F5B" w:rsidRDefault="00024DB1" w:rsidP="00024DB1">
      <w:pPr>
        <w:pStyle w:val="SingleTxtG"/>
        <w:ind w:firstLine="567"/>
        <w:rPr>
          <w:b/>
          <w:lang w:val="ru-RU"/>
        </w:rPr>
      </w:pPr>
      <w:r w:rsidRPr="00AD7F5B">
        <w:rPr>
          <w:b/>
          <w:bCs/>
          <w:lang w:val="ru-RU"/>
        </w:rPr>
        <w:t>b)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принять политику и программы, включая временные меры, направленные на гарантирование бывшим рабам и их потомкам осуществления прав, закрепленных в Пакте.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22.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 xml:space="preserve">Комитет обращает внимание государства-участника на свое замечание общего порядка № 20 (2009) о </w:t>
      </w:r>
      <w:proofErr w:type="spellStart"/>
      <w:r w:rsidRPr="00AD7F5B">
        <w:rPr>
          <w:b/>
          <w:bCs/>
          <w:lang w:val="ru-RU"/>
        </w:rPr>
        <w:t>недискриминации</w:t>
      </w:r>
      <w:proofErr w:type="spellEnd"/>
      <w:r w:rsidRPr="00AD7F5B">
        <w:rPr>
          <w:b/>
          <w:bCs/>
          <w:lang w:val="ru-RU"/>
        </w:rPr>
        <w:t xml:space="preserve"> экономических, социальных и культурных прав.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Инвалиды</w:t>
      </w:r>
    </w:p>
    <w:p w:rsidR="00024DB1" w:rsidRPr="00AD7F5B" w:rsidRDefault="00024DB1" w:rsidP="00024DB1">
      <w:pPr>
        <w:pStyle w:val="SingleTxtG"/>
        <w:rPr>
          <w:bCs/>
          <w:lang w:val="ru-RU"/>
        </w:rPr>
      </w:pPr>
      <w:r w:rsidRPr="00AD7F5B">
        <w:rPr>
          <w:lang w:val="ru-RU"/>
        </w:rPr>
        <w:t>23.</w:t>
      </w:r>
      <w:r w:rsidRPr="00AD7F5B">
        <w:rPr>
          <w:lang w:val="ru-RU"/>
        </w:rPr>
        <w:tab/>
        <w:t>Отмечая меры, принятые в интересах инвалидо</w:t>
      </w:r>
      <w:r>
        <w:rPr>
          <w:lang w:val="ru-RU"/>
        </w:rPr>
        <w:t>в, в том числе положения статьи </w:t>
      </w:r>
      <w:r w:rsidRPr="00AD7F5B">
        <w:rPr>
          <w:lang w:val="ru-RU"/>
        </w:rPr>
        <w:t>10 Трудового кодекса, устанавливающей 5-процентную квоту рабочих мест инвалидов, а также создание смешанных классов, Комитет обеспокоен тем, что дети-инвалиды находятся в неблагоприятном положении с точки зрения доступа к образованию и что очень немногие инвалиды имеют оплачиваемую работу. Он также обеспокоен отсутствием прогресса в деле улучшения доступа инвалидов к общественным благам и услугам (статья 2, пункт 2).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24.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государству-участнику: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a)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обеспечить разумные приспособления для инвалидов в законодательстве и на практике;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b)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выделять больше средств для расширения доступа детей-инвалидов к образованию, в том числе к инклюзивному образованию;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c)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отслеживать осуществление специальных мер, предусмотренных в Трудовом кодексе, в целях содействия трудоустройству инвалидов;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d)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утвердить график улучшения доступности и наличия общественных благ и услуг для инвалидов и выделять для этого необходимые средства.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Гендерное равенство</w:t>
      </w:r>
    </w:p>
    <w:p w:rsidR="00024DB1" w:rsidRPr="00AD7F5B" w:rsidRDefault="00024DB1" w:rsidP="00024DB1">
      <w:pPr>
        <w:pStyle w:val="SingleTxtG"/>
        <w:rPr>
          <w:bCs/>
          <w:spacing w:val="-1"/>
          <w:lang w:val="ru-RU"/>
        </w:rPr>
      </w:pPr>
      <w:r w:rsidRPr="00AD7F5B">
        <w:rPr>
          <w:lang w:val="ru-RU"/>
        </w:rPr>
        <w:t>25.</w:t>
      </w:r>
      <w:r w:rsidRPr="00AD7F5B">
        <w:rPr>
          <w:lang w:val="ru-RU"/>
        </w:rPr>
        <w:tab/>
        <w:t>Комитет принимает к сведению меры по достижению равенства между мужчинами и женщинами в рамках соответствующей национальной политики. Тем не менее Комитет с обеспокоенностью отмечает, что:</w:t>
      </w:r>
    </w:p>
    <w:p w:rsidR="00024DB1" w:rsidRPr="00AD7F5B" w:rsidRDefault="00024DB1" w:rsidP="00024DB1">
      <w:pPr>
        <w:pStyle w:val="SingleTxtG"/>
        <w:ind w:firstLine="567"/>
        <w:rPr>
          <w:bCs/>
          <w:lang w:val="ru-RU"/>
        </w:rPr>
      </w:pPr>
      <w:r w:rsidRPr="00AD7F5B">
        <w:rPr>
          <w:lang w:val="ru-RU"/>
        </w:rPr>
        <w:t>a)</w:t>
      </w:r>
      <w:r w:rsidRPr="00AD7F5B">
        <w:rPr>
          <w:lang w:val="ru-RU"/>
        </w:rPr>
        <w:tab/>
        <w:t>женщины по-прежнему сталкиваются с дискриминацией во многих областях;</w:t>
      </w:r>
    </w:p>
    <w:p w:rsidR="00024DB1" w:rsidRPr="00AD7F5B" w:rsidRDefault="00024DB1" w:rsidP="00024DB1">
      <w:pPr>
        <w:pStyle w:val="SingleTxtG"/>
        <w:ind w:firstLine="567"/>
        <w:rPr>
          <w:bCs/>
          <w:lang w:val="ru-RU"/>
        </w:rPr>
      </w:pPr>
      <w:r w:rsidRPr="00AD7F5B">
        <w:rPr>
          <w:lang w:val="ru-RU"/>
        </w:rPr>
        <w:t>b)</w:t>
      </w:r>
      <w:r w:rsidRPr="00AD7F5B">
        <w:rPr>
          <w:lang w:val="ru-RU"/>
        </w:rPr>
        <w:tab/>
        <w:t>обычное право, которое увековечивает дискриминацию женщин и девочек в том, что касается прав собственности, насл</w:t>
      </w:r>
      <w:r>
        <w:rPr>
          <w:lang w:val="ru-RU"/>
        </w:rPr>
        <w:t>едования и вступления в брак, в </w:t>
      </w:r>
      <w:r w:rsidRPr="00AD7F5B">
        <w:rPr>
          <w:lang w:val="ru-RU"/>
        </w:rPr>
        <w:t>частности, продолжает превалировать;</w:t>
      </w:r>
    </w:p>
    <w:p w:rsidR="00024DB1" w:rsidRPr="00AD7F5B" w:rsidRDefault="00024DB1" w:rsidP="00024DB1">
      <w:pPr>
        <w:pStyle w:val="SingleTxtG"/>
        <w:ind w:firstLine="567"/>
        <w:rPr>
          <w:bCs/>
          <w:lang w:val="ru-RU"/>
        </w:rPr>
      </w:pPr>
      <w:r w:rsidRPr="00AD7F5B">
        <w:rPr>
          <w:lang w:val="ru-RU"/>
        </w:rPr>
        <w:t>c)</w:t>
      </w:r>
      <w:r w:rsidRPr="00AD7F5B">
        <w:rPr>
          <w:lang w:val="ru-RU"/>
        </w:rPr>
        <w:tab/>
        <w:t>уровень насилия в отношении женщин, включая насилие в семье и сексуальное насилие, высок (статья 3).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26.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 при осуществлении национального плана действий по обеспечению гендерного равенства:</w:t>
      </w:r>
    </w:p>
    <w:p w:rsidR="00024DB1" w:rsidRPr="00AD7F5B" w:rsidRDefault="00024DB1" w:rsidP="00024DB1">
      <w:pPr>
        <w:pStyle w:val="SingleTxtG"/>
        <w:ind w:firstLine="567"/>
        <w:rPr>
          <w:lang w:val="ru-RU"/>
        </w:rPr>
      </w:pPr>
      <w:r w:rsidRPr="00AD7F5B">
        <w:rPr>
          <w:b/>
          <w:bCs/>
          <w:lang w:val="ru-RU"/>
        </w:rPr>
        <w:t>a)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продолжать принимать меры для эффективного предотвращения всех форм дискриминации женщин и девочек, в том числе в вопросах наследования и доступа к земле, и заняться проблемой, основанной на обычаях практики, а также патриархальных представлений и представлений, основанных на стереотипах;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b)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проводить информационно-разъяснительные кампании с целью повышения осведомленности общественности о правах женщин и том, что некоторые виды практики, основанные на обычном праве, являются вредными;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c)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принимать меры, направленные на поощрение всестороннего участия женщин в процессах принятия решений во всех областях политической и общественной жизни;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d)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 xml:space="preserve">принять меры к тому, чтобы по всем случаям насилия в отношении женщин проводилось тщательное и беспристрастное расследование, чтобы виновные в нем подвергались преследованию и наказывались соразмерно тяжести совершенных ими </w:t>
      </w:r>
      <w:proofErr w:type="gramStart"/>
      <w:r w:rsidRPr="00AD7F5B">
        <w:rPr>
          <w:b/>
          <w:bCs/>
          <w:lang w:val="ru-RU"/>
        </w:rPr>
        <w:t>деяний</w:t>
      </w:r>
      <w:proofErr w:type="gramEnd"/>
      <w:r w:rsidRPr="00AD7F5B">
        <w:rPr>
          <w:b/>
          <w:bCs/>
          <w:lang w:val="ru-RU"/>
        </w:rPr>
        <w:t xml:space="preserve"> и чтобы жертвы получали возмещение причиненного ущерба и имели доступ к восстановительным услугам</w:t>
      </w:r>
      <w:r w:rsidR="00255092">
        <w:rPr>
          <w:b/>
          <w:bCs/>
          <w:lang w:val="ru-RU"/>
        </w:rPr>
        <w:t>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27.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обращает внимание государства-участника на свое замечание общего порядка № 16 (2005) о равном для мужчин и женщин праве пользования всеми экономическими, социальными и культурными правами.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Внутренне перемещенные лица и беженцы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28.</w:t>
      </w:r>
      <w:r w:rsidRPr="00AD7F5B">
        <w:rPr>
          <w:lang w:val="ru-RU"/>
        </w:rPr>
        <w:tab/>
        <w:t>Выражая признательность государству-участнику за его усилия по приему беженцев из соседних стран и отмечая адресные мероприятия, такие как бесплатная раздача зерна перемещенным лицам и беженцам, Комитет выражает обеспокоенность в связи с отсутствием комплексного национального законодательства и стратегии для оказания помощи этим лицам, а также в связи с ограниченным доступом таких лиц к базовым социальным услугам (статьи 2 и 11).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29.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государству-участнику: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a)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принять нормативно-правовую базу, конкретно касающуюся перемещенных лиц и беженцев;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b)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улучшить доступ перемещенных лиц и беженцев к базовым социальным услугам, включая доступ к здравоохранению, образованию и другим общественным услугам.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Лица, относящиеся к группам меньшинств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30.</w:t>
      </w:r>
      <w:r w:rsidRPr="00AD7F5B">
        <w:rPr>
          <w:lang w:val="ru-RU"/>
        </w:rPr>
        <w:tab/>
        <w:t>Комитет с интересом отмечает конституционные положения, защищающие права лиц, принадлежащих к этническим меньшинствам. Вместе с тем он отмечает отсутствие всеобъемлющей стратегии по осуществлению этих положений (статья 15).</w:t>
      </w:r>
    </w:p>
    <w:p w:rsidR="00024DB1" w:rsidRPr="00AD7F5B" w:rsidRDefault="00024DB1" w:rsidP="00024DB1">
      <w:pPr>
        <w:pStyle w:val="SingleTxtG"/>
        <w:rPr>
          <w:b/>
          <w:lang w:val="ru-RU"/>
        </w:rPr>
      </w:pPr>
      <w:r w:rsidRPr="00AD7F5B">
        <w:rPr>
          <w:lang w:val="ru-RU"/>
        </w:rPr>
        <w:t>31.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 принять всеобъемлющую стратегию, предусматривающую конкретные и адресные мероприятия, направленные на улучшение доступа групп меньшинств к правам, закрепленным в Пакте, включая надлежащий доступ к образованию, занятости, здравоохранению и водоснабжению.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Право на труд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32.</w:t>
      </w:r>
      <w:r w:rsidRPr="00AD7F5B">
        <w:rPr>
          <w:lang w:val="ru-RU"/>
        </w:rPr>
        <w:tab/>
        <w:t>Комитет по-прежнему обеспокоен низким уровнем участия женщин на рынке труда, несмотря на прогресс, достигнутый государством-участником (статья 6).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33.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 принять меры по расширению прав и возможностей женщин, в том числе путем: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a)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осуществления в области занятости политики, предусматривающей надлежащие программы профессиональной</w:t>
      </w:r>
      <w:r w:rsidR="00255092">
        <w:rPr>
          <w:b/>
          <w:bCs/>
          <w:lang w:val="ru-RU"/>
        </w:rPr>
        <w:t xml:space="preserve"> подготовки и переподготовки, в </w:t>
      </w:r>
      <w:r w:rsidRPr="00AD7F5B">
        <w:rPr>
          <w:b/>
          <w:bCs/>
          <w:lang w:val="ru-RU"/>
        </w:rPr>
        <w:t>целях содействия доступу женщин к рынку труда, профессиям и специальностям, в которых традиционно доминируют мужчины;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b)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путем введения квоты для обеспечения равной представленности женщин в государственном секторе и в учебных программах для подготовки кандидатов на должности в государственном управлении;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c)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эффективного устранения социально-культурных барьеров, таких как ожидания в отношении семейных обязанностей, которые могут поставить под угрозу шансы женщин на трудоустройство</w:t>
      </w:r>
      <w:r w:rsidRPr="00AD7F5B">
        <w:rPr>
          <w:lang w:val="ru-RU"/>
        </w:rPr>
        <w:t>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Заработная плата в размере прожиточного минимума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34.</w:t>
      </w:r>
      <w:r w:rsidRPr="00AD7F5B">
        <w:rPr>
          <w:lang w:val="ru-RU"/>
        </w:rPr>
        <w:tab/>
        <w:t>Несмотря на усилия государства-участника, Комитет обеспокоен тем, что минимальная заработная плата не менялась с 2012 года и что она не является достаточной для обеспечения достойной жизни трудящимся и их семьям (статья 7).</w:t>
      </w:r>
    </w:p>
    <w:p w:rsidR="00024DB1" w:rsidRPr="00AD7F5B" w:rsidRDefault="00024DB1" w:rsidP="00024DB1">
      <w:pPr>
        <w:pStyle w:val="SingleTxtG"/>
        <w:ind w:right="992"/>
        <w:rPr>
          <w:b/>
          <w:bCs/>
          <w:lang w:val="ru-RU"/>
        </w:rPr>
      </w:pPr>
      <w:r w:rsidRPr="00AD7F5B">
        <w:rPr>
          <w:lang w:val="ru-RU"/>
        </w:rPr>
        <w:t>35.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 принять законодательные и административные меры для обеспечения того, чтобы минимальная заработная плата регулярно пересматривалась и устанавливалась на уровне, достаточном для обеспечения того, чтобы все трудящиеся и их семьи имели достойные условия жизни.</w:t>
      </w:r>
    </w:p>
    <w:p w:rsidR="00024DB1" w:rsidRPr="00AD7F5B" w:rsidRDefault="00024DB1" w:rsidP="00024DB1">
      <w:pPr>
        <w:pStyle w:val="SingleTxtG"/>
        <w:ind w:right="992"/>
        <w:rPr>
          <w:b/>
          <w:bCs/>
          <w:lang w:val="ru-RU"/>
        </w:rPr>
      </w:pPr>
      <w:r w:rsidRPr="00AD7F5B">
        <w:rPr>
          <w:lang w:val="ru-RU"/>
        </w:rPr>
        <w:t>36.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обращает внимание государства-участника на свое замечание общего порядка № 23 (2016) о праве на справедливые и благоприятные условия труда.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Неформальный сектор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37.</w:t>
      </w:r>
      <w:r w:rsidRPr="00AD7F5B">
        <w:rPr>
          <w:lang w:val="ru-RU"/>
        </w:rPr>
        <w:tab/>
        <w:t>Отмечая меры, принятые государством-участником для обеспечения перехода от неформальной к формальной занятости, Комитет выражает обеспокоенность в связи с преобладанием неформальной экономики, на долю которой приходится 70</w:t>
      </w:r>
      <w:r w:rsidR="00255092">
        <w:rPr>
          <w:lang w:val="ru-RU"/>
        </w:rPr>
        <w:t>%</w:t>
      </w:r>
      <w:r w:rsidRPr="00AD7F5B">
        <w:rPr>
          <w:lang w:val="ru-RU"/>
        </w:rPr>
        <w:t xml:space="preserve"> рабочих мест (статьи 6, 7 и 9).</w:t>
      </w:r>
    </w:p>
    <w:p w:rsidR="00024DB1" w:rsidRPr="00AD7F5B" w:rsidRDefault="00024DB1" w:rsidP="00024DB1">
      <w:pPr>
        <w:pStyle w:val="SingleTxtG"/>
        <w:ind w:right="992"/>
        <w:rPr>
          <w:b/>
          <w:bCs/>
          <w:lang w:val="ru-RU"/>
        </w:rPr>
      </w:pPr>
      <w:r w:rsidRPr="00AD7F5B">
        <w:rPr>
          <w:lang w:val="ru-RU"/>
        </w:rPr>
        <w:t>38.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 активизировать усилия в целях отслеживания и пресечения нарушений экономических, социальных и культурных прав в неформальном секторе экономики и одновременно постепенно включать работников неформального се</w:t>
      </w:r>
      <w:r>
        <w:rPr>
          <w:b/>
          <w:bCs/>
          <w:lang w:val="ru-RU"/>
        </w:rPr>
        <w:t>ктора в формальную экономику, в </w:t>
      </w:r>
      <w:r w:rsidRPr="00AD7F5B">
        <w:rPr>
          <w:b/>
          <w:bCs/>
          <w:lang w:val="ru-RU"/>
        </w:rPr>
        <w:t>частности путем укрепления роли Центра регистрации предприятий и стратегий и мер, направленных на создание благоприятных условий для развития формального частного сектора.</w:t>
      </w:r>
      <w:r w:rsidRPr="00AD7F5B">
        <w:rPr>
          <w:lang w:val="ru-RU"/>
        </w:rPr>
        <w:t xml:space="preserve"> </w:t>
      </w:r>
    </w:p>
    <w:p w:rsidR="00024DB1" w:rsidRPr="00AD7F5B" w:rsidRDefault="00024DB1" w:rsidP="00024DB1">
      <w:pPr>
        <w:pStyle w:val="SingleTxtG"/>
        <w:ind w:right="992"/>
        <w:rPr>
          <w:lang w:val="ru-RU"/>
        </w:rPr>
      </w:pPr>
      <w:r w:rsidRPr="00AD7F5B">
        <w:rPr>
          <w:lang w:val="ru-RU"/>
        </w:rPr>
        <w:t>39.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обращает внимание государства-участника на принятую Международной организацией труда рекомендацию № 204 (2015) о переходе от неформальной к формальной экономике.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Инспекция труда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40.</w:t>
      </w:r>
      <w:r w:rsidRPr="00AD7F5B">
        <w:rPr>
          <w:lang w:val="ru-RU"/>
        </w:rPr>
        <w:tab/>
        <w:t>Комитет обеспокоен тем, что система инспекции труда государства-участника не располагает финансовыми и кадровыми ресурсами, необходимыми для эффективного выполнения своих задач, и не охв</w:t>
      </w:r>
      <w:r w:rsidR="00255092">
        <w:rPr>
          <w:lang w:val="ru-RU"/>
        </w:rPr>
        <w:t>атывает неформальный сектор. Он </w:t>
      </w:r>
      <w:r w:rsidRPr="00AD7F5B">
        <w:rPr>
          <w:lang w:val="ru-RU"/>
        </w:rPr>
        <w:t>также обеспокоен отсутствием информации об инспекции предприятий, насчитывающих менее 20 работников и составляющих большинство предприятий в государстве-участнике (статья 7).</w:t>
      </w:r>
    </w:p>
    <w:p w:rsidR="00024DB1" w:rsidRPr="00AD7F5B" w:rsidRDefault="00024DB1" w:rsidP="00024DB1">
      <w:pPr>
        <w:pStyle w:val="SingleTxtG"/>
        <w:ind w:right="992"/>
        <w:rPr>
          <w:lang w:val="ru-RU"/>
        </w:rPr>
      </w:pPr>
      <w:r w:rsidRPr="00AD7F5B">
        <w:rPr>
          <w:lang w:val="ru-RU"/>
        </w:rPr>
        <w:t>41.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 xml:space="preserve">Комитет настоятельно призывает государство-участник принять меры для обеспечения того, чтобы инспекция труда также охватывала неформальную экономику, чтобы она сосредоточила свои усилия на соблюдении трудового </w:t>
      </w:r>
      <w:proofErr w:type="gramStart"/>
      <w:r w:rsidRPr="00AD7F5B">
        <w:rPr>
          <w:b/>
          <w:bCs/>
          <w:lang w:val="ru-RU"/>
        </w:rPr>
        <w:t>законодательства</w:t>
      </w:r>
      <w:proofErr w:type="gramEnd"/>
      <w:r w:rsidRPr="00AD7F5B">
        <w:rPr>
          <w:b/>
          <w:bCs/>
          <w:lang w:val="ru-RU"/>
        </w:rPr>
        <w:t xml:space="preserve"> и чтобы ей были выделены соответствующие ресурсы, включая достаточное количество должным образом подготовленных инспекторов.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Социальное обеспечение</w:t>
      </w:r>
    </w:p>
    <w:p w:rsidR="00024DB1" w:rsidRPr="00AD7F5B" w:rsidRDefault="00024DB1" w:rsidP="00024DB1">
      <w:pPr>
        <w:pStyle w:val="SingleTxtG"/>
        <w:ind w:right="992"/>
        <w:rPr>
          <w:b/>
          <w:lang w:val="ru-RU"/>
        </w:rPr>
      </w:pPr>
      <w:r w:rsidRPr="00AD7F5B">
        <w:rPr>
          <w:lang w:val="ru-RU"/>
        </w:rPr>
        <w:t>42.</w:t>
      </w:r>
      <w:r w:rsidRPr="00AD7F5B">
        <w:rPr>
          <w:lang w:val="ru-RU"/>
        </w:rPr>
        <w:tab/>
        <w:t>Комитет обеспокоен весьма ограниченным охватом населения системой социальной защиты, несмотря на усилия, прилагаемые государством-участником (статья 9).</w:t>
      </w:r>
    </w:p>
    <w:p w:rsidR="00024DB1" w:rsidRPr="00AD7F5B" w:rsidRDefault="00024DB1" w:rsidP="00024DB1">
      <w:pPr>
        <w:pStyle w:val="SingleTxtG"/>
        <w:rPr>
          <w:b/>
          <w:lang w:val="ru-RU"/>
        </w:rPr>
      </w:pPr>
      <w:r w:rsidRPr="00AD7F5B">
        <w:rPr>
          <w:lang w:val="ru-RU"/>
        </w:rPr>
        <w:t>43.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 xml:space="preserve">Комитет настоятельно призывает государство-участник активизировать усилия по скорейшему введению минимальных уровней социальной защиты, гарантирующих минимальный размер пособий, для обеспечения того, чтобы наиболее обездоленные и </w:t>
      </w:r>
      <w:proofErr w:type="spellStart"/>
      <w:r w:rsidRPr="00AD7F5B">
        <w:rPr>
          <w:b/>
          <w:bCs/>
          <w:lang w:val="ru-RU"/>
        </w:rPr>
        <w:t>маргинализованные</w:t>
      </w:r>
      <w:proofErr w:type="spellEnd"/>
      <w:r w:rsidRPr="00AD7F5B">
        <w:rPr>
          <w:b/>
          <w:bCs/>
          <w:lang w:val="ru-RU"/>
        </w:rPr>
        <w:t xml:space="preserve"> группы населения могли жить в достойных условиях, в том числе лица, работающие в неформальном секторе экономики.</w:t>
      </w:r>
      <w:r w:rsidRPr="00AD7F5B">
        <w:rPr>
          <w:lang w:val="ru-RU"/>
        </w:rPr>
        <w:t xml:space="preserve"> </w:t>
      </w:r>
      <w:r w:rsidRPr="00AD7F5B">
        <w:rPr>
          <w:b/>
          <w:bCs/>
          <w:lang w:val="ru-RU"/>
        </w:rPr>
        <w:t>В этой связи Комитет рекомендует государству-участнику ускорить принятие законодательных мер, предусмотре</w:t>
      </w:r>
      <w:r w:rsidR="00255092">
        <w:rPr>
          <w:b/>
          <w:bCs/>
          <w:lang w:val="ru-RU"/>
        </w:rPr>
        <w:t>нных государством-участником, с </w:t>
      </w:r>
      <w:r w:rsidRPr="00AD7F5B">
        <w:rPr>
          <w:b/>
          <w:bCs/>
          <w:lang w:val="ru-RU"/>
        </w:rPr>
        <w:t>целью создания системы социальной защиты.</w:t>
      </w:r>
      <w:r w:rsidRPr="00AD7F5B">
        <w:rPr>
          <w:lang w:val="ru-RU"/>
        </w:rPr>
        <w:t xml:space="preserve"> </w:t>
      </w:r>
      <w:r w:rsidRPr="00AD7F5B">
        <w:rPr>
          <w:b/>
          <w:bCs/>
          <w:lang w:val="ru-RU"/>
        </w:rPr>
        <w:t>Комитет обращает внимание государства-участника на свое замечание общего порядка № 19 (2007) о праве на социальное обеспечение, а также на свое принятое в 2015 году заявление о минимальных уровнях социальной защиты как важнейшей составляющей права на социальное обеспечение и Целей в области устойчивого развития.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Ранний брак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44.</w:t>
      </w:r>
      <w:r w:rsidRPr="00AD7F5B">
        <w:rPr>
          <w:lang w:val="ru-RU"/>
        </w:rPr>
        <w:tab/>
        <w:t>Комитет обеспокоен очень высоким числом ранних браков среди девочек в силу обычного права, которое это допускает. Он также обеспокоен тем, что, несмотря на заявление, сделанное государством-участником в 2014 году в его объединенном периодическом докладе (2013</w:t>
      </w:r>
      <w:r w:rsidRPr="00024DB1">
        <w:rPr>
          <w:lang w:val="ru-RU"/>
        </w:rPr>
        <w:t>–</w:t>
      </w:r>
      <w:r w:rsidRPr="00AD7F5B">
        <w:rPr>
          <w:lang w:val="ru-RU"/>
        </w:rPr>
        <w:t>2014 годы), об осуществлении Африканской хартии прав человека и народов, законодательные реформы, направленные на ликвидацию практики ранних браков, на данный момент не были приняты и что этот вопрос не рассматривается в декрете о защите и поддержке посещающих школу девочек и об оказании им помощи (статья 10).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45.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 принять меры по запрещению и предотвращению заключения детских браков в соответствии с нормами обычного права, в частности законодательные и административные меры и учитывающие культурные особенности информационно-просветительские кампании, с тем чтобы отказаться от этой практики.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Экономическая эксплуатация детей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46.</w:t>
      </w:r>
      <w:r w:rsidRPr="00AD7F5B">
        <w:rPr>
          <w:lang w:val="ru-RU"/>
        </w:rPr>
        <w:tab/>
        <w:t>Комитет обеспокоен тем, что значительное число детей подвергаются эксплуатации в экономических целях на скотобойнях, в сельском хозяйстве и в качестве домашней прислуги, особенно в случаях, когда они работают в опасных условиях, в частности в шахтах. Он также испытывает обеспокоенность в связи с тем, что риск экономической эксплуатации детей усугубляется бедностью семей и ограниченным доступом к образованию (статья 10).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47.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государству-участнику: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a)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укрепить свое законодательст</w:t>
      </w:r>
      <w:r w:rsidR="00255092">
        <w:rPr>
          <w:b/>
          <w:bCs/>
          <w:lang w:val="ru-RU"/>
        </w:rPr>
        <w:t>во, запрещающее детский труд, и </w:t>
      </w:r>
      <w:r w:rsidRPr="00AD7F5B">
        <w:rPr>
          <w:b/>
          <w:bCs/>
          <w:lang w:val="ru-RU"/>
        </w:rPr>
        <w:t>способствовать его осуществлению, в том числе путем увеличения числа инспекций труда, особенно в горнодобывающей промышленности, в сельском хозяйстве и на скотобойнях;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b)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обеспечить, чтобы лица, нанимающие детей, подвергались судебному преследованию и наказанию;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c)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принять меры по реабилитации работающих детей и обеспечить им доступ к образованию, в том числе путем укрепления мер поддержки бедных семей, с тем чтобы удержать детей в системе школьного образования;</w:t>
      </w:r>
    </w:p>
    <w:p w:rsidR="00024DB1" w:rsidRPr="00AD7F5B" w:rsidRDefault="00024DB1" w:rsidP="00024DB1">
      <w:pPr>
        <w:pStyle w:val="SingleTxtG"/>
        <w:ind w:firstLine="567"/>
        <w:rPr>
          <w:lang w:val="ru-RU"/>
        </w:rPr>
      </w:pPr>
      <w:r w:rsidRPr="00AD7F5B">
        <w:rPr>
          <w:b/>
          <w:bCs/>
          <w:lang w:val="ru-RU"/>
        </w:rPr>
        <w:t>d)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провести национальное исследование о характере и масштабах применения детского труда.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Право на питание</w:t>
      </w:r>
    </w:p>
    <w:p w:rsidR="00024DB1" w:rsidRPr="00AD7F5B" w:rsidRDefault="00024DB1" w:rsidP="00024DB1">
      <w:pPr>
        <w:pStyle w:val="SingleTxtG"/>
        <w:rPr>
          <w:b/>
          <w:bCs/>
          <w:lang w:val="ru-RU"/>
        </w:rPr>
      </w:pPr>
      <w:r w:rsidRPr="00AD7F5B">
        <w:rPr>
          <w:lang w:val="ru-RU"/>
        </w:rPr>
        <w:t>48.</w:t>
      </w:r>
      <w:r w:rsidRPr="00AD7F5B">
        <w:rPr>
          <w:lang w:val="ru-RU"/>
        </w:rPr>
        <w:tab/>
        <w:t>Комитет приветствует принятие государством-участником ряда мер, направленных на обеспечение продовольственной безопасности и безопасности в области питания населения. Вместе с тем он обеспокоен тем, что отсутствие продовольственной безопасности и недоедание затрагивают значительную часть населения. Кроме того, Комитет обеспокоен отсутствием дезагрегированных данных по этому вопросу (статья 11).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49.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государству-участнику:</w:t>
      </w:r>
    </w:p>
    <w:p w:rsidR="00024DB1" w:rsidRPr="00AD7F5B" w:rsidRDefault="00024DB1" w:rsidP="00024DB1">
      <w:pPr>
        <w:pStyle w:val="SingleTxtG"/>
        <w:ind w:firstLine="567"/>
        <w:rPr>
          <w:b/>
          <w:bCs/>
          <w:color w:val="000000"/>
          <w:lang w:val="ru-RU"/>
        </w:rPr>
      </w:pPr>
      <w:r w:rsidRPr="00AD7F5B">
        <w:rPr>
          <w:b/>
          <w:bCs/>
          <w:lang w:val="ru-RU"/>
        </w:rPr>
        <w:t>a)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принять рамочный закон о праве на питание;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color w:val="000000"/>
          <w:lang w:val="ru-RU"/>
        </w:rPr>
      </w:pPr>
      <w:r w:rsidRPr="00AD7F5B">
        <w:rPr>
          <w:b/>
          <w:bCs/>
          <w:lang w:val="ru-RU"/>
        </w:rPr>
        <w:t>b)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в полном объеме осуществить инициативу «НК</w:t>
      </w:r>
      <w:r>
        <w:rPr>
          <w:b/>
          <w:bCs/>
          <w:lang w:val="ru-RU"/>
        </w:rPr>
        <w:t>Н» («</w:t>
      </w:r>
      <w:r w:rsidRPr="00AD7F5B">
        <w:rPr>
          <w:b/>
          <w:bCs/>
          <w:lang w:val="ru-RU"/>
        </w:rPr>
        <w:t>нигерийцы кормят нигерийцев</w:t>
      </w:r>
      <w:r>
        <w:rPr>
          <w:b/>
          <w:bCs/>
          <w:lang w:val="ru-RU"/>
        </w:rPr>
        <w:t>»</w:t>
      </w:r>
      <w:r w:rsidRPr="00AD7F5B">
        <w:rPr>
          <w:b/>
          <w:bCs/>
          <w:lang w:val="ru-RU"/>
        </w:rPr>
        <w:t>) и связанные с ней стратегии, обеспечивая, чтобы органы местного самоуправления, общины-бенефициары и гражданское общество участвовали в руководстве осуществлением этих стратегий, и контролировать их реализацию;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c)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активизировать усилия по повышению производительности мелких фермеров путем содействия их доступу к соответствующим технологиям и рынкам в целях повышения уровня доходов в сельских районах;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color w:val="000000"/>
          <w:lang w:val="ru-RU"/>
        </w:rPr>
      </w:pPr>
      <w:r w:rsidRPr="00AD7F5B">
        <w:rPr>
          <w:b/>
          <w:bCs/>
          <w:lang w:val="ru-RU"/>
        </w:rPr>
        <w:t>d)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собирать дезагрегированные данные о распространенности голода и недоедания, в частности в разбивке по полу, возрасту и среде проживания (сельские/городские районы).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50.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обращает внимание государства-участника на свое замечание общего порядка № 12 (1999) о праве на достаточное питание, а также на Добровольные руководящие принципы в поддержку постепенного осуществления права на достаточное питание в контексте национальной продовольственной безопасности, которые были приняты в 2004 году Продовольственной и сельскохозяйственной организацией Объединенных Наций.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Право на здоровье</w:t>
      </w:r>
      <w:r w:rsidRPr="00AD7F5B">
        <w:rPr>
          <w:lang w:val="ru-RU"/>
        </w:rPr>
        <w:t xml:space="preserve"> </w:t>
      </w:r>
    </w:p>
    <w:p w:rsidR="00024DB1" w:rsidRPr="00AD7F5B" w:rsidRDefault="00024DB1" w:rsidP="00024DB1">
      <w:pPr>
        <w:pStyle w:val="SingleTxtG"/>
        <w:rPr>
          <w:b/>
          <w:bCs/>
          <w:lang w:val="ru-RU"/>
        </w:rPr>
      </w:pPr>
      <w:r w:rsidRPr="00AD7F5B">
        <w:rPr>
          <w:lang w:val="ru-RU"/>
        </w:rPr>
        <w:t>51.</w:t>
      </w:r>
      <w:r w:rsidRPr="00AD7F5B">
        <w:rPr>
          <w:lang w:val="ru-RU"/>
        </w:rPr>
        <w:tab/>
        <w:t>Приветствуя бесплатное медицинское обслуживание и улучшение некоторых показателей здоровья, Комитет, однако, с обеспокоенностью отмечает, что: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lang w:val="ru-RU"/>
        </w:rPr>
        <w:t>a)</w:t>
      </w:r>
      <w:r w:rsidRPr="00AD7F5B">
        <w:rPr>
          <w:lang w:val="ru-RU"/>
        </w:rPr>
        <w:tab/>
        <w:t>младенческая и материнская смертность остается высокой;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lang w:val="ru-RU"/>
        </w:rPr>
        <w:t>b)</w:t>
      </w:r>
      <w:r w:rsidRPr="00AD7F5B">
        <w:rPr>
          <w:lang w:val="ru-RU"/>
        </w:rPr>
        <w:tab/>
        <w:t xml:space="preserve">бесплатное медицинское обслуживание недоступно для большинства населения, особенно для его наиболее уязвимых групп, и менее </w:t>
      </w:r>
      <w:r w:rsidR="00255092">
        <w:rPr>
          <w:lang w:val="ru-RU"/>
        </w:rPr>
        <w:t>5%</w:t>
      </w:r>
      <w:r w:rsidRPr="00AD7F5B">
        <w:rPr>
          <w:lang w:val="ru-RU"/>
        </w:rPr>
        <w:t xml:space="preserve"> населения охвачено системой медицинского страхования;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lang w:val="ru-RU"/>
        </w:rPr>
        <w:t>c)</w:t>
      </w:r>
      <w:r w:rsidRPr="00AD7F5B">
        <w:rPr>
          <w:lang w:val="ru-RU"/>
        </w:rPr>
        <w:tab/>
        <w:t>бюджетные ассигнования в сектор здравоохранения и доступ к медицинским услугам очень ограниченны, особенно в сельских районах (статья 12).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52.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 при осуществлении национальной политики в области здравоохранения (2016</w:t>
      </w:r>
      <w:r>
        <w:rPr>
          <w:b/>
          <w:bCs/>
          <w:lang w:val="ru-RU"/>
        </w:rPr>
        <w:t>–</w:t>
      </w:r>
      <w:r w:rsidRPr="00AD7F5B">
        <w:rPr>
          <w:b/>
          <w:bCs/>
          <w:lang w:val="ru-RU"/>
        </w:rPr>
        <w:t>2035 годы):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a)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принять срочные меры для снижения высокого уровня материнской и младенческой смертности и обеспечить, чтобы роды проводились с помощью квалифицированного персонала;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b)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расширить сегменты населения, которые могут получать бесплатное медицинское обслуживание, особенно наиболее уязвимые группы;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c)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ускорить принятие предусмотренных государством-участником законодательных мер, направленных на разработку универсального медицинского страхования, в том числе системы, не требующей внесения взносов уязвимыми группами населения;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d)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 xml:space="preserve">ускорить достижение цели </w:t>
      </w:r>
      <w:proofErr w:type="spellStart"/>
      <w:r w:rsidRPr="00AD7F5B">
        <w:rPr>
          <w:b/>
          <w:bCs/>
          <w:lang w:val="ru-RU"/>
        </w:rPr>
        <w:t>Абуджийской</w:t>
      </w:r>
      <w:proofErr w:type="spellEnd"/>
      <w:r w:rsidRPr="00AD7F5B">
        <w:rPr>
          <w:b/>
          <w:bCs/>
          <w:lang w:val="ru-RU"/>
        </w:rPr>
        <w:t xml:space="preserve"> декларации, касающейся бюджетных ассигнований в сектор здравоохранения, и продолжать усилия с целью гарантировать доступность, наличие и качество медико-санитарных услуг, в особенности в сельской местности.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53.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обращает внимание государства-участника на свое замечание общего порядка № 14 (2000) о праве на наивысший достижимый уровень здоровья.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Право на сексуальное и репродуктивное здоровье</w:t>
      </w:r>
    </w:p>
    <w:p w:rsidR="00024DB1" w:rsidRPr="00AD7F5B" w:rsidRDefault="00024DB1" w:rsidP="00024DB1">
      <w:pPr>
        <w:pStyle w:val="SingleTxtG"/>
        <w:rPr>
          <w:b/>
          <w:bCs/>
          <w:lang w:val="ru-RU"/>
        </w:rPr>
      </w:pPr>
      <w:r w:rsidRPr="00AD7F5B">
        <w:rPr>
          <w:lang w:val="ru-RU"/>
        </w:rPr>
        <w:t>54.</w:t>
      </w:r>
      <w:r w:rsidRPr="00AD7F5B">
        <w:rPr>
          <w:lang w:val="ru-RU"/>
        </w:rPr>
        <w:tab/>
        <w:t>Комитет обеспокоен высоким показателем подростковой беременности, который частично объясняется недоступностью и отсутствием соответствующих услуг в области сексуального и репродуктивного з</w:t>
      </w:r>
      <w:r w:rsidR="00255092">
        <w:rPr>
          <w:lang w:val="ru-RU"/>
        </w:rPr>
        <w:t>доровья, а также трудностями, с </w:t>
      </w:r>
      <w:r w:rsidRPr="00AD7F5B">
        <w:rPr>
          <w:lang w:val="ru-RU"/>
        </w:rPr>
        <w:t>которыми сталкиваются женщины для получения доступа к достаточной информации о сексуальном и репродуктивном здоровь</w:t>
      </w:r>
      <w:r w:rsidR="00255092">
        <w:rPr>
          <w:lang w:val="ru-RU"/>
        </w:rPr>
        <w:t>е</w:t>
      </w:r>
      <w:r w:rsidRPr="00AD7F5B">
        <w:rPr>
          <w:lang w:val="ru-RU"/>
        </w:rPr>
        <w:t>, включая планирование семьи, и противозачаточным средствам (статья 12).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55.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государству-участнику:</w:t>
      </w:r>
    </w:p>
    <w:p w:rsidR="00024DB1" w:rsidRPr="00AD7F5B" w:rsidRDefault="00024DB1" w:rsidP="00024DB1">
      <w:pPr>
        <w:pStyle w:val="SingleTxtG"/>
        <w:keepLines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a)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активизировать усилия с целью обеспечить наличие и доступность услуг в области сексуального и репродуктивного здоровья, включая доступ к доступным по цене, безопасным и эффективным противозачаточным средствам, а также к средствам экстренной контрацепции, в том числе для подростков, особенно в сельских районах;</w:t>
      </w:r>
    </w:p>
    <w:p w:rsidR="00024DB1" w:rsidRPr="00AD7F5B" w:rsidRDefault="00024DB1" w:rsidP="00024DB1">
      <w:pPr>
        <w:pStyle w:val="SingleTxtG"/>
        <w:ind w:firstLine="567"/>
        <w:rPr>
          <w:lang w:val="ru-RU"/>
        </w:rPr>
      </w:pPr>
      <w:r w:rsidRPr="00AD7F5B">
        <w:rPr>
          <w:b/>
          <w:bCs/>
          <w:lang w:val="ru-RU"/>
        </w:rPr>
        <w:t>b)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развивать и укреплять образование в области сексуального и репродуктивного здоровья, включая планирование семьи, в рамках учебных программ начальных и средних школ для девочек и мальчиков, так чтобы образование было полным и приспособленным к каждой возрастной группе.</w:t>
      </w:r>
    </w:p>
    <w:p w:rsidR="00024DB1" w:rsidRPr="00AD7F5B" w:rsidRDefault="00024DB1" w:rsidP="00024DB1">
      <w:pPr>
        <w:pStyle w:val="SingleTxtG"/>
        <w:rPr>
          <w:b/>
          <w:lang w:val="ru-RU"/>
        </w:rPr>
      </w:pPr>
      <w:r w:rsidRPr="00AD7F5B">
        <w:rPr>
          <w:lang w:val="ru-RU"/>
        </w:rPr>
        <w:t>56.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обращает внимание государства-участника на свое замечание общего порядка № 22 (2016) о праве на сексуальное и репродуктивное здоровье.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Право на образование</w:t>
      </w:r>
    </w:p>
    <w:p w:rsidR="00024DB1" w:rsidRPr="00AD7F5B" w:rsidRDefault="00024DB1" w:rsidP="00024DB1">
      <w:pPr>
        <w:pStyle w:val="SingleTxtG"/>
        <w:rPr>
          <w:bCs/>
          <w:lang w:val="ru-RU"/>
        </w:rPr>
      </w:pPr>
      <w:r w:rsidRPr="00AD7F5B">
        <w:rPr>
          <w:lang w:val="ru-RU"/>
        </w:rPr>
        <w:t>57.</w:t>
      </w:r>
      <w:r w:rsidRPr="00AD7F5B">
        <w:rPr>
          <w:lang w:val="ru-RU"/>
        </w:rPr>
        <w:tab/>
        <w:t>Комитет принимает к сведению представленную делегацией государства-участника полную информацию о проблемах, стоящих перед Нигером в области образования, и приветствует комплексный подход, принятый для решения этих проблем. Однако Комитет обеспокоен следующим:</w:t>
      </w:r>
    </w:p>
    <w:p w:rsidR="00024DB1" w:rsidRPr="00AD7F5B" w:rsidRDefault="00024DB1" w:rsidP="00024DB1">
      <w:pPr>
        <w:pStyle w:val="SingleTxtG"/>
        <w:ind w:firstLine="567"/>
        <w:rPr>
          <w:lang w:val="ru-RU"/>
        </w:rPr>
      </w:pPr>
      <w:r w:rsidRPr="00AD7F5B">
        <w:rPr>
          <w:lang w:val="ru-RU"/>
        </w:rPr>
        <w:t>a)</w:t>
      </w:r>
      <w:r w:rsidRPr="00AD7F5B">
        <w:rPr>
          <w:lang w:val="ru-RU"/>
        </w:rPr>
        <w:tab/>
        <w:t>хроническим неравенством в доступе к образованию, которое особенно затрагивает детей-инвалидов и детей, проживающих в сельской местности;</w:t>
      </w:r>
    </w:p>
    <w:p w:rsidR="00024DB1" w:rsidRPr="00AD7F5B" w:rsidRDefault="00024DB1" w:rsidP="00024DB1">
      <w:pPr>
        <w:pStyle w:val="SingleTxtG"/>
        <w:ind w:firstLine="567"/>
        <w:rPr>
          <w:color w:val="000000" w:themeColor="text1"/>
          <w:lang w:val="ru-RU"/>
        </w:rPr>
      </w:pPr>
      <w:r w:rsidRPr="00AD7F5B">
        <w:rPr>
          <w:lang w:val="ru-RU"/>
        </w:rPr>
        <w:t>b)</w:t>
      </w:r>
      <w:r w:rsidRPr="00AD7F5B">
        <w:rPr>
          <w:lang w:val="ru-RU"/>
        </w:rPr>
        <w:tab/>
        <w:t>высоким процентом отсева в начальной и средней школе, особенно среди девочек, обусловленным, в частности, ранними браками и мнением о том, что образование девочек является бременем для семей;</w:t>
      </w:r>
    </w:p>
    <w:p w:rsidR="00024DB1" w:rsidRPr="00AD7F5B" w:rsidRDefault="00024DB1" w:rsidP="00024DB1">
      <w:pPr>
        <w:pStyle w:val="SingleTxtG"/>
        <w:ind w:firstLine="567"/>
        <w:rPr>
          <w:lang w:val="ru-RU"/>
        </w:rPr>
      </w:pPr>
      <w:r w:rsidRPr="00AD7F5B">
        <w:rPr>
          <w:lang w:val="ru-RU"/>
        </w:rPr>
        <w:t>c)</w:t>
      </w:r>
      <w:r w:rsidRPr="00AD7F5B">
        <w:rPr>
          <w:lang w:val="ru-RU"/>
        </w:rPr>
        <w:tab/>
        <w:t>низким качеством преподавания из-за нехватки квалифицированных преподавателей и учебных материалов и из-за отсутствия инфраструктуры, особенно в сельских районах;</w:t>
      </w:r>
    </w:p>
    <w:p w:rsidR="00024DB1" w:rsidRPr="00AD7F5B" w:rsidRDefault="00024DB1" w:rsidP="00024DB1">
      <w:pPr>
        <w:pStyle w:val="SingleTxtG"/>
        <w:ind w:firstLine="567"/>
        <w:rPr>
          <w:lang w:val="ru-RU"/>
        </w:rPr>
      </w:pPr>
      <w:r w:rsidRPr="00AD7F5B">
        <w:rPr>
          <w:lang w:val="ru-RU"/>
        </w:rPr>
        <w:t>d)</w:t>
      </w:r>
      <w:r w:rsidRPr="00AD7F5B">
        <w:rPr>
          <w:lang w:val="ru-RU"/>
        </w:rPr>
        <w:tab/>
        <w:t>ограниченным доступом к водоснабжению и системе канализации в школах;</w:t>
      </w:r>
    </w:p>
    <w:p w:rsidR="00024DB1" w:rsidRPr="00AD7F5B" w:rsidRDefault="00024DB1" w:rsidP="00024DB1">
      <w:pPr>
        <w:pStyle w:val="SingleTxtG"/>
        <w:ind w:firstLine="567"/>
        <w:rPr>
          <w:lang w:val="ru-RU"/>
        </w:rPr>
      </w:pPr>
      <w:r w:rsidRPr="00AD7F5B">
        <w:rPr>
          <w:lang w:val="ru-RU"/>
        </w:rPr>
        <w:t>e)</w:t>
      </w:r>
      <w:r w:rsidRPr="00AD7F5B">
        <w:rPr>
          <w:lang w:val="ru-RU"/>
        </w:rPr>
        <w:tab/>
        <w:t>высоким уровнем неграмотности, главным образом в сельской местности и особенно среди женщин (статьи 13 и 14).</w:t>
      </w:r>
    </w:p>
    <w:p w:rsidR="00024DB1" w:rsidRPr="00AD7F5B" w:rsidRDefault="00024DB1" w:rsidP="00024DB1">
      <w:pPr>
        <w:pStyle w:val="SingleTxtG"/>
        <w:rPr>
          <w:b/>
          <w:lang w:val="ru-RU"/>
        </w:rPr>
      </w:pPr>
      <w:r w:rsidRPr="00AD7F5B">
        <w:rPr>
          <w:lang w:val="ru-RU"/>
        </w:rPr>
        <w:t>58.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государству-участнику: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a)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укреплять свои различные меры и программы для решения проблемы доступа к школам для детей, проживающих в сельских районах;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b)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в срочном порядке сократить масштабы отсева в системе начального и среднего образования, особенно среди девочек;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c)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повысить качество предоставляемого образования и увеличить инвестиции в подготовку учителей, в частности путем укрепления потенциала педагогических институтов для надлежащей подготовки преподавателей;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d)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активизировать усилия по улучшению школьной инфраструктуры и учебных материалов, особенно в сельских районах, и обеспечить, чтобы все учебные заведения были оборудованы надлежащими системами водоснабжения и канализации, в частности раздельными санузлами для девочек и мальчиков;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lang w:val="ru-RU"/>
        </w:rPr>
      </w:pPr>
      <w:r w:rsidRPr="00AD7F5B">
        <w:rPr>
          <w:b/>
          <w:bCs/>
          <w:lang w:val="ru-RU"/>
        </w:rPr>
        <w:t>e)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усилить меры по осуществлению национальной политики в области обучения грамоте и неформального образования;</w:t>
      </w:r>
    </w:p>
    <w:p w:rsidR="00024DB1" w:rsidRPr="00AD7F5B" w:rsidRDefault="00024DB1" w:rsidP="00024DB1">
      <w:pPr>
        <w:pStyle w:val="SingleTxtG"/>
        <w:ind w:firstLine="567"/>
        <w:rPr>
          <w:lang w:val="ru-RU"/>
        </w:rPr>
      </w:pPr>
      <w:r w:rsidRPr="00AD7F5B">
        <w:rPr>
          <w:b/>
          <w:bCs/>
          <w:lang w:val="ru-RU"/>
        </w:rPr>
        <w:t>f)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ускорить интеграцию подготовки по вопросам прав человека на всех уровнях образования.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59.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обращает внимание государства-участника на свое замечание общего порядка № 13 (1999) о праве на образование.</w:t>
      </w:r>
    </w:p>
    <w:p w:rsidR="00024DB1" w:rsidRPr="00AD7F5B" w:rsidRDefault="00024DB1" w:rsidP="00024DB1">
      <w:pPr>
        <w:pStyle w:val="H23G"/>
        <w:rPr>
          <w:lang w:val="ru-RU"/>
        </w:rPr>
      </w:pPr>
      <w:r w:rsidRPr="00AD7F5B">
        <w:rPr>
          <w:lang w:val="ru-RU"/>
        </w:rPr>
        <w:tab/>
      </w:r>
      <w:r w:rsidRPr="00AD7F5B">
        <w:rPr>
          <w:lang w:val="ru-RU"/>
        </w:rPr>
        <w:tab/>
      </w:r>
      <w:r w:rsidRPr="00AD7F5B">
        <w:rPr>
          <w:bCs/>
          <w:lang w:val="ru-RU"/>
        </w:rPr>
        <w:t>Культурные права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60.</w:t>
      </w:r>
      <w:r w:rsidRPr="00AD7F5B">
        <w:rPr>
          <w:lang w:val="ru-RU"/>
        </w:rPr>
        <w:tab/>
        <w:t>Принимая к сведению экспериментальный этап преподавания на родных языках в первые годы школьного обучения, Комитет выражает сожаление по поводу отсутствия информации о других мерах, принимаемых для поощрения культурного разнообразия государства-участника (статья 15).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61.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государству-участнику:</w:t>
      </w:r>
    </w:p>
    <w:p w:rsidR="00024DB1" w:rsidRPr="00AD7F5B" w:rsidRDefault="00024DB1" w:rsidP="00024DB1">
      <w:pPr>
        <w:pStyle w:val="SingleTxtG"/>
        <w:ind w:firstLine="567"/>
        <w:rPr>
          <w:b/>
          <w:bCs/>
          <w:color w:val="000000"/>
          <w:lang w:val="ru-RU"/>
        </w:rPr>
      </w:pPr>
      <w:r w:rsidRPr="00AD7F5B">
        <w:rPr>
          <w:b/>
          <w:bCs/>
          <w:lang w:val="ru-RU"/>
        </w:rPr>
        <w:t>a)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принять дополнительные меры для поощрения и сохранения культуры различных культурных, этнических и языковых групп, составляющих его население;</w:t>
      </w:r>
    </w:p>
    <w:p w:rsidR="00024DB1" w:rsidRPr="00AD7F5B" w:rsidRDefault="00024DB1" w:rsidP="00024DB1">
      <w:pPr>
        <w:pStyle w:val="SingleTxtG"/>
        <w:ind w:firstLine="567"/>
        <w:rPr>
          <w:b/>
          <w:bCs/>
          <w:color w:val="000000"/>
          <w:lang w:val="ru-RU"/>
        </w:rPr>
      </w:pPr>
      <w:r w:rsidRPr="00AD7F5B">
        <w:rPr>
          <w:b/>
          <w:bCs/>
          <w:lang w:val="ru-RU"/>
        </w:rPr>
        <w:t>b)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обеспечивать не только обучение детей на родном языке, но и соответствующие учебные планы и культурную среду с учетом особенностей языковых и этнических групп.</w:t>
      </w:r>
    </w:p>
    <w:p w:rsidR="00024DB1" w:rsidRPr="00AD7F5B" w:rsidRDefault="00024DB1" w:rsidP="00024DB1">
      <w:pPr>
        <w:pStyle w:val="SingleTxtG"/>
        <w:rPr>
          <w:lang w:val="ru-RU"/>
        </w:rPr>
      </w:pPr>
      <w:r w:rsidRPr="00AD7F5B">
        <w:rPr>
          <w:lang w:val="ru-RU"/>
        </w:rPr>
        <w:t>62.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обращает внимание государства-участника на свое замечание общего порядка № 21 (2009) о праве каждого человека на участие в культурной жизни.</w:t>
      </w:r>
    </w:p>
    <w:p w:rsidR="00024DB1" w:rsidRPr="00AD7F5B" w:rsidRDefault="00024DB1" w:rsidP="00024DB1">
      <w:pPr>
        <w:pStyle w:val="H1G"/>
        <w:rPr>
          <w:lang w:val="ru-RU"/>
        </w:rPr>
      </w:pPr>
      <w:r w:rsidRPr="00AD7F5B">
        <w:rPr>
          <w:bCs/>
          <w:lang w:val="ru-RU"/>
        </w:rPr>
        <w:tab/>
        <w:t>D.</w:t>
      </w:r>
      <w:r w:rsidRPr="00AD7F5B">
        <w:rPr>
          <w:lang w:val="ru-RU"/>
        </w:rPr>
        <w:tab/>
      </w:r>
      <w:r w:rsidRPr="00AD7F5B">
        <w:rPr>
          <w:bCs/>
          <w:lang w:val="ru-RU"/>
        </w:rPr>
        <w:t>Прочие рекомендации</w:t>
      </w:r>
    </w:p>
    <w:p w:rsidR="00024DB1" w:rsidRPr="00AD7F5B" w:rsidRDefault="00024DB1" w:rsidP="00024DB1">
      <w:pPr>
        <w:pStyle w:val="SingleTxtG"/>
        <w:rPr>
          <w:b/>
          <w:lang w:val="ru-RU"/>
        </w:rPr>
      </w:pPr>
      <w:r w:rsidRPr="00AD7F5B">
        <w:rPr>
          <w:lang w:val="ru-RU"/>
        </w:rPr>
        <w:t>63.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 в полной мере учитывать свои обязательства в соответствии с Пактом и обеспечивать полную реализацию закрепленных в нем прав в ходе осуществления на национальном уровне Повестки дня в области устойчивого развития на период до 2030 года, при необходимости пользуясь международной поддержкой и сотрудничеством.</w:t>
      </w:r>
      <w:r w:rsidRPr="00AD7F5B">
        <w:rPr>
          <w:lang w:val="ru-RU"/>
        </w:rPr>
        <w:t xml:space="preserve"> </w:t>
      </w:r>
      <w:r w:rsidRPr="00AD7F5B">
        <w:rPr>
          <w:b/>
          <w:bCs/>
          <w:lang w:val="ru-RU"/>
        </w:rPr>
        <w:t>Государство-участник могло бы существенно содействовать достижению целей устойчивого развития путем создания независимых механизмов мониторинга достигнутого прогресса и обращения с бенефициарами программ государственной помощи как с правообладателями, которые могут запрашивать причитающиеся им льготы.</w:t>
      </w:r>
      <w:r w:rsidRPr="00AD7F5B">
        <w:rPr>
          <w:lang w:val="ru-RU"/>
        </w:rPr>
        <w:t xml:space="preserve"> </w:t>
      </w:r>
      <w:r w:rsidRPr="00AD7F5B">
        <w:rPr>
          <w:b/>
          <w:bCs/>
          <w:lang w:val="ru-RU"/>
        </w:rPr>
        <w:t xml:space="preserve">Достижение целей на основе принципов участия, подотчетности и </w:t>
      </w:r>
      <w:proofErr w:type="spellStart"/>
      <w:r w:rsidRPr="00AD7F5B">
        <w:rPr>
          <w:b/>
          <w:bCs/>
          <w:lang w:val="ru-RU"/>
        </w:rPr>
        <w:t>недискриминации</w:t>
      </w:r>
      <w:proofErr w:type="spellEnd"/>
      <w:r w:rsidRPr="00AD7F5B">
        <w:rPr>
          <w:b/>
          <w:bCs/>
          <w:lang w:val="ru-RU"/>
        </w:rPr>
        <w:t xml:space="preserve"> гарантировало бы, что никто не останется без внимания.</w:t>
      </w:r>
    </w:p>
    <w:p w:rsidR="00024DB1" w:rsidRPr="00AD7F5B" w:rsidRDefault="00024DB1" w:rsidP="00024DB1">
      <w:pPr>
        <w:pStyle w:val="SingleTxtG"/>
        <w:rPr>
          <w:b/>
          <w:lang w:val="ru-RU"/>
        </w:rPr>
      </w:pPr>
      <w:r w:rsidRPr="00AD7F5B">
        <w:rPr>
          <w:lang w:val="ru-RU"/>
        </w:rPr>
        <w:t>64.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рекомендует государству-участнику принять меры в целях поэтапной разработки и применения соответствующих показателей осуществления экономических, социальных и культурных прав и в целях облегчения оценки прогресса, достигнутого государством-участником в деле выполнения его обязательств по Пакту применительно к различным слоям населения.</w:t>
      </w:r>
      <w:r w:rsidRPr="00AD7F5B">
        <w:rPr>
          <w:lang w:val="ru-RU"/>
        </w:rPr>
        <w:t xml:space="preserve"> </w:t>
      </w:r>
      <w:r w:rsidRPr="00AD7F5B">
        <w:rPr>
          <w:b/>
          <w:bCs/>
          <w:lang w:val="ru-RU"/>
        </w:rPr>
        <w:t>В этой связи Комитет обращает внимание государства-участника, в частности, на концептуальные и методологические рамки для показателей в области прав человека, разработанные Управлением Верховного комиссара Организации Объединенных Наций по правам человека (см. HRI/MC/2008/3).</w:t>
      </w:r>
    </w:p>
    <w:p w:rsidR="00024DB1" w:rsidRPr="00AD7F5B" w:rsidRDefault="00024DB1" w:rsidP="00024DB1">
      <w:pPr>
        <w:pStyle w:val="SingleTxtG"/>
        <w:rPr>
          <w:b/>
          <w:lang w:val="ru-RU"/>
        </w:rPr>
      </w:pPr>
      <w:r w:rsidRPr="00AD7F5B">
        <w:rPr>
          <w:lang w:val="ru-RU"/>
        </w:rPr>
        <w:t>65.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Комитет просит государство-участник широко распространить настоящие заключительные замечания среди всех слоев общества на национальном и региональном уровнях, особенно среди парламентариев, государственных должностных лиц и судебных органов, и информировать Комитет в своем следующем периодическом докладе о шагах, предпринятых с целью выполнения содержащихся в них рекомендаций.</w:t>
      </w:r>
      <w:r w:rsidRPr="00AD7F5B">
        <w:rPr>
          <w:lang w:val="ru-RU"/>
        </w:rPr>
        <w:t xml:space="preserve"> </w:t>
      </w:r>
      <w:r w:rsidRPr="00AD7F5B">
        <w:rPr>
          <w:b/>
          <w:bCs/>
          <w:lang w:val="ru-RU"/>
        </w:rPr>
        <w:t>Комитет рекомендует государству-участнику привлечь Национальную комиссию по правам человека, неправительственные организации и других членов гражданского общества к процессу принятия последующих мер в соответствии с настоящими заключительными замечаниями, а также к процессу консультаций на национальном уровне перед представлением своего следующего периодического доклада.</w:t>
      </w:r>
    </w:p>
    <w:p w:rsidR="00024DB1" w:rsidRPr="00AD7F5B" w:rsidRDefault="00024DB1" w:rsidP="00024DB1">
      <w:pPr>
        <w:pStyle w:val="SingleTxtG"/>
        <w:rPr>
          <w:b/>
          <w:lang w:val="ru-RU"/>
        </w:rPr>
      </w:pPr>
      <w:r w:rsidRPr="00AD7F5B">
        <w:rPr>
          <w:lang w:val="ru-RU"/>
        </w:rPr>
        <w:t>66.</w:t>
      </w:r>
      <w:r w:rsidRPr="00AD7F5B">
        <w:rPr>
          <w:lang w:val="ru-RU"/>
        </w:rPr>
        <w:tab/>
      </w:r>
      <w:r w:rsidRPr="00AD7F5B">
        <w:rPr>
          <w:b/>
          <w:bCs/>
          <w:lang w:val="ru-RU"/>
        </w:rPr>
        <w:t>В соответствии с процедурой осуществления последующих мер по выполнению принятых Комитетом заключительных замечаний Комитет просит государство-участник в течение 18 месяцев с момента принятия настоящих заключительных замечаний предоставить информацию о выполнении рекомендаций, вынесенных Комитетом в п</w:t>
      </w:r>
      <w:r>
        <w:rPr>
          <w:b/>
          <w:bCs/>
          <w:lang w:val="ru-RU"/>
        </w:rPr>
        <w:t>унктах 41 (инспекция труда), 45 </w:t>
      </w:r>
      <w:r w:rsidRPr="00AD7F5B">
        <w:rPr>
          <w:b/>
          <w:bCs/>
          <w:lang w:val="ru-RU"/>
        </w:rPr>
        <w:t>(ранний брак) и 52</w:t>
      </w:r>
      <w:r w:rsidR="00255092">
        <w:rPr>
          <w:b/>
          <w:bCs/>
          <w:lang w:val="ru-RU"/>
        </w:rPr>
        <w:t xml:space="preserve"> </w:t>
      </w:r>
      <w:r w:rsidRPr="00AD7F5B">
        <w:rPr>
          <w:b/>
          <w:bCs/>
          <w:lang w:val="ru-RU"/>
        </w:rPr>
        <w:t>c</w:t>
      </w:r>
      <w:r w:rsidR="00255092">
        <w:rPr>
          <w:b/>
          <w:bCs/>
          <w:lang w:val="ru-RU"/>
        </w:rPr>
        <w:t>)</w:t>
      </w:r>
      <w:r w:rsidRPr="00AD7F5B">
        <w:rPr>
          <w:b/>
          <w:bCs/>
          <w:lang w:val="ru-RU"/>
        </w:rPr>
        <w:t xml:space="preserve"> (право на здоровье) выше.</w:t>
      </w:r>
    </w:p>
    <w:p w:rsidR="00024DB1" w:rsidRPr="00024DB1" w:rsidRDefault="00024DB1" w:rsidP="00024DB1">
      <w:pPr>
        <w:pStyle w:val="SingleTxtGR"/>
      </w:pPr>
      <w:r w:rsidRPr="00AD7F5B">
        <w:t>67.</w:t>
      </w:r>
      <w:r w:rsidRPr="00AD7F5B">
        <w:tab/>
      </w:r>
      <w:r w:rsidRPr="00AD7F5B">
        <w:rPr>
          <w:b/>
          <w:bCs/>
        </w:rPr>
        <w:t>Комитет просит государство-участник представить ему свой второй периодический доклад, подготовленный в соответствии с руководящими принципами составления докладов, принятыми Комитетом в 2008 году (E/C.12/2008/2), к 31 марта 2023 года.</w:t>
      </w:r>
      <w:r w:rsidRPr="00AD7F5B">
        <w:t xml:space="preserve"> </w:t>
      </w:r>
      <w:r w:rsidRPr="00AD7F5B">
        <w:rPr>
          <w:b/>
          <w:bCs/>
        </w:rPr>
        <w:t>Кроме того, он предлагает государству-участнику при необходимости обновить свой общий базовый документ в соответствии с согласо</w:t>
      </w:r>
      <w:bookmarkStart w:id="0" w:name="_GoBack"/>
      <w:bookmarkEnd w:id="0"/>
      <w:r w:rsidRPr="00AD7F5B">
        <w:rPr>
          <w:b/>
          <w:bCs/>
        </w:rPr>
        <w:t>ванными руководящими принципами представления докладов согласно международным д</w:t>
      </w:r>
      <w:r w:rsidR="00EF0E97">
        <w:rPr>
          <w:b/>
          <w:bCs/>
        </w:rPr>
        <w:t>оговорам о правах человека (см. </w:t>
      </w:r>
      <w:r w:rsidRPr="00AD7F5B">
        <w:rPr>
          <w:b/>
          <w:bCs/>
        </w:rPr>
        <w:t>HRI/GEN/2/Rev.6, глава I).</w:t>
      </w:r>
    </w:p>
    <w:p w:rsidR="00381C24" w:rsidRPr="00EF0E97" w:rsidRDefault="00EF0E97" w:rsidP="00EF0E97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EF0E97" w:rsidSect="00024DB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0001" w:rsidRPr="00A312BC" w:rsidRDefault="00FC0001" w:rsidP="00A312BC"/>
  </w:endnote>
  <w:endnote w:type="continuationSeparator" w:id="0">
    <w:p w:rsidR="00FC0001" w:rsidRPr="00A312BC" w:rsidRDefault="00FC0001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DB1" w:rsidRPr="00024DB1" w:rsidRDefault="00024DB1">
    <w:pPr>
      <w:pStyle w:val="aa"/>
    </w:pPr>
    <w:r w:rsidRPr="00024DB1">
      <w:rPr>
        <w:b/>
        <w:sz w:val="18"/>
      </w:rPr>
      <w:fldChar w:fldCharType="begin"/>
    </w:r>
    <w:r w:rsidRPr="00024DB1">
      <w:rPr>
        <w:b/>
        <w:sz w:val="18"/>
      </w:rPr>
      <w:instrText xml:space="preserve"> PAGE  \* MERGEFORMAT </w:instrText>
    </w:r>
    <w:r w:rsidRPr="00024DB1">
      <w:rPr>
        <w:b/>
        <w:sz w:val="18"/>
      </w:rPr>
      <w:fldChar w:fldCharType="separate"/>
    </w:r>
    <w:r w:rsidR="00DA7104">
      <w:rPr>
        <w:b/>
        <w:noProof/>
        <w:sz w:val="18"/>
      </w:rPr>
      <w:t>10</w:t>
    </w:r>
    <w:r w:rsidRPr="00024DB1">
      <w:rPr>
        <w:b/>
        <w:sz w:val="18"/>
      </w:rPr>
      <w:fldChar w:fldCharType="end"/>
    </w:r>
    <w:r>
      <w:rPr>
        <w:b/>
        <w:sz w:val="18"/>
      </w:rPr>
      <w:tab/>
    </w:r>
    <w:r>
      <w:t>GE.18-08899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DB1" w:rsidRPr="00024DB1" w:rsidRDefault="00024DB1" w:rsidP="00024DB1">
    <w:pPr>
      <w:pStyle w:val="aa"/>
      <w:tabs>
        <w:tab w:val="clear" w:pos="9639"/>
        <w:tab w:val="right" w:pos="9638"/>
      </w:tabs>
      <w:rPr>
        <w:b/>
        <w:sz w:val="18"/>
      </w:rPr>
    </w:pPr>
    <w:r>
      <w:t>GE.18-08899</w:t>
    </w:r>
    <w:r>
      <w:tab/>
    </w:r>
    <w:r w:rsidRPr="00024DB1">
      <w:rPr>
        <w:b/>
        <w:sz w:val="18"/>
      </w:rPr>
      <w:fldChar w:fldCharType="begin"/>
    </w:r>
    <w:r w:rsidRPr="00024DB1">
      <w:rPr>
        <w:b/>
        <w:sz w:val="18"/>
      </w:rPr>
      <w:instrText xml:space="preserve"> PAGE  \* MERGEFORMAT </w:instrText>
    </w:r>
    <w:r w:rsidRPr="00024DB1">
      <w:rPr>
        <w:b/>
        <w:sz w:val="18"/>
      </w:rPr>
      <w:fldChar w:fldCharType="separate"/>
    </w:r>
    <w:r w:rsidR="00DA7104">
      <w:rPr>
        <w:b/>
        <w:noProof/>
        <w:sz w:val="18"/>
      </w:rPr>
      <w:t>9</w:t>
    </w:r>
    <w:r w:rsidRPr="00024DB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024DB1" w:rsidRDefault="00024DB1" w:rsidP="00024DB1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7D02EAED" wp14:editId="73FB7FB4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</w:t>
    </w:r>
    <w:proofErr w:type="gramStart"/>
    <w:r>
      <w:t>08899  (</w:t>
    </w:r>
    <w:proofErr w:type="gramEnd"/>
    <w:r>
      <w:t>R)</w:t>
    </w:r>
    <w:r>
      <w:rPr>
        <w:lang w:val="en-US"/>
      </w:rPr>
      <w:t xml:space="preserve">  120618  130618</w:t>
    </w:r>
    <w:r>
      <w:br/>
    </w:r>
    <w:r w:rsidRPr="00024DB1">
      <w:rPr>
        <w:rFonts w:ascii="C39T30Lfz" w:hAnsi="C39T30Lfz"/>
        <w:kern w:val="14"/>
        <w:sz w:val="56"/>
      </w:rPr>
      <w:t></w:t>
    </w:r>
    <w:r w:rsidRPr="00024DB1">
      <w:rPr>
        <w:rFonts w:ascii="C39T30Lfz" w:hAnsi="C39T30Lfz"/>
        <w:kern w:val="14"/>
        <w:sz w:val="56"/>
      </w:rPr>
      <w:t></w:t>
    </w:r>
    <w:r w:rsidRPr="00024DB1">
      <w:rPr>
        <w:rFonts w:ascii="C39T30Lfz" w:hAnsi="C39T30Lfz"/>
        <w:kern w:val="14"/>
        <w:sz w:val="56"/>
      </w:rPr>
      <w:t></w:t>
    </w:r>
    <w:r w:rsidRPr="00024DB1">
      <w:rPr>
        <w:rFonts w:ascii="C39T30Lfz" w:hAnsi="C39T30Lfz"/>
        <w:kern w:val="14"/>
        <w:sz w:val="56"/>
      </w:rPr>
      <w:t></w:t>
    </w:r>
    <w:r w:rsidRPr="00024DB1">
      <w:rPr>
        <w:rFonts w:ascii="C39T30Lfz" w:hAnsi="C39T30Lfz"/>
        <w:kern w:val="14"/>
        <w:sz w:val="56"/>
      </w:rPr>
      <w:t></w:t>
    </w:r>
    <w:r w:rsidRPr="00024DB1">
      <w:rPr>
        <w:rFonts w:ascii="C39T30Lfz" w:hAnsi="C39T30Lfz"/>
        <w:kern w:val="14"/>
        <w:sz w:val="56"/>
      </w:rPr>
      <w:t></w:t>
    </w:r>
    <w:r w:rsidRPr="00024DB1">
      <w:rPr>
        <w:rFonts w:ascii="C39T30Lfz" w:hAnsi="C39T30Lfz"/>
        <w:kern w:val="14"/>
        <w:sz w:val="56"/>
      </w:rPr>
      <w:t></w:t>
    </w:r>
    <w:r w:rsidRPr="00024DB1">
      <w:rPr>
        <w:rFonts w:ascii="C39T30Lfz" w:hAnsi="C39T30Lfz"/>
        <w:kern w:val="14"/>
        <w:sz w:val="56"/>
      </w:rPr>
      <w:t></w:t>
    </w:r>
    <w:r w:rsidRPr="00024DB1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E/C.12/NER/CO/1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E/C.12/NER/CO/1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0001" w:rsidRPr="001075E9" w:rsidRDefault="00FC0001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FC0001" w:rsidRDefault="00FC0001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24DB1" w:rsidRPr="00B052E9" w:rsidRDefault="00024DB1" w:rsidP="00024DB1">
      <w:pPr>
        <w:pStyle w:val="af"/>
      </w:pPr>
      <w:r>
        <w:tab/>
      </w:r>
      <w:r w:rsidRPr="00024DB1">
        <w:rPr>
          <w:sz w:val="20"/>
        </w:rPr>
        <w:t>*</w:t>
      </w:r>
      <w:r>
        <w:tab/>
        <w:t>Приняты на шестьдесят третьей сессии Комитета (12–29 марта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DB1" w:rsidRPr="00024DB1" w:rsidRDefault="00DA7104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E/C.12/NER/CO/1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4DB1" w:rsidRPr="00024DB1" w:rsidRDefault="00DA7104" w:rsidP="00024DB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E/C.12/NER/CO/1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 w:numId="22">
    <w:abstractNumId w:val="15"/>
  </w:num>
  <w:num w:numId="23">
    <w:abstractNumId w:val="12"/>
  </w:num>
  <w:num w:numId="24">
    <w:abstractNumId w:val="14"/>
  </w:num>
  <w:num w:numId="25">
    <w:abstractNumId w:val="15"/>
  </w:num>
  <w:num w:numId="26">
    <w:abstractNumId w:val="12"/>
  </w:num>
  <w:num w:numId="27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0001"/>
    <w:rsid w:val="00024DB1"/>
    <w:rsid w:val="00033EE1"/>
    <w:rsid w:val="00042B72"/>
    <w:rsid w:val="00043B08"/>
    <w:rsid w:val="000558BD"/>
    <w:rsid w:val="000857D2"/>
    <w:rsid w:val="000B1DD4"/>
    <w:rsid w:val="000B57E7"/>
    <w:rsid w:val="000B6373"/>
    <w:rsid w:val="000F09DF"/>
    <w:rsid w:val="000F61B2"/>
    <w:rsid w:val="001075E9"/>
    <w:rsid w:val="001253D8"/>
    <w:rsid w:val="0014152F"/>
    <w:rsid w:val="00142F5E"/>
    <w:rsid w:val="00180183"/>
    <w:rsid w:val="0018024D"/>
    <w:rsid w:val="0018649F"/>
    <w:rsid w:val="00196389"/>
    <w:rsid w:val="001B3EF6"/>
    <w:rsid w:val="001C7A89"/>
    <w:rsid w:val="001D5C5A"/>
    <w:rsid w:val="00203065"/>
    <w:rsid w:val="00255092"/>
    <w:rsid w:val="002979E2"/>
    <w:rsid w:val="002A2EFC"/>
    <w:rsid w:val="002B74B1"/>
    <w:rsid w:val="002C0E18"/>
    <w:rsid w:val="002D5AAC"/>
    <w:rsid w:val="002E5067"/>
    <w:rsid w:val="002F405F"/>
    <w:rsid w:val="002F7011"/>
    <w:rsid w:val="002F7EEC"/>
    <w:rsid w:val="00301299"/>
    <w:rsid w:val="00305C08"/>
    <w:rsid w:val="00307FB6"/>
    <w:rsid w:val="00317339"/>
    <w:rsid w:val="00322004"/>
    <w:rsid w:val="003402C2"/>
    <w:rsid w:val="00381C24"/>
    <w:rsid w:val="003958D0"/>
    <w:rsid w:val="003A0D43"/>
    <w:rsid w:val="003B00E5"/>
    <w:rsid w:val="00407B78"/>
    <w:rsid w:val="00424203"/>
    <w:rsid w:val="0042551A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966F1"/>
    <w:rsid w:val="005B2F86"/>
    <w:rsid w:val="005D7914"/>
    <w:rsid w:val="005E2B41"/>
    <w:rsid w:val="005F0B42"/>
    <w:rsid w:val="005F1707"/>
    <w:rsid w:val="00640F49"/>
    <w:rsid w:val="00681A10"/>
    <w:rsid w:val="006A16E3"/>
    <w:rsid w:val="006A1ED8"/>
    <w:rsid w:val="006C2031"/>
    <w:rsid w:val="006D461A"/>
    <w:rsid w:val="006F35EE"/>
    <w:rsid w:val="007021FF"/>
    <w:rsid w:val="00712895"/>
    <w:rsid w:val="00734ACB"/>
    <w:rsid w:val="00757357"/>
    <w:rsid w:val="00792497"/>
    <w:rsid w:val="00806737"/>
    <w:rsid w:val="00811570"/>
    <w:rsid w:val="00825F8D"/>
    <w:rsid w:val="00834B71"/>
    <w:rsid w:val="0086445C"/>
    <w:rsid w:val="00894693"/>
    <w:rsid w:val="008A08D7"/>
    <w:rsid w:val="008B6909"/>
    <w:rsid w:val="008C30BC"/>
    <w:rsid w:val="00906890"/>
    <w:rsid w:val="00911BE4"/>
    <w:rsid w:val="00951972"/>
    <w:rsid w:val="009608F3"/>
    <w:rsid w:val="00971FA8"/>
    <w:rsid w:val="009A24AC"/>
    <w:rsid w:val="00A14DA8"/>
    <w:rsid w:val="00A21F00"/>
    <w:rsid w:val="00A312BC"/>
    <w:rsid w:val="00A84021"/>
    <w:rsid w:val="00A84D35"/>
    <w:rsid w:val="00A917B3"/>
    <w:rsid w:val="00AB4B51"/>
    <w:rsid w:val="00AC3430"/>
    <w:rsid w:val="00B10CC7"/>
    <w:rsid w:val="00B36DF7"/>
    <w:rsid w:val="00B539E7"/>
    <w:rsid w:val="00B62458"/>
    <w:rsid w:val="00BC18B2"/>
    <w:rsid w:val="00BD33EE"/>
    <w:rsid w:val="00BF21E1"/>
    <w:rsid w:val="00C106D6"/>
    <w:rsid w:val="00C60F0C"/>
    <w:rsid w:val="00C805C9"/>
    <w:rsid w:val="00C92939"/>
    <w:rsid w:val="00CA1679"/>
    <w:rsid w:val="00CB151C"/>
    <w:rsid w:val="00CE5A1A"/>
    <w:rsid w:val="00CF55F6"/>
    <w:rsid w:val="00D33D63"/>
    <w:rsid w:val="00D34308"/>
    <w:rsid w:val="00D5253A"/>
    <w:rsid w:val="00D62A45"/>
    <w:rsid w:val="00D90028"/>
    <w:rsid w:val="00D90138"/>
    <w:rsid w:val="00DA7104"/>
    <w:rsid w:val="00DD44B1"/>
    <w:rsid w:val="00DD78D1"/>
    <w:rsid w:val="00DE32CD"/>
    <w:rsid w:val="00DF71B9"/>
    <w:rsid w:val="00E73F76"/>
    <w:rsid w:val="00E90403"/>
    <w:rsid w:val="00EA2C9F"/>
    <w:rsid w:val="00EA420E"/>
    <w:rsid w:val="00EC4718"/>
    <w:rsid w:val="00ED0BDA"/>
    <w:rsid w:val="00EE142A"/>
    <w:rsid w:val="00EF0E97"/>
    <w:rsid w:val="00EF1360"/>
    <w:rsid w:val="00EF3220"/>
    <w:rsid w:val="00F43903"/>
    <w:rsid w:val="00F94155"/>
    <w:rsid w:val="00F9783F"/>
    <w:rsid w:val="00FC0001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C13E76"/>
  <w15:docId w15:val="{07989A0F-49A6-4888-9E68-A4244A708D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2">
    <w:lsdException w:name="Normal" w:qFormat="1"/>
    <w:lsdException w:name="heading 1" w:qFormat="1"/>
    <w:lsdException w:name="heading 7" w:semiHidden="1" w:unhideWhenUsed="1" w:qFormat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</w:latentStyles>
  <w:style w:type="paragraph" w:default="1" w:styleId="a">
    <w:name w:val="Normal"/>
    <w:qFormat/>
    <w:rsid w:val="00D3430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1253D8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811570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81157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811570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81157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811570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semiHidden/>
    <w:qFormat/>
    <w:rsid w:val="00811570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811570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811570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unhideWhenUsed/>
    <w:rsid w:val="00811570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rsid w:val="00811570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1253D8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1253D8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1253D8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1253D8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1253D8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1253D8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1253D8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1253D8"/>
    <w:pPr>
      <w:numPr>
        <w:numId w:val="25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1253D8"/>
    <w:pPr>
      <w:numPr>
        <w:numId w:val="2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1253D8"/>
    <w:pPr>
      <w:numPr>
        <w:numId w:val="27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1253D8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1253D8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1253D8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1253D8"/>
    <w:rPr>
      <w:b/>
      <w:sz w:val="18"/>
      <w:lang w:val="en-GB" w:eastAsia="ru-RU"/>
    </w:rPr>
  </w:style>
  <w:style w:type="character" w:styleId="a7">
    <w:name w:val="Hyperlink"/>
    <w:basedOn w:val="a0"/>
    <w:uiPriority w:val="99"/>
    <w:unhideWhenUsed/>
    <w:rsid w:val="001253D8"/>
    <w:rPr>
      <w:color w:val="0000FF" w:themeColor="hyperlink"/>
      <w:u w:val="none"/>
    </w:rPr>
  </w:style>
  <w:style w:type="character" w:styleId="a8">
    <w:name w:val="footnote reference"/>
    <w:aliases w:val="4_GR"/>
    <w:basedOn w:val="a0"/>
    <w:qFormat/>
    <w:rsid w:val="001253D8"/>
    <w:rPr>
      <w:rFonts w:ascii="Times New Roman" w:hAnsi="Times New Roman"/>
      <w:dstrike w:val="0"/>
      <w:sz w:val="18"/>
      <w:vertAlign w:val="superscript"/>
    </w:rPr>
  </w:style>
  <w:style w:type="character" w:styleId="a9">
    <w:name w:val="endnote reference"/>
    <w:aliases w:val="1_GR"/>
    <w:basedOn w:val="a8"/>
    <w:qFormat/>
    <w:rsid w:val="001253D8"/>
    <w:rPr>
      <w:rFonts w:ascii="Times New Roman" w:hAnsi="Times New Roman"/>
      <w:dstrike w:val="0"/>
      <w:sz w:val="18"/>
      <w:vertAlign w:val="superscript"/>
    </w:rPr>
  </w:style>
  <w:style w:type="paragraph" w:styleId="aa">
    <w:name w:val="footer"/>
    <w:aliases w:val="3_GR"/>
    <w:basedOn w:val="a"/>
    <w:link w:val="ab"/>
    <w:qFormat/>
    <w:rsid w:val="001253D8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b">
    <w:name w:val="Нижний колонтитул Знак"/>
    <w:aliases w:val="3_GR Знак"/>
    <w:basedOn w:val="a0"/>
    <w:link w:val="aa"/>
    <w:rsid w:val="001253D8"/>
    <w:rPr>
      <w:sz w:val="16"/>
      <w:lang w:val="en-GB" w:eastAsia="ru-RU"/>
    </w:rPr>
  </w:style>
  <w:style w:type="character" w:styleId="ac">
    <w:name w:val="page number"/>
    <w:aliases w:val="7_GR"/>
    <w:basedOn w:val="a0"/>
    <w:qFormat/>
    <w:rsid w:val="001253D8"/>
    <w:rPr>
      <w:rFonts w:ascii="Times New Roman" w:hAnsi="Times New Roman"/>
      <w:b/>
      <w:sz w:val="18"/>
    </w:rPr>
  </w:style>
  <w:style w:type="character" w:styleId="ad">
    <w:name w:val="FollowedHyperlink"/>
    <w:basedOn w:val="a0"/>
    <w:uiPriority w:val="99"/>
    <w:semiHidden/>
    <w:unhideWhenUsed/>
    <w:rsid w:val="001253D8"/>
    <w:rPr>
      <w:color w:val="800080" w:themeColor="followedHyperlink"/>
      <w:u w:val="none"/>
    </w:rPr>
  </w:style>
  <w:style w:type="table" w:styleId="ae">
    <w:name w:val="Table Grid"/>
    <w:basedOn w:val="a1"/>
    <w:uiPriority w:val="59"/>
    <w:rsid w:val="001253D8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5_GR,5_G"/>
    <w:basedOn w:val="a"/>
    <w:link w:val="af0"/>
    <w:qFormat/>
    <w:rsid w:val="001253D8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f0">
    <w:name w:val="Текст сноски Знак"/>
    <w:aliases w:val="5_GR Знак,5_G Знак"/>
    <w:basedOn w:val="a0"/>
    <w:link w:val="af"/>
    <w:rsid w:val="001253D8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1253D8"/>
    <w:rPr>
      <w:rFonts w:cs="Arial"/>
      <w:b/>
      <w:bCs/>
      <w:szCs w:val="32"/>
      <w:lang w:val="ru-RU" w:eastAsia="ru-RU"/>
    </w:rPr>
  </w:style>
  <w:style w:type="paragraph" w:styleId="af1">
    <w:name w:val="endnote text"/>
    <w:aliases w:val="2_GR"/>
    <w:basedOn w:val="af"/>
    <w:link w:val="af2"/>
    <w:qFormat/>
    <w:rsid w:val="001253D8"/>
  </w:style>
  <w:style w:type="character" w:customStyle="1" w:styleId="af2">
    <w:name w:val="Текст концевой сноски Знак"/>
    <w:aliases w:val="2_GR Знак"/>
    <w:basedOn w:val="a0"/>
    <w:link w:val="af1"/>
    <w:rsid w:val="001253D8"/>
    <w:rPr>
      <w:sz w:val="18"/>
      <w:lang w:val="ru-RU" w:eastAsia="ru-RU"/>
    </w:rPr>
  </w:style>
  <w:style w:type="paragraph" w:customStyle="1" w:styleId="SingleTxtG">
    <w:name w:val="_ Single Txt_G"/>
    <w:basedOn w:val="a"/>
    <w:link w:val="SingleTxtGChar"/>
    <w:qFormat/>
    <w:rsid w:val="00024DB1"/>
    <w:pPr>
      <w:kinsoku w:val="0"/>
      <w:overflowPunct w:val="0"/>
      <w:autoSpaceDE w:val="0"/>
      <w:autoSpaceDN w:val="0"/>
      <w:adjustRightInd w:val="0"/>
      <w:snapToGrid w:val="0"/>
      <w:spacing w:after="120"/>
      <w:ind w:left="1134" w:right="1134"/>
      <w:jc w:val="both"/>
    </w:pPr>
    <w:rPr>
      <w:rFonts w:cs="Times New Roman"/>
      <w:szCs w:val="20"/>
      <w:lang w:val="fr-CH"/>
    </w:rPr>
  </w:style>
  <w:style w:type="character" w:customStyle="1" w:styleId="SingleTxtGChar">
    <w:name w:val="_ Single Txt_G Char"/>
    <w:link w:val="SingleTxtG"/>
    <w:locked/>
    <w:rsid w:val="00024DB1"/>
    <w:rPr>
      <w:rFonts w:eastAsiaTheme="minorHAnsi"/>
      <w:lang w:val="fr-CH" w:eastAsia="en-US"/>
    </w:rPr>
  </w:style>
  <w:style w:type="character" w:customStyle="1" w:styleId="70">
    <w:name w:val="Заголовок 7 Знак"/>
    <w:basedOn w:val="a0"/>
    <w:link w:val="7"/>
    <w:semiHidden/>
    <w:rsid w:val="00024DB1"/>
    <w:rPr>
      <w:rFonts w:eastAsiaTheme="minorHAnsi" w:cstheme="minorBidi"/>
      <w:sz w:val="24"/>
      <w:szCs w:val="24"/>
      <w:lang w:val="ru-RU" w:eastAsia="en-US"/>
    </w:rPr>
  </w:style>
  <w:style w:type="paragraph" w:customStyle="1" w:styleId="HChG">
    <w:name w:val="_ H _Ch_G"/>
    <w:basedOn w:val="a"/>
    <w:next w:val="a"/>
    <w:link w:val="HChGChar"/>
    <w:qFormat/>
    <w:rsid w:val="00024DB1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300" w:lineRule="exact"/>
      <w:ind w:left="1134" w:right="1134" w:hanging="1134"/>
    </w:pPr>
    <w:rPr>
      <w:rFonts w:cs="Times New Roman"/>
      <w:b/>
      <w:sz w:val="28"/>
      <w:szCs w:val="20"/>
      <w:lang w:val="fr-CH"/>
    </w:rPr>
  </w:style>
  <w:style w:type="character" w:customStyle="1" w:styleId="HChGChar">
    <w:name w:val="_ H _Ch_G Char"/>
    <w:link w:val="HChG"/>
    <w:locked/>
    <w:rsid w:val="00024DB1"/>
    <w:rPr>
      <w:rFonts w:eastAsiaTheme="minorHAnsi"/>
      <w:b/>
      <w:sz w:val="28"/>
      <w:lang w:val="fr-CH" w:eastAsia="en-US"/>
    </w:rPr>
  </w:style>
  <w:style w:type="paragraph" w:customStyle="1" w:styleId="H1G">
    <w:name w:val="_ H_1_G"/>
    <w:basedOn w:val="a"/>
    <w:next w:val="a"/>
    <w:link w:val="H1GChar"/>
    <w:qFormat/>
    <w:rsid w:val="00024DB1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360" w:after="240" w:line="270" w:lineRule="exact"/>
      <w:ind w:left="1134" w:right="1134" w:hanging="1134"/>
    </w:pPr>
    <w:rPr>
      <w:rFonts w:cs="Times New Roman"/>
      <w:b/>
      <w:sz w:val="24"/>
      <w:szCs w:val="20"/>
      <w:lang w:val="fr-CH"/>
    </w:rPr>
  </w:style>
  <w:style w:type="character" w:customStyle="1" w:styleId="H1GChar">
    <w:name w:val="_ H_1_G Char"/>
    <w:link w:val="H1G"/>
    <w:locked/>
    <w:rsid w:val="00024DB1"/>
    <w:rPr>
      <w:rFonts w:eastAsiaTheme="minorHAnsi"/>
      <w:b/>
      <w:sz w:val="24"/>
      <w:lang w:val="fr-CH" w:eastAsia="en-US"/>
    </w:rPr>
  </w:style>
  <w:style w:type="paragraph" w:customStyle="1" w:styleId="H23G">
    <w:name w:val="_ H_2/3_G"/>
    <w:basedOn w:val="a"/>
    <w:next w:val="a"/>
    <w:qFormat/>
    <w:rsid w:val="00024DB1"/>
    <w:pPr>
      <w:keepNext/>
      <w:keepLines/>
      <w:tabs>
        <w:tab w:val="right" w:pos="851"/>
      </w:tabs>
      <w:kinsoku w:val="0"/>
      <w:overflowPunct w:val="0"/>
      <w:autoSpaceDE w:val="0"/>
      <w:autoSpaceDN w:val="0"/>
      <w:adjustRightInd w:val="0"/>
      <w:snapToGrid w:val="0"/>
      <w:spacing w:before="240" w:after="120" w:line="240" w:lineRule="exact"/>
      <w:ind w:left="1134" w:right="1134" w:hanging="1134"/>
    </w:pPr>
    <w:rPr>
      <w:rFonts w:cs="Times New Roman"/>
      <w:b/>
      <w:szCs w:val="20"/>
      <w:lang w:val="fr-C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E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E.dotm</Template>
  <TotalTime>1</TotalTime>
  <Pages>11</Pages>
  <Words>3862</Words>
  <Characters>27350</Characters>
  <Application>Microsoft Office Word</Application>
  <DocSecurity>0</DocSecurity>
  <Lines>525</Lines>
  <Paragraphs>189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E/C.12/NER/CO/1</vt:lpstr>
      <vt:lpstr>A/</vt:lpstr>
      <vt:lpstr>A/</vt:lpstr>
    </vt:vector>
  </TitlesOfParts>
  <Company>DCM</Company>
  <LinksUpToDate>false</LinksUpToDate>
  <CharactersWithSpaces>31023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E/C.12/NER/CO/1</dc:title>
  <dc:subject/>
  <dc:creator>Marina KOROTKOVA</dc:creator>
  <cp:keywords/>
  <cp:lastModifiedBy>Marina Korotkova</cp:lastModifiedBy>
  <cp:revision>3</cp:revision>
  <cp:lastPrinted>2018-06-13T05:59:00Z</cp:lastPrinted>
  <dcterms:created xsi:type="dcterms:W3CDTF">2018-06-13T05:59:00Z</dcterms:created>
  <dcterms:modified xsi:type="dcterms:W3CDTF">2018-06-13T06:00:00Z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