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pgNumType w:start="1"/>
          <w:cols w:space="425"/>
          <w:titlePg/>
          <w:docGrid w:type="lines" w:linePitch="312"/>
        </w:sectPr>
      </w:pPr>
      <w:bookmarkStart w:id="0" w:name="TmpSave"/>
      <w:bookmarkEnd w:id="0"/>
      <w:r>
        <w:rPr>
          <w:rStyle w:val="CommentReference"/>
          <w:rFonts w:hint="eastAsia"/>
          <w:vanish/>
        </w:rPr>
        <w:commentReference w:id="1"/>
      </w:r>
    </w:p>
    <w:p w:rsidR="00000000" w:rsidRDefault="00000000">
      <w:pPr>
        <w:spacing w:line="60" w:lineRule="exact"/>
        <w:rPr>
          <w:sz w:val="6"/>
        </w:rPr>
      </w:pPr>
    </w:p>
    <w:p w:rsidR="00000000" w:rsidRDefault="00000000">
      <w:pPr>
        <w:pStyle w:val="SingleTxt"/>
        <w:ind w:left="0"/>
        <w:rPr>
          <w:rFonts w:ascii="SimHei" w:eastAsia="SimHei"/>
          <w:sz w:val="24"/>
        </w:rPr>
      </w:pPr>
      <w:r>
        <w:rPr>
          <w:rFonts w:ascii="SimHei" w:eastAsia="SimHei" w:hint="eastAsia"/>
          <w:sz w:val="24"/>
        </w:rPr>
        <w:t>消除对妇女歧视委员会</w:t>
      </w:r>
    </w:p>
    <w:p w:rsidR="00000000" w:rsidRDefault="00000000">
      <w:pPr>
        <w:spacing w:line="420" w:lineRule="atLeast"/>
        <w:jc w:val="center"/>
        <w:rPr>
          <w:rFonts w:ascii="SimHei" w:eastAsia="SimHei"/>
          <w:sz w:val="28"/>
        </w:rPr>
      </w:pPr>
    </w:p>
    <w:p w:rsidR="00000000" w:rsidRDefault="00000000">
      <w:pPr>
        <w:spacing w:line="420" w:lineRule="atLeast"/>
        <w:jc w:val="center"/>
        <w:rPr>
          <w:rFonts w:ascii="SimHei" w:eastAsia="SimHei"/>
          <w:sz w:val="28"/>
        </w:rPr>
      </w:pPr>
    </w:p>
    <w:p w:rsidR="00000000" w:rsidRDefault="00000000">
      <w:pPr>
        <w:spacing w:line="420" w:lineRule="atLeast"/>
        <w:jc w:val="center"/>
        <w:rPr>
          <w:rFonts w:ascii="SimHei" w:eastAsia="SimHei"/>
          <w:sz w:val="28"/>
        </w:rPr>
      </w:pPr>
    </w:p>
    <w:p w:rsidR="00000000" w:rsidRDefault="00000000">
      <w:pPr>
        <w:spacing w:line="420" w:lineRule="atLeast"/>
        <w:jc w:val="center"/>
        <w:rPr>
          <w:rFonts w:ascii="SimHei" w:eastAsia="SimHei"/>
          <w:sz w:val="28"/>
        </w:rPr>
      </w:pPr>
      <w:r>
        <w:rPr>
          <w:rFonts w:ascii="SimHei" w:eastAsia="SimHei" w:hint="eastAsia"/>
          <w:sz w:val="28"/>
        </w:rPr>
        <w:t>审议缔约国根据《消除对妇女一切形式</w:t>
      </w:r>
    </w:p>
    <w:p w:rsidR="00000000" w:rsidRDefault="00000000">
      <w:pPr>
        <w:spacing w:line="420" w:lineRule="atLeast"/>
        <w:jc w:val="center"/>
        <w:rPr>
          <w:rFonts w:ascii="SimHei" w:eastAsia="SimHei"/>
          <w:sz w:val="28"/>
        </w:rPr>
      </w:pPr>
      <w:r>
        <w:rPr>
          <w:rFonts w:ascii="SimHei" w:eastAsia="SimHei" w:hint="eastAsia"/>
          <w:sz w:val="28"/>
        </w:rPr>
        <w:t>歧视公约》第</w:t>
      </w:r>
      <w:r>
        <w:rPr>
          <w:rFonts w:ascii="SimHei" w:eastAsia="SimHei"/>
          <w:sz w:val="28"/>
        </w:rPr>
        <w:t>18</w:t>
      </w:r>
      <w:r>
        <w:rPr>
          <w:rFonts w:ascii="SimHei" w:eastAsia="SimHei" w:hint="eastAsia"/>
          <w:sz w:val="28"/>
        </w:rPr>
        <w:t>条提交的报告</w:t>
      </w:r>
    </w:p>
    <w:p w:rsidR="00000000" w:rsidRDefault="00000000">
      <w:pPr>
        <w:spacing w:line="320" w:lineRule="atLeast"/>
        <w:ind w:right="20"/>
        <w:jc w:val="center"/>
      </w:pPr>
    </w:p>
    <w:p w:rsidR="00000000" w:rsidRDefault="00000000">
      <w:pPr>
        <w:spacing w:line="320" w:lineRule="atLeast"/>
        <w:ind w:right="20"/>
        <w:jc w:val="center"/>
      </w:pPr>
    </w:p>
    <w:p w:rsidR="00000000" w:rsidRDefault="00000000">
      <w:pPr>
        <w:spacing w:line="320" w:lineRule="atLeast"/>
        <w:ind w:right="20"/>
        <w:jc w:val="center"/>
      </w:pPr>
    </w:p>
    <w:p w:rsidR="00000000" w:rsidRDefault="00000000">
      <w:pPr>
        <w:spacing w:line="320" w:lineRule="atLeast"/>
        <w:ind w:right="20"/>
        <w:jc w:val="center"/>
      </w:pPr>
      <w:r>
        <w:rPr>
          <w:rFonts w:eastAsia="SimHei" w:hint="eastAsia"/>
          <w:sz w:val="24"/>
        </w:rPr>
        <w:t>缔约国的初次报告</w:t>
      </w:r>
    </w:p>
    <w:p w:rsidR="00000000" w:rsidRDefault="00000000">
      <w:pPr>
        <w:spacing w:line="320" w:lineRule="atLeast"/>
        <w:ind w:right="20"/>
        <w:jc w:val="center"/>
        <w:rPr>
          <w:rFonts w:ascii="SimHei" w:eastAsia="SimHei"/>
          <w:sz w:val="28"/>
        </w:rPr>
      </w:pPr>
    </w:p>
    <w:p w:rsidR="00000000" w:rsidRDefault="00000000">
      <w:pPr>
        <w:spacing w:line="320" w:lineRule="atLeast"/>
        <w:ind w:right="20"/>
        <w:jc w:val="center"/>
        <w:rPr>
          <w:rFonts w:ascii="SimHei" w:eastAsia="SimHei"/>
          <w:sz w:val="28"/>
        </w:rPr>
      </w:pPr>
    </w:p>
    <w:p w:rsidR="00000000" w:rsidRDefault="00000000">
      <w:pPr>
        <w:framePr w:w="9792" w:h="432" w:hSpace="180" w:wrap="around" w:hAnchor="page" w:x="1210" w:yAlign="bottom"/>
        <w:spacing w:line="100" w:lineRule="exact"/>
        <w:rPr>
          <w:sz w:val="10"/>
        </w:rPr>
      </w:pPr>
    </w:p>
    <w:p w:rsidR="00000000" w:rsidRDefault="00000000">
      <w:pPr>
        <w:framePr w:w="9792" w:h="432" w:hSpace="180" w:wrap="around" w:hAnchor="page" w:x="1210" w:yAlign="bottom"/>
        <w:spacing w:line="60" w:lineRule="exact"/>
        <w:rPr>
          <w:sz w:val="6"/>
        </w:rPr>
      </w:pPr>
      <w:r>
        <w:rPr>
          <w:noProof/>
          <w:sz w:val="6"/>
        </w:rPr>
        <w:pict>
          <v:line id="_x0000_s2050" style="position:absolute;z-index:1;mso-position-horizontal-relative:page" from="108pt,-1pt" to="180pt,-1pt" strokeweight=".25pt">
            <w10:wrap anchorx="page"/>
          </v:line>
        </w:pict>
      </w:r>
    </w:p>
    <w:p w:rsidR="00000000" w:rsidRDefault="00000000">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jc w:val="both"/>
        <w:rPr>
          <w:sz w:val="18"/>
        </w:rPr>
      </w:pPr>
      <w:r>
        <w:rPr>
          <w:sz w:val="18"/>
        </w:rPr>
        <w:tab/>
      </w:r>
      <w:r>
        <w:rPr>
          <w:sz w:val="18"/>
          <w:vertAlign w:val="superscript"/>
        </w:rPr>
        <w:t>*</w:t>
      </w:r>
      <w:r>
        <w:rPr>
          <w:sz w:val="18"/>
        </w:rPr>
        <w:tab/>
      </w:r>
      <w:r>
        <w:rPr>
          <w:rFonts w:hint="eastAsia"/>
          <w:sz w:val="18"/>
        </w:rPr>
        <w:t>本文件未经正式编辑而分发。</w:t>
      </w:r>
    </w:p>
    <w:p w:rsidR="00000000" w:rsidRDefault="00000000">
      <w:pPr>
        <w:pStyle w:val="SingleTxt"/>
        <w:jc w:val="center"/>
        <w:rPr>
          <w:rFonts w:ascii="SimHei" w:eastAsia="SimHei"/>
          <w:sz w:val="28"/>
        </w:rPr>
      </w:pPr>
      <w:r>
        <w:rPr>
          <w:rFonts w:ascii="SimHei" w:eastAsia="SimHei" w:hint="eastAsia"/>
          <w:sz w:val="28"/>
        </w:rPr>
        <w:t>乌兹别克斯坦共和国</w:t>
      </w:r>
      <w:r>
        <w:rPr>
          <w:rFonts w:ascii="SimHei" w:eastAsia="SimHei"/>
          <w:vertAlign w:val="superscript"/>
        </w:rPr>
        <w:t>*</w:t>
      </w:r>
    </w:p>
    <w:p w:rsidR="00000000" w:rsidRDefault="00000000">
      <w:pPr>
        <w:pStyle w:val="SingleTxt"/>
        <w:jc w:val="center"/>
        <w:rPr>
          <w:rFonts w:ascii="SimHei" w:eastAsia="SimHei"/>
          <w:sz w:val="28"/>
        </w:rPr>
      </w:pPr>
    </w:p>
    <w:p w:rsidR="00000000" w:rsidRDefault="00000000">
      <w:pPr>
        <w:pStyle w:val="SingleTxt"/>
        <w:jc w:val="center"/>
      </w:pPr>
    </w:p>
    <w:p w:rsidR="00000000" w:rsidRDefault="00000000">
      <w:pPr>
        <w:pStyle w:val="PlainText1"/>
        <w:autoSpaceDE w:val="0"/>
        <w:autoSpaceDN w:val="0"/>
        <w:spacing w:after="240" w:line="420" w:lineRule="exact"/>
        <w:jc w:val="left"/>
        <w:textAlignment w:val="bottom"/>
        <w:rPr>
          <w:rFonts w:ascii="SimHei" w:eastAsia="SimHei"/>
          <w:sz w:val="28"/>
        </w:rPr>
      </w:pPr>
      <w:r>
        <w:br w:type="page"/>
      </w:r>
      <w:r>
        <w:rPr>
          <w:rFonts w:ascii="SimHei" w:eastAsia="SimHei" w:hint="eastAsia"/>
          <w:sz w:val="28"/>
        </w:rPr>
        <w:t>目</w:t>
      </w:r>
      <w:r>
        <w:rPr>
          <w:rFonts w:ascii="SimHei" w:eastAsia="SimHei"/>
          <w:sz w:val="28"/>
        </w:rPr>
        <w:t xml:space="preserve">  </w:t>
      </w:r>
      <w:r>
        <w:rPr>
          <w:rFonts w:ascii="SimHei" w:eastAsia="SimHei" w:hint="eastAsia"/>
          <w:sz w:val="28"/>
        </w:rPr>
        <w:t>录</w:t>
      </w:r>
    </w:p>
    <w:p w:rsidR="00000000" w:rsidRDefault="00000000">
      <w:pPr>
        <w:pStyle w:val="PlainText1"/>
        <w:autoSpaceDE w:val="0"/>
        <w:autoSpaceDN w:val="0"/>
        <w:spacing w:after="240" w:line="360" w:lineRule="exact"/>
        <w:ind w:right="20"/>
        <w:jc w:val="right"/>
        <w:textAlignment w:val="bottom"/>
        <w:rPr>
          <w:rFonts w:ascii="楷体" w:eastAsia="楷体"/>
        </w:rPr>
      </w:pPr>
      <w:r>
        <w:rPr>
          <w:rFonts w:ascii="楷体" w:eastAsia="楷体" w:hint="eastAsia"/>
        </w:rPr>
        <w:t>页</w:t>
      </w:r>
      <w:r>
        <w:rPr>
          <w:rFonts w:ascii="楷体" w:eastAsia="楷体"/>
        </w:rPr>
        <w:t xml:space="preserve">  </w:t>
      </w:r>
      <w:r>
        <w:rPr>
          <w:rFonts w:ascii="楷体" w:eastAsia="楷体" w:hint="eastAsia"/>
        </w:rPr>
        <w:t>次</w:t>
      </w:r>
    </w:p>
    <w:p w:rsidR="00000000" w:rsidRDefault="00000000">
      <w:pPr>
        <w:pStyle w:val="PlainText1"/>
        <w:tabs>
          <w:tab w:val="left" w:leader="dot" w:pos="9000"/>
          <w:tab w:val="center" w:pos="9480"/>
        </w:tabs>
        <w:autoSpaceDE w:val="0"/>
        <w:autoSpaceDN w:val="0"/>
        <w:spacing w:after="240" w:line="360" w:lineRule="exact"/>
        <w:jc w:val="left"/>
        <w:textAlignment w:val="bottom"/>
      </w:pPr>
      <w:r>
        <w:rPr>
          <w:rFonts w:hint="eastAsia"/>
        </w:rPr>
        <w:t>概述</w:t>
      </w:r>
      <w:r>
        <w:tab/>
      </w:r>
      <w:r>
        <w:tab/>
        <w:t>3</w:t>
      </w:r>
    </w:p>
    <w:p w:rsidR="00000000" w:rsidRDefault="00000000">
      <w:pPr>
        <w:pStyle w:val="PlainText1"/>
        <w:tabs>
          <w:tab w:val="left" w:leader="dot" w:pos="9000"/>
          <w:tab w:val="center" w:pos="9480"/>
        </w:tabs>
        <w:autoSpaceDE w:val="0"/>
        <w:autoSpaceDN w:val="0"/>
        <w:spacing w:after="240" w:line="360" w:lineRule="exact"/>
        <w:jc w:val="left"/>
        <w:textAlignment w:val="bottom"/>
      </w:pPr>
      <w:r>
        <w:rPr>
          <w:rFonts w:hint="eastAsia"/>
        </w:rPr>
        <w:t>第</w:t>
      </w:r>
      <w:r>
        <w:t>1</w:t>
      </w:r>
      <w:r>
        <w:rPr>
          <w:rFonts w:hint="eastAsia"/>
        </w:rPr>
        <w:t>章</w:t>
      </w:r>
      <w:r>
        <w:t xml:space="preserve">  </w:t>
      </w:r>
      <w:r>
        <w:rPr>
          <w:rFonts w:hint="eastAsia"/>
        </w:rPr>
        <w:t>妇女个人权利的法律保护</w:t>
      </w:r>
      <w:r>
        <w:tab/>
      </w:r>
      <w:r>
        <w:tab/>
        <w:t>10</w:t>
      </w:r>
    </w:p>
    <w:p w:rsidR="00000000" w:rsidRDefault="00000000">
      <w:pPr>
        <w:pStyle w:val="PlainText1"/>
        <w:tabs>
          <w:tab w:val="left" w:leader="dot" w:pos="9000"/>
          <w:tab w:val="center" w:pos="9480"/>
        </w:tabs>
        <w:autoSpaceDE w:val="0"/>
        <w:autoSpaceDN w:val="0"/>
        <w:spacing w:after="240" w:line="360" w:lineRule="exact"/>
        <w:jc w:val="left"/>
        <w:textAlignment w:val="bottom"/>
      </w:pPr>
      <w:r>
        <w:rPr>
          <w:rFonts w:hint="eastAsia"/>
        </w:rPr>
        <w:t>第</w:t>
      </w:r>
      <w:r>
        <w:t>2</w:t>
      </w:r>
      <w:r>
        <w:rPr>
          <w:rFonts w:hint="eastAsia"/>
        </w:rPr>
        <w:t>章</w:t>
      </w:r>
      <w:r>
        <w:t xml:space="preserve">  </w:t>
      </w:r>
      <w:r>
        <w:rPr>
          <w:rFonts w:hint="eastAsia"/>
        </w:rPr>
        <w:t>平等原则的法律保障</w:t>
      </w:r>
      <w:r>
        <w:tab/>
      </w:r>
      <w:r>
        <w:tab/>
        <w:t>15</w:t>
      </w:r>
    </w:p>
    <w:p w:rsidR="00000000" w:rsidRDefault="00000000">
      <w:pPr>
        <w:pStyle w:val="PlainText1"/>
        <w:tabs>
          <w:tab w:val="left" w:leader="dot" w:pos="9000"/>
          <w:tab w:val="center" w:pos="9480"/>
        </w:tabs>
        <w:autoSpaceDE w:val="0"/>
        <w:autoSpaceDN w:val="0"/>
        <w:spacing w:after="240" w:line="360" w:lineRule="exact"/>
        <w:jc w:val="left"/>
        <w:textAlignment w:val="bottom"/>
      </w:pPr>
      <w:r>
        <w:rPr>
          <w:rFonts w:hint="eastAsia"/>
        </w:rPr>
        <w:t>第</w:t>
      </w:r>
      <w:r>
        <w:t>3</w:t>
      </w:r>
      <w:r>
        <w:rPr>
          <w:rFonts w:hint="eastAsia"/>
        </w:rPr>
        <w:t>章</w:t>
      </w:r>
      <w:r>
        <w:t xml:space="preserve">  </w:t>
      </w:r>
      <w:r>
        <w:rPr>
          <w:rFonts w:hint="eastAsia"/>
        </w:rPr>
        <w:t>促进妇女进步的国家制度，妇女进步的监督机制</w:t>
      </w:r>
      <w:r>
        <w:tab/>
      </w:r>
      <w:r>
        <w:tab/>
        <w:t>16</w:t>
      </w:r>
    </w:p>
    <w:p w:rsidR="00000000" w:rsidRDefault="00000000">
      <w:pPr>
        <w:pStyle w:val="PlainText1"/>
        <w:tabs>
          <w:tab w:val="left" w:leader="dot" w:pos="9000"/>
          <w:tab w:val="center" w:pos="9480"/>
        </w:tabs>
        <w:autoSpaceDE w:val="0"/>
        <w:autoSpaceDN w:val="0"/>
        <w:spacing w:after="240" w:line="360" w:lineRule="exact"/>
        <w:jc w:val="left"/>
        <w:textAlignment w:val="bottom"/>
      </w:pPr>
      <w:r>
        <w:rPr>
          <w:rFonts w:hint="eastAsia"/>
        </w:rPr>
        <w:t>第</w:t>
      </w:r>
      <w:r>
        <w:t>4</w:t>
      </w:r>
      <w:r>
        <w:rPr>
          <w:rFonts w:hint="eastAsia"/>
        </w:rPr>
        <w:t>章</w:t>
      </w:r>
      <w:r>
        <w:t xml:space="preserve">  </w:t>
      </w:r>
      <w:r>
        <w:rPr>
          <w:rFonts w:hint="eastAsia"/>
        </w:rPr>
        <w:t>预防对妇女使用暴力</w:t>
      </w:r>
      <w:r>
        <w:tab/>
      </w:r>
      <w:r>
        <w:tab/>
        <w:t>20</w:t>
      </w:r>
    </w:p>
    <w:p w:rsidR="00000000" w:rsidRDefault="00000000">
      <w:pPr>
        <w:pStyle w:val="PlainText1"/>
        <w:tabs>
          <w:tab w:val="left" w:leader="dot" w:pos="9000"/>
          <w:tab w:val="center" w:pos="9480"/>
        </w:tabs>
        <w:autoSpaceDE w:val="0"/>
        <w:autoSpaceDN w:val="0"/>
        <w:spacing w:after="240" w:line="360" w:lineRule="exact"/>
        <w:jc w:val="left"/>
        <w:textAlignment w:val="bottom"/>
      </w:pPr>
      <w:r>
        <w:rPr>
          <w:rFonts w:hint="eastAsia"/>
        </w:rPr>
        <w:t>第</w:t>
      </w:r>
      <w:r>
        <w:t>5</w:t>
      </w:r>
      <w:r>
        <w:rPr>
          <w:rFonts w:hint="eastAsia"/>
        </w:rPr>
        <w:t>章</w:t>
      </w:r>
      <w:r>
        <w:t xml:space="preserve">  </w:t>
      </w:r>
      <w:r>
        <w:rPr>
          <w:rFonts w:hint="eastAsia"/>
        </w:rPr>
        <w:t>制止各种形式的贩卖妇女、剥削妇女和强迫妇女卖淫的措施</w:t>
      </w:r>
      <w:r>
        <w:tab/>
      </w:r>
      <w:r>
        <w:tab/>
        <w:t>23</w:t>
      </w:r>
    </w:p>
    <w:p w:rsidR="00000000" w:rsidRDefault="00000000">
      <w:pPr>
        <w:pStyle w:val="PlainText1"/>
        <w:tabs>
          <w:tab w:val="left" w:leader="dot" w:pos="9000"/>
          <w:tab w:val="center" w:pos="9480"/>
        </w:tabs>
        <w:autoSpaceDE w:val="0"/>
        <w:autoSpaceDN w:val="0"/>
        <w:spacing w:after="240" w:line="360" w:lineRule="exact"/>
        <w:jc w:val="left"/>
        <w:textAlignment w:val="bottom"/>
      </w:pPr>
      <w:r>
        <w:rPr>
          <w:rFonts w:hint="eastAsia"/>
        </w:rPr>
        <w:t>第</w:t>
      </w:r>
      <w:r>
        <w:t>6</w:t>
      </w:r>
      <w:r>
        <w:rPr>
          <w:rFonts w:hint="eastAsia"/>
        </w:rPr>
        <w:t>章</w:t>
      </w:r>
      <w:r>
        <w:t xml:space="preserve">  </w:t>
      </w:r>
      <w:r>
        <w:rPr>
          <w:rFonts w:hint="eastAsia"/>
        </w:rPr>
        <w:t>保障妇女实现政治权利的平等条件</w:t>
      </w:r>
      <w:r>
        <w:tab/>
      </w:r>
      <w:r>
        <w:tab/>
        <w:t>25</w:t>
      </w:r>
    </w:p>
    <w:p w:rsidR="00000000" w:rsidRDefault="00000000">
      <w:pPr>
        <w:pStyle w:val="PlainText1"/>
        <w:tabs>
          <w:tab w:val="left" w:leader="dot" w:pos="9000"/>
          <w:tab w:val="center" w:pos="9480"/>
        </w:tabs>
        <w:autoSpaceDE w:val="0"/>
        <w:autoSpaceDN w:val="0"/>
        <w:spacing w:after="240" w:line="360" w:lineRule="exact"/>
        <w:jc w:val="left"/>
        <w:textAlignment w:val="bottom"/>
      </w:pPr>
      <w:r>
        <w:rPr>
          <w:rFonts w:hint="eastAsia"/>
        </w:rPr>
        <w:t>第</w:t>
      </w:r>
      <w:r>
        <w:t>7</w:t>
      </w:r>
      <w:r>
        <w:rPr>
          <w:rFonts w:hint="eastAsia"/>
        </w:rPr>
        <w:t>章</w:t>
      </w:r>
      <w:r>
        <w:t xml:space="preserve">  </w:t>
      </w:r>
      <w:r>
        <w:rPr>
          <w:rFonts w:hint="eastAsia"/>
        </w:rPr>
        <w:t>保障妇女享有在国际舞台上代表共和国和参加国际性会议的权利</w:t>
      </w:r>
      <w:r>
        <w:tab/>
      </w:r>
      <w:r>
        <w:tab/>
        <w:t>27</w:t>
      </w:r>
    </w:p>
    <w:p w:rsidR="00000000" w:rsidRDefault="00000000">
      <w:pPr>
        <w:pStyle w:val="PlainText1"/>
        <w:tabs>
          <w:tab w:val="left" w:leader="dot" w:pos="9000"/>
          <w:tab w:val="center" w:pos="9480"/>
        </w:tabs>
        <w:autoSpaceDE w:val="0"/>
        <w:autoSpaceDN w:val="0"/>
        <w:spacing w:after="240" w:line="360" w:lineRule="exact"/>
        <w:jc w:val="left"/>
        <w:textAlignment w:val="bottom"/>
      </w:pPr>
      <w:r>
        <w:rPr>
          <w:rFonts w:hint="eastAsia"/>
        </w:rPr>
        <w:t>第</w:t>
      </w:r>
      <w:r>
        <w:t>8</w:t>
      </w:r>
      <w:r>
        <w:rPr>
          <w:rFonts w:hint="eastAsia"/>
        </w:rPr>
        <w:t>章</w:t>
      </w:r>
      <w:r>
        <w:t xml:space="preserve">  </w:t>
      </w:r>
      <w:r>
        <w:rPr>
          <w:rFonts w:hint="eastAsia"/>
        </w:rPr>
        <w:t>保障妇女在获得、改变或保留国籍方面的平等权利</w:t>
      </w:r>
      <w:r>
        <w:tab/>
      </w:r>
      <w:r>
        <w:tab/>
        <w:t>29</w:t>
      </w:r>
    </w:p>
    <w:p w:rsidR="00000000" w:rsidRDefault="00000000">
      <w:pPr>
        <w:pStyle w:val="PlainText1"/>
        <w:tabs>
          <w:tab w:val="left" w:leader="dot" w:pos="9000"/>
          <w:tab w:val="center" w:pos="9480"/>
        </w:tabs>
        <w:autoSpaceDE w:val="0"/>
        <w:autoSpaceDN w:val="0"/>
        <w:spacing w:after="240" w:line="360" w:lineRule="exact"/>
        <w:jc w:val="left"/>
        <w:textAlignment w:val="bottom"/>
      </w:pPr>
      <w:r>
        <w:rPr>
          <w:rFonts w:hint="eastAsia"/>
        </w:rPr>
        <w:t>第</w:t>
      </w:r>
      <w:r>
        <w:t>9</w:t>
      </w:r>
      <w:r>
        <w:rPr>
          <w:rFonts w:hint="eastAsia"/>
        </w:rPr>
        <w:t>章</w:t>
      </w:r>
      <w:r>
        <w:t xml:space="preserve">  </w:t>
      </w:r>
      <w:r>
        <w:rPr>
          <w:rFonts w:hint="eastAsia"/>
        </w:rPr>
        <w:t>保障教育领域男女的平等权利</w:t>
      </w:r>
      <w:r>
        <w:tab/>
      </w:r>
      <w:r>
        <w:tab/>
        <w:t>31</w:t>
      </w:r>
    </w:p>
    <w:p w:rsidR="00000000" w:rsidRDefault="00000000">
      <w:pPr>
        <w:pStyle w:val="PlainText1"/>
        <w:tabs>
          <w:tab w:val="left" w:leader="dot" w:pos="9000"/>
          <w:tab w:val="center" w:pos="9480"/>
        </w:tabs>
        <w:autoSpaceDE w:val="0"/>
        <w:autoSpaceDN w:val="0"/>
        <w:spacing w:after="240" w:line="360" w:lineRule="exact"/>
        <w:jc w:val="left"/>
        <w:textAlignment w:val="bottom"/>
      </w:pPr>
      <w:r>
        <w:rPr>
          <w:rFonts w:hint="eastAsia"/>
        </w:rPr>
        <w:t>第</w:t>
      </w:r>
      <w:r>
        <w:t>10</w:t>
      </w:r>
      <w:r>
        <w:rPr>
          <w:rFonts w:hint="eastAsia"/>
        </w:rPr>
        <w:t>章</w:t>
      </w:r>
      <w:r>
        <w:t xml:space="preserve">  </w:t>
      </w:r>
      <w:r>
        <w:rPr>
          <w:rFonts w:hint="eastAsia"/>
        </w:rPr>
        <w:t>妇女经济权利的保障措施</w:t>
      </w:r>
      <w:r>
        <w:tab/>
      </w:r>
      <w:r>
        <w:tab/>
        <w:t>34</w:t>
      </w:r>
    </w:p>
    <w:p w:rsidR="00000000" w:rsidRDefault="00000000">
      <w:pPr>
        <w:pStyle w:val="PlainText1"/>
        <w:tabs>
          <w:tab w:val="left" w:leader="dot" w:pos="9000"/>
          <w:tab w:val="center" w:pos="9480"/>
        </w:tabs>
        <w:autoSpaceDE w:val="0"/>
        <w:autoSpaceDN w:val="0"/>
        <w:spacing w:after="240" w:line="360" w:lineRule="exact"/>
        <w:jc w:val="left"/>
        <w:textAlignment w:val="bottom"/>
      </w:pPr>
      <w:r>
        <w:rPr>
          <w:rFonts w:hint="eastAsia"/>
        </w:rPr>
        <w:t>第</w:t>
      </w:r>
      <w:r>
        <w:t>11</w:t>
      </w:r>
      <w:r>
        <w:rPr>
          <w:rFonts w:hint="eastAsia"/>
        </w:rPr>
        <w:t>章</w:t>
      </w:r>
      <w:r>
        <w:t xml:space="preserve">  </w:t>
      </w:r>
      <w:r>
        <w:rPr>
          <w:rFonts w:hint="eastAsia"/>
        </w:rPr>
        <w:t>保障卫生领域的平等权利</w:t>
      </w:r>
      <w:r>
        <w:tab/>
      </w:r>
      <w:r>
        <w:tab/>
        <w:t>53</w:t>
      </w:r>
    </w:p>
    <w:p w:rsidR="00000000" w:rsidRDefault="00000000">
      <w:pPr>
        <w:pStyle w:val="PlainText1"/>
        <w:tabs>
          <w:tab w:val="left" w:leader="dot" w:pos="9000"/>
          <w:tab w:val="center" w:pos="9480"/>
        </w:tabs>
        <w:autoSpaceDE w:val="0"/>
        <w:autoSpaceDN w:val="0"/>
        <w:spacing w:after="240" w:line="360" w:lineRule="exact"/>
        <w:jc w:val="left"/>
        <w:textAlignment w:val="bottom"/>
      </w:pPr>
      <w:r>
        <w:rPr>
          <w:rFonts w:hint="eastAsia"/>
        </w:rPr>
        <w:t>第</w:t>
      </w:r>
      <w:r>
        <w:t>12</w:t>
      </w:r>
      <w:r>
        <w:rPr>
          <w:rFonts w:hint="eastAsia"/>
        </w:rPr>
        <w:t>章</w:t>
      </w:r>
      <w:r>
        <w:t xml:space="preserve">  </w:t>
      </w:r>
      <w:r>
        <w:rPr>
          <w:rFonts w:hint="eastAsia"/>
        </w:rPr>
        <w:t>在经济和社会生活的其他领域消除对妇女歧视的措施</w:t>
      </w:r>
      <w:r>
        <w:tab/>
      </w:r>
      <w:r>
        <w:tab/>
        <w:t>60</w:t>
      </w:r>
    </w:p>
    <w:p w:rsidR="00000000" w:rsidRDefault="00000000">
      <w:pPr>
        <w:pStyle w:val="PlainText1"/>
        <w:tabs>
          <w:tab w:val="left" w:leader="dot" w:pos="9000"/>
          <w:tab w:val="center" w:pos="9480"/>
        </w:tabs>
        <w:autoSpaceDE w:val="0"/>
        <w:autoSpaceDN w:val="0"/>
        <w:spacing w:after="240" w:line="360" w:lineRule="exact"/>
        <w:jc w:val="left"/>
        <w:textAlignment w:val="bottom"/>
      </w:pPr>
      <w:r>
        <w:rPr>
          <w:rFonts w:hint="eastAsia"/>
        </w:rPr>
        <w:t>第</w:t>
      </w:r>
      <w:r>
        <w:t>13</w:t>
      </w:r>
      <w:r>
        <w:rPr>
          <w:rFonts w:hint="eastAsia"/>
        </w:rPr>
        <w:t>章</w:t>
      </w:r>
      <w:r>
        <w:t xml:space="preserve">  </w:t>
      </w:r>
      <w:r>
        <w:rPr>
          <w:rFonts w:hint="eastAsia"/>
        </w:rPr>
        <w:t>保障对居住农村地区的妇女福利</w:t>
      </w:r>
      <w:r>
        <w:tab/>
      </w:r>
      <w:r>
        <w:tab/>
        <w:t>61</w:t>
      </w:r>
    </w:p>
    <w:p w:rsidR="00000000" w:rsidRDefault="00000000">
      <w:pPr>
        <w:pStyle w:val="PlainText1"/>
        <w:tabs>
          <w:tab w:val="left" w:leader="dot" w:pos="9000"/>
          <w:tab w:val="center" w:pos="9480"/>
        </w:tabs>
        <w:autoSpaceDE w:val="0"/>
        <w:autoSpaceDN w:val="0"/>
        <w:spacing w:after="240" w:line="360" w:lineRule="exact"/>
        <w:jc w:val="left"/>
        <w:textAlignment w:val="bottom"/>
      </w:pPr>
      <w:r>
        <w:rPr>
          <w:rFonts w:hint="eastAsia"/>
        </w:rPr>
        <w:t>第</w:t>
      </w:r>
      <w:r>
        <w:t>14</w:t>
      </w:r>
      <w:r>
        <w:rPr>
          <w:rFonts w:hint="eastAsia"/>
        </w:rPr>
        <w:t>章</w:t>
      </w:r>
      <w:r>
        <w:t xml:space="preserve">  </w:t>
      </w:r>
      <w:r>
        <w:rPr>
          <w:rFonts w:hint="eastAsia"/>
        </w:rPr>
        <w:t>在涉及权利能力和来往自由的立法方面向男子和妇女提供同等的权利</w:t>
      </w:r>
      <w:r>
        <w:tab/>
      </w:r>
      <w:r>
        <w:tab/>
        <w:t>62</w:t>
      </w:r>
    </w:p>
    <w:p w:rsidR="00000000" w:rsidRDefault="00000000">
      <w:pPr>
        <w:pStyle w:val="PlainText1"/>
        <w:tabs>
          <w:tab w:val="left" w:leader="dot" w:pos="9000"/>
          <w:tab w:val="center" w:pos="9480"/>
        </w:tabs>
        <w:autoSpaceDE w:val="0"/>
        <w:autoSpaceDN w:val="0"/>
        <w:spacing w:after="240" w:line="360" w:lineRule="exact"/>
        <w:jc w:val="left"/>
        <w:textAlignment w:val="bottom"/>
        <w:rPr>
          <w:rFonts w:ascii="SimHei" w:eastAsia="SimHei"/>
        </w:rPr>
      </w:pPr>
      <w:r>
        <w:rPr>
          <w:rFonts w:hint="eastAsia"/>
        </w:rPr>
        <w:t>第</w:t>
      </w:r>
      <w:r>
        <w:t>15</w:t>
      </w:r>
      <w:r>
        <w:rPr>
          <w:rFonts w:hint="eastAsia"/>
        </w:rPr>
        <w:t>章</w:t>
      </w:r>
      <w:r>
        <w:t xml:space="preserve">  </w:t>
      </w:r>
      <w:r>
        <w:rPr>
          <w:rFonts w:hint="eastAsia"/>
        </w:rPr>
        <w:t>保障婚姻、家庭关系问题中的平等权利</w:t>
      </w:r>
      <w:r>
        <w:tab/>
      </w:r>
      <w:r>
        <w:tab/>
        <w:t>64</w:t>
      </w:r>
    </w:p>
    <w:p w:rsidR="00000000" w:rsidRDefault="00000000">
      <w:pPr>
        <w:pStyle w:val="PlainText1"/>
        <w:autoSpaceDE w:val="0"/>
        <w:autoSpaceDN w:val="0"/>
        <w:spacing w:after="240" w:line="360" w:lineRule="exact"/>
        <w:jc w:val="center"/>
        <w:textAlignment w:val="bottom"/>
        <w:rPr>
          <w:rFonts w:ascii="SimHei" w:eastAsia="SimHei"/>
          <w:sz w:val="28"/>
        </w:rPr>
      </w:pPr>
      <w:r>
        <w:rPr>
          <w:rFonts w:ascii="SimHei" w:eastAsia="SimHei"/>
          <w:sz w:val="28"/>
        </w:rPr>
        <w:br w:type="page"/>
      </w:r>
      <w:r>
        <w:rPr>
          <w:rFonts w:ascii="SimHei" w:eastAsia="SimHei" w:hint="eastAsia"/>
          <w:sz w:val="28"/>
        </w:rPr>
        <w:t>概述</w:t>
      </w:r>
    </w:p>
    <w:p w:rsidR="00000000" w:rsidRDefault="00000000">
      <w:pPr>
        <w:tabs>
          <w:tab w:val="left" w:leader="dot" w:pos="8505"/>
        </w:tabs>
        <w:spacing w:after="240" w:line="360" w:lineRule="exact"/>
        <w:rPr>
          <w:rFonts w:ascii="SimHei" w:eastAsia="SimHei"/>
        </w:rPr>
      </w:pPr>
      <w:r>
        <w:rPr>
          <w:rFonts w:ascii="SimHei" w:eastAsia="SimHei"/>
        </w:rPr>
        <w:t xml:space="preserve">1.  </w:t>
      </w:r>
      <w:r>
        <w:rPr>
          <w:rFonts w:ascii="SimHei" w:eastAsia="SimHei" w:hint="eastAsia"/>
        </w:rPr>
        <w:t>国家和人口</w:t>
      </w:r>
    </w:p>
    <w:p w:rsidR="00000000" w:rsidRDefault="00000000">
      <w:pPr>
        <w:spacing w:after="240" w:line="360" w:lineRule="exact"/>
        <w:ind w:firstLine="425"/>
      </w:pPr>
      <w:r>
        <w:rPr>
          <w:rFonts w:hint="eastAsia"/>
        </w:rPr>
        <w:t>乌兹别克斯坦于</w:t>
      </w:r>
      <w:r>
        <w:t>1991</w:t>
      </w:r>
      <w:r>
        <w:rPr>
          <w:rFonts w:hint="eastAsia"/>
        </w:rPr>
        <w:t>年</w:t>
      </w:r>
      <w:r>
        <w:t>9</w:t>
      </w:r>
      <w:r>
        <w:rPr>
          <w:rFonts w:hint="eastAsia"/>
        </w:rPr>
        <w:t>月</w:t>
      </w:r>
      <w:r>
        <w:t>1</w:t>
      </w:r>
      <w:r>
        <w:rPr>
          <w:rFonts w:hint="eastAsia"/>
        </w:rPr>
        <w:t>日获得国家独立。</w:t>
      </w:r>
    </w:p>
    <w:p w:rsidR="00000000" w:rsidRDefault="00000000">
      <w:pPr>
        <w:spacing w:after="240" w:line="360" w:lineRule="exact"/>
        <w:ind w:firstLine="425"/>
      </w:pPr>
      <w:r>
        <w:rPr>
          <w:rFonts w:hint="eastAsia"/>
        </w:rPr>
        <w:t>首都</w:t>
      </w:r>
      <w:r>
        <w:t>——</w:t>
      </w:r>
      <w:r>
        <w:rPr>
          <w:rFonts w:hint="eastAsia"/>
        </w:rPr>
        <w:t>塔什干市。乌兹别克斯坦共和国面积</w:t>
      </w:r>
      <w:r>
        <w:t>448 900</w:t>
      </w:r>
      <w:r>
        <w:rPr>
          <w:rFonts w:hint="eastAsia"/>
        </w:rPr>
        <w:t>平方公里。共和国的组成内有卡拉卡尔帕克共和国、</w:t>
      </w:r>
      <w:r>
        <w:t>12</w:t>
      </w:r>
      <w:r>
        <w:rPr>
          <w:rFonts w:hint="eastAsia"/>
        </w:rPr>
        <w:t>个州和首都塔什干市、</w:t>
      </w:r>
      <w:r>
        <w:t>121</w:t>
      </w:r>
      <w:r>
        <w:rPr>
          <w:rFonts w:hint="eastAsia"/>
        </w:rPr>
        <w:t>个城市和</w:t>
      </w:r>
      <w:r>
        <w:t>163</w:t>
      </w:r>
      <w:r>
        <w:rPr>
          <w:rFonts w:hint="eastAsia"/>
        </w:rPr>
        <w:t>个农村地区。</w:t>
      </w:r>
    </w:p>
    <w:p w:rsidR="00000000" w:rsidRDefault="00000000">
      <w:pPr>
        <w:spacing w:after="240" w:line="360" w:lineRule="exact"/>
        <w:ind w:firstLine="425"/>
      </w:pPr>
      <w:r>
        <w:rPr>
          <w:rFonts w:hint="eastAsia"/>
        </w:rPr>
        <w:t>截止</w:t>
      </w:r>
      <w:r>
        <w:t>1999</w:t>
      </w:r>
      <w:r>
        <w:rPr>
          <w:rFonts w:hint="eastAsia"/>
        </w:rPr>
        <w:t>年初的人口数量为</w:t>
      </w:r>
      <w:r>
        <w:t>2 420</w:t>
      </w:r>
      <w:r>
        <w:rPr>
          <w:rFonts w:hint="eastAsia"/>
        </w:rPr>
        <w:t>万，其中城市居民</w:t>
      </w:r>
      <w:r>
        <w:t>910</w:t>
      </w:r>
      <w:r>
        <w:rPr>
          <w:rFonts w:hint="eastAsia"/>
        </w:rPr>
        <w:t>万（占</w:t>
      </w:r>
      <w:r>
        <w:t>37.8%</w:t>
      </w:r>
      <w:r>
        <w:rPr>
          <w:rFonts w:hint="eastAsia"/>
        </w:rPr>
        <w:t>），农村居民</w:t>
      </w:r>
      <w:r>
        <w:t>1 510</w:t>
      </w:r>
      <w:r>
        <w:rPr>
          <w:rFonts w:hint="eastAsia"/>
        </w:rPr>
        <w:t>万（占</w:t>
      </w:r>
      <w:r>
        <w:t>62.2%</w:t>
      </w:r>
      <w:r>
        <w:rPr>
          <w:rFonts w:hint="eastAsia"/>
        </w:rPr>
        <w:t>）。</w:t>
      </w:r>
    </w:p>
    <w:p w:rsidR="00000000" w:rsidRDefault="00000000">
      <w:pPr>
        <w:spacing w:after="240" w:line="360" w:lineRule="exact"/>
        <w:ind w:firstLine="425"/>
      </w:pPr>
      <w:r>
        <w:t>1980</w:t>
      </w:r>
      <w:r>
        <w:rPr>
          <w:rFonts w:hint="eastAsia"/>
        </w:rPr>
        <w:t>－</w:t>
      </w:r>
      <w:r>
        <w:t>1989</w:t>
      </w:r>
      <w:r>
        <w:rPr>
          <w:rFonts w:hint="eastAsia"/>
        </w:rPr>
        <w:t>年，年平均人口增长率为</w:t>
      </w:r>
      <w:r>
        <w:t>2.4%</w:t>
      </w:r>
      <w:r>
        <w:rPr>
          <w:rFonts w:hint="eastAsia"/>
        </w:rPr>
        <w:t>，</w:t>
      </w:r>
      <w:r>
        <w:t>1990</w:t>
      </w:r>
      <w:r>
        <w:rPr>
          <w:rFonts w:hint="eastAsia"/>
        </w:rPr>
        <w:t>－</w:t>
      </w:r>
      <w:r>
        <w:t>1998</w:t>
      </w:r>
      <w:r>
        <w:rPr>
          <w:rFonts w:hint="eastAsia"/>
        </w:rPr>
        <w:t>年为</w:t>
      </w:r>
      <w:r>
        <w:t>1.6%</w:t>
      </w:r>
      <w:r>
        <w:rPr>
          <w:rFonts w:hint="eastAsia"/>
        </w:rPr>
        <w:t>。与</w:t>
      </w:r>
      <w:r>
        <w:t>1990</w:t>
      </w:r>
      <w:r>
        <w:rPr>
          <w:rFonts w:hint="eastAsia"/>
        </w:rPr>
        <w:t>年相比，城市人口增长了</w:t>
      </w:r>
      <w:r>
        <w:t>10.3%</w:t>
      </w:r>
      <w:r>
        <w:rPr>
          <w:rFonts w:hint="eastAsia"/>
        </w:rPr>
        <w:t>，农村人口增长了</w:t>
      </w:r>
      <w:r>
        <w:t>25.4%</w:t>
      </w:r>
      <w:r>
        <w:rPr>
          <w:rFonts w:hint="eastAsia"/>
        </w:rPr>
        <w:t>。</w:t>
      </w:r>
    </w:p>
    <w:p w:rsidR="00000000" w:rsidRDefault="00000000">
      <w:pPr>
        <w:spacing w:after="240" w:line="360" w:lineRule="exact"/>
        <w:ind w:firstLine="425"/>
      </w:pPr>
      <w:r>
        <w:rPr>
          <w:rFonts w:hint="eastAsia"/>
        </w:rPr>
        <w:t>截止</w:t>
      </w:r>
      <w:r>
        <w:t>1998</w:t>
      </w:r>
      <w:r>
        <w:rPr>
          <w:rFonts w:hint="eastAsia"/>
        </w:rPr>
        <w:t>年</w:t>
      </w:r>
      <w:r>
        <w:t>1</w:t>
      </w:r>
      <w:r>
        <w:rPr>
          <w:rFonts w:hint="eastAsia"/>
        </w:rPr>
        <w:t>月</w:t>
      </w:r>
      <w:r>
        <w:t>1</w:t>
      </w:r>
      <w:r>
        <w:rPr>
          <w:rFonts w:hint="eastAsia"/>
        </w:rPr>
        <w:t>日，人口密度为每平方公里</w:t>
      </w:r>
      <w:r>
        <w:t>53.3</w:t>
      </w:r>
      <w:r>
        <w:rPr>
          <w:rFonts w:hint="eastAsia"/>
        </w:rPr>
        <w:t>人。在常住人口总数中，男人为</w:t>
      </w:r>
      <w:r>
        <w:t>11 819 900</w:t>
      </w:r>
      <w:r>
        <w:rPr>
          <w:rFonts w:hint="eastAsia"/>
        </w:rPr>
        <w:t>人（占</w:t>
      </w:r>
      <w:r>
        <w:t>49.7%</w:t>
      </w:r>
      <w:r>
        <w:rPr>
          <w:rFonts w:hint="eastAsia"/>
        </w:rPr>
        <w:t>），妇女为</w:t>
      </w:r>
      <w:r>
        <w:t>11 952 400</w:t>
      </w:r>
      <w:r>
        <w:rPr>
          <w:rFonts w:hint="eastAsia"/>
        </w:rPr>
        <w:t>人（占</w:t>
      </w:r>
      <w:r>
        <w:t>50.3%</w:t>
      </w:r>
      <w:r>
        <w:rPr>
          <w:rFonts w:hint="eastAsia"/>
        </w:rPr>
        <w:t>），</w:t>
      </w:r>
      <w:r>
        <w:t>15</w:t>
      </w:r>
      <w:r>
        <w:rPr>
          <w:rFonts w:hint="eastAsia"/>
        </w:rPr>
        <w:t>岁以下的儿童占</w:t>
      </w:r>
      <w:r>
        <w:t>42%</w:t>
      </w:r>
      <w:r>
        <w:rPr>
          <w:rFonts w:hint="eastAsia"/>
        </w:rPr>
        <w:t>；</w:t>
      </w:r>
      <w:r>
        <w:t>18</w:t>
      </w:r>
      <w:r>
        <w:rPr>
          <w:rFonts w:hint="eastAsia"/>
        </w:rPr>
        <w:t>岁以下少年儿童为</w:t>
      </w:r>
      <w:r>
        <w:t>1 100</w:t>
      </w:r>
      <w:r>
        <w:rPr>
          <w:rFonts w:hint="eastAsia"/>
        </w:rPr>
        <w:t>万人，占人口总数</w:t>
      </w:r>
      <w:r>
        <w:t>46.2%</w:t>
      </w:r>
      <w:r>
        <w:rPr>
          <w:rFonts w:hint="eastAsia"/>
        </w:rPr>
        <w:t>。</w:t>
      </w:r>
    </w:p>
    <w:p w:rsidR="00000000" w:rsidRDefault="00000000">
      <w:pPr>
        <w:spacing w:after="240" w:line="360" w:lineRule="exact"/>
        <w:ind w:firstLine="425"/>
      </w:pPr>
      <w:r>
        <w:rPr>
          <w:rFonts w:hint="eastAsia"/>
        </w:rPr>
        <w:t>乌兹别克斯坦共和国的人口数量增长要依靠自然增长率，亦即依靠保持高出生率（</w:t>
      </w:r>
      <w:r>
        <w:t>1998</w:t>
      </w:r>
      <w:r>
        <w:rPr>
          <w:rFonts w:hint="eastAsia"/>
        </w:rPr>
        <w:t>年的出生人口为</w:t>
      </w:r>
      <w:r>
        <w:t>553 000</w:t>
      </w:r>
      <w:r>
        <w:rPr>
          <w:rFonts w:hint="eastAsia"/>
        </w:rPr>
        <w:t>人）。决定人口再生产方式的主要组成部分</w:t>
      </w:r>
      <w:r>
        <w:t>——</w:t>
      </w:r>
      <w:r>
        <w:rPr>
          <w:rFonts w:hint="eastAsia"/>
        </w:rPr>
        <w:t>出生率的变化情况证明了这一点。多年来，共和国的出生率总系数一直保持在</w:t>
      </w:r>
      <w:r>
        <w:t>33</w:t>
      </w:r>
      <w:r>
        <w:rPr>
          <w:rFonts w:hint="eastAsia"/>
        </w:rPr>
        <w:t>‰至</w:t>
      </w:r>
      <w:r>
        <w:t>34</w:t>
      </w:r>
      <w:r>
        <w:rPr>
          <w:rFonts w:hint="eastAsia"/>
        </w:rPr>
        <w:t>‰，而在近几年却大大下降</w:t>
      </w:r>
      <w:r>
        <w:t>——</w:t>
      </w:r>
      <w:r>
        <w:t>1998</w:t>
      </w:r>
      <w:r>
        <w:rPr>
          <w:rFonts w:hint="eastAsia"/>
        </w:rPr>
        <w:t>年下降到</w:t>
      </w:r>
      <w:r>
        <w:t>21.7</w:t>
      </w:r>
      <w:r>
        <w:rPr>
          <w:rFonts w:hint="eastAsia"/>
        </w:rPr>
        <w:t>‰。只是在一些偏重于发展农业的地区，如苏尔汗河州、卡什卡达里亚州、吉扎克州和纳曼干州，仍保持着出生率的最高水平。</w:t>
      </w:r>
    </w:p>
    <w:p w:rsidR="00000000" w:rsidRDefault="00000000">
      <w:pPr>
        <w:spacing w:after="240" w:line="360" w:lineRule="exact"/>
        <w:ind w:firstLine="425"/>
      </w:pPr>
      <w:r>
        <w:rPr>
          <w:rFonts w:hint="eastAsia"/>
        </w:rPr>
        <w:t>乌兹别克斯坦自古以来就是一个多民族的共和国。截止</w:t>
      </w:r>
      <w:r>
        <w:t>1998</w:t>
      </w:r>
      <w:r>
        <w:rPr>
          <w:rFonts w:hint="eastAsia"/>
        </w:rPr>
        <w:t>年</w:t>
      </w:r>
      <w:r>
        <w:t>1</w:t>
      </w:r>
      <w:r>
        <w:rPr>
          <w:rFonts w:hint="eastAsia"/>
        </w:rPr>
        <w:t>月</w:t>
      </w:r>
      <w:r>
        <w:t>1</w:t>
      </w:r>
      <w:r>
        <w:rPr>
          <w:rFonts w:hint="eastAsia"/>
        </w:rPr>
        <w:t>日，乌兹别克斯坦境内有</w:t>
      </w:r>
      <w:r>
        <w:t>120</w:t>
      </w:r>
      <w:r>
        <w:rPr>
          <w:rFonts w:hint="eastAsia"/>
        </w:rPr>
        <w:t>多个民族。人口的主要组成部分（</w:t>
      </w:r>
      <w:r>
        <w:t>77.2%</w:t>
      </w:r>
      <w:r>
        <w:rPr>
          <w:rFonts w:hint="eastAsia"/>
        </w:rPr>
        <w:t>）是乌兹别克人。占人口总数</w:t>
      </w:r>
      <w:r>
        <w:t>1%</w:t>
      </w:r>
      <w:r>
        <w:rPr>
          <w:rFonts w:hint="eastAsia"/>
        </w:rPr>
        <w:t>以上的其他民族中，俄罗斯人为</w:t>
      </w:r>
      <w:r>
        <w:t>120</w:t>
      </w:r>
      <w:r>
        <w:rPr>
          <w:rFonts w:hint="eastAsia"/>
        </w:rPr>
        <w:t>万（占</w:t>
      </w:r>
      <w:r>
        <w:t>5.2%</w:t>
      </w:r>
      <w:r>
        <w:rPr>
          <w:rFonts w:hint="eastAsia"/>
        </w:rPr>
        <w:t>），塔吉克人为</w:t>
      </w:r>
      <w:r>
        <w:t>110</w:t>
      </w:r>
      <w:r>
        <w:rPr>
          <w:rFonts w:hint="eastAsia"/>
        </w:rPr>
        <w:t>万（占</w:t>
      </w:r>
      <w:r>
        <w:t>4.8%</w:t>
      </w:r>
      <w:r>
        <w:rPr>
          <w:rFonts w:hint="eastAsia"/>
        </w:rPr>
        <w:t>），哈萨克人为</w:t>
      </w:r>
      <w:r>
        <w:t>90</w:t>
      </w:r>
      <w:r>
        <w:rPr>
          <w:rFonts w:hint="eastAsia"/>
        </w:rPr>
        <w:t>万（占</w:t>
      </w:r>
      <w:r>
        <w:t>4.0%</w:t>
      </w:r>
      <w:r>
        <w:rPr>
          <w:rFonts w:hint="eastAsia"/>
        </w:rPr>
        <w:t>），鞑靼人为</w:t>
      </w:r>
      <w:r>
        <w:t>30</w:t>
      </w:r>
      <w:r>
        <w:rPr>
          <w:rFonts w:hint="eastAsia"/>
        </w:rPr>
        <w:t>万（占</w:t>
      </w:r>
      <w:r>
        <w:t>1.4%</w:t>
      </w:r>
      <w:r>
        <w:rPr>
          <w:rFonts w:hint="eastAsia"/>
        </w:rPr>
        <w:t>）。</w:t>
      </w:r>
    </w:p>
    <w:p w:rsidR="00000000" w:rsidRDefault="00000000">
      <w:pPr>
        <w:spacing w:after="240" w:line="360" w:lineRule="exact"/>
        <w:ind w:firstLine="425"/>
      </w:pPr>
      <w:r>
        <w:rPr>
          <w:rFonts w:hint="eastAsia"/>
        </w:rPr>
        <w:t>乌兹别克斯坦共和国是一个重要的经济区域。</w:t>
      </w:r>
      <w:r>
        <w:t>1997</w:t>
      </w:r>
      <w:r>
        <w:rPr>
          <w:rFonts w:hint="eastAsia"/>
        </w:rPr>
        <w:t>年的国内生产总值为</w:t>
      </w:r>
      <w:r>
        <w:t>9 768</w:t>
      </w:r>
      <w:r>
        <w:rPr>
          <w:rFonts w:hint="eastAsia"/>
        </w:rPr>
        <w:t>亿苏姆，人均国内生产总值为</w:t>
      </w:r>
      <w:r>
        <w:t>41 294</w:t>
      </w:r>
      <w:r>
        <w:rPr>
          <w:rFonts w:hint="eastAsia"/>
        </w:rPr>
        <w:t>苏姆。</w:t>
      </w:r>
      <w:r>
        <w:t>1997</w:t>
      </w:r>
      <w:r>
        <w:rPr>
          <w:rFonts w:hint="eastAsia"/>
        </w:rPr>
        <w:t>年的通货紧缩指数为</w:t>
      </w:r>
      <w:r>
        <w:t>166.1%</w:t>
      </w:r>
      <w:r>
        <w:rPr>
          <w:rFonts w:hint="eastAsia"/>
        </w:rPr>
        <w:t>。</w:t>
      </w:r>
      <w:r>
        <w:t>1997</w:t>
      </w:r>
      <w:r>
        <w:rPr>
          <w:rFonts w:hint="eastAsia"/>
        </w:rPr>
        <w:t>年国内生产总值年增长率为</w:t>
      </w:r>
      <w:r>
        <w:t>5.2%</w:t>
      </w:r>
      <w:r>
        <w:rPr>
          <w:rFonts w:hint="eastAsia"/>
        </w:rPr>
        <w:t>，人均国内生产总值年增长率为</w:t>
      </w:r>
      <w:r>
        <w:t>2.5%</w:t>
      </w:r>
      <w:r>
        <w:rPr>
          <w:rFonts w:hint="eastAsia"/>
        </w:rPr>
        <w:t>。</w:t>
      </w:r>
      <w:r>
        <w:t>1997</w:t>
      </w:r>
      <w:r>
        <w:rPr>
          <w:rFonts w:hint="eastAsia"/>
        </w:rPr>
        <w:t>年的月平均通货膨胀率为</w:t>
      </w:r>
      <w:r>
        <w:t>6.1%</w:t>
      </w:r>
      <w:r>
        <w:rPr>
          <w:rFonts w:hint="eastAsia"/>
        </w:rPr>
        <w:t>。</w:t>
      </w:r>
    </w:p>
    <w:p w:rsidR="00000000" w:rsidRDefault="00000000">
      <w:pPr>
        <w:spacing w:after="240" w:line="360" w:lineRule="exact"/>
        <w:ind w:firstLine="425"/>
      </w:pPr>
      <w:r>
        <w:rPr>
          <w:rFonts w:hint="eastAsia"/>
        </w:rPr>
        <w:t>截止</w:t>
      </w:r>
      <w:r>
        <w:t>1998</w:t>
      </w:r>
      <w:r>
        <w:rPr>
          <w:rFonts w:hint="eastAsia"/>
        </w:rPr>
        <w:t>年底，根据参加经济活动人口数量计算的失业率为</w:t>
      </w:r>
      <w:r>
        <w:t>40 100</w:t>
      </w:r>
      <w:r>
        <w:rPr>
          <w:rFonts w:hint="eastAsia"/>
        </w:rPr>
        <w:t>人。</w:t>
      </w:r>
    </w:p>
    <w:p w:rsidR="00000000" w:rsidRDefault="00000000">
      <w:pPr>
        <w:spacing w:after="240" w:line="360" w:lineRule="exact"/>
        <w:ind w:firstLine="425"/>
      </w:pPr>
      <w:r>
        <w:rPr>
          <w:rFonts w:hint="eastAsia"/>
        </w:rPr>
        <w:t>乌兹别克斯坦是一个高识字率的国家，识字率为</w:t>
      </w:r>
      <w:r>
        <w:t>99.1%</w:t>
      </w:r>
      <w:r>
        <w:rPr>
          <w:rFonts w:hint="eastAsia"/>
        </w:rPr>
        <w:t>。老龄段的代表人物</w:t>
      </w:r>
      <w:r>
        <w:t>——</w:t>
      </w:r>
      <w:r>
        <w:t>70</w:t>
      </w:r>
      <w:r>
        <w:rPr>
          <w:rFonts w:hint="eastAsia"/>
        </w:rPr>
        <w:t>岁以上者是文盲的主要组成部分，例如，在</w:t>
      </w:r>
      <w:r>
        <w:t>16</w:t>
      </w:r>
      <w:r>
        <w:rPr>
          <w:rFonts w:hint="eastAsia"/>
        </w:rPr>
        <w:t>－</w:t>
      </w:r>
      <w:r>
        <w:t>29</w:t>
      </w:r>
      <w:r>
        <w:rPr>
          <w:rFonts w:hint="eastAsia"/>
        </w:rPr>
        <w:t>岁年龄段中，妇女和男子文盲仅占</w:t>
      </w:r>
      <w:r>
        <w:t>0.3%</w:t>
      </w:r>
      <w:r>
        <w:rPr>
          <w:rFonts w:hint="eastAsia"/>
        </w:rPr>
        <w:t>；在</w:t>
      </w:r>
      <w:r>
        <w:t>65</w:t>
      </w:r>
      <w:r>
        <w:rPr>
          <w:rFonts w:hint="eastAsia"/>
        </w:rPr>
        <w:t>岁以上的居民中，妇女文盲占</w:t>
      </w:r>
      <w:r>
        <w:t>30.2%</w:t>
      </w:r>
      <w:r>
        <w:rPr>
          <w:rFonts w:hint="eastAsia"/>
        </w:rPr>
        <w:t>，男子文盲占</w:t>
      </w:r>
      <w:r>
        <w:t>17.7%</w:t>
      </w:r>
      <w:r>
        <w:rPr>
          <w:rFonts w:hint="eastAsia"/>
        </w:rPr>
        <w:t>。</w:t>
      </w:r>
    </w:p>
    <w:p w:rsidR="00000000" w:rsidRDefault="00000000">
      <w:pPr>
        <w:spacing w:after="240" w:line="360" w:lineRule="exact"/>
        <w:ind w:firstLine="425"/>
      </w:pPr>
      <w:r>
        <w:rPr>
          <w:rFonts w:hint="eastAsia"/>
        </w:rPr>
        <w:t>乌兹别克斯坦的受教育水平相当高。目前，每</w:t>
      </w:r>
      <w:r>
        <w:t>1 000</w:t>
      </w:r>
      <w:r>
        <w:rPr>
          <w:rFonts w:hint="eastAsia"/>
        </w:rPr>
        <w:t>名有工作的人中，</w:t>
      </w:r>
      <w:r>
        <w:t>986</w:t>
      </w:r>
      <w:r>
        <w:rPr>
          <w:rFonts w:hint="eastAsia"/>
        </w:rPr>
        <w:t>名受过专业教育。其中，受过高等教育和未受完高等教育的专业人员</w:t>
      </w:r>
      <w:r>
        <w:t>142</w:t>
      </w:r>
      <w:r>
        <w:rPr>
          <w:rFonts w:hint="eastAsia"/>
        </w:rPr>
        <w:t>名（占受教育者数量的</w:t>
      </w:r>
      <w:r>
        <w:t>15%</w:t>
      </w:r>
      <w:r>
        <w:rPr>
          <w:rFonts w:hint="eastAsia"/>
        </w:rPr>
        <w:t>），受过中等专业教育的专业人员</w:t>
      </w:r>
      <w:r>
        <w:t>199</w:t>
      </w:r>
      <w:r>
        <w:rPr>
          <w:rFonts w:hint="eastAsia"/>
        </w:rPr>
        <w:t>名（占</w:t>
      </w:r>
      <w:r>
        <w:t>21%</w:t>
      </w:r>
      <w:r>
        <w:rPr>
          <w:rFonts w:hint="eastAsia"/>
        </w:rPr>
        <w:t>），受过中等普通教育的专业人员</w:t>
      </w:r>
      <w:r>
        <w:t>480</w:t>
      </w:r>
      <w:r>
        <w:rPr>
          <w:rFonts w:hint="eastAsia"/>
        </w:rPr>
        <w:t>名（占</w:t>
      </w:r>
      <w:r>
        <w:t>50.6%</w:t>
      </w:r>
      <w:r>
        <w:rPr>
          <w:rFonts w:hint="eastAsia"/>
        </w:rPr>
        <w:t>），受过不完全中等教育的专业人员</w:t>
      </w:r>
      <w:r>
        <w:t>127</w:t>
      </w:r>
      <w:r>
        <w:rPr>
          <w:rFonts w:hint="eastAsia"/>
        </w:rPr>
        <w:t>名（占</w:t>
      </w:r>
      <w:r>
        <w:t>13.4%</w:t>
      </w:r>
      <w:r>
        <w:rPr>
          <w:rFonts w:hint="eastAsia"/>
        </w:rPr>
        <w:t>）。共和国有</w:t>
      </w:r>
      <w:r>
        <w:t>60</w:t>
      </w:r>
      <w:r>
        <w:rPr>
          <w:rFonts w:hint="eastAsia"/>
        </w:rPr>
        <w:t>所高等院校。在国民经济各部门就业的人中，受过高等或中等专业教育者占四分之一。</w:t>
      </w:r>
    </w:p>
    <w:p w:rsidR="00000000" w:rsidRDefault="00000000">
      <w:pPr>
        <w:spacing w:after="240" w:line="360" w:lineRule="exact"/>
        <w:ind w:firstLine="425"/>
      </w:pPr>
      <w:r>
        <w:rPr>
          <w:rFonts w:hint="eastAsia"/>
        </w:rPr>
        <w:t>根据联合国开发计划署和经济研究中心编写的《人的发展报告。</w:t>
      </w:r>
      <w:r>
        <w:t>1998</w:t>
      </w:r>
      <w:r>
        <w:rPr>
          <w:rFonts w:hint="eastAsia"/>
        </w:rPr>
        <w:t>年的乌兹别克斯坦》提供的数据，共和国妇女的预期平均寿命为</w:t>
      </w:r>
      <w:r>
        <w:t>72.7</w:t>
      </w:r>
      <w:r>
        <w:rPr>
          <w:rFonts w:hint="eastAsia"/>
        </w:rPr>
        <w:t>岁，男子为</w:t>
      </w:r>
      <w:r>
        <w:t>68.1</w:t>
      </w:r>
      <w:r>
        <w:rPr>
          <w:rFonts w:hint="eastAsia"/>
        </w:rPr>
        <w:t>岁。</w:t>
      </w:r>
    </w:p>
    <w:p w:rsidR="00000000" w:rsidRDefault="00000000">
      <w:pPr>
        <w:spacing w:after="240" w:line="360" w:lineRule="exact"/>
        <w:ind w:firstLine="425"/>
      </w:pPr>
      <w:r>
        <w:rPr>
          <w:rFonts w:hint="eastAsia"/>
        </w:rPr>
        <w:t>根据乌兹别克斯坦卫生部提供的数据，</w:t>
      </w:r>
      <w:r>
        <w:t>1998</w:t>
      </w:r>
      <w:r>
        <w:rPr>
          <w:rFonts w:hint="eastAsia"/>
        </w:rPr>
        <w:t>年的婴儿死亡率为每</w:t>
      </w:r>
      <w:r>
        <w:t>1 000</w:t>
      </w:r>
      <w:r>
        <w:rPr>
          <w:rFonts w:hint="eastAsia"/>
        </w:rPr>
        <w:t>名新生儿死亡</w:t>
      </w:r>
      <w:r>
        <w:t>21.7</w:t>
      </w:r>
      <w:r>
        <w:rPr>
          <w:rFonts w:hint="eastAsia"/>
        </w:rPr>
        <w:t>人，产妇死亡率为每</w:t>
      </w:r>
      <w:r>
        <w:t>100 000</w:t>
      </w:r>
      <w:r>
        <w:rPr>
          <w:rFonts w:hint="eastAsia"/>
        </w:rPr>
        <w:t>名新生儿死亡</w:t>
      </w:r>
      <w:r>
        <w:t>28.6</w:t>
      </w:r>
      <w:r>
        <w:rPr>
          <w:rFonts w:hint="eastAsia"/>
        </w:rPr>
        <w:t>人。</w:t>
      </w:r>
    </w:p>
    <w:p w:rsidR="00000000" w:rsidRDefault="00000000">
      <w:pPr>
        <w:spacing w:after="240" w:line="360" w:lineRule="exact"/>
        <w:rPr>
          <w:rFonts w:ascii="SimHei" w:eastAsia="SimHei"/>
        </w:rPr>
      </w:pPr>
      <w:r>
        <w:rPr>
          <w:rFonts w:ascii="SimHei" w:eastAsia="SimHei"/>
        </w:rPr>
        <w:t xml:space="preserve">2.  </w:t>
      </w:r>
      <w:r>
        <w:rPr>
          <w:rFonts w:ascii="SimHei" w:eastAsia="SimHei" w:hint="eastAsia"/>
        </w:rPr>
        <w:t>主要经济指标</w:t>
      </w:r>
    </w:p>
    <w:p w:rsidR="00000000" w:rsidRDefault="00000000">
      <w:pPr>
        <w:spacing w:line="360" w:lineRule="exact"/>
        <w:ind w:firstLine="425"/>
        <w:rPr>
          <w:rFonts w:ascii="SimHei" w:eastAsia="SimHei"/>
        </w:rPr>
      </w:pPr>
      <w:r>
        <w:rPr>
          <w:rFonts w:ascii="SimHei" w:eastAsia="SimHei" w:hint="eastAsia"/>
        </w:rPr>
        <w:t>宏观经济指标</w:t>
      </w:r>
    </w:p>
    <w:p w:rsidR="00000000" w:rsidRDefault="00000000">
      <w:pPr>
        <w:spacing w:after="240" w:line="360" w:lineRule="exact"/>
        <w:ind w:firstLine="425"/>
        <w:rPr>
          <w:rFonts w:ascii="SimHei" w:eastAsia="SimHei"/>
        </w:rPr>
      </w:pPr>
      <w:r>
        <w:rPr>
          <w:rFonts w:ascii="SimHei" w:eastAsia="SimHei" w:hint="eastAsia"/>
        </w:rPr>
        <w:t>（根据共和国国家统计局的数字）</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388"/>
        <w:gridCol w:w="1305"/>
        <w:gridCol w:w="1305"/>
        <w:gridCol w:w="1305"/>
        <w:gridCol w:w="1305"/>
        <w:gridCol w:w="1305"/>
      </w:tblGrid>
      <w:tr w:rsidR="00000000">
        <w:tblPrEx>
          <w:tblCellMar>
            <w:top w:w="0" w:type="dxa"/>
            <w:bottom w:w="0" w:type="dxa"/>
          </w:tblCellMar>
        </w:tblPrEx>
        <w:tc>
          <w:tcPr>
            <w:tcW w:w="3388" w:type="dxa"/>
            <w:tcBorders>
              <w:bottom w:val="nil"/>
            </w:tcBorders>
          </w:tcPr>
          <w:p w:rsidR="00000000" w:rsidRDefault="00000000">
            <w:pPr>
              <w:spacing w:line="340" w:lineRule="exact"/>
            </w:pPr>
          </w:p>
        </w:tc>
        <w:tc>
          <w:tcPr>
            <w:tcW w:w="1305" w:type="dxa"/>
            <w:tcBorders>
              <w:bottom w:val="nil"/>
            </w:tcBorders>
          </w:tcPr>
          <w:p w:rsidR="00000000" w:rsidRDefault="00000000">
            <w:pPr>
              <w:spacing w:line="340" w:lineRule="exact"/>
              <w:jc w:val="center"/>
            </w:pPr>
            <w:r>
              <w:rPr>
                <w:rFonts w:hint="eastAsia"/>
              </w:rPr>
              <w:t>计量单位</w:t>
            </w:r>
          </w:p>
        </w:tc>
        <w:tc>
          <w:tcPr>
            <w:tcW w:w="2610" w:type="dxa"/>
            <w:gridSpan w:val="2"/>
          </w:tcPr>
          <w:p w:rsidR="00000000" w:rsidRDefault="00000000">
            <w:pPr>
              <w:spacing w:line="340" w:lineRule="exact"/>
              <w:jc w:val="center"/>
            </w:pPr>
            <w:r>
              <w:rPr>
                <w:rFonts w:hint="eastAsia"/>
              </w:rPr>
              <w:t>一季度</w:t>
            </w:r>
          </w:p>
          <w:p w:rsidR="00000000" w:rsidRDefault="00000000">
            <w:pPr>
              <w:spacing w:line="340" w:lineRule="exact"/>
              <w:jc w:val="center"/>
            </w:pPr>
            <w:r>
              <w:t>(</w:t>
            </w:r>
            <w:r>
              <w:rPr>
                <w:rFonts w:hint="eastAsia"/>
              </w:rPr>
              <w:t>以实际价格计</w:t>
            </w:r>
            <w:r>
              <w:t>)</w:t>
            </w:r>
          </w:p>
        </w:tc>
        <w:tc>
          <w:tcPr>
            <w:tcW w:w="2610" w:type="dxa"/>
            <w:gridSpan w:val="2"/>
          </w:tcPr>
          <w:p w:rsidR="00000000" w:rsidRDefault="00000000">
            <w:pPr>
              <w:spacing w:line="340" w:lineRule="exact"/>
              <w:jc w:val="center"/>
            </w:pPr>
            <w:r>
              <w:rPr>
                <w:rFonts w:hint="eastAsia"/>
              </w:rPr>
              <w:t>用百分比表示的年变化情况</w:t>
            </w:r>
          </w:p>
          <w:p w:rsidR="00000000" w:rsidRDefault="00000000">
            <w:pPr>
              <w:spacing w:line="340" w:lineRule="exact"/>
              <w:jc w:val="center"/>
            </w:pPr>
            <w:r>
              <w:t>(</w:t>
            </w:r>
            <w:r>
              <w:rPr>
                <w:rFonts w:hint="eastAsia"/>
              </w:rPr>
              <w:t>以可比价格计</w:t>
            </w:r>
            <w:r>
              <w:t>)</w:t>
            </w:r>
          </w:p>
        </w:tc>
      </w:tr>
      <w:tr w:rsidR="00000000">
        <w:tblPrEx>
          <w:tblCellMar>
            <w:top w:w="0" w:type="dxa"/>
            <w:bottom w:w="0" w:type="dxa"/>
          </w:tblCellMar>
        </w:tblPrEx>
        <w:tc>
          <w:tcPr>
            <w:tcW w:w="3388" w:type="dxa"/>
            <w:tcBorders>
              <w:top w:val="nil"/>
            </w:tcBorders>
          </w:tcPr>
          <w:p w:rsidR="00000000" w:rsidRDefault="00000000">
            <w:pPr>
              <w:spacing w:line="340" w:lineRule="exact"/>
            </w:pPr>
          </w:p>
        </w:tc>
        <w:tc>
          <w:tcPr>
            <w:tcW w:w="1305" w:type="dxa"/>
            <w:tcBorders>
              <w:top w:val="nil"/>
            </w:tcBorders>
          </w:tcPr>
          <w:p w:rsidR="00000000" w:rsidRDefault="00000000">
            <w:pPr>
              <w:spacing w:line="340" w:lineRule="exact"/>
            </w:pPr>
          </w:p>
        </w:tc>
        <w:tc>
          <w:tcPr>
            <w:tcW w:w="1305" w:type="dxa"/>
          </w:tcPr>
          <w:p w:rsidR="00000000" w:rsidRDefault="00000000">
            <w:pPr>
              <w:spacing w:line="340" w:lineRule="exact"/>
              <w:ind w:hanging="13"/>
              <w:jc w:val="center"/>
            </w:pPr>
            <w:r>
              <w:t>1997</w:t>
            </w:r>
            <w:r>
              <w:rPr>
                <w:rFonts w:hint="eastAsia"/>
              </w:rPr>
              <w:t>年</w:t>
            </w:r>
          </w:p>
        </w:tc>
        <w:tc>
          <w:tcPr>
            <w:tcW w:w="1305" w:type="dxa"/>
          </w:tcPr>
          <w:p w:rsidR="00000000" w:rsidRDefault="00000000">
            <w:pPr>
              <w:spacing w:line="340" w:lineRule="exact"/>
              <w:ind w:hanging="13"/>
              <w:jc w:val="center"/>
            </w:pPr>
            <w:r>
              <w:t>1998</w:t>
            </w:r>
            <w:r>
              <w:rPr>
                <w:rFonts w:hint="eastAsia"/>
              </w:rPr>
              <w:t>年</w:t>
            </w:r>
          </w:p>
        </w:tc>
        <w:tc>
          <w:tcPr>
            <w:tcW w:w="1305" w:type="dxa"/>
          </w:tcPr>
          <w:p w:rsidR="00000000" w:rsidRDefault="00000000">
            <w:pPr>
              <w:spacing w:line="340" w:lineRule="exact"/>
              <w:ind w:hanging="13"/>
              <w:jc w:val="center"/>
            </w:pPr>
            <w:r>
              <w:t>1997</w:t>
            </w:r>
            <w:r>
              <w:rPr>
                <w:rFonts w:hint="eastAsia"/>
              </w:rPr>
              <w:t>年</w:t>
            </w:r>
          </w:p>
        </w:tc>
        <w:tc>
          <w:tcPr>
            <w:tcW w:w="1305" w:type="dxa"/>
          </w:tcPr>
          <w:p w:rsidR="00000000" w:rsidRDefault="00000000">
            <w:pPr>
              <w:spacing w:line="340" w:lineRule="exact"/>
              <w:jc w:val="center"/>
            </w:pPr>
            <w:r>
              <w:t>1998</w:t>
            </w:r>
            <w:r>
              <w:rPr>
                <w:rFonts w:hint="eastAsia"/>
              </w:rPr>
              <w:t>年</w:t>
            </w:r>
          </w:p>
        </w:tc>
      </w:tr>
      <w:tr w:rsidR="00000000">
        <w:tblPrEx>
          <w:tblCellMar>
            <w:top w:w="0" w:type="dxa"/>
            <w:bottom w:w="0" w:type="dxa"/>
          </w:tblCellMar>
        </w:tblPrEx>
        <w:tc>
          <w:tcPr>
            <w:tcW w:w="3388" w:type="dxa"/>
          </w:tcPr>
          <w:p w:rsidR="00000000" w:rsidRDefault="00000000">
            <w:pPr>
              <w:spacing w:line="340" w:lineRule="exact"/>
            </w:pPr>
            <w:r>
              <w:t xml:space="preserve">1.  </w:t>
            </w:r>
            <w:r>
              <w:rPr>
                <w:rFonts w:hint="eastAsia"/>
              </w:rPr>
              <w:t>国内生产总值</w:t>
            </w:r>
          </w:p>
        </w:tc>
        <w:tc>
          <w:tcPr>
            <w:tcW w:w="1305" w:type="dxa"/>
          </w:tcPr>
          <w:p w:rsidR="00000000" w:rsidRDefault="00000000">
            <w:pPr>
              <w:spacing w:line="340" w:lineRule="exact"/>
              <w:ind w:firstLine="212"/>
            </w:pPr>
            <w:r>
              <w:t>10</w:t>
            </w:r>
            <w:r>
              <w:rPr>
                <w:rFonts w:hint="eastAsia"/>
              </w:rPr>
              <w:t>亿苏姆</w:t>
            </w:r>
          </w:p>
        </w:tc>
        <w:tc>
          <w:tcPr>
            <w:tcW w:w="1305" w:type="dxa"/>
          </w:tcPr>
          <w:p w:rsidR="00000000" w:rsidRDefault="00000000">
            <w:pPr>
              <w:spacing w:line="340" w:lineRule="exact"/>
              <w:ind w:right="422" w:hanging="13"/>
              <w:jc w:val="right"/>
            </w:pPr>
            <w:r>
              <w:t>158.3</w:t>
            </w:r>
          </w:p>
        </w:tc>
        <w:tc>
          <w:tcPr>
            <w:tcW w:w="1305" w:type="dxa"/>
          </w:tcPr>
          <w:p w:rsidR="00000000" w:rsidRDefault="00000000">
            <w:pPr>
              <w:spacing w:line="340" w:lineRule="exact"/>
              <w:ind w:right="422" w:hanging="13"/>
              <w:jc w:val="right"/>
            </w:pPr>
            <w:r>
              <w:t>224.3</w:t>
            </w:r>
          </w:p>
        </w:tc>
        <w:tc>
          <w:tcPr>
            <w:tcW w:w="1305" w:type="dxa"/>
          </w:tcPr>
          <w:p w:rsidR="00000000" w:rsidRDefault="00000000">
            <w:pPr>
              <w:spacing w:line="340" w:lineRule="exact"/>
              <w:ind w:right="422" w:hanging="13"/>
              <w:jc w:val="right"/>
            </w:pPr>
            <w:r>
              <w:t>101.7</w:t>
            </w:r>
          </w:p>
        </w:tc>
        <w:tc>
          <w:tcPr>
            <w:tcW w:w="1305" w:type="dxa"/>
          </w:tcPr>
          <w:p w:rsidR="00000000" w:rsidRDefault="00000000">
            <w:pPr>
              <w:spacing w:line="340" w:lineRule="exact"/>
              <w:ind w:right="422" w:hanging="13"/>
              <w:jc w:val="right"/>
            </w:pPr>
            <w:r>
              <w:t>103.3</w:t>
            </w:r>
          </w:p>
        </w:tc>
      </w:tr>
      <w:tr w:rsidR="00000000">
        <w:tblPrEx>
          <w:tblCellMar>
            <w:top w:w="0" w:type="dxa"/>
            <w:bottom w:w="0" w:type="dxa"/>
          </w:tblCellMar>
        </w:tblPrEx>
        <w:tc>
          <w:tcPr>
            <w:tcW w:w="3388" w:type="dxa"/>
          </w:tcPr>
          <w:p w:rsidR="00000000" w:rsidRDefault="00000000">
            <w:pPr>
              <w:spacing w:line="340" w:lineRule="exact"/>
            </w:pPr>
            <w:r>
              <w:rPr>
                <w:rFonts w:hint="eastAsia"/>
              </w:rPr>
              <w:t>其中</w:t>
            </w:r>
            <w:r>
              <w:t>(</w:t>
            </w:r>
            <w:r>
              <w:rPr>
                <w:rFonts w:hint="eastAsia"/>
              </w:rPr>
              <w:t>占国内生产总值百分比</w:t>
            </w:r>
            <w:r>
              <w:t>)</w:t>
            </w:r>
          </w:p>
        </w:tc>
        <w:tc>
          <w:tcPr>
            <w:tcW w:w="1305" w:type="dxa"/>
          </w:tcPr>
          <w:p w:rsidR="00000000" w:rsidRDefault="00000000">
            <w:pPr>
              <w:spacing w:line="340" w:lineRule="exact"/>
              <w:ind w:firstLine="212"/>
            </w:pPr>
          </w:p>
        </w:tc>
        <w:tc>
          <w:tcPr>
            <w:tcW w:w="1305" w:type="dxa"/>
          </w:tcPr>
          <w:p w:rsidR="00000000" w:rsidRDefault="00000000">
            <w:pPr>
              <w:spacing w:line="340" w:lineRule="exact"/>
              <w:ind w:right="422" w:hanging="13"/>
              <w:jc w:val="right"/>
            </w:pPr>
          </w:p>
        </w:tc>
        <w:tc>
          <w:tcPr>
            <w:tcW w:w="1305" w:type="dxa"/>
          </w:tcPr>
          <w:p w:rsidR="00000000" w:rsidRDefault="00000000">
            <w:pPr>
              <w:spacing w:line="340" w:lineRule="exact"/>
              <w:ind w:right="422" w:hanging="13"/>
              <w:jc w:val="right"/>
            </w:pPr>
          </w:p>
        </w:tc>
        <w:tc>
          <w:tcPr>
            <w:tcW w:w="1305" w:type="dxa"/>
          </w:tcPr>
          <w:p w:rsidR="00000000" w:rsidRDefault="00000000">
            <w:pPr>
              <w:spacing w:line="340" w:lineRule="exact"/>
              <w:ind w:right="422" w:hanging="13"/>
              <w:jc w:val="right"/>
            </w:pPr>
          </w:p>
        </w:tc>
        <w:tc>
          <w:tcPr>
            <w:tcW w:w="1305" w:type="dxa"/>
          </w:tcPr>
          <w:p w:rsidR="00000000" w:rsidRDefault="00000000">
            <w:pPr>
              <w:spacing w:line="340" w:lineRule="exact"/>
              <w:ind w:right="422" w:hanging="13"/>
              <w:jc w:val="right"/>
            </w:pPr>
          </w:p>
        </w:tc>
      </w:tr>
      <w:tr w:rsidR="00000000">
        <w:tblPrEx>
          <w:tblCellMar>
            <w:top w:w="0" w:type="dxa"/>
            <w:bottom w:w="0" w:type="dxa"/>
          </w:tblCellMar>
        </w:tblPrEx>
        <w:tc>
          <w:tcPr>
            <w:tcW w:w="3388" w:type="dxa"/>
          </w:tcPr>
          <w:p w:rsidR="00000000" w:rsidRDefault="00000000">
            <w:pPr>
              <w:spacing w:line="340" w:lineRule="exact"/>
            </w:pPr>
            <w:r>
              <w:rPr>
                <w:rFonts w:hint="eastAsia"/>
              </w:rPr>
              <w:t>工业</w:t>
            </w:r>
          </w:p>
        </w:tc>
        <w:tc>
          <w:tcPr>
            <w:tcW w:w="1305" w:type="dxa"/>
          </w:tcPr>
          <w:p w:rsidR="00000000" w:rsidRDefault="00000000">
            <w:pPr>
              <w:spacing w:line="340" w:lineRule="exact"/>
              <w:ind w:firstLine="212"/>
            </w:pPr>
            <w:r>
              <w:t>%</w:t>
            </w:r>
          </w:p>
        </w:tc>
        <w:tc>
          <w:tcPr>
            <w:tcW w:w="1305" w:type="dxa"/>
          </w:tcPr>
          <w:p w:rsidR="00000000" w:rsidRDefault="00000000">
            <w:pPr>
              <w:spacing w:line="340" w:lineRule="exact"/>
              <w:ind w:right="422" w:hanging="13"/>
              <w:jc w:val="right"/>
            </w:pPr>
            <w:r>
              <w:t>21.3</w:t>
            </w:r>
          </w:p>
        </w:tc>
        <w:tc>
          <w:tcPr>
            <w:tcW w:w="1305" w:type="dxa"/>
          </w:tcPr>
          <w:p w:rsidR="00000000" w:rsidRDefault="00000000">
            <w:pPr>
              <w:spacing w:line="340" w:lineRule="exact"/>
              <w:ind w:right="422" w:hanging="13"/>
              <w:jc w:val="right"/>
            </w:pPr>
            <w:r>
              <w:t>18.2</w:t>
            </w:r>
          </w:p>
        </w:tc>
        <w:tc>
          <w:tcPr>
            <w:tcW w:w="1305" w:type="dxa"/>
          </w:tcPr>
          <w:p w:rsidR="00000000" w:rsidRDefault="00000000">
            <w:pPr>
              <w:spacing w:line="340" w:lineRule="exact"/>
              <w:ind w:right="422" w:hanging="13"/>
              <w:jc w:val="right"/>
            </w:pPr>
          </w:p>
        </w:tc>
        <w:tc>
          <w:tcPr>
            <w:tcW w:w="1305" w:type="dxa"/>
          </w:tcPr>
          <w:p w:rsidR="00000000" w:rsidRDefault="00000000">
            <w:pPr>
              <w:spacing w:line="340" w:lineRule="exact"/>
              <w:ind w:right="422" w:hanging="13"/>
              <w:jc w:val="right"/>
            </w:pPr>
          </w:p>
        </w:tc>
      </w:tr>
      <w:tr w:rsidR="00000000">
        <w:tblPrEx>
          <w:tblCellMar>
            <w:top w:w="0" w:type="dxa"/>
            <w:bottom w:w="0" w:type="dxa"/>
          </w:tblCellMar>
        </w:tblPrEx>
        <w:tc>
          <w:tcPr>
            <w:tcW w:w="3388" w:type="dxa"/>
          </w:tcPr>
          <w:p w:rsidR="00000000" w:rsidRDefault="00000000">
            <w:pPr>
              <w:spacing w:line="340" w:lineRule="exact"/>
            </w:pPr>
            <w:r>
              <w:rPr>
                <w:rFonts w:hint="eastAsia"/>
              </w:rPr>
              <w:t>建筑业</w:t>
            </w:r>
          </w:p>
        </w:tc>
        <w:tc>
          <w:tcPr>
            <w:tcW w:w="1305" w:type="dxa"/>
          </w:tcPr>
          <w:p w:rsidR="00000000" w:rsidRDefault="00000000">
            <w:pPr>
              <w:spacing w:line="340" w:lineRule="exact"/>
              <w:ind w:firstLine="212"/>
            </w:pPr>
            <w:r>
              <w:t>%</w:t>
            </w:r>
          </w:p>
        </w:tc>
        <w:tc>
          <w:tcPr>
            <w:tcW w:w="1305" w:type="dxa"/>
          </w:tcPr>
          <w:p w:rsidR="00000000" w:rsidRDefault="00000000">
            <w:pPr>
              <w:spacing w:line="340" w:lineRule="exact"/>
              <w:ind w:right="422" w:hanging="13"/>
              <w:jc w:val="right"/>
            </w:pPr>
            <w:r>
              <w:t>7.1</w:t>
            </w:r>
          </w:p>
        </w:tc>
        <w:tc>
          <w:tcPr>
            <w:tcW w:w="1305" w:type="dxa"/>
          </w:tcPr>
          <w:p w:rsidR="00000000" w:rsidRDefault="00000000">
            <w:pPr>
              <w:spacing w:line="340" w:lineRule="exact"/>
              <w:ind w:right="422" w:hanging="13"/>
              <w:jc w:val="right"/>
            </w:pPr>
            <w:r>
              <w:t>6.1</w:t>
            </w:r>
          </w:p>
        </w:tc>
        <w:tc>
          <w:tcPr>
            <w:tcW w:w="1305" w:type="dxa"/>
          </w:tcPr>
          <w:p w:rsidR="00000000" w:rsidRDefault="00000000">
            <w:pPr>
              <w:spacing w:line="340" w:lineRule="exact"/>
              <w:ind w:right="422" w:hanging="13"/>
              <w:jc w:val="right"/>
            </w:pPr>
          </w:p>
        </w:tc>
        <w:tc>
          <w:tcPr>
            <w:tcW w:w="1305" w:type="dxa"/>
          </w:tcPr>
          <w:p w:rsidR="00000000" w:rsidRDefault="00000000">
            <w:pPr>
              <w:spacing w:line="340" w:lineRule="exact"/>
              <w:ind w:right="422" w:hanging="13"/>
              <w:jc w:val="right"/>
            </w:pPr>
          </w:p>
        </w:tc>
      </w:tr>
      <w:tr w:rsidR="00000000">
        <w:tblPrEx>
          <w:tblCellMar>
            <w:top w:w="0" w:type="dxa"/>
            <w:bottom w:w="0" w:type="dxa"/>
          </w:tblCellMar>
        </w:tblPrEx>
        <w:tc>
          <w:tcPr>
            <w:tcW w:w="3388" w:type="dxa"/>
          </w:tcPr>
          <w:p w:rsidR="00000000" w:rsidRDefault="00000000">
            <w:pPr>
              <w:spacing w:line="340" w:lineRule="exact"/>
            </w:pPr>
            <w:r>
              <w:rPr>
                <w:rFonts w:hint="eastAsia"/>
              </w:rPr>
              <w:t>农业</w:t>
            </w:r>
          </w:p>
        </w:tc>
        <w:tc>
          <w:tcPr>
            <w:tcW w:w="1305" w:type="dxa"/>
          </w:tcPr>
          <w:p w:rsidR="00000000" w:rsidRDefault="00000000">
            <w:pPr>
              <w:spacing w:line="340" w:lineRule="exact"/>
              <w:ind w:firstLine="212"/>
            </w:pPr>
            <w:r>
              <w:t>%</w:t>
            </w:r>
          </w:p>
        </w:tc>
        <w:tc>
          <w:tcPr>
            <w:tcW w:w="1305" w:type="dxa"/>
          </w:tcPr>
          <w:p w:rsidR="00000000" w:rsidRDefault="00000000">
            <w:pPr>
              <w:spacing w:line="340" w:lineRule="exact"/>
              <w:ind w:right="422" w:hanging="13"/>
              <w:jc w:val="right"/>
            </w:pPr>
            <w:r>
              <w:t>6.6</w:t>
            </w:r>
          </w:p>
        </w:tc>
        <w:tc>
          <w:tcPr>
            <w:tcW w:w="1305" w:type="dxa"/>
          </w:tcPr>
          <w:p w:rsidR="00000000" w:rsidRDefault="00000000">
            <w:pPr>
              <w:spacing w:line="340" w:lineRule="exact"/>
              <w:ind w:right="422" w:hanging="13"/>
              <w:jc w:val="right"/>
            </w:pPr>
            <w:r>
              <w:t>8.7</w:t>
            </w:r>
          </w:p>
        </w:tc>
        <w:tc>
          <w:tcPr>
            <w:tcW w:w="1305" w:type="dxa"/>
          </w:tcPr>
          <w:p w:rsidR="00000000" w:rsidRDefault="00000000">
            <w:pPr>
              <w:spacing w:line="340" w:lineRule="exact"/>
              <w:ind w:right="422" w:hanging="13"/>
              <w:jc w:val="right"/>
            </w:pPr>
          </w:p>
        </w:tc>
        <w:tc>
          <w:tcPr>
            <w:tcW w:w="1305" w:type="dxa"/>
          </w:tcPr>
          <w:p w:rsidR="00000000" w:rsidRDefault="00000000">
            <w:pPr>
              <w:spacing w:line="340" w:lineRule="exact"/>
              <w:ind w:right="422" w:hanging="13"/>
              <w:jc w:val="right"/>
            </w:pPr>
          </w:p>
        </w:tc>
      </w:tr>
      <w:tr w:rsidR="00000000">
        <w:tblPrEx>
          <w:tblCellMar>
            <w:top w:w="0" w:type="dxa"/>
            <w:bottom w:w="0" w:type="dxa"/>
          </w:tblCellMar>
        </w:tblPrEx>
        <w:tc>
          <w:tcPr>
            <w:tcW w:w="3388" w:type="dxa"/>
          </w:tcPr>
          <w:p w:rsidR="00000000" w:rsidRDefault="00000000">
            <w:pPr>
              <w:spacing w:line="340" w:lineRule="exact"/>
            </w:pPr>
            <w:r>
              <w:rPr>
                <w:rFonts w:hint="eastAsia"/>
              </w:rPr>
              <w:t>服务业</w:t>
            </w:r>
          </w:p>
        </w:tc>
        <w:tc>
          <w:tcPr>
            <w:tcW w:w="1305" w:type="dxa"/>
          </w:tcPr>
          <w:p w:rsidR="00000000" w:rsidRDefault="00000000">
            <w:pPr>
              <w:spacing w:line="340" w:lineRule="exact"/>
              <w:ind w:firstLine="212"/>
            </w:pPr>
            <w:r>
              <w:t>%</w:t>
            </w:r>
          </w:p>
        </w:tc>
        <w:tc>
          <w:tcPr>
            <w:tcW w:w="1305" w:type="dxa"/>
          </w:tcPr>
          <w:p w:rsidR="00000000" w:rsidRDefault="00000000">
            <w:pPr>
              <w:spacing w:line="340" w:lineRule="exact"/>
              <w:ind w:right="422" w:hanging="13"/>
              <w:jc w:val="right"/>
            </w:pPr>
            <w:r>
              <w:t>48.9</w:t>
            </w:r>
          </w:p>
        </w:tc>
        <w:tc>
          <w:tcPr>
            <w:tcW w:w="1305" w:type="dxa"/>
          </w:tcPr>
          <w:p w:rsidR="00000000" w:rsidRDefault="00000000">
            <w:pPr>
              <w:spacing w:line="340" w:lineRule="exact"/>
              <w:ind w:right="422" w:hanging="13"/>
              <w:jc w:val="right"/>
            </w:pPr>
            <w:r>
              <w:t>45.6</w:t>
            </w:r>
          </w:p>
        </w:tc>
        <w:tc>
          <w:tcPr>
            <w:tcW w:w="1305" w:type="dxa"/>
          </w:tcPr>
          <w:p w:rsidR="00000000" w:rsidRDefault="00000000">
            <w:pPr>
              <w:spacing w:line="340" w:lineRule="exact"/>
              <w:ind w:right="422" w:hanging="13"/>
              <w:jc w:val="right"/>
            </w:pPr>
          </w:p>
        </w:tc>
        <w:tc>
          <w:tcPr>
            <w:tcW w:w="1305" w:type="dxa"/>
          </w:tcPr>
          <w:p w:rsidR="00000000" w:rsidRDefault="00000000">
            <w:pPr>
              <w:spacing w:line="340" w:lineRule="exact"/>
              <w:ind w:right="422" w:hanging="13"/>
              <w:jc w:val="right"/>
            </w:pPr>
          </w:p>
        </w:tc>
      </w:tr>
      <w:tr w:rsidR="00000000">
        <w:tblPrEx>
          <w:tblCellMar>
            <w:top w:w="0" w:type="dxa"/>
            <w:bottom w:w="0" w:type="dxa"/>
          </w:tblCellMar>
        </w:tblPrEx>
        <w:tc>
          <w:tcPr>
            <w:tcW w:w="3388" w:type="dxa"/>
          </w:tcPr>
          <w:p w:rsidR="00000000" w:rsidRDefault="00000000">
            <w:pPr>
              <w:spacing w:line="340" w:lineRule="exact"/>
            </w:pPr>
            <w:r>
              <w:rPr>
                <w:rFonts w:hint="eastAsia"/>
              </w:rPr>
              <w:t>纯税收</w:t>
            </w:r>
          </w:p>
        </w:tc>
        <w:tc>
          <w:tcPr>
            <w:tcW w:w="1305" w:type="dxa"/>
          </w:tcPr>
          <w:p w:rsidR="00000000" w:rsidRDefault="00000000">
            <w:pPr>
              <w:spacing w:line="340" w:lineRule="exact"/>
              <w:ind w:firstLine="212"/>
            </w:pPr>
            <w:r>
              <w:t>%</w:t>
            </w:r>
          </w:p>
        </w:tc>
        <w:tc>
          <w:tcPr>
            <w:tcW w:w="1305" w:type="dxa"/>
          </w:tcPr>
          <w:p w:rsidR="00000000" w:rsidRDefault="00000000">
            <w:pPr>
              <w:spacing w:line="340" w:lineRule="exact"/>
              <w:ind w:right="422" w:hanging="13"/>
              <w:jc w:val="right"/>
            </w:pPr>
            <w:r>
              <w:t>16.1</w:t>
            </w:r>
          </w:p>
        </w:tc>
        <w:tc>
          <w:tcPr>
            <w:tcW w:w="1305" w:type="dxa"/>
          </w:tcPr>
          <w:p w:rsidR="00000000" w:rsidRDefault="00000000">
            <w:pPr>
              <w:spacing w:line="340" w:lineRule="exact"/>
              <w:ind w:right="422" w:hanging="13"/>
              <w:jc w:val="right"/>
            </w:pPr>
            <w:r>
              <w:t>21.4</w:t>
            </w:r>
          </w:p>
        </w:tc>
        <w:tc>
          <w:tcPr>
            <w:tcW w:w="1305" w:type="dxa"/>
          </w:tcPr>
          <w:p w:rsidR="00000000" w:rsidRDefault="00000000">
            <w:pPr>
              <w:spacing w:line="340" w:lineRule="exact"/>
              <w:ind w:right="422" w:hanging="13"/>
              <w:jc w:val="right"/>
            </w:pPr>
          </w:p>
        </w:tc>
        <w:tc>
          <w:tcPr>
            <w:tcW w:w="1305" w:type="dxa"/>
          </w:tcPr>
          <w:p w:rsidR="00000000" w:rsidRDefault="00000000">
            <w:pPr>
              <w:spacing w:line="340" w:lineRule="exact"/>
              <w:ind w:right="422" w:hanging="13"/>
              <w:jc w:val="right"/>
            </w:pPr>
          </w:p>
        </w:tc>
      </w:tr>
      <w:tr w:rsidR="00000000">
        <w:tblPrEx>
          <w:tblCellMar>
            <w:top w:w="0" w:type="dxa"/>
            <w:bottom w:w="0" w:type="dxa"/>
          </w:tblCellMar>
        </w:tblPrEx>
        <w:tc>
          <w:tcPr>
            <w:tcW w:w="3388" w:type="dxa"/>
          </w:tcPr>
          <w:p w:rsidR="00000000" w:rsidRDefault="00000000">
            <w:pPr>
              <w:spacing w:line="340" w:lineRule="exact"/>
            </w:pPr>
            <w:r>
              <w:t xml:space="preserve">2.  </w:t>
            </w:r>
            <w:r>
              <w:rPr>
                <w:rFonts w:hint="eastAsia"/>
              </w:rPr>
              <w:t>工业品生产总值</w:t>
            </w:r>
          </w:p>
        </w:tc>
        <w:tc>
          <w:tcPr>
            <w:tcW w:w="1305" w:type="dxa"/>
          </w:tcPr>
          <w:p w:rsidR="00000000" w:rsidRDefault="00000000">
            <w:pPr>
              <w:spacing w:line="340" w:lineRule="exact"/>
              <w:ind w:firstLine="212"/>
            </w:pPr>
            <w:r>
              <w:t>10</w:t>
            </w:r>
            <w:r>
              <w:rPr>
                <w:rFonts w:hint="eastAsia"/>
              </w:rPr>
              <w:t>亿苏姆</w:t>
            </w:r>
          </w:p>
        </w:tc>
        <w:tc>
          <w:tcPr>
            <w:tcW w:w="1305" w:type="dxa"/>
          </w:tcPr>
          <w:p w:rsidR="00000000" w:rsidRDefault="00000000">
            <w:pPr>
              <w:spacing w:line="340" w:lineRule="exact"/>
              <w:ind w:right="422" w:hanging="13"/>
              <w:jc w:val="right"/>
            </w:pPr>
            <w:r>
              <w:t>156.6</w:t>
            </w:r>
          </w:p>
        </w:tc>
        <w:tc>
          <w:tcPr>
            <w:tcW w:w="1305" w:type="dxa"/>
          </w:tcPr>
          <w:p w:rsidR="00000000" w:rsidRDefault="00000000">
            <w:pPr>
              <w:spacing w:line="340" w:lineRule="exact"/>
              <w:ind w:right="422" w:hanging="13"/>
              <w:jc w:val="right"/>
            </w:pPr>
            <w:r>
              <w:t>192.5</w:t>
            </w:r>
          </w:p>
        </w:tc>
        <w:tc>
          <w:tcPr>
            <w:tcW w:w="1305" w:type="dxa"/>
          </w:tcPr>
          <w:p w:rsidR="00000000" w:rsidRDefault="00000000">
            <w:pPr>
              <w:spacing w:line="340" w:lineRule="exact"/>
              <w:ind w:right="422" w:hanging="13"/>
              <w:jc w:val="right"/>
            </w:pPr>
            <w:r>
              <w:t>104.2</w:t>
            </w:r>
          </w:p>
        </w:tc>
        <w:tc>
          <w:tcPr>
            <w:tcW w:w="1305" w:type="dxa"/>
          </w:tcPr>
          <w:p w:rsidR="00000000" w:rsidRDefault="00000000">
            <w:pPr>
              <w:spacing w:line="340" w:lineRule="exact"/>
              <w:ind w:right="422" w:hanging="13"/>
              <w:jc w:val="right"/>
            </w:pPr>
            <w:r>
              <w:t>104.3</w:t>
            </w:r>
          </w:p>
        </w:tc>
      </w:tr>
      <w:tr w:rsidR="00000000">
        <w:tblPrEx>
          <w:tblCellMar>
            <w:top w:w="0" w:type="dxa"/>
            <w:bottom w:w="0" w:type="dxa"/>
          </w:tblCellMar>
        </w:tblPrEx>
        <w:tc>
          <w:tcPr>
            <w:tcW w:w="3388" w:type="dxa"/>
          </w:tcPr>
          <w:p w:rsidR="00000000" w:rsidRDefault="00000000">
            <w:pPr>
              <w:spacing w:line="340" w:lineRule="exact"/>
            </w:pPr>
            <w:r>
              <w:rPr>
                <w:rFonts w:hint="eastAsia"/>
              </w:rPr>
              <w:t>民用消费品总产值</w:t>
            </w:r>
          </w:p>
        </w:tc>
        <w:tc>
          <w:tcPr>
            <w:tcW w:w="1305" w:type="dxa"/>
          </w:tcPr>
          <w:p w:rsidR="00000000" w:rsidRDefault="00000000">
            <w:pPr>
              <w:spacing w:line="340" w:lineRule="exact"/>
              <w:ind w:firstLine="212"/>
            </w:pPr>
            <w:r>
              <w:t>10</w:t>
            </w:r>
            <w:r>
              <w:rPr>
                <w:rFonts w:hint="eastAsia"/>
              </w:rPr>
              <w:t>亿苏姆</w:t>
            </w:r>
          </w:p>
        </w:tc>
        <w:tc>
          <w:tcPr>
            <w:tcW w:w="1305" w:type="dxa"/>
          </w:tcPr>
          <w:p w:rsidR="00000000" w:rsidRDefault="00000000">
            <w:pPr>
              <w:spacing w:line="340" w:lineRule="exact"/>
              <w:ind w:right="422" w:hanging="13"/>
              <w:jc w:val="right"/>
            </w:pPr>
            <w:r>
              <w:t>76.3</w:t>
            </w:r>
          </w:p>
        </w:tc>
        <w:tc>
          <w:tcPr>
            <w:tcW w:w="1305" w:type="dxa"/>
          </w:tcPr>
          <w:p w:rsidR="00000000" w:rsidRDefault="00000000">
            <w:pPr>
              <w:spacing w:line="340" w:lineRule="exact"/>
              <w:ind w:right="422" w:hanging="13"/>
              <w:jc w:val="right"/>
            </w:pPr>
            <w:r>
              <w:t>80.4</w:t>
            </w:r>
          </w:p>
        </w:tc>
        <w:tc>
          <w:tcPr>
            <w:tcW w:w="1305" w:type="dxa"/>
          </w:tcPr>
          <w:p w:rsidR="00000000" w:rsidRDefault="00000000">
            <w:pPr>
              <w:spacing w:line="340" w:lineRule="exact"/>
              <w:ind w:right="422" w:hanging="13"/>
              <w:jc w:val="right"/>
            </w:pPr>
            <w:r>
              <w:t>109.1</w:t>
            </w:r>
          </w:p>
        </w:tc>
        <w:tc>
          <w:tcPr>
            <w:tcW w:w="1305" w:type="dxa"/>
          </w:tcPr>
          <w:p w:rsidR="00000000" w:rsidRDefault="00000000">
            <w:pPr>
              <w:spacing w:line="340" w:lineRule="exact"/>
              <w:ind w:right="422" w:hanging="13"/>
              <w:jc w:val="right"/>
            </w:pPr>
            <w:r>
              <w:t>105.4</w:t>
            </w:r>
          </w:p>
        </w:tc>
      </w:tr>
      <w:tr w:rsidR="00000000">
        <w:tblPrEx>
          <w:tblCellMar>
            <w:top w:w="0" w:type="dxa"/>
            <w:bottom w:w="0" w:type="dxa"/>
          </w:tblCellMar>
        </w:tblPrEx>
        <w:tc>
          <w:tcPr>
            <w:tcW w:w="3388" w:type="dxa"/>
          </w:tcPr>
          <w:p w:rsidR="00000000" w:rsidRDefault="00000000">
            <w:pPr>
              <w:spacing w:line="340" w:lineRule="exact"/>
            </w:pPr>
            <w:r>
              <w:rPr>
                <w:rFonts w:hint="eastAsia"/>
              </w:rPr>
              <w:t>其中：</w:t>
            </w:r>
          </w:p>
        </w:tc>
        <w:tc>
          <w:tcPr>
            <w:tcW w:w="1305" w:type="dxa"/>
          </w:tcPr>
          <w:p w:rsidR="00000000" w:rsidRDefault="00000000">
            <w:pPr>
              <w:spacing w:line="340" w:lineRule="exact"/>
              <w:ind w:firstLine="212"/>
            </w:pPr>
          </w:p>
        </w:tc>
        <w:tc>
          <w:tcPr>
            <w:tcW w:w="1305" w:type="dxa"/>
          </w:tcPr>
          <w:p w:rsidR="00000000" w:rsidRDefault="00000000">
            <w:pPr>
              <w:spacing w:line="340" w:lineRule="exact"/>
              <w:ind w:right="422" w:hanging="13"/>
              <w:jc w:val="right"/>
            </w:pPr>
          </w:p>
        </w:tc>
        <w:tc>
          <w:tcPr>
            <w:tcW w:w="1305" w:type="dxa"/>
          </w:tcPr>
          <w:p w:rsidR="00000000" w:rsidRDefault="00000000">
            <w:pPr>
              <w:spacing w:line="340" w:lineRule="exact"/>
              <w:ind w:right="422" w:hanging="13"/>
              <w:jc w:val="right"/>
            </w:pPr>
          </w:p>
        </w:tc>
        <w:tc>
          <w:tcPr>
            <w:tcW w:w="1305" w:type="dxa"/>
          </w:tcPr>
          <w:p w:rsidR="00000000" w:rsidRDefault="00000000">
            <w:pPr>
              <w:spacing w:line="340" w:lineRule="exact"/>
              <w:ind w:right="422" w:hanging="13"/>
              <w:jc w:val="right"/>
            </w:pPr>
          </w:p>
        </w:tc>
        <w:tc>
          <w:tcPr>
            <w:tcW w:w="1305" w:type="dxa"/>
          </w:tcPr>
          <w:p w:rsidR="00000000" w:rsidRDefault="00000000">
            <w:pPr>
              <w:spacing w:line="340" w:lineRule="exact"/>
              <w:ind w:right="422" w:hanging="13"/>
              <w:jc w:val="right"/>
            </w:pPr>
          </w:p>
        </w:tc>
      </w:tr>
      <w:tr w:rsidR="00000000">
        <w:tblPrEx>
          <w:tblCellMar>
            <w:top w:w="0" w:type="dxa"/>
            <w:bottom w:w="0" w:type="dxa"/>
          </w:tblCellMar>
        </w:tblPrEx>
        <w:tc>
          <w:tcPr>
            <w:tcW w:w="3388" w:type="dxa"/>
          </w:tcPr>
          <w:p w:rsidR="00000000" w:rsidRDefault="00000000">
            <w:pPr>
              <w:spacing w:line="340" w:lineRule="exact"/>
            </w:pPr>
            <w:r>
              <w:rPr>
                <w:rFonts w:hint="eastAsia"/>
              </w:rPr>
              <w:t>食品</w:t>
            </w:r>
          </w:p>
        </w:tc>
        <w:tc>
          <w:tcPr>
            <w:tcW w:w="1305" w:type="dxa"/>
          </w:tcPr>
          <w:p w:rsidR="00000000" w:rsidRDefault="00000000">
            <w:pPr>
              <w:spacing w:line="340" w:lineRule="exact"/>
              <w:ind w:firstLine="212"/>
            </w:pPr>
            <w:r>
              <w:t>10</w:t>
            </w:r>
            <w:r>
              <w:rPr>
                <w:rFonts w:hint="eastAsia"/>
              </w:rPr>
              <w:t>亿苏姆</w:t>
            </w:r>
          </w:p>
        </w:tc>
        <w:tc>
          <w:tcPr>
            <w:tcW w:w="1305" w:type="dxa"/>
          </w:tcPr>
          <w:p w:rsidR="00000000" w:rsidRDefault="00000000">
            <w:pPr>
              <w:spacing w:line="340" w:lineRule="exact"/>
              <w:ind w:right="422" w:hanging="13"/>
              <w:jc w:val="right"/>
            </w:pPr>
            <w:r>
              <w:t>32.3</w:t>
            </w:r>
          </w:p>
        </w:tc>
        <w:tc>
          <w:tcPr>
            <w:tcW w:w="1305" w:type="dxa"/>
          </w:tcPr>
          <w:p w:rsidR="00000000" w:rsidRDefault="00000000">
            <w:pPr>
              <w:spacing w:line="340" w:lineRule="exact"/>
              <w:ind w:right="422" w:hanging="13"/>
              <w:jc w:val="right"/>
            </w:pPr>
            <w:r>
              <w:t>36.1</w:t>
            </w:r>
          </w:p>
        </w:tc>
        <w:tc>
          <w:tcPr>
            <w:tcW w:w="1305" w:type="dxa"/>
          </w:tcPr>
          <w:p w:rsidR="00000000" w:rsidRDefault="00000000">
            <w:pPr>
              <w:spacing w:line="340" w:lineRule="exact"/>
              <w:ind w:right="422" w:hanging="13"/>
              <w:jc w:val="right"/>
            </w:pPr>
            <w:r>
              <w:t>103.8</w:t>
            </w:r>
          </w:p>
        </w:tc>
        <w:tc>
          <w:tcPr>
            <w:tcW w:w="1305" w:type="dxa"/>
          </w:tcPr>
          <w:p w:rsidR="00000000" w:rsidRDefault="00000000">
            <w:pPr>
              <w:spacing w:line="340" w:lineRule="exact"/>
              <w:ind w:right="422" w:hanging="13"/>
              <w:jc w:val="right"/>
            </w:pPr>
            <w:r>
              <w:t>111.8</w:t>
            </w:r>
          </w:p>
        </w:tc>
      </w:tr>
      <w:tr w:rsidR="00000000">
        <w:tblPrEx>
          <w:tblCellMar>
            <w:top w:w="0" w:type="dxa"/>
            <w:bottom w:w="0" w:type="dxa"/>
          </w:tblCellMar>
        </w:tblPrEx>
        <w:tc>
          <w:tcPr>
            <w:tcW w:w="3388" w:type="dxa"/>
          </w:tcPr>
          <w:p w:rsidR="00000000" w:rsidRDefault="00000000">
            <w:pPr>
              <w:spacing w:line="340" w:lineRule="exact"/>
            </w:pPr>
            <w:r>
              <w:rPr>
                <w:rFonts w:hint="eastAsia"/>
              </w:rPr>
              <w:t>非食品</w:t>
            </w:r>
          </w:p>
        </w:tc>
        <w:tc>
          <w:tcPr>
            <w:tcW w:w="1305" w:type="dxa"/>
          </w:tcPr>
          <w:p w:rsidR="00000000" w:rsidRDefault="00000000">
            <w:pPr>
              <w:spacing w:line="340" w:lineRule="exact"/>
              <w:ind w:firstLine="212"/>
            </w:pPr>
            <w:r>
              <w:t>10</w:t>
            </w:r>
            <w:r>
              <w:rPr>
                <w:rFonts w:hint="eastAsia"/>
              </w:rPr>
              <w:t>亿苏姆</w:t>
            </w:r>
          </w:p>
        </w:tc>
        <w:tc>
          <w:tcPr>
            <w:tcW w:w="1305" w:type="dxa"/>
          </w:tcPr>
          <w:p w:rsidR="00000000" w:rsidRDefault="00000000">
            <w:pPr>
              <w:spacing w:line="340" w:lineRule="exact"/>
              <w:ind w:right="422" w:hanging="13"/>
              <w:jc w:val="right"/>
            </w:pPr>
            <w:r>
              <w:t>36.5</w:t>
            </w:r>
          </w:p>
        </w:tc>
        <w:tc>
          <w:tcPr>
            <w:tcW w:w="1305" w:type="dxa"/>
          </w:tcPr>
          <w:p w:rsidR="00000000" w:rsidRDefault="00000000">
            <w:pPr>
              <w:spacing w:line="340" w:lineRule="exact"/>
              <w:ind w:right="422" w:hanging="13"/>
              <w:jc w:val="right"/>
            </w:pPr>
            <w:r>
              <w:t>37.2</w:t>
            </w:r>
          </w:p>
        </w:tc>
        <w:tc>
          <w:tcPr>
            <w:tcW w:w="1305" w:type="dxa"/>
          </w:tcPr>
          <w:p w:rsidR="00000000" w:rsidRDefault="00000000">
            <w:pPr>
              <w:spacing w:line="340" w:lineRule="exact"/>
              <w:ind w:right="422" w:hanging="13"/>
              <w:jc w:val="right"/>
            </w:pPr>
            <w:r>
              <w:t>111.7</w:t>
            </w:r>
          </w:p>
        </w:tc>
        <w:tc>
          <w:tcPr>
            <w:tcW w:w="1305" w:type="dxa"/>
          </w:tcPr>
          <w:p w:rsidR="00000000" w:rsidRDefault="00000000">
            <w:pPr>
              <w:spacing w:line="340" w:lineRule="exact"/>
              <w:ind w:right="422" w:hanging="13"/>
              <w:jc w:val="right"/>
            </w:pPr>
            <w:r>
              <w:t>101.9</w:t>
            </w:r>
          </w:p>
        </w:tc>
      </w:tr>
      <w:tr w:rsidR="00000000">
        <w:tblPrEx>
          <w:tblCellMar>
            <w:top w:w="0" w:type="dxa"/>
            <w:bottom w:w="0" w:type="dxa"/>
          </w:tblCellMar>
        </w:tblPrEx>
        <w:tc>
          <w:tcPr>
            <w:tcW w:w="3388" w:type="dxa"/>
          </w:tcPr>
          <w:p w:rsidR="00000000" w:rsidRDefault="00000000">
            <w:pPr>
              <w:spacing w:line="340" w:lineRule="exact"/>
            </w:pPr>
            <w:r>
              <w:t xml:space="preserve">3.  </w:t>
            </w:r>
            <w:r>
              <w:rPr>
                <w:rFonts w:hint="eastAsia"/>
              </w:rPr>
              <w:t>农业总产值</w:t>
            </w:r>
          </w:p>
        </w:tc>
        <w:tc>
          <w:tcPr>
            <w:tcW w:w="1305" w:type="dxa"/>
          </w:tcPr>
          <w:p w:rsidR="00000000" w:rsidRDefault="00000000">
            <w:pPr>
              <w:spacing w:line="340" w:lineRule="exact"/>
              <w:ind w:firstLine="212"/>
            </w:pPr>
            <w:r>
              <w:t>10</w:t>
            </w:r>
            <w:r>
              <w:rPr>
                <w:rFonts w:hint="eastAsia"/>
              </w:rPr>
              <w:t>亿苏姆</w:t>
            </w:r>
          </w:p>
        </w:tc>
        <w:tc>
          <w:tcPr>
            <w:tcW w:w="1305" w:type="dxa"/>
          </w:tcPr>
          <w:p w:rsidR="00000000" w:rsidRDefault="00000000">
            <w:pPr>
              <w:spacing w:line="340" w:lineRule="exact"/>
              <w:ind w:right="422" w:hanging="13"/>
              <w:jc w:val="right"/>
            </w:pPr>
            <w:r>
              <w:t>26.1</w:t>
            </w:r>
          </w:p>
        </w:tc>
        <w:tc>
          <w:tcPr>
            <w:tcW w:w="1305" w:type="dxa"/>
          </w:tcPr>
          <w:p w:rsidR="00000000" w:rsidRDefault="00000000">
            <w:pPr>
              <w:spacing w:line="340" w:lineRule="exact"/>
              <w:ind w:right="422" w:hanging="13"/>
              <w:jc w:val="right"/>
            </w:pPr>
            <w:r>
              <w:t>45.5</w:t>
            </w:r>
          </w:p>
        </w:tc>
        <w:tc>
          <w:tcPr>
            <w:tcW w:w="1305" w:type="dxa"/>
          </w:tcPr>
          <w:p w:rsidR="00000000" w:rsidRDefault="00000000">
            <w:pPr>
              <w:spacing w:line="340" w:lineRule="exact"/>
              <w:ind w:right="422" w:hanging="13"/>
              <w:jc w:val="right"/>
            </w:pPr>
            <w:r>
              <w:t>100.3</w:t>
            </w:r>
          </w:p>
        </w:tc>
        <w:tc>
          <w:tcPr>
            <w:tcW w:w="1305" w:type="dxa"/>
          </w:tcPr>
          <w:p w:rsidR="00000000" w:rsidRDefault="00000000">
            <w:pPr>
              <w:spacing w:line="340" w:lineRule="exact"/>
              <w:ind w:right="422" w:hanging="13"/>
              <w:jc w:val="right"/>
            </w:pPr>
            <w:r>
              <w:t>103.4</w:t>
            </w:r>
          </w:p>
        </w:tc>
      </w:tr>
      <w:tr w:rsidR="00000000">
        <w:tblPrEx>
          <w:tblCellMar>
            <w:top w:w="0" w:type="dxa"/>
            <w:bottom w:w="0" w:type="dxa"/>
          </w:tblCellMar>
        </w:tblPrEx>
        <w:tc>
          <w:tcPr>
            <w:tcW w:w="3388" w:type="dxa"/>
          </w:tcPr>
          <w:p w:rsidR="00000000" w:rsidRDefault="00000000">
            <w:pPr>
              <w:spacing w:line="340" w:lineRule="exact"/>
            </w:pPr>
            <w:r>
              <w:t xml:space="preserve">4.  </w:t>
            </w:r>
            <w:r>
              <w:rPr>
                <w:rFonts w:hint="eastAsia"/>
              </w:rPr>
              <w:t>投资总额（依靠所有筹资来源）</w:t>
            </w:r>
          </w:p>
        </w:tc>
        <w:tc>
          <w:tcPr>
            <w:tcW w:w="1305" w:type="dxa"/>
          </w:tcPr>
          <w:p w:rsidR="00000000" w:rsidRDefault="00000000">
            <w:pPr>
              <w:spacing w:line="340" w:lineRule="exact"/>
              <w:ind w:firstLine="212"/>
            </w:pPr>
            <w:r>
              <w:t>10</w:t>
            </w:r>
            <w:r>
              <w:rPr>
                <w:rFonts w:hint="eastAsia"/>
              </w:rPr>
              <w:t>亿苏姆</w:t>
            </w:r>
          </w:p>
        </w:tc>
        <w:tc>
          <w:tcPr>
            <w:tcW w:w="1305" w:type="dxa"/>
          </w:tcPr>
          <w:p w:rsidR="00000000" w:rsidRDefault="00000000">
            <w:pPr>
              <w:spacing w:line="340" w:lineRule="exact"/>
              <w:ind w:right="422" w:hanging="13"/>
              <w:jc w:val="right"/>
            </w:pPr>
            <w:r>
              <w:t>38.6</w:t>
            </w:r>
          </w:p>
        </w:tc>
        <w:tc>
          <w:tcPr>
            <w:tcW w:w="1305" w:type="dxa"/>
          </w:tcPr>
          <w:p w:rsidR="00000000" w:rsidRDefault="00000000">
            <w:pPr>
              <w:spacing w:line="340" w:lineRule="exact"/>
              <w:ind w:right="422" w:hanging="13"/>
              <w:jc w:val="right"/>
            </w:pPr>
            <w:r>
              <w:t>45.8</w:t>
            </w:r>
          </w:p>
        </w:tc>
        <w:tc>
          <w:tcPr>
            <w:tcW w:w="1305" w:type="dxa"/>
          </w:tcPr>
          <w:p w:rsidR="00000000" w:rsidRDefault="00000000">
            <w:pPr>
              <w:spacing w:line="340" w:lineRule="exact"/>
              <w:ind w:right="422" w:hanging="13"/>
              <w:jc w:val="right"/>
            </w:pPr>
            <w:r>
              <w:t>110.0</w:t>
            </w:r>
          </w:p>
        </w:tc>
        <w:tc>
          <w:tcPr>
            <w:tcW w:w="1305" w:type="dxa"/>
          </w:tcPr>
          <w:p w:rsidR="00000000" w:rsidRDefault="00000000">
            <w:pPr>
              <w:spacing w:line="340" w:lineRule="exact"/>
              <w:ind w:right="422" w:hanging="13"/>
              <w:jc w:val="right"/>
            </w:pPr>
            <w:r>
              <w:t>103.5</w:t>
            </w:r>
          </w:p>
        </w:tc>
      </w:tr>
      <w:tr w:rsidR="00000000">
        <w:tblPrEx>
          <w:tblCellMar>
            <w:top w:w="0" w:type="dxa"/>
            <w:bottom w:w="0" w:type="dxa"/>
          </w:tblCellMar>
        </w:tblPrEx>
        <w:tc>
          <w:tcPr>
            <w:tcW w:w="3388" w:type="dxa"/>
          </w:tcPr>
          <w:p w:rsidR="00000000" w:rsidRDefault="00000000">
            <w:pPr>
              <w:spacing w:line="340" w:lineRule="exact"/>
            </w:pPr>
            <w:r>
              <w:rPr>
                <w:rFonts w:hint="eastAsia"/>
              </w:rPr>
              <w:t>本国力量完成的建筑承包工程总额</w:t>
            </w:r>
          </w:p>
        </w:tc>
        <w:tc>
          <w:tcPr>
            <w:tcW w:w="1305" w:type="dxa"/>
          </w:tcPr>
          <w:p w:rsidR="00000000" w:rsidRDefault="00000000">
            <w:pPr>
              <w:spacing w:line="340" w:lineRule="exact"/>
              <w:ind w:firstLine="212"/>
            </w:pPr>
            <w:r>
              <w:t>10</w:t>
            </w:r>
            <w:r>
              <w:rPr>
                <w:rFonts w:hint="eastAsia"/>
              </w:rPr>
              <w:t>亿苏姆</w:t>
            </w:r>
          </w:p>
        </w:tc>
        <w:tc>
          <w:tcPr>
            <w:tcW w:w="1305" w:type="dxa"/>
          </w:tcPr>
          <w:p w:rsidR="00000000" w:rsidRDefault="00000000">
            <w:pPr>
              <w:spacing w:line="340" w:lineRule="exact"/>
              <w:ind w:right="422" w:hanging="13"/>
              <w:jc w:val="right"/>
            </w:pPr>
            <w:r>
              <w:t>22.2</w:t>
            </w:r>
          </w:p>
        </w:tc>
        <w:tc>
          <w:tcPr>
            <w:tcW w:w="1305" w:type="dxa"/>
          </w:tcPr>
          <w:p w:rsidR="00000000" w:rsidRDefault="00000000">
            <w:pPr>
              <w:spacing w:line="340" w:lineRule="exact"/>
              <w:ind w:right="422" w:hanging="13"/>
              <w:jc w:val="right"/>
            </w:pPr>
            <w:r>
              <w:t>32.2</w:t>
            </w:r>
          </w:p>
        </w:tc>
        <w:tc>
          <w:tcPr>
            <w:tcW w:w="1305" w:type="dxa"/>
          </w:tcPr>
          <w:p w:rsidR="00000000" w:rsidRDefault="00000000">
            <w:pPr>
              <w:spacing w:line="340" w:lineRule="exact"/>
              <w:ind w:right="422" w:hanging="13"/>
              <w:jc w:val="right"/>
            </w:pPr>
            <w:r>
              <w:t>101.0</w:t>
            </w:r>
          </w:p>
        </w:tc>
        <w:tc>
          <w:tcPr>
            <w:tcW w:w="1305" w:type="dxa"/>
          </w:tcPr>
          <w:p w:rsidR="00000000" w:rsidRDefault="00000000">
            <w:pPr>
              <w:spacing w:line="340" w:lineRule="exact"/>
              <w:ind w:right="422" w:hanging="13"/>
              <w:jc w:val="right"/>
            </w:pPr>
            <w:r>
              <w:t>102.2</w:t>
            </w:r>
          </w:p>
        </w:tc>
      </w:tr>
    </w:tbl>
    <w:p w:rsidR="00000000" w:rsidRDefault="00000000">
      <w:pPr>
        <w:spacing w:line="360" w:lineRule="exact"/>
        <w:ind w:firstLine="425"/>
        <w:rPr>
          <w:rFonts w:ascii="SimHei" w:eastAsia="SimHei"/>
        </w:rPr>
      </w:pPr>
      <w:r>
        <w:rPr>
          <w:rFonts w:ascii="SimHei" w:eastAsia="SimHei" w:hint="eastAsia"/>
        </w:rPr>
        <w:t>社会指标</w:t>
      </w:r>
    </w:p>
    <w:p w:rsidR="00000000" w:rsidRDefault="00000000">
      <w:pPr>
        <w:spacing w:after="240" w:line="360" w:lineRule="exact"/>
        <w:ind w:firstLine="425"/>
        <w:rPr>
          <w:rFonts w:ascii="SimHei" w:eastAsia="SimHei"/>
        </w:rPr>
      </w:pPr>
      <w:r>
        <w:rPr>
          <w:rFonts w:ascii="SimHei" w:eastAsia="SimHei" w:hint="eastAsia"/>
        </w:rPr>
        <w:t>（根据共和国国家统计局的数字）</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508"/>
        <w:gridCol w:w="1281"/>
        <w:gridCol w:w="1119"/>
        <w:gridCol w:w="1082"/>
        <w:gridCol w:w="1462"/>
        <w:gridCol w:w="1462"/>
      </w:tblGrid>
      <w:tr w:rsidR="00000000">
        <w:tblPrEx>
          <w:tblCellMar>
            <w:top w:w="0" w:type="dxa"/>
            <w:bottom w:w="0" w:type="dxa"/>
          </w:tblCellMar>
        </w:tblPrEx>
        <w:tc>
          <w:tcPr>
            <w:tcW w:w="3508" w:type="dxa"/>
            <w:tcBorders>
              <w:bottom w:val="nil"/>
            </w:tcBorders>
          </w:tcPr>
          <w:p w:rsidR="00000000" w:rsidRDefault="00000000">
            <w:pPr>
              <w:spacing w:line="360" w:lineRule="exact"/>
              <w:rPr>
                <w:rFonts w:ascii="SimHei" w:eastAsia="SimHei"/>
              </w:rPr>
            </w:pPr>
            <w:r>
              <w:rPr>
                <w:rFonts w:ascii="SimHei" w:eastAsia="SimHei" w:hint="eastAsia"/>
              </w:rPr>
              <w:t>人口数量</w:t>
            </w:r>
          </w:p>
        </w:tc>
        <w:tc>
          <w:tcPr>
            <w:tcW w:w="1281" w:type="dxa"/>
            <w:tcBorders>
              <w:bottom w:val="nil"/>
            </w:tcBorders>
          </w:tcPr>
          <w:p w:rsidR="00000000" w:rsidRDefault="00000000">
            <w:pPr>
              <w:spacing w:line="360" w:lineRule="exact"/>
              <w:rPr>
                <w:rFonts w:ascii="SimHei" w:eastAsia="SimHei"/>
              </w:rPr>
            </w:pPr>
            <w:r>
              <w:rPr>
                <w:rFonts w:ascii="SimHei" w:eastAsia="SimHei" w:hint="eastAsia"/>
              </w:rPr>
              <w:t>计量单位</w:t>
            </w:r>
          </w:p>
        </w:tc>
        <w:tc>
          <w:tcPr>
            <w:tcW w:w="2201" w:type="dxa"/>
            <w:gridSpan w:val="2"/>
          </w:tcPr>
          <w:p w:rsidR="00000000" w:rsidRDefault="00000000">
            <w:pPr>
              <w:spacing w:line="360" w:lineRule="exact"/>
              <w:rPr>
                <w:rFonts w:ascii="SimHei" w:eastAsia="SimHei"/>
              </w:rPr>
            </w:pPr>
            <w:r>
              <w:rPr>
                <w:rFonts w:ascii="SimHei" w:eastAsia="SimHei" w:hint="eastAsia"/>
              </w:rPr>
              <w:t>一季度</w:t>
            </w:r>
          </w:p>
          <w:p w:rsidR="00000000" w:rsidRDefault="00000000">
            <w:pPr>
              <w:spacing w:line="360" w:lineRule="exact"/>
              <w:rPr>
                <w:rFonts w:ascii="SimHei" w:eastAsia="SimHei"/>
              </w:rPr>
            </w:pPr>
            <w:r>
              <w:rPr>
                <w:rFonts w:ascii="SimHei" w:eastAsia="SimHei"/>
              </w:rPr>
              <w:t>(</w:t>
            </w:r>
            <w:r>
              <w:rPr>
                <w:rFonts w:ascii="SimHei" w:eastAsia="SimHei" w:hint="eastAsia"/>
              </w:rPr>
              <w:t>以实际价格计</w:t>
            </w:r>
            <w:r>
              <w:rPr>
                <w:rFonts w:ascii="SimHei" w:eastAsia="SimHei"/>
              </w:rPr>
              <w:t>)</w:t>
            </w:r>
          </w:p>
        </w:tc>
        <w:tc>
          <w:tcPr>
            <w:tcW w:w="2923" w:type="dxa"/>
            <w:gridSpan w:val="2"/>
          </w:tcPr>
          <w:p w:rsidR="00000000" w:rsidRDefault="00000000">
            <w:pPr>
              <w:spacing w:line="360" w:lineRule="exact"/>
              <w:rPr>
                <w:rFonts w:ascii="SimHei" w:eastAsia="SimHei"/>
              </w:rPr>
            </w:pPr>
            <w:r>
              <w:rPr>
                <w:rFonts w:ascii="SimHei" w:eastAsia="SimHei" w:hint="eastAsia"/>
              </w:rPr>
              <w:t>用百分比表示的年变化情况</w:t>
            </w:r>
          </w:p>
          <w:p w:rsidR="00000000" w:rsidRDefault="00000000">
            <w:pPr>
              <w:spacing w:line="360" w:lineRule="exact"/>
              <w:rPr>
                <w:rFonts w:ascii="SimHei" w:eastAsia="SimHei"/>
              </w:rPr>
            </w:pPr>
            <w:r>
              <w:rPr>
                <w:rFonts w:ascii="SimHei" w:eastAsia="SimHei"/>
              </w:rPr>
              <w:t>(</w:t>
            </w:r>
            <w:r>
              <w:rPr>
                <w:rFonts w:ascii="SimHei" w:eastAsia="SimHei" w:hint="eastAsia"/>
              </w:rPr>
              <w:t>以可比价格计</w:t>
            </w:r>
            <w:r>
              <w:rPr>
                <w:rFonts w:ascii="SimHei" w:eastAsia="SimHei"/>
              </w:rPr>
              <w:t>)</w:t>
            </w:r>
          </w:p>
        </w:tc>
      </w:tr>
      <w:tr w:rsidR="00000000">
        <w:tblPrEx>
          <w:tblCellMar>
            <w:top w:w="0" w:type="dxa"/>
            <w:bottom w:w="0" w:type="dxa"/>
          </w:tblCellMar>
        </w:tblPrEx>
        <w:tc>
          <w:tcPr>
            <w:tcW w:w="3508" w:type="dxa"/>
            <w:tcBorders>
              <w:top w:val="nil"/>
            </w:tcBorders>
          </w:tcPr>
          <w:p w:rsidR="00000000" w:rsidRDefault="00000000">
            <w:pPr>
              <w:spacing w:line="360" w:lineRule="exact"/>
            </w:pPr>
          </w:p>
        </w:tc>
        <w:tc>
          <w:tcPr>
            <w:tcW w:w="1281" w:type="dxa"/>
            <w:tcBorders>
              <w:top w:val="nil"/>
            </w:tcBorders>
          </w:tcPr>
          <w:p w:rsidR="00000000" w:rsidRDefault="00000000">
            <w:pPr>
              <w:spacing w:line="360" w:lineRule="exact"/>
            </w:pPr>
          </w:p>
        </w:tc>
        <w:tc>
          <w:tcPr>
            <w:tcW w:w="1119" w:type="dxa"/>
          </w:tcPr>
          <w:p w:rsidR="00000000" w:rsidRDefault="00000000">
            <w:pPr>
              <w:spacing w:line="360" w:lineRule="exact"/>
              <w:jc w:val="center"/>
            </w:pPr>
            <w:r>
              <w:t>1997</w:t>
            </w:r>
            <w:r>
              <w:rPr>
                <w:rFonts w:hint="eastAsia"/>
              </w:rPr>
              <w:t>年</w:t>
            </w:r>
          </w:p>
        </w:tc>
        <w:tc>
          <w:tcPr>
            <w:tcW w:w="1082" w:type="dxa"/>
          </w:tcPr>
          <w:p w:rsidR="00000000" w:rsidRDefault="00000000">
            <w:pPr>
              <w:spacing w:line="360" w:lineRule="exact"/>
              <w:jc w:val="center"/>
            </w:pPr>
            <w:r>
              <w:t>1998</w:t>
            </w:r>
            <w:r>
              <w:rPr>
                <w:rFonts w:hint="eastAsia"/>
              </w:rPr>
              <w:t>年</w:t>
            </w:r>
          </w:p>
        </w:tc>
        <w:tc>
          <w:tcPr>
            <w:tcW w:w="1462" w:type="dxa"/>
          </w:tcPr>
          <w:p w:rsidR="00000000" w:rsidRDefault="00000000">
            <w:pPr>
              <w:spacing w:line="360" w:lineRule="exact"/>
              <w:jc w:val="center"/>
            </w:pPr>
            <w:r>
              <w:t>1997</w:t>
            </w:r>
            <w:r>
              <w:rPr>
                <w:rFonts w:hint="eastAsia"/>
              </w:rPr>
              <w:t>年</w:t>
            </w:r>
          </w:p>
        </w:tc>
        <w:tc>
          <w:tcPr>
            <w:tcW w:w="1462" w:type="dxa"/>
          </w:tcPr>
          <w:p w:rsidR="00000000" w:rsidRDefault="00000000">
            <w:pPr>
              <w:spacing w:line="360" w:lineRule="exact"/>
              <w:jc w:val="center"/>
            </w:pPr>
            <w:r>
              <w:t>1998</w:t>
            </w:r>
            <w:r>
              <w:rPr>
                <w:rFonts w:hint="eastAsia"/>
              </w:rPr>
              <w:t>年</w:t>
            </w:r>
          </w:p>
        </w:tc>
      </w:tr>
      <w:tr w:rsidR="00000000">
        <w:tblPrEx>
          <w:tblCellMar>
            <w:top w:w="0" w:type="dxa"/>
            <w:bottom w:w="0" w:type="dxa"/>
          </w:tblCellMar>
        </w:tblPrEx>
        <w:tc>
          <w:tcPr>
            <w:tcW w:w="3508" w:type="dxa"/>
          </w:tcPr>
          <w:p w:rsidR="00000000" w:rsidRDefault="00000000">
            <w:pPr>
              <w:spacing w:line="360" w:lineRule="exact"/>
            </w:pPr>
            <w:r>
              <w:rPr>
                <w:rFonts w:hint="eastAsia"/>
              </w:rPr>
              <w:t>现有人口数量（截止分期末）</w:t>
            </w:r>
          </w:p>
        </w:tc>
        <w:tc>
          <w:tcPr>
            <w:tcW w:w="1281" w:type="dxa"/>
          </w:tcPr>
          <w:p w:rsidR="00000000" w:rsidRDefault="00000000">
            <w:pPr>
              <w:spacing w:line="360" w:lineRule="exact"/>
            </w:pPr>
            <w:r>
              <w:rPr>
                <w:rFonts w:hint="eastAsia"/>
              </w:rPr>
              <w:t>千人</w:t>
            </w:r>
          </w:p>
        </w:tc>
        <w:tc>
          <w:tcPr>
            <w:tcW w:w="1119" w:type="dxa"/>
          </w:tcPr>
          <w:p w:rsidR="00000000" w:rsidRDefault="00000000">
            <w:pPr>
              <w:spacing w:line="360" w:lineRule="exact"/>
              <w:ind w:right="212"/>
              <w:jc w:val="right"/>
            </w:pPr>
            <w:r>
              <w:t>23 556.3</w:t>
            </w:r>
          </w:p>
        </w:tc>
        <w:tc>
          <w:tcPr>
            <w:tcW w:w="1082" w:type="dxa"/>
          </w:tcPr>
          <w:p w:rsidR="00000000" w:rsidRDefault="00000000">
            <w:pPr>
              <w:spacing w:line="360" w:lineRule="exact"/>
              <w:ind w:right="212"/>
              <w:jc w:val="right"/>
            </w:pPr>
            <w:r>
              <w:t>23 955.7</w:t>
            </w:r>
          </w:p>
        </w:tc>
        <w:tc>
          <w:tcPr>
            <w:tcW w:w="1462" w:type="dxa"/>
          </w:tcPr>
          <w:p w:rsidR="00000000" w:rsidRDefault="00000000">
            <w:pPr>
              <w:spacing w:line="360" w:lineRule="exact"/>
              <w:ind w:right="212"/>
              <w:jc w:val="right"/>
            </w:pPr>
            <w:r>
              <w:t>101.9</w:t>
            </w:r>
          </w:p>
        </w:tc>
        <w:tc>
          <w:tcPr>
            <w:tcW w:w="1462" w:type="dxa"/>
          </w:tcPr>
          <w:p w:rsidR="00000000" w:rsidRDefault="00000000">
            <w:pPr>
              <w:spacing w:line="360" w:lineRule="exact"/>
              <w:ind w:right="212"/>
              <w:jc w:val="right"/>
            </w:pPr>
            <w:r>
              <w:t>101.7</w:t>
            </w:r>
          </w:p>
        </w:tc>
      </w:tr>
      <w:tr w:rsidR="00000000">
        <w:tblPrEx>
          <w:tblCellMar>
            <w:top w:w="0" w:type="dxa"/>
            <w:bottom w:w="0" w:type="dxa"/>
          </w:tblCellMar>
        </w:tblPrEx>
        <w:tc>
          <w:tcPr>
            <w:tcW w:w="3508" w:type="dxa"/>
          </w:tcPr>
          <w:p w:rsidR="00000000" w:rsidRDefault="00000000">
            <w:pPr>
              <w:spacing w:line="360" w:lineRule="exact"/>
            </w:pPr>
            <w:r>
              <w:rPr>
                <w:rFonts w:hint="eastAsia"/>
              </w:rPr>
              <w:t>参加经济活动人口数量</w:t>
            </w:r>
          </w:p>
        </w:tc>
        <w:tc>
          <w:tcPr>
            <w:tcW w:w="1281" w:type="dxa"/>
          </w:tcPr>
          <w:p w:rsidR="00000000" w:rsidRDefault="00000000">
            <w:pPr>
              <w:spacing w:line="360" w:lineRule="exact"/>
            </w:pPr>
            <w:r>
              <w:rPr>
                <w:rFonts w:hint="eastAsia"/>
              </w:rPr>
              <w:t>千人</w:t>
            </w:r>
          </w:p>
        </w:tc>
        <w:tc>
          <w:tcPr>
            <w:tcW w:w="1119" w:type="dxa"/>
          </w:tcPr>
          <w:p w:rsidR="00000000" w:rsidRDefault="00000000">
            <w:pPr>
              <w:spacing w:line="360" w:lineRule="exact"/>
              <w:ind w:right="340"/>
              <w:jc w:val="right"/>
            </w:pPr>
            <w:r>
              <w:t>8 370</w:t>
            </w:r>
          </w:p>
        </w:tc>
        <w:tc>
          <w:tcPr>
            <w:tcW w:w="1082" w:type="dxa"/>
          </w:tcPr>
          <w:p w:rsidR="00000000" w:rsidRDefault="00000000">
            <w:pPr>
              <w:spacing w:line="360" w:lineRule="exact"/>
              <w:ind w:right="340"/>
              <w:jc w:val="right"/>
            </w:pPr>
            <w:r>
              <w:t>8 459</w:t>
            </w:r>
          </w:p>
        </w:tc>
        <w:tc>
          <w:tcPr>
            <w:tcW w:w="1462" w:type="dxa"/>
          </w:tcPr>
          <w:p w:rsidR="00000000" w:rsidRDefault="00000000">
            <w:pPr>
              <w:spacing w:line="360" w:lineRule="exact"/>
              <w:ind w:right="340"/>
              <w:jc w:val="right"/>
            </w:pPr>
            <w:r>
              <w:t>101</w:t>
            </w:r>
          </w:p>
        </w:tc>
        <w:tc>
          <w:tcPr>
            <w:tcW w:w="1462" w:type="dxa"/>
          </w:tcPr>
          <w:p w:rsidR="00000000" w:rsidRDefault="00000000">
            <w:pPr>
              <w:spacing w:line="360" w:lineRule="exact"/>
              <w:ind w:right="212"/>
              <w:jc w:val="right"/>
            </w:pPr>
            <w:r>
              <w:t>101.1</w:t>
            </w:r>
          </w:p>
        </w:tc>
      </w:tr>
      <w:tr w:rsidR="00000000">
        <w:tblPrEx>
          <w:tblCellMar>
            <w:top w:w="0" w:type="dxa"/>
            <w:bottom w:w="0" w:type="dxa"/>
          </w:tblCellMar>
        </w:tblPrEx>
        <w:tc>
          <w:tcPr>
            <w:tcW w:w="3508" w:type="dxa"/>
          </w:tcPr>
          <w:p w:rsidR="00000000" w:rsidRDefault="00000000">
            <w:pPr>
              <w:spacing w:line="360" w:lineRule="exact"/>
            </w:pPr>
            <w:r>
              <w:rPr>
                <w:rFonts w:hint="eastAsia"/>
              </w:rPr>
              <w:t>在国民经济中就业人数</w:t>
            </w:r>
          </w:p>
        </w:tc>
        <w:tc>
          <w:tcPr>
            <w:tcW w:w="1281" w:type="dxa"/>
          </w:tcPr>
          <w:p w:rsidR="00000000" w:rsidRDefault="00000000">
            <w:pPr>
              <w:spacing w:line="360" w:lineRule="exact"/>
            </w:pPr>
            <w:r>
              <w:rPr>
                <w:rFonts w:hint="eastAsia"/>
              </w:rPr>
              <w:t>千人</w:t>
            </w:r>
          </w:p>
        </w:tc>
        <w:tc>
          <w:tcPr>
            <w:tcW w:w="1119" w:type="dxa"/>
          </w:tcPr>
          <w:p w:rsidR="00000000" w:rsidRDefault="00000000">
            <w:pPr>
              <w:spacing w:line="360" w:lineRule="exact"/>
              <w:ind w:right="340"/>
              <w:jc w:val="right"/>
            </w:pPr>
            <w:r>
              <w:t>8 330</w:t>
            </w:r>
          </w:p>
        </w:tc>
        <w:tc>
          <w:tcPr>
            <w:tcW w:w="1082" w:type="dxa"/>
          </w:tcPr>
          <w:p w:rsidR="00000000" w:rsidRDefault="00000000">
            <w:pPr>
              <w:spacing w:line="360" w:lineRule="exact"/>
              <w:ind w:right="340"/>
              <w:jc w:val="right"/>
            </w:pPr>
            <w:r>
              <w:t>8 418</w:t>
            </w:r>
          </w:p>
        </w:tc>
        <w:tc>
          <w:tcPr>
            <w:tcW w:w="1462" w:type="dxa"/>
          </w:tcPr>
          <w:p w:rsidR="00000000" w:rsidRDefault="00000000">
            <w:pPr>
              <w:spacing w:line="360" w:lineRule="exact"/>
              <w:ind w:right="212"/>
              <w:jc w:val="right"/>
            </w:pPr>
            <w:r>
              <w:t>100.9</w:t>
            </w:r>
          </w:p>
        </w:tc>
        <w:tc>
          <w:tcPr>
            <w:tcW w:w="1462" w:type="dxa"/>
          </w:tcPr>
          <w:p w:rsidR="00000000" w:rsidRDefault="00000000">
            <w:pPr>
              <w:spacing w:line="360" w:lineRule="exact"/>
              <w:ind w:right="212"/>
              <w:jc w:val="right"/>
            </w:pPr>
            <w:r>
              <w:t>101.1</w:t>
            </w:r>
          </w:p>
        </w:tc>
      </w:tr>
      <w:tr w:rsidR="00000000">
        <w:tblPrEx>
          <w:tblCellMar>
            <w:top w:w="0" w:type="dxa"/>
            <w:bottom w:w="0" w:type="dxa"/>
          </w:tblCellMar>
        </w:tblPrEx>
        <w:tc>
          <w:tcPr>
            <w:tcW w:w="3508" w:type="dxa"/>
          </w:tcPr>
          <w:p w:rsidR="00000000" w:rsidRDefault="00000000">
            <w:pPr>
              <w:spacing w:line="360" w:lineRule="exact"/>
            </w:pPr>
            <w:r>
              <w:rPr>
                <w:rFonts w:hint="eastAsia"/>
              </w:rPr>
              <w:t>失业人数</w:t>
            </w:r>
          </w:p>
        </w:tc>
        <w:tc>
          <w:tcPr>
            <w:tcW w:w="1281" w:type="dxa"/>
          </w:tcPr>
          <w:p w:rsidR="00000000" w:rsidRDefault="00000000">
            <w:pPr>
              <w:spacing w:line="360" w:lineRule="exact"/>
            </w:pPr>
            <w:r>
              <w:rPr>
                <w:rFonts w:hint="eastAsia"/>
              </w:rPr>
              <w:t>千人</w:t>
            </w:r>
          </w:p>
        </w:tc>
        <w:tc>
          <w:tcPr>
            <w:tcW w:w="1119" w:type="dxa"/>
          </w:tcPr>
          <w:p w:rsidR="00000000" w:rsidRDefault="00000000">
            <w:pPr>
              <w:spacing w:line="360" w:lineRule="exact"/>
              <w:ind w:right="212"/>
              <w:jc w:val="right"/>
            </w:pPr>
            <w:r>
              <w:t>31.6</w:t>
            </w:r>
          </w:p>
        </w:tc>
        <w:tc>
          <w:tcPr>
            <w:tcW w:w="1082" w:type="dxa"/>
          </w:tcPr>
          <w:p w:rsidR="00000000" w:rsidRDefault="00000000">
            <w:pPr>
              <w:spacing w:line="360" w:lineRule="exact"/>
              <w:ind w:right="212"/>
              <w:jc w:val="right"/>
            </w:pPr>
            <w:r>
              <w:t>33.6</w:t>
            </w:r>
          </w:p>
        </w:tc>
        <w:tc>
          <w:tcPr>
            <w:tcW w:w="1462" w:type="dxa"/>
          </w:tcPr>
          <w:p w:rsidR="00000000" w:rsidRDefault="00000000">
            <w:pPr>
              <w:spacing w:line="360" w:lineRule="exact"/>
              <w:ind w:right="212"/>
              <w:jc w:val="right"/>
            </w:pPr>
            <w:r>
              <w:t>102.5</w:t>
            </w:r>
          </w:p>
        </w:tc>
        <w:tc>
          <w:tcPr>
            <w:tcW w:w="1462" w:type="dxa"/>
          </w:tcPr>
          <w:p w:rsidR="00000000" w:rsidRDefault="00000000">
            <w:pPr>
              <w:spacing w:line="360" w:lineRule="exact"/>
              <w:ind w:right="212"/>
              <w:jc w:val="right"/>
            </w:pPr>
            <w:r>
              <w:t>106.3</w:t>
            </w:r>
          </w:p>
        </w:tc>
      </w:tr>
      <w:tr w:rsidR="00000000">
        <w:tblPrEx>
          <w:tblCellMar>
            <w:top w:w="0" w:type="dxa"/>
            <w:bottom w:w="0" w:type="dxa"/>
          </w:tblCellMar>
        </w:tblPrEx>
        <w:tc>
          <w:tcPr>
            <w:tcW w:w="3508" w:type="dxa"/>
          </w:tcPr>
          <w:p w:rsidR="00000000" w:rsidRDefault="00000000">
            <w:pPr>
              <w:spacing w:line="360" w:lineRule="exact"/>
            </w:pPr>
            <w:r>
              <w:rPr>
                <w:rFonts w:hint="eastAsia"/>
              </w:rPr>
              <w:t>月平均工资</w:t>
            </w:r>
          </w:p>
        </w:tc>
        <w:tc>
          <w:tcPr>
            <w:tcW w:w="1281" w:type="dxa"/>
          </w:tcPr>
          <w:p w:rsidR="00000000" w:rsidRDefault="00000000">
            <w:pPr>
              <w:spacing w:line="360" w:lineRule="exact"/>
            </w:pPr>
            <w:r>
              <w:rPr>
                <w:rFonts w:hint="eastAsia"/>
              </w:rPr>
              <w:t>苏姆</w:t>
            </w:r>
          </w:p>
        </w:tc>
        <w:tc>
          <w:tcPr>
            <w:tcW w:w="1119" w:type="dxa"/>
          </w:tcPr>
          <w:p w:rsidR="00000000" w:rsidRDefault="00000000">
            <w:pPr>
              <w:spacing w:line="360" w:lineRule="exact"/>
              <w:ind w:right="212"/>
              <w:jc w:val="right"/>
            </w:pPr>
            <w:r>
              <w:t>3 057.2</w:t>
            </w:r>
          </w:p>
        </w:tc>
        <w:tc>
          <w:tcPr>
            <w:tcW w:w="1082" w:type="dxa"/>
          </w:tcPr>
          <w:p w:rsidR="00000000" w:rsidRDefault="00000000">
            <w:pPr>
              <w:spacing w:line="360" w:lineRule="exact"/>
              <w:ind w:right="212"/>
              <w:jc w:val="right"/>
            </w:pPr>
            <w:r>
              <w:t>4382.4</w:t>
            </w:r>
          </w:p>
        </w:tc>
        <w:tc>
          <w:tcPr>
            <w:tcW w:w="1462" w:type="dxa"/>
          </w:tcPr>
          <w:p w:rsidR="00000000" w:rsidRDefault="00000000">
            <w:pPr>
              <w:spacing w:line="360" w:lineRule="exact"/>
              <w:ind w:right="116"/>
              <w:jc w:val="right"/>
            </w:pPr>
            <w:r>
              <w:t>1.7*</w:t>
            </w:r>
          </w:p>
        </w:tc>
        <w:tc>
          <w:tcPr>
            <w:tcW w:w="1462" w:type="dxa"/>
          </w:tcPr>
          <w:p w:rsidR="00000000" w:rsidRDefault="00000000">
            <w:pPr>
              <w:spacing w:line="360" w:lineRule="exact"/>
              <w:ind w:right="212"/>
              <w:jc w:val="right"/>
            </w:pPr>
            <w:r>
              <w:t>143.3</w:t>
            </w:r>
          </w:p>
        </w:tc>
      </w:tr>
      <w:tr w:rsidR="00000000">
        <w:tblPrEx>
          <w:tblCellMar>
            <w:top w:w="0" w:type="dxa"/>
            <w:bottom w:w="0" w:type="dxa"/>
          </w:tblCellMar>
        </w:tblPrEx>
        <w:tc>
          <w:tcPr>
            <w:tcW w:w="3508" w:type="dxa"/>
          </w:tcPr>
          <w:p w:rsidR="00000000" w:rsidRDefault="00000000">
            <w:pPr>
              <w:spacing w:line="360" w:lineRule="exact"/>
            </w:pPr>
            <w:r>
              <w:rPr>
                <w:rFonts w:hint="eastAsia"/>
              </w:rPr>
              <w:t>居民现金收入</w:t>
            </w:r>
          </w:p>
        </w:tc>
        <w:tc>
          <w:tcPr>
            <w:tcW w:w="1281" w:type="dxa"/>
          </w:tcPr>
          <w:p w:rsidR="00000000" w:rsidRDefault="00000000">
            <w:pPr>
              <w:spacing w:line="360" w:lineRule="exact"/>
            </w:pPr>
            <w:r>
              <w:t>10</w:t>
            </w:r>
            <w:r>
              <w:rPr>
                <w:rFonts w:hint="eastAsia"/>
              </w:rPr>
              <w:t>亿苏姆</w:t>
            </w:r>
          </w:p>
        </w:tc>
        <w:tc>
          <w:tcPr>
            <w:tcW w:w="1119" w:type="dxa"/>
          </w:tcPr>
          <w:p w:rsidR="00000000" w:rsidRDefault="00000000">
            <w:pPr>
              <w:spacing w:line="360" w:lineRule="exact"/>
              <w:ind w:right="212"/>
              <w:jc w:val="right"/>
            </w:pPr>
            <w:r>
              <w:t>116.9</w:t>
            </w:r>
          </w:p>
        </w:tc>
        <w:tc>
          <w:tcPr>
            <w:tcW w:w="1082" w:type="dxa"/>
          </w:tcPr>
          <w:p w:rsidR="00000000" w:rsidRDefault="00000000">
            <w:pPr>
              <w:spacing w:line="360" w:lineRule="exact"/>
              <w:ind w:right="212"/>
              <w:jc w:val="right"/>
            </w:pPr>
            <w:r>
              <w:t>166.8</w:t>
            </w:r>
          </w:p>
        </w:tc>
        <w:tc>
          <w:tcPr>
            <w:tcW w:w="1462" w:type="dxa"/>
          </w:tcPr>
          <w:p w:rsidR="00000000" w:rsidRDefault="00000000">
            <w:pPr>
              <w:spacing w:line="360" w:lineRule="exact"/>
              <w:ind w:right="116"/>
              <w:jc w:val="right"/>
            </w:pPr>
            <w:r>
              <w:t>2.1*</w:t>
            </w:r>
          </w:p>
        </w:tc>
        <w:tc>
          <w:tcPr>
            <w:tcW w:w="1462" w:type="dxa"/>
          </w:tcPr>
          <w:p w:rsidR="00000000" w:rsidRDefault="00000000">
            <w:pPr>
              <w:spacing w:line="360" w:lineRule="exact"/>
              <w:ind w:right="138"/>
              <w:jc w:val="right"/>
            </w:pPr>
            <w:r>
              <w:t>1.4*</w:t>
            </w:r>
          </w:p>
        </w:tc>
      </w:tr>
      <w:tr w:rsidR="00000000">
        <w:tblPrEx>
          <w:tblCellMar>
            <w:top w:w="0" w:type="dxa"/>
            <w:bottom w:w="0" w:type="dxa"/>
          </w:tblCellMar>
        </w:tblPrEx>
        <w:tc>
          <w:tcPr>
            <w:tcW w:w="3508" w:type="dxa"/>
          </w:tcPr>
          <w:p w:rsidR="00000000" w:rsidRDefault="00000000">
            <w:pPr>
              <w:spacing w:line="360" w:lineRule="exact"/>
            </w:pPr>
            <w:r>
              <w:rPr>
                <w:rFonts w:hint="eastAsia"/>
              </w:rPr>
              <w:t>现金支出和储蓄</w:t>
            </w:r>
          </w:p>
        </w:tc>
        <w:tc>
          <w:tcPr>
            <w:tcW w:w="1281" w:type="dxa"/>
          </w:tcPr>
          <w:p w:rsidR="00000000" w:rsidRDefault="00000000">
            <w:pPr>
              <w:spacing w:line="360" w:lineRule="exact"/>
            </w:pPr>
            <w:r>
              <w:t>10</w:t>
            </w:r>
            <w:r>
              <w:rPr>
                <w:rFonts w:hint="eastAsia"/>
              </w:rPr>
              <w:t>亿苏姆</w:t>
            </w:r>
          </w:p>
        </w:tc>
        <w:tc>
          <w:tcPr>
            <w:tcW w:w="1119" w:type="dxa"/>
          </w:tcPr>
          <w:p w:rsidR="00000000" w:rsidRDefault="00000000">
            <w:pPr>
              <w:spacing w:line="360" w:lineRule="exact"/>
              <w:ind w:right="212"/>
              <w:jc w:val="right"/>
            </w:pPr>
            <w:r>
              <w:t>110.8</w:t>
            </w:r>
          </w:p>
        </w:tc>
        <w:tc>
          <w:tcPr>
            <w:tcW w:w="1082" w:type="dxa"/>
          </w:tcPr>
          <w:p w:rsidR="00000000" w:rsidRDefault="00000000">
            <w:pPr>
              <w:spacing w:line="360" w:lineRule="exact"/>
              <w:ind w:right="212"/>
              <w:jc w:val="right"/>
            </w:pPr>
            <w:r>
              <w:t>170.4</w:t>
            </w:r>
          </w:p>
        </w:tc>
        <w:tc>
          <w:tcPr>
            <w:tcW w:w="1462" w:type="dxa"/>
          </w:tcPr>
          <w:p w:rsidR="00000000" w:rsidRDefault="00000000">
            <w:pPr>
              <w:spacing w:line="360" w:lineRule="exact"/>
              <w:ind w:right="116"/>
              <w:jc w:val="right"/>
            </w:pPr>
            <w:r>
              <w:t>2.1*</w:t>
            </w:r>
          </w:p>
        </w:tc>
        <w:tc>
          <w:tcPr>
            <w:tcW w:w="1462" w:type="dxa"/>
          </w:tcPr>
          <w:p w:rsidR="00000000" w:rsidRDefault="00000000">
            <w:pPr>
              <w:spacing w:line="360" w:lineRule="exact"/>
              <w:ind w:right="138"/>
              <w:jc w:val="right"/>
            </w:pPr>
            <w:r>
              <w:t>1.5*</w:t>
            </w:r>
          </w:p>
        </w:tc>
      </w:tr>
      <w:tr w:rsidR="00000000">
        <w:tblPrEx>
          <w:tblCellMar>
            <w:top w:w="0" w:type="dxa"/>
            <w:bottom w:w="0" w:type="dxa"/>
          </w:tblCellMar>
        </w:tblPrEx>
        <w:tc>
          <w:tcPr>
            <w:tcW w:w="3508" w:type="dxa"/>
          </w:tcPr>
          <w:p w:rsidR="00000000" w:rsidRDefault="00000000">
            <w:pPr>
              <w:spacing w:line="360" w:lineRule="exact"/>
            </w:pPr>
            <w:r>
              <w:rPr>
                <w:rFonts w:hint="eastAsia"/>
              </w:rPr>
              <w:t>居民用于购买商品和支付服务的支出</w:t>
            </w:r>
          </w:p>
        </w:tc>
        <w:tc>
          <w:tcPr>
            <w:tcW w:w="1281" w:type="dxa"/>
          </w:tcPr>
          <w:p w:rsidR="00000000" w:rsidRDefault="00000000">
            <w:pPr>
              <w:spacing w:line="360" w:lineRule="exact"/>
            </w:pPr>
            <w:r>
              <w:t>10</w:t>
            </w:r>
            <w:r>
              <w:rPr>
                <w:rFonts w:hint="eastAsia"/>
              </w:rPr>
              <w:t>亿苏姆</w:t>
            </w:r>
          </w:p>
        </w:tc>
        <w:tc>
          <w:tcPr>
            <w:tcW w:w="1119" w:type="dxa"/>
          </w:tcPr>
          <w:p w:rsidR="00000000" w:rsidRDefault="00000000">
            <w:pPr>
              <w:spacing w:line="360" w:lineRule="exact"/>
              <w:ind w:right="212"/>
              <w:jc w:val="right"/>
            </w:pPr>
            <w:r>
              <w:t>98.2</w:t>
            </w:r>
          </w:p>
        </w:tc>
        <w:tc>
          <w:tcPr>
            <w:tcW w:w="1082" w:type="dxa"/>
          </w:tcPr>
          <w:p w:rsidR="00000000" w:rsidRDefault="00000000">
            <w:pPr>
              <w:spacing w:line="360" w:lineRule="exact"/>
              <w:ind w:right="212"/>
              <w:jc w:val="right"/>
            </w:pPr>
            <w:r>
              <w:t>152.9</w:t>
            </w:r>
          </w:p>
        </w:tc>
        <w:tc>
          <w:tcPr>
            <w:tcW w:w="1462" w:type="dxa"/>
          </w:tcPr>
          <w:p w:rsidR="00000000" w:rsidRDefault="00000000">
            <w:pPr>
              <w:spacing w:line="360" w:lineRule="exact"/>
              <w:ind w:right="116"/>
              <w:jc w:val="right"/>
            </w:pPr>
            <w:r>
              <w:t>2.1*</w:t>
            </w:r>
          </w:p>
        </w:tc>
        <w:tc>
          <w:tcPr>
            <w:tcW w:w="1462" w:type="dxa"/>
          </w:tcPr>
          <w:p w:rsidR="00000000" w:rsidRDefault="00000000">
            <w:pPr>
              <w:spacing w:line="360" w:lineRule="exact"/>
              <w:ind w:right="138"/>
              <w:jc w:val="right"/>
            </w:pPr>
            <w:r>
              <w:t>1.6*</w:t>
            </w:r>
          </w:p>
        </w:tc>
      </w:tr>
      <w:tr w:rsidR="00000000">
        <w:tblPrEx>
          <w:tblCellMar>
            <w:top w:w="0" w:type="dxa"/>
            <w:bottom w:w="0" w:type="dxa"/>
          </w:tblCellMar>
        </w:tblPrEx>
        <w:tc>
          <w:tcPr>
            <w:tcW w:w="3508" w:type="dxa"/>
          </w:tcPr>
          <w:p w:rsidR="00000000" w:rsidRDefault="00000000">
            <w:pPr>
              <w:spacing w:line="360" w:lineRule="exact"/>
            </w:pPr>
            <w:r>
              <w:rPr>
                <w:rFonts w:hint="eastAsia"/>
              </w:rPr>
              <w:t>向居民提供收费服务总额（含非正式收费服务成分）</w:t>
            </w:r>
          </w:p>
        </w:tc>
        <w:tc>
          <w:tcPr>
            <w:tcW w:w="1281" w:type="dxa"/>
          </w:tcPr>
          <w:p w:rsidR="00000000" w:rsidRDefault="00000000">
            <w:pPr>
              <w:spacing w:line="360" w:lineRule="exact"/>
            </w:pPr>
            <w:r>
              <w:t>10</w:t>
            </w:r>
            <w:r>
              <w:rPr>
                <w:rFonts w:hint="eastAsia"/>
              </w:rPr>
              <w:t>亿苏姆</w:t>
            </w:r>
          </w:p>
        </w:tc>
        <w:tc>
          <w:tcPr>
            <w:tcW w:w="1119" w:type="dxa"/>
          </w:tcPr>
          <w:p w:rsidR="00000000" w:rsidRDefault="00000000">
            <w:pPr>
              <w:spacing w:line="360" w:lineRule="exact"/>
              <w:ind w:right="212"/>
              <w:jc w:val="right"/>
            </w:pPr>
            <w:r>
              <w:t>11.9</w:t>
            </w:r>
          </w:p>
        </w:tc>
        <w:tc>
          <w:tcPr>
            <w:tcW w:w="1082" w:type="dxa"/>
          </w:tcPr>
          <w:p w:rsidR="00000000" w:rsidRDefault="00000000">
            <w:pPr>
              <w:spacing w:line="360" w:lineRule="exact"/>
              <w:ind w:right="212"/>
              <w:jc w:val="right"/>
            </w:pPr>
            <w:r>
              <w:t>21.4</w:t>
            </w:r>
          </w:p>
        </w:tc>
        <w:tc>
          <w:tcPr>
            <w:tcW w:w="1462" w:type="dxa"/>
          </w:tcPr>
          <w:p w:rsidR="00000000" w:rsidRDefault="00000000">
            <w:pPr>
              <w:spacing w:line="360" w:lineRule="exact"/>
              <w:ind w:right="212"/>
              <w:jc w:val="right"/>
            </w:pPr>
            <w:r>
              <w:t>116.7</w:t>
            </w:r>
          </w:p>
        </w:tc>
        <w:tc>
          <w:tcPr>
            <w:tcW w:w="1462" w:type="dxa"/>
          </w:tcPr>
          <w:p w:rsidR="00000000" w:rsidRDefault="00000000">
            <w:pPr>
              <w:spacing w:line="360" w:lineRule="exact"/>
              <w:ind w:right="212"/>
              <w:jc w:val="right"/>
            </w:pPr>
            <w:r>
              <w:t>115.5</w:t>
            </w:r>
          </w:p>
        </w:tc>
      </w:tr>
    </w:tbl>
    <w:p w:rsidR="00000000" w:rsidRDefault="00000000">
      <w:pPr>
        <w:spacing w:after="240" w:line="360" w:lineRule="exact"/>
        <w:ind w:firstLine="425"/>
      </w:pPr>
      <w:r>
        <w:t xml:space="preserve">*  </w:t>
      </w:r>
      <w:r>
        <w:rPr>
          <w:rFonts w:hint="eastAsia"/>
        </w:rPr>
        <w:t>倍数，以实际价格计。</w:t>
      </w:r>
    </w:p>
    <w:p w:rsidR="00000000" w:rsidRDefault="00000000">
      <w:pPr>
        <w:spacing w:after="240" w:line="360" w:lineRule="exact"/>
        <w:rPr>
          <w:rFonts w:ascii="SimHei" w:eastAsia="SimHei"/>
        </w:rPr>
      </w:pPr>
      <w:r>
        <w:rPr>
          <w:rFonts w:ascii="SimHei" w:eastAsia="SimHei"/>
        </w:rPr>
        <w:t xml:space="preserve">3.  </w:t>
      </w:r>
      <w:r>
        <w:rPr>
          <w:rFonts w:ascii="SimHei" w:eastAsia="SimHei" w:hint="eastAsia"/>
        </w:rPr>
        <w:t>政治机构综述</w:t>
      </w:r>
    </w:p>
    <w:p w:rsidR="00000000" w:rsidRDefault="00000000">
      <w:pPr>
        <w:spacing w:after="240" w:line="360" w:lineRule="exact"/>
        <w:ind w:firstLine="425"/>
      </w:pPr>
      <w:r>
        <w:rPr>
          <w:rFonts w:hint="eastAsia"/>
        </w:rPr>
        <w:t>乌兹别克斯坦共和国是主权民主国家。乌兹别克斯坦共和国已经郑重宣布，它信奉人权，信守国家主权的原则。它忠于民主的理想，并且承认被普遍承认的国际法准则的优先地位。</w:t>
      </w:r>
    </w:p>
    <w:p w:rsidR="00000000" w:rsidRDefault="00000000">
      <w:pPr>
        <w:spacing w:after="240" w:line="360" w:lineRule="exact"/>
        <w:ind w:firstLine="425"/>
      </w:pPr>
      <w:r>
        <w:rPr>
          <w:rFonts w:hint="eastAsia"/>
        </w:rPr>
        <w:t>乌兹别克斯坦人民在选择了民主的发展道路后致力于建立一个全社会面向市场经济的法制国家，致力于在宪法的基础上发展和巩固已取得的独立。乌兹别克斯坦人民讨论并通过了基本法</w:t>
      </w:r>
      <w:r>
        <w:t>——</w:t>
      </w:r>
      <w:r>
        <w:rPr>
          <w:rFonts w:hint="eastAsia"/>
        </w:rPr>
        <w:t>《乌兹别克斯坦共和国宪法》。讨论宪法是在报刊上公开进行的。任何一位乌兹别克斯坦公民都可以通过报刊发表自己的意见并对宪法提出修改和建议。</w:t>
      </w:r>
      <w:r>
        <w:t>1992</w:t>
      </w:r>
      <w:r>
        <w:rPr>
          <w:rFonts w:hint="eastAsia"/>
        </w:rPr>
        <w:t>年</w:t>
      </w:r>
      <w:r>
        <w:t>12</w:t>
      </w:r>
      <w:r>
        <w:rPr>
          <w:rFonts w:hint="eastAsia"/>
        </w:rPr>
        <w:t>月</w:t>
      </w:r>
      <w:r>
        <w:t>8</w:t>
      </w:r>
      <w:r>
        <w:rPr>
          <w:rFonts w:hint="eastAsia"/>
        </w:rPr>
        <w:t>日，在共和国最高苏维埃第</w:t>
      </w:r>
      <w:r>
        <w:t>11</w:t>
      </w:r>
      <w:r>
        <w:rPr>
          <w:rFonts w:hint="eastAsia"/>
        </w:rPr>
        <w:t>次会议上，宪法被顺利通过。《乌兹别克斯坦共和国宪法》从个人和社会的利益出发，通过承认他们的社会伙伴关系协调他们的相互作用。宪法确定公民和国家协调一致活动的法律基础，用相互权利和相互责任把公民和国家联为一体。</w:t>
      </w:r>
    </w:p>
    <w:p w:rsidR="00000000" w:rsidRDefault="00000000">
      <w:pPr>
        <w:spacing w:after="240" w:line="360" w:lineRule="exact"/>
        <w:ind w:firstLine="425"/>
      </w:pPr>
      <w:r>
        <w:rPr>
          <w:rFonts w:hint="eastAsia"/>
        </w:rPr>
        <w:t>国家作为复杂的转型时期的主要改革者，在现阶段扮演着确保保护人权和人的自由的角色。</w:t>
      </w:r>
    </w:p>
    <w:p w:rsidR="00000000" w:rsidRDefault="00000000">
      <w:pPr>
        <w:spacing w:after="240" w:line="360" w:lineRule="exact"/>
        <w:ind w:firstLine="425"/>
      </w:pPr>
      <w:r>
        <w:rPr>
          <w:rFonts w:hint="eastAsia"/>
        </w:rPr>
        <w:t>根据宪法，乌兹别克斯坦共和国的人民是国家权力的唯一源泉。民主体制是建立在人民自由表达其决定国家政治、经济、社会和文化生活意志的基础之上的。</w:t>
      </w:r>
    </w:p>
    <w:p w:rsidR="00000000" w:rsidRDefault="00000000">
      <w:pPr>
        <w:spacing w:after="240" w:line="360" w:lineRule="exact"/>
        <w:ind w:firstLine="425"/>
      </w:pPr>
      <w:r>
        <w:rPr>
          <w:rFonts w:hint="eastAsia"/>
        </w:rPr>
        <w:t>只有由人民选举的最高会议和乌兹别克斯坦共和国总统才能代表人民。任何社会的部分、任何政党、社会团体、社会政治运动或者个别人物都不能代表乌兹别克斯坦人民。</w:t>
      </w:r>
    </w:p>
    <w:p w:rsidR="00000000" w:rsidRDefault="00000000">
      <w:pPr>
        <w:spacing w:after="240" w:line="360" w:lineRule="exact"/>
        <w:ind w:firstLine="425"/>
      </w:pPr>
      <w:r>
        <w:rPr>
          <w:rFonts w:hint="eastAsia"/>
        </w:rPr>
        <w:t>目前，在乌兹别克斯坦已经形成了对民主变革和社会经济改革进行国家调节和法律调节的完整体系。</w:t>
      </w:r>
    </w:p>
    <w:p w:rsidR="00000000" w:rsidRDefault="00000000">
      <w:pPr>
        <w:spacing w:after="240" w:line="360" w:lineRule="exact"/>
        <w:ind w:firstLine="425"/>
      </w:pPr>
      <w:r>
        <w:rPr>
          <w:rFonts w:hint="eastAsia"/>
        </w:rPr>
        <w:t>这一体系将所有的权力机关：总统管理形式、立法权力机关、执行权力机关和司法权力机关有机地联为一体。</w:t>
      </w:r>
    </w:p>
    <w:p w:rsidR="00000000" w:rsidRDefault="00000000">
      <w:pPr>
        <w:spacing w:after="240" w:line="360" w:lineRule="exact"/>
        <w:ind w:firstLine="425"/>
      </w:pPr>
      <w:r>
        <w:rPr>
          <w:rFonts w:hint="eastAsia"/>
        </w:rPr>
        <w:t>宪法第</w:t>
      </w:r>
      <w:r>
        <w:t>11</w:t>
      </w:r>
      <w:r>
        <w:rPr>
          <w:rFonts w:hint="eastAsia"/>
        </w:rPr>
        <w:t>章规定：“乌兹别克斯坦共和国的国家权力体系建立在立法权力机关、执行权力机关和司法权力机关三权鼎立的原则基础之上”。</w:t>
      </w:r>
    </w:p>
    <w:p w:rsidR="00000000" w:rsidRDefault="00000000">
      <w:pPr>
        <w:spacing w:after="240" w:line="360" w:lineRule="exact"/>
        <w:rPr>
          <w:rFonts w:ascii="楷体" w:eastAsia="楷体"/>
        </w:rPr>
      </w:pPr>
      <w:r>
        <w:rPr>
          <w:rFonts w:ascii="楷体" w:eastAsia="楷体"/>
        </w:rPr>
        <w:t xml:space="preserve">A.  </w:t>
      </w:r>
      <w:r>
        <w:rPr>
          <w:rFonts w:ascii="楷体" w:eastAsia="楷体" w:hint="eastAsia"/>
        </w:rPr>
        <w:t>立法权力机关</w:t>
      </w:r>
    </w:p>
    <w:p w:rsidR="00000000" w:rsidRDefault="00000000">
      <w:pPr>
        <w:spacing w:after="240" w:line="360" w:lineRule="exact"/>
        <w:ind w:firstLine="425"/>
      </w:pPr>
      <w:r>
        <w:rPr>
          <w:rFonts w:hint="eastAsia"/>
        </w:rPr>
        <w:t>立法权由最高会议（共和国议会）履行，最高会议是国家最高代议机构。乌兹别克斯坦共和国议会的组成程序和法律地位由题为《关于最高会议的选举》和《关于乌兹别克斯坦最高会议》的立宪法律确定。</w:t>
      </w:r>
    </w:p>
    <w:p w:rsidR="00000000" w:rsidRDefault="00000000">
      <w:pPr>
        <w:spacing w:after="240" w:line="360" w:lineRule="exact"/>
        <w:ind w:firstLine="425"/>
      </w:pPr>
      <w:r>
        <w:rPr>
          <w:rFonts w:hint="eastAsia"/>
        </w:rPr>
        <w:t>根据宪法第</w:t>
      </w:r>
      <w:r>
        <w:t>83</w:t>
      </w:r>
      <w:r>
        <w:rPr>
          <w:rFonts w:hint="eastAsia"/>
        </w:rPr>
        <w:t>条，“乌兹别克斯坦共和国最高会议通过法律、决定和其他法令。通过法律需有最高会议全体议员的多数票”。</w:t>
      </w:r>
    </w:p>
    <w:p w:rsidR="00000000" w:rsidRDefault="00000000">
      <w:pPr>
        <w:spacing w:after="240" w:line="360" w:lineRule="exact"/>
        <w:ind w:firstLine="425"/>
      </w:pPr>
      <w:r>
        <w:rPr>
          <w:rFonts w:hint="eastAsia"/>
        </w:rPr>
        <w:t>公布法律和其他法令是使用它们的必要条件。</w:t>
      </w:r>
    </w:p>
    <w:p w:rsidR="00000000" w:rsidRDefault="00000000">
      <w:pPr>
        <w:spacing w:after="240" w:line="360" w:lineRule="exact"/>
        <w:rPr>
          <w:rFonts w:ascii="楷体" w:eastAsia="楷体"/>
        </w:rPr>
      </w:pPr>
      <w:r>
        <w:rPr>
          <w:rFonts w:ascii="楷体" w:eastAsia="楷体"/>
        </w:rPr>
        <w:t xml:space="preserve">B.  </w:t>
      </w:r>
      <w:r>
        <w:rPr>
          <w:rFonts w:ascii="楷体" w:eastAsia="楷体" w:hint="eastAsia"/>
        </w:rPr>
        <w:t>执行权力机关</w:t>
      </w:r>
    </w:p>
    <w:p w:rsidR="00000000" w:rsidRDefault="00000000">
      <w:pPr>
        <w:spacing w:after="240" w:line="360" w:lineRule="exact"/>
        <w:ind w:firstLine="425"/>
      </w:pPr>
      <w:r>
        <w:rPr>
          <w:rFonts w:hint="eastAsia"/>
        </w:rPr>
        <w:t>乌兹别克斯坦共和国总统是国家和共和国执行权力机关的首脑，总统同时是内阁主席。</w:t>
      </w:r>
    </w:p>
    <w:p w:rsidR="00000000" w:rsidRDefault="00000000">
      <w:pPr>
        <w:spacing w:after="240" w:line="360" w:lineRule="exact"/>
        <w:ind w:firstLine="425"/>
      </w:pPr>
      <w:r>
        <w:rPr>
          <w:rFonts w:hint="eastAsia"/>
        </w:rPr>
        <w:t>乌兹别克斯坦共和国总统由乌兹别克斯坦共和国公民在普遍、平等和直接投票的基础上选举产生，任期</w:t>
      </w:r>
      <w:r>
        <w:t>5</w:t>
      </w:r>
      <w:r>
        <w:rPr>
          <w:rFonts w:hint="eastAsia"/>
        </w:rPr>
        <w:t>年。</w:t>
      </w:r>
    </w:p>
    <w:p w:rsidR="00000000" w:rsidRDefault="00000000">
      <w:pPr>
        <w:spacing w:after="240" w:line="360" w:lineRule="exact"/>
        <w:ind w:firstLine="425"/>
      </w:pPr>
      <w:r>
        <w:rPr>
          <w:rFonts w:hint="eastAsia"/>
        </w:rPr>
        <w:t>年龄在</w:t>
      </w:r>
      <w:r>
        <w:t>35</w:t>
      </w:r>
      <w:r>
        <w:rPr>
          <w:rFonts w:hint="eastAsia"/>
        </w:rPr>
        <w:t>岁以上、通晓国语、大选前在乌兹别克斯坦境内常住至少</w:t>
      </w:r>
      <w:r>
        <w:t>10</w:t>
      </w:r>
      <w:r>
        <w:rPr>
          <w:rFonts w:hint="eastAsia"/>
        </w:rPr>
        <w:t>年的乌兹别克斯坦共和国公民，可以被选为乌兹别克斯坦共和国总统（《乌兹别克斯坦共和国宪法》第</w:t>
      </w:r>
      <w:r>
        <w:t>90</w:t>
      </w:r>
      <w:r>
        <w:rPr>
          <w:rFonts w:hint="eastAsia"/>
        </w:rPr>
        <w:t>条）。</w:t>
      </w:r>
    </w:p>
    <w:p w:rsidR="00000000" w:rsidRDefault="00000000">
      <w:pPr>
        <w:spacing w:after="240" w:line="360" w:lineRule="exact"/>
        <w:ind w:firstLine="425"/>
      </w:pPr>
      <w:r>
        <w:rPr>
          <w:rFonts w:hint="eastAsia"/>
        </w:rPr>
        <w:t>内阁确保对经济、社会和精神领域有效运转的领导，监督最高会议的法律和其他决议、乌兹别克斯坦共和国总统的命令、决定和指示的执行情况，颁布所有机关、企业、组织、负责人和公民务必在乌兹别克斯坦共和国全境内执行的决定和号令，并向重新选举的最高会议移交全权。</w:t>
      </w:r>
    </w:p>
    <w:p w:rsidR="00000000" w:rsidRDefault="00000000">
      <w:pPr>
        <w:spacing w:after="240" w:line="360" w:lineRule="exact"/>
        <w:rPr>
          <w:rFonts w:ascii="楷体" w:eastAsia="楷体"/>
        </w:rPr>
      </w:pPr>
      <w:r>
        <w:rPr>
          <w:rFonts w:ascii="楷体" w:eastAsia="楷体"/>
        </w:rPr>
        <w:t xml:space="preserve">C.  </w:t>
      </w:r>
      <w:r>
        <w:rPr>
          <w:rFonts w:ascii="楷体" w:eastAsia="楷体" w:hint="eastAsia"/>
        </w:rPr>
        <w:t>司法权力机关</w:t>
      </w:r>
    </w:p>
    <w:p w:rsidR="00000000" w:rsidRDefault="00000000">
      <w:pPr>
        <w:spacing w:after="240" w:line="360" w:lineRule="exact"/>
        <w:ind w:firstLine="425"/>
      </w:pPr>
      <w:r>
        <w:rPr>
          <w:rFonts w:hint="eastAsia"/>
        </w:rPr>
        <w:t>乌兹别克斯坦司法权力机关的活动不受立法权力机关、执行权力机关、政党、其他社会团体的制约。共和国的司法权力机关包括：</w:t>
      </w:r>
    </w:p>
    <w:p w:rsidR="00000000" w:rsidRDefault="00000000">
      <w:pPr>
        <w:spacing w:after="240" w:line="360" w:lineRule="exact"/>
        <w:ind w:left="840" w:hanging="415"/>
      </w:pPr>
      <w:r>
        <w:t xml:space="preserve">a)  </w:t>
      </w:r>
      <w:r>
        <w:rPr>
          <w:rFonts w:hint="eastAsia"/>
        </w:rPr>
        <w:t>乌兹别克斯坦共和国宪法法院，负责审理关于立法权力机关和执行权力机关的法令是否符合宪法的案件；</w:t>
      </w:r>
    </w:p>
    <w:p w:rsidR="00000000" w:rsidRDefault="00000000">
      <w:pPr>
        <w:spacing w:after="240" w:line="360" w:lineRule="exact"/>
        <w:ind w:firstLine="425"/>
      </w:pPr>
      <w:r>
        <w:t xml:space="preserve">b)  </w:t>
      </w:r>
      <w:r>
        <w:rPr>
          <w:rFonts w:hint="eastAsia"/>
        </w:rPr>
        <w:t>乌兹别克斯坦共和国最高法院，它是在公民、刑事和行政诉讼程序方面的最高司法权力机关；</w:t>
      </w:r>
    </w:p>
    <w:p w:rsidR="00000000" w:rsidRDefault="00000000">
      <w:pPr>
        <w:spacing w:after="240" w:line="360" w:lineRule="exact"/>
        <w:ind w:firstLine="425"/>
      </w:pPr>
      <w:r>
        <w:t xml:space="preserve">c)  </w:t>
      </w:r>
      <w:r>
        <w:rPr>
          <w:rFonts w:hint="eastAsia"/>
        </w:rPr>
        <w:t>乌兹别克斯坦共和国最高经济法院，负责解决经济领域出现的争议；</w:t>
      </w:r>
    </w:p>
    <w:p w:rsidR="00000000" w:rsidRDefault="00000000">
      <w:pPr>
        <w:spacing w:after="240" w:line="360" w:lineRule="exact"/>
        <w:ind w:firstLine="425"/>
      </w:pPr>
      <w:r>
        <w:t xml:space="preserve">d)  </w:t>
      </w:r>
      <w:r>
        <w:rPr>
          <w:rFonts w:hint="eastAsia"/>
        </w:rPr>
        <w:t>卡拉卡尔帕克共和国最高法院；</w:t>
      </w:r>
    </w:p>
    <w:p w:rsidR="00000000" w:rsidRDefault="00000000">
      <w:pPr>
        <w:spacing w:after="240" w:line="360" w:lineRule="exact"/>
        <w:ind w:firstLine="425"/>
      </w:pPr>
      <w:r>
        <w:t xml:space="preserve">e)  </w:t>
      </w:r>
      <w:r>
        <w:rPr>
          <w:rFonts w:hint="eastAsia"/>
        </w:rPr>
        <w:t>卡拉卡尔帕克共和国经济法院；</w:t>
      </w:r>
    </w:p>
    <w:p w:rsidR="00000000" w:rsidRDefault="00000000">
      <w:pPr>
        <w:spacing w:after="240" w:line="360" w:lineRule="exact"/>
        <w:ind w:firstLine="425"/>
      </w:pPr>
      <w:r>
        <w:t xml:space="preserve">f)  </w:t>
      </w:r>
      <w:r>
        <w:rPr>
          <w:rFonts w:hint="eastAsia"/>
        </w:rPr>
        <w:t>各个州的州法院，塔什干市法院，区（市）法院；</w:t>
      </w:r>
    </w:p>
    <w:p w:rsidR="00000000" w:rsidRDefault="00000000">
      <w:pPr>
        <w:spacing w:after="240" w:line="360" w:lineRule="exact"/>
        <w:ind w:firstLine="425"/>
      </w:pPr>
      <w:r>
        <w:t xml:space="preserve">g)  </w:t>
      </w:r>
      <w:r>
        <w:rPr>
          <w:rFonts w:hint="eastAsia"/>
        </w:rPr>
        <w:t>军事法庭；</w:t>
      </w:r>
    </w:p>
    <w:p w:rsidR="00000000" w:rsidRDefault="00000000">
      <w:pPr>
        <w:spacing w:after="240" w:line="360" w:lineRule="exact"/>
        <w:ind w:firstLine="425"/>
      </w:pPr>
      <w:r>
        <w:t xml:space="preserve">h)  </w:t>
      </w:r>
      <w:r>
        <w:rPr>
          <w:rFonts w:hint="eastAsia"/>
        </w:rPr>
        <w:t>各州和塔什干市的经济法院。</w:t>
      </w:r>
    </w:p>
    <w:p w:rsidR="00000000" w:rsidRDefault="00000000">
      <w:pPr>
        <w:spacing w:after="240" w:line="360" w:lineRule="exact"/>
        <w:ind w:firstLine="425"/>
      </w:pPr>
      <w:r>
        <w:rPr>
          <w:rFonts w:hint="eastAsia"/>
        </w:rPr>
        <w:t>根据宪法第</w:t>
      </w:r>
      <w:r>
        <w:t>112</w:t>
      </w:r>
      <w:r>
        <w:rPr>
          <w:rFonts w:hint="eastAsia"/>
        </w:rPr>
        <w:t>条：“法官是独立的，他们只服从法律。对法官行使司法权活动的任何干涉都是不容许的，并因此依法承担责任”。</w:t>
      </w:r>
    </w:p>
    <w:p w:rsidR="00000000" w:rsidRDefault="00000000">
      <w:pPr>
        <w:spacing w:after="240" w:line="360" w:lineRule="exact"/>
        <w:ind w:firstLine="425"/>
      </w:pPr>
      <w:r>
        <w:rPr>
          <w:rFonts w:hint="eastAsia"/>
        </w:rPr>
        <w:t>“法官的不可侵犯性受法律保证”。</w:t>
      </w:r>
    </w:p>
    <w:p w:rsidR="00000000" w:rsidRDefault="00000000">
      <w:pPr>
        <w:spacing w:after="240" w:line="360" w:lineRule="exact"/>
        <w:ind w:firstLine="425"/>
      </w:pPr>
      <w:r>
        <w:rPr>
          <w:rFonts w:hint="eastAsia"/>
        </w:rPr>
        <w:t>“最高法院和最高经济法院的院长和成员不能是乌兹别克斯坦议会议员”。</w:t>
      </w:r>
    </w:p>
    <w:p w:rsidR="00000000" w:rsidRDefault="00000000">
      <w:pPr>
        <w:spacing w:after="240" w:line="360" w:lineRule="exact"/>
        <w:ind w:firstLine="425"/>
      </w:pPr>
      <w:r>
        <w:rPr>
          <w:rFonts w:hint="eastAsia"/>
        </w:rPr>
        <w:t>“法官、包括区的法官不能是政党和社会政治运动的成员，不能兼任任何获取酬金的职务”。</w:t>
      </w:r>
    </w:p>
    <w:p w:rsidR="00000000" w:rsidRDefault="00000000">
      <w:pPr>
        <w:spacing w:after="240" w:line="360" w:lineRule="exact"/>
        <w:ind w:firstLine="425"/>
      </w:pPr>
      <w:r>
        <w:rPr>
          <w:rFonts w:hint="eastAsia"/>
        </w:rPr>
        <w:t>“法官任期未满被免职只能根据法律指定的理由进行”。</w:t>
      </w:r>
    </w:p>
    <w:p w:rsidR="00000000" w:rsidRDefault="00000000">
      <w:pPr>
        <w:spacing w:after="240" w:line="360" w:lineRule="exact"/>
        <w:rPr>
          <w:u w:val="single"/>
        </w:rPr>
      </w:pPr>
      <w:r>
        <w:rPr>
          <w:rFonts w:ascii="楷体" w:eastAsia="楷体"/>
        </w:rPr>
        <w:t xml:space="preserve">D.  </w:t>
      </w:r>
      <w:r>
        <w:rPr>
          <w:rFonts w:ascii="楷体" w:eastAsia="楷体" w:hint="eastAsia"/>
        </w:rPr>
        <w:t>地方国家权力机关</w:t>
      </w:r>
    </w:p>
    <w:p w:rsidR="00000000" w:rsidRDefault="00000000">
      <w:pPr>
        <w:spacing w:after="240" w:line="360" w:lineRule="exact"/>
        <w:ind w:firstLine="425"/>
      </w:pPr>
      <w:r>
        <w:rPr>
          <w:rFonts w:hint="eastAsia"/>
        </w:rPr>
        <w:t>除了最高会议、乌兹别克斯坦共和国总统、内阁、各大部和部门等最高国家权力机关以外，还有负责解决州、地区、城市范围内社会问题的地方权力机关</w:t>
      </w:r>
      <w:r>
        <w:t>——</w:t>
      </w:r>
      <w:r>
        <w:rPr>
          <w:rFonts w:hint="eastAsia"/>
        </w:rPr>
        <w:t>人民代表苏维埃和</w:t>
      </w:r>
      <w:r>
        <w:t>hokim</w:t>
      </w:r>
      <w:r>
        <w:rPr>
          <w:rFonts w:hint="eastAsia"/>
        </w:rPr>
        <w:t>。</w:t>
      </w:r>
    </w:p>
    <w:p w:rsidR="00000000" w:rsidRDefault="00000000">
      <w:pPr>
        <w:spacing w:after="240" w:line="360" w:lineRule="exact"/>
        <w:ind w:firstLine="425"/>
      </w:pPr>
      <w:r>
        <w:t>hokim</w:t>
      </w:r>
      <w:r>
        <w:rPr>
          <w:rFonts w:hint="eastAsia"/>
        </w:rPr>
        <w:t>是中亚地区传统的政权形式，这一形式经过历史发展实践本身的检验留存至今，其根源可以上溯到遥远的过去。这一政权体制是民族国家管理经济的体现，它建立在个人负责的原则基础之上，能够满足迫切的需求和解决人口问题。</w:t>
      </w:r>
      <w:r>
        <w:t>hokim</w:t>
      </w:r>
      <w:r>
        <w:rPr>
          <w:rFonts w:hint="eastAsia"/>
        </w:rPr>
        <w:t>根据一长制的原则行使自己的权力（宪法第</w:t>
      </w:r>
      <w:r>
        <w:t>103</w:t>
      </w:r>
      <w:r>
        <w:rPr>
          <w:rFonts w:hint="eastAsia"/>
        </w:rPr>
        <w:t>条）。</w:t>
      </w:r>
    </w:p>
    <w:p w:rsidR="00000000" w:rsidRDefault="00000000">
      <w:pPr>
        <w:spacing w:after="240" w:line="360" w:lineRule="exact"/>
        <w:ind w:firstLine="425"/>
      </w:pPr>
      <w:r>
        <w:t>hokim</w:t>
      </w:r>
      <w:r>
        <w:rPr>
          <w:rFonts w:hint="eastAsia"/>
        </w:rPr>
        <w:t>在赋予它权限的范围内作出相关地区的所有企业、机构、组织、团体以及负责人和公民必须执行的决定（宪法第</w:t>
      </w:r>
      <w:r>
        <w:t>104</w:t>
      </w:r>
      <w:r>
        <w:rPr>
          <w:rFonts w:hint="eastAsia"/>
        </w:rPr>
        <w:t>条）。</w:t>
      </w:r>
    </w:p>
    <w:p w:rsidR="00000000" w:rsidRDefault="00000000">
      <w:pPr>
        <w:spacing w:after="240" w:line="360" w:lineRule="exact"/>
        <w:rPr>
          <w:rFonts w:ascii="SimHei" w:eastAsia="SimHei"/>
        </w:rPr>
      </w:pPr>
      <w:r>
        <w:rPr>
          <w:rFonts w:ascii="SimHei" w:eastAsia="SimHei"/>
        </w:rPr>
        <w:t xml:space="preserve">4.  </w:t>
      </w:r>
      <w:r>
        <w:rPr>
          <w:rFonts w:ascii="SimHei" w:eastAsia="SimHei" w:hint="eastAsia"/>
        </w:rPr>
        <w:t>确保保护乌兹别克斯坦人权的普遍法律原则</w:t>
      </w:r>
    </w:p>
    <w:p w:rsidR="00000000" w:rsidRDefault="00000000">
      <w:pPr>
        <w:spacing w:after="240" w:line="360" w:lineRule="exact"/>
        <w:rPr>
          <w:rFonts w:ascii="楷体" w:eastAsia="楷体"/>
        </w:rPr>
      </w:pPr>
      <w:r>
        <w:rPr>
          <w:rFonts w:ascii="楷体" w:eastAsia="楷体"/>
        </w:rPr>
        <w:t xml:space="preserve">A.  </w:t>
      </w:r>
      <w:r>
        <w:rPr>
          <w:rFonts w:ascii="楷体" w:eastAsia="楷体" w:hint="eastAsia"/>
        </w:rPr>
        <w:t>用宪法形式确认人权和人的自由</w:t>
      </w:r>
    </w:p>
    <w:p w:rsidR="00000000" w:rsidRDefault="00000000">
      <w:pPr>
        <w:spacing w:after="240" w:line="360" w:lineRule="exact"/>
        <w:ind w:firstLine="425"/>
      </w:pPr>
      <w:r>
        <w:rPr>
          <w:rFonts w:hint="eastAsia"/>
        </w:rPr>
        <w:t>国家法律体系包括：宪法、宪法规定颁发的立宪法律、部门法典、直接生效的法律、乌兹别克斯坦共和国总统令、内阁的决定、中央和地方权力机关通过的法令和国家管理法令。</w:t>
      </w:r>
    </w:p>
    <w:p w:rsidR="00000000" w:rsidRDefault="00000000">
      <w:pPr>
        <w:spacing w:after="240" w:line="360" w:lineRule="exact"/>
        <w:ind w:firstLine="425"/>
      </w:pPr>
      <w:r>
        <w:rPr>
          <w:rFonts w:hint="eastAsia"/>
        </w:rPr>
        <w:t>国家宪法规定保护公民权和政治权的普遍法律原则。乌兹别克斯坦共和国的基本法根据国际法优先、社会公正、公民普遍平等、公民和国家相互责任的原则规定人的基本权和自由权。</w:t>
      </w:r>
    </w:p>
    <w:p w:rsidR="00000000" w:rsidRDefault="00000000">
      <w:pPr>
        <w:spacing w:after="240" w:line="360" w:lineRule="exact"/>
        <w:ind w:firstLine="425"/>
      </w:pPr>
      <w:r>
        <w:rPr>
          <w:rFonts w:hint="eastAsia"/>
        </w:rPr>
        <w:t>基本法确认公民权利和自由、人的司法辩护权不可剥夺的原则。</w:t>
      </w:r>
    </w:p>
    <w:p w:rsidR="00000000" w:rsidRDefault="00000000">
      <w:pPr>
        <w:spacing w:after="240" w:line="360" w:lineRule="exact"/>
        <w:ind w:firstLine="425"/>
      </w:pPr>
      <w:r>
        <w:rPr>
          <w:rFonts w:hint="eastAsia"/>
        </w:rPr>
        <w:t>《乌兹别克斯坦共和国宪法》确保并确认公民在法律面前平等、公民的平等和自由、公民在实现权利和自由时不能损害他人、国家和社会的利益。《共和国宪法》第</w:t>
      </w:r>
      <w:r>
        <w:t>25</w:t>
      </w:r>
      <w:r>
        <w:rPr>
          <w:rFonts w:hint="eastAsia"/>
        </w:rPr>
        <w:t>章到第</w:t>
      </w:r>
      <w:r>
        <w:t>27</w:t>
      </w:r>
      <w:r>
        <w:rPr>
          <w:rFonts w:hint="eastAsia"/>
        </w:rPr>
        <w:t>章确认个人的如下权利和自由：自由和个人不可侵犯的权利；被指控犯下罪行者在其罪行尚未被以合法程序确定之前，有借助公开审理、尽一切可能为自己辩护、认为自己无罪的权利；保护自己免受刑讯和暴力的权利；保护自己免受声誉和人格受侵犯的权利；保护自己的私生活不受干预和住宅不受侵犯的权利；不许搜查或检查的权利；通信和电话交谈秘密受到保护的权利（法律规定的情况除外）。</w:t>
      </w:r>
    </w:p>
    <w:p w:rsidR="00000000" w:rsidRDefault="00000000">
      <w:pPr>
        <w:spacing w:after="240" w:line="360" w:lineRule="exact"/>
        <w:ind w:firstLine="425"/>
      </w:pPr>
      <w:r>
        <w:rPr>
          <w:rFonts w:hint="eastAsia"/>
        </w:rPr>
        <w:t>立法的范围迅速扩大是乌兹别克现代法律体系的一大特色。在法制发展的</w:t>
      </w:r>
      <w:r>
        <w:t>8</w:t>
      </w:r>
      <w:r>
        <w:rPr>
          <w:rFonts w:hint="eastAsia"/>
        </w:rPr>
        <w:t>年中，除了宪法和立宪法律以外，乌兹别克斯坦还制定并通过了《公民法典》、《家庭法典》、《刑法典》、《民事诉讼法典》、《税法典》和其他法典（共计</w:t>
      </w:r>
      <w:r>
        <w:t>15</w:t>
      </w:r>
      <w:r>
        <w:rPr>
          <w:rFonts w:hint="eastAsia"/>
        </w:rPr>
        <w:t>部），此外还制定并通过了</w:t>
      </w:r>
      <w:r>
        <w:t>300</w:t>
      </w:r>
      <w:r>
        <w:rPr>
          <w:rFonts w:hint="eastAsia"/>
        </w:rPr>
        <w:t>多部法律（立宪法律和直接生效法律）和一系列符合法律规定的法令。新的立法成为巩固国家主权、社会民主化、向全社会面向市场经济过渡、发展与外国的经济、商业、文化联系和互利关系的法律基础。</w:t>
      </w:r>
    </w:p>
    <w:p w:rsidR="00000000" w:rsidRDefault="00000000">
      <w:pPr>
        <w:spacing w:after="240" w:line="360" w:lineRule="exact"/>
        <w:ind w:firstLine="425"/>
      </w:pPr>
      <w:r>
        <w:rPr>
          <w:rFonts w:hint="eastAsia"/>
        </w:rPr>
        <w:t>乌兹别克斯坦在对外和对内政策上奉行普遍承认的国际法准则优先于国家法律的原则。但是，在调查侵犯人权的事实中尚未直接使用过国际法准则：上述法律在制定和通过时要经过国际组织和本国有关组织的确认。共和国最高会议下属的现行法律检查监督研究所是对人权领域的法案和现行法律进行法律鉴定的重要机构。</w:t>
      </w:r>
    </w:p>
    <w:p w:rsidR="00000000" w:rsidRDefault="00000000">
      <w:pPr>
        <w:spacing w:after="240" w:line="360" w:lineRule="exact"/>
        <w:rPr>
          <w:u w:val="single"/>
        </w:rPr>
      </w:pPr>
      <w:r>
        <w:rPr>
          <w:rFonts w:ascii="楷体" w:eastAsia="楷体"/>
        </w:rPr>
        <w:t xml:space="preserve">B.  </w:t>
      </w:r>
      <w:r>
        <w:rPr>
          <w:rFonts w:ascii="楷体" w:eastAsia="楷体" w:hint="eastAsia"/>
        </w:rPr>
        <w:t>公民权利和自由的司法保护：行使司法权制度，法官的独立性。</w:t>
      </w:r>
    </w:p>
    <w:p w:rsidR="00000000" w:rsidRDefault="00000000">
      <w:pPr>
        <w:spacing w:after="240" w:line="360" w:lineRule="exact"/>
        <w:ind w:firstLine="425"/>
      </w:pPr>
      <w:r>
        <w:rPr>
          <w:rFonts w:hint="eastAsia"/>
        </w:rPr>
        <w:t>司法权力机关在保护人的权利和自由中扮演主要角色。法庭可以利用法律的类推法，可以不仅遵循法律条文的字面含义，而且遵循法律的精神，遵循法学的公理和原理作出决定。司法系统在发展乌兹别克斯坦的法律系统、健全社会的法律氛围方面起到极其重要的作用。首要的任务是正确使用法律标准，向居民讲清法律的作用和意义。为了向公民提供方便，各级</w:t>
      </w:r>
      <w:r>
        <w:t>hokim</w:t>
      </w:r>
      <w:r>
        <w:rPr>
          <w:rFonts w:hint="eastAsia"/>
        </w:rPr>
        <w:t>都成立了公民申诉审理处。</w:t>
      </w:r>
    </w:p>
    <w:p w:rsidR="00000000" w:rsidRDefault="00000000">
      <w:pPr>
        <w:spacing w:after="240" w:line="360" w:lineRule="exact"/>
        <w:ind w:firstLine="425"/>
      </w:pPr>
      <w:r>
        <w:rPr>
          <w:rFonts w:hint="eastAsia"/>
        </w:rPr>
        <w:t>目前，乌兹别克斯坦已经通过立法的途径明确规定法院必须以解决具体问题、保护公民的利益和权利为目标，通过立法提高法院有效运用法律的能力，通过宪法的程序确保司法权力机关的独立性。</w:t>
      </w:r>
    </w:p>
    <w:p w:rsidR="00000000" w:rsidRDefault="00000000">
      <w:pPr>
        <w:spacing w:after="240" w:line="360" w:lineRule="exact"/>
        <w:ind w:firstLine="425"/>
      </w:pPr>
      <w:r>
        <w:rPr>
          <w:rFonts w:hint="eastAsia"/>
        </w:rPr>
        <w:t>旨在保护人的权利和自由的法律文件的制订、编写、审议、编纂和实施系统日趋完善。根据《乌兹别克斯坦关于共和国法案的准备程序法》，通过保护人权的法律是共和国议会立法活动的优先方面。《人权教程》已被列入各类培养和培训司法干部、检察机关工作人员和刑侦人员的法律院校的教学大纲。</w:t>
      </w:r>
    </w:p>
    <w:p w:rsidR="00000000" w:rsidRDefault="00000000">
      <w:pPr>
        <w:spacing w:after="240" w:line="360" w:lineRule="exact"/>
        <w:rPr>
          <w:rFonts w:ascii="楷体" w:eastAsia="楷体"/>
        </w:rPr>
      </w:pPr>
      <w:r>
        <w:rPr>
          <w:rFonts w:ascii="楷体" w:eastAsia="楷体"/>
        </w:rPr>
        <w:t xml:space="preserve">C.  </w:t>
      </w:r>
      <w:r>
        <w:rPr>
          <w:rFonts w:ascii="楷体" w:eastAsia="楷体" w:hint="eastAsia"/>
        </w:rPr>
        <w:t>对人权法律执行情况的监督</w:t>
      </w:r>
    </w:p>
    <w:p w:rsidR="00000000" w:rsidRDefault="00000000">
      <w:pPr>
        <w:spacing w:after="240" w:line="360" w:lineRule="exact"/>
        <w:ind w:firstLine="425"/>
      </w:pPr>
      <w:r>
        <w:rPr>
          <w:rFonts w:hint="eastAsia"/>
        </w:rPr>
        <w:t>根据《乌兹别克斯坦共和国宪法》和《检察机关法》，以总检察长为首的乌兹别克斯坦共和国检察院行使对在乌兹别克斯坦共和国境内执行国家法律的准确性和同一性进行监督的职能。对有关保护人的权利、自由和合法利益的法律的执行情况进行监督是乌兹别克斯坦共和国检察院各个机关活动的优先方面。检察机关在其职权范围内采取措施，恢复被破坏的权利和保护公民的合法利益。无论在侦查罪行或是在查明违法事实中，检察机关都有权进行侦查和实施其他行动。在侦查和采取其他行动中，检察机关可以借助内务机关和国家安全部门的力量。根据《乌兹别克斯坦共和国刑事诉讼法典》第</w:t>
      </w:r>
      <w:r>
        <w:t>339</w:t>
      </w:r>
      <w:r>
        <w:rPr>
          <w:rFonts w:hint="eastAsia"/>
        </w:rPr>
        <w:t>条，内务机关和国家安全部门有权进行刑事调查。</w:t>
      </w:r>
    </w:p>
    <w:p w:rsidR="00000000" w:rsidRDefault="00000000">
      <w:pPr>
        <w:spacing w:after="240" w:line="360" w:lineRule="exact"/>
        <w:ind w:firstLine="425"/>
      </w:pPr>
      <w:r>
        <w:rPr>
          <w:rFonts w:hint="eastAsia"/>
        </w:rPr>
        <w:t>检察机关只能遵循《乌兹别克斯坦共和国宪法》和有关法律开展工作。</w:t>
      </w:r>
    </w:p>
    <w:p w:rsidR="00000000" w:rsidRDefault="00000000">
      <w:pPr>
        <w:spacing w:after="240" w:line="360" w:lineRule="exact"/>
        <w:rPr>
          <w:u w:val="single"/>
        </w:rPr>
      </w:pPr>
      <w:r>
        <w:rPr>
          <w:rFonts w:ascii="楷体" w:eastAsia="楷体"/>
        </w:rPr>
        <w:t xml:space="preserve">D.  </w:t>
      </w:r>
      <w:r>
        <w:rPr>
          <w:rFonts w:ascii="楷体" w:eastAsia="楷体" w:hint="eastAsia"/>
        </w:rPr>
        <w:t>保护人权的国家监督机制</w:t>
      </w:r>
    </w:p>
    <w:p w:rsidR="00000000" w:rsidRDefault="00000000">
      <w:pPr>
        <w:spacing w:after="240" w:line="360" w:lineRule="exact"/>
        <w:ind w:firstLine="425"/>
      </w:pPr>
      <w:r>
        <w:rPr>
          <w:rFonts w:hint="eastAsia"/>
        </w:rPr>
        <w:t>负责人权保护问题的主要专业机构有：宪法法院，建立于</w:t>
      </w:r>
      <w:r>
        <w:t>1992</w:t>
      </w:r>
      <w:r>
        <w:rPr>
          <w:rFonts w:hint="eastAsia"/>
        </w:rPr>
        <w:t>年，其任务是确定立法权力机关和执行权力机关的法案是否符合宪法；最高会议人权特派员（意见调查官）；最高会议人权特派员（意见调查官）下属的保护公民宪法权利和自由委员会；最高会议下属的现行法律监督检查研究所；司法部；乌兹别克斯坦共和国国家人权中心。</w:t>
      </w:r>
    </w:p>
    <w:p w:rsidR="00000000" w:rsidRDefault="00000000">
      <w:pPr>
        <w:spacing w:after="240" w:line="360" w:lineRule="exact"/>
        <w:ind w:firstLine="425"/>
      </w:pPr>
      <w:r>
        <w:t>1995</w:t>
      </w:r>
      <w:r>
        <w:rPr>
          <w:rFonts w:hint="eastAsia"/>
        </w:rPr>
        <w:t>年建立了议会人权特派员制度，并成立了附属于最高会议人权特派员的保护公民宪法权利和自由委员会。上述设制是遵照乌兹别克斯坦共和国总统的提议建立起来的，其目的是形成保护公民权利和自由的补充机制。根据</w:t>
      </w:r>
      <w:r>
        <w:t>1997</w:t>
      </w:r>
      <w:r>
        <w:rPr>
          <w:rFonts w:hint="eastAsia"/>
        </w:rPr>
        <w:t>年</w:t>
      </w:r>
      <w:r>
        <w:t>4</w:t>
      </w:r>
      <w:r>
        <w:rPr>
          <w:rFonts w:hint="eastAsia"/>
        </w:rPr>
        <w:t>月</w:t>
      </w:r>
      <w:r>
        <w:t>24</w:t>
      </w:r>
      <w:r>
        <w:rPr>
          <w:rFonts w:hint="eastAsia"/>
        </w:rPr>
        <w:t>日《乌兹别克斯坦共和国最高会议人权特派员法》，最高会议人权特派员的职权范围包括：以提出个人动议的形式或者根据公民有关侵犯人权的投诉，对人权法律的执行情况实行议会监督。从</w:t>
      </w:r>
      <w:r>
        <w:t>1996</w:t>
      </w:r>
      <w:r>
        <w:rPr>
          <w:rFonts w:hint="eastAsia"/>
        </w:rPr>
        <w:t>年到</w:t>
      </w:r>
      <w:r>
        <w:t>1998</w:t>
      </w:r>
      <w:r>
        <w:rPr>
          <w:rFonts w:hint="eastAsia"/>
        </w:rPr>
        <w:t>年，意见调查官先后对《公民权利和政治权利国际公约》、《禁止酷刑和其他残忍、不人道或有辱人格的待遇或处罚公约》、《消除对妇女一切形式歧视公约》、《儿童权利公约》等国际公约的执行情况进行了检查。</w:t>
      </w:r>
    </w:p>
    <w:p w:rsidR="00000000" w:rsidRDefault="00000000">
      <w:pPr>
        <w:spacing w:after="240" w:line="360" w:lineRule="exact"/>
        <w:ind w:firstLine="425"/>
      </w:pPr>
      <w:r>
        <w:t>1996</w:t>
      </w:r>
      <w:r>
        <w:rPr>
          <w:rFonts w:hint="eastAsia"/>
        </w:rPr>
        <w:t>年</w:t>
      </w:r>
      <w:r>
        <w:t>5</w:t>
      </w:r>
      <w:r>
        <w:rPr>
          <w:rFonts w:hint="eastAsia"/>
        </w:rPr>
        <w:t>月，乌兹别克斯坦政府正式向联合国开发计划署提出帮助制定《乌兹别克斯坦共和国最高会议人权特派员法》的请求。</w:t>
      </w:r>
      <w:r>
        <w:t>1997</w:t>
      </w:r>
      <w:r>
        <w:rPr>
          <w:rFonts w:hint="eastAsia"/>
        </w:rPr>
        <w:t>年</w:t>
      </w:r>
      <w:r>
        <w:t>4</w:t>
      </w:r>
      <w:r>
        <w:rPr>
          <w:rFonts w:hint="eastAsia"/>
        </w:rPr>
        <w:t>月，在开发计划署的技术帮助下制定并通过了《关于最高会议人权特派员（意见调查官）的法律》。</w:t>
      </w:r>
    </w:p>
    <w:p w:rsidR="00000000" w:rsidRDefault="00000000">
      <w:pPr>
        <w:spacing w:after="240" w:line="360" w:lineRule="exact"/>
        <w:ind w:firstLine="425"/>
      </w:pPr>
      <w:r>
        <w:rPr>
          <w:rFonts w:hint="eastAsia"/>
        </w:rPr>
        <w:t>乌兹别克斯坦共和国最高会议下属的现行法律监督检查研究所是根据乌兹别克斯坦共和国最高会议</w:t>
      </w:r>
      <w:r>
        <w:t>1996</w:t>
      </w:r>
      <w:r>
        <w:rPr>
          <w:rFonts w:hint="eastAsia"/>
        </w:rPr>
        <w:t>年</w:t>
      </w:r>
      <w:r>
        <w:t>12</w:t>
      </w:r>
      <w:r>
        <w:rPr>
          <w:rFonts w:hint="eastAsia"/>
        </w:rPr>
        <w:t>月</w:t>
      </w:r>
      <w:r>
        <w:t>3</w:t>
      </w:r>
      <w:r>
        <w:rPr>
          <w:rFonts w:hint="eastAsia"/>
        </w:rPr>
        <w:t>日的决定成立的一个科研机构。研究所的主要任务是：研究现行法律是否符合人权领域国际法准则和要求；就国家履行人权领域的国际法准则问题提出建议并对现行的乌兹别克斯坦共和国法律提出修改意见；研究从法律和鼓励保护人权的途径并总结这方面的经验；提出完善现行法律的建议；吸收外国专家和研究所参加，对法案进行科学鉴定；对法律制订计划和纲要提出建议。</w:t>
      </w:r>
    </w:p>
    <w:p w:rsidR="00000000" w:rsidRDefault="00000000">
      <w:pPr>
        <w:spacing w:after="240" w:line="360" w:lineRule="exact"/>
        <w:ind w:firstLine="425"/>
      </w:pPr>
      <w:r>
        <w:rPr>
          <w:rFonts w:hint="eastAsia"/>
        </w:rPr>
        <w:t>根据乌兹别克斯坦共和国妇女委员会的倡议，乌兹别克斯坦最高会议下属的现行法律监督检查研究所对共和国的现行法律进行了认真分析，对法律中有关向妇女提供法律保护、在各个领域保障妇女利益的条款予以特别的关注，并在此基础上出版了题为《现行法律述评》的文集，文集收录了涉及妇女生活各个方面的主要文件。</w:t>
      </w:r>
    </w:p>
    <w:p w:rsidR="00000000" w:rsidRDefault="00000000">
      <w:pPr>
        <w:spacing w:after="240" w:line="360" w:lineRule="exact"/>
        <w:ind w:firstLine="425"/>
      </w:pPr>
      <w:r>
        <w:rPr>
          <w:rFonts w:hint="eastAsia"/>
        </w:rPr>
        <w:t>司法部严格遵循法官独立和法官只服从法律的原则，对卡拉卡尔帕克共和国最高法院、州和塔什干市法院、地区城市法院的活动实施组织保证。为了确保广大居民利用现行的法律保护机制，司法部的机构中增设了公民申诉审理局。司法部下属的“</w:t>
      </w:r>
      <w:r>
        <w:t>Adolat</w:t>
      </w:r>
      <w:r>
        <w:rPr>
          <w:rFonts w:hint="eastAsia"/>
        </w:rPr>
        <w:t>”居民法律帮助中心也已经建立。</w:t>
      </w:r>
    </w:p>
    <w:p w:rsidR="00000000" w:rsidRDefault="00000000">
      <w:pPr>
        <w:spacing w:after="240" w:line="360" w:lineRule="exact"/>
        <w:ind w:firstLine="425"/>
      </w:pPr>
      <w:r>
        <w:rPr>
          <w:rFonts w:hint="eastAsia"/>
        </w:rPr>
        <w:t>为了协调所有与保护人权有关的政府组织和非政府组织的活动，根据</w:t>
      </w:r>
      <w:r>
        <w:t>1996</w:t>
      </w:r>
      <w:r>
        <w:rPr>
          <w:rFonts w:hint="eastAsia"/>
        </w:rPr>
        <w:t>年</w:t>
      </w:r>
      <w:r>
        <w:t>10</w:t>
      </w:r>
      <w:r>
        <w:rPr>
          <w:rFonts w:hint="eastAsia"/>
        </w:rPr>
        <w:t>月</w:t>
      </w:r>
      <w:r>
        <w:t>31</w:t>
      </w:r>
      <w:r>
        <w:rPr>
          <w:rFonts w:hint="eastAsia"/>
        </w:rPr>
        <w:t>日总统令建立了乌兹别克斯坦共和国国家人权中心。中心的主要任务是：研究国内和国际上保护和保障人权的各方面的问题；编写教学大纲，举办讲习班、训练班，组织外出见习；在拟定和实施教学大纲方面提供帮助；收集和传播有关人权的信息；发展与国际人权中心和人权组织的技术合作和信息联系；协调在乌兹别克斯坦提供民主化和人权保护方面技术援助的国际组织的活动；出版人权方面的专业化刊物。</w:t>
      </w:r>
    </w:p>
    <w:p w:rsidR="00000000" w:rsidRDefault="00000000">
      <w:pPr>
        <w:spacing w:after="240" w:line="360" w:lineRule="exact"/>
        <w:jc w:val="center"/>
        <w:rPr>
          <w:rFonts w:ascii="SimHei" w:eastAsia="SimHei"/>
          <w:sz w:val="28"/>
        </w:rPr>
      </w:pPr>
      <w:r>
        <w:rPr>
          <w:rFonts w:ascii="SimHei" w:eastAsia="SimHei" w:hint="eastAsia"/>
          <w:sz w:val="28"/>
        </w:rPr>
        <w:t>第</w:t>
      </w:r>
      <w:r>
        <w:rPr>
          <w:rFonts w:ascii="SimHei" w:eastAsia="SimHei"/>
          <w:sz w:val="28"/>
        </w:rPr>
        <w:t>1</w:t>
      </w:r>
      <w:r>
        <w:rPr>
          <w:rFonts w:ascii="SimHei" w:eastAsia="SimHei" w:hint="eastAsia"/>
          <w:sz w:val="28"/>
        </w:rPr>
        <w:t>章</w:t>
      </w:r>
      <w:r>
        <w:rPr>
          <w:rFonts w:ascii="SimHei" w:eastAsia="SimHei"/>
          <w:sz w:val="28"/>
        </w:rPr>
        <w:t xml:space="preserve">  </w:t>
      </w:r>
      <w:r>
        <w:rPr>
          <w:rFonts w:ascii="SimHei" w:eastAsia="SimHei" w:hint="eastAsia"/>
          <w:sz w:val="28"/>
        </w:rPr>
        <w:t>妇女个人权利的法律保护</w:t>
      </w:r>
    </w:p>
    <w:p w:rsidR="00000000" w:rsidRDefault="00000000">
      <w:pPr>
        <w:spacing w:after="240" w:line="360" w:lineRule="exact"/>
        <w:rPr>
          <w:rFonts w:ascii="SimHei" w:eastAsia="SimHei"/>
        </w:rPr>
      </w:pPr>
      <w:r>
        <w:rPr>
          <w:rFonts w:ascii="SimHei" w:eastAsia="SimHei"/>
        </w:rPr>
        <w:t xml:space="preserve">1.  </w:t>
      </w:r>
      <w:r>
        <w:rPr>
          <w:rFonts w:ascii="SimHei" w:eastAsia="SimHei" w:hint="eastAsia"/>
        </w:rPr>
        <w:t>生存权</w:t>
      </w:r>
    </w:p>
    <w:p w:rsidR="00000000" w:rsidRDefault="00000000">
      <w:pPr>
        <w:spacing w:after="240" w:line="360" w:lineRule="exact"/>
        <w:ind w:firstLine="425"/>
      </w:pPr>
      <w:r>
        <w:rPr>
          <w:rFonts w:hint="eastAsia"/>
        </w:rPr>
        <w:t>根据《乌兹别克斯坦共和国宪法》第</w:t>
      </w:r>
      <w:r>
        <w:t>24</w:t>
      </w:r>
      <w:r>
        <w:rPr>
          <w:rFonts w:hint="eastAsia"/>
        </w:rPr>
        <w:t>条，生存权是每个人不可剥夺的权利。侵犯生存权是最严重的犯罪行为。</w:t>
      </w:r>
    </w:p>
    <w:p w:rsidR="00000000" w:rsidRDefault="00000000">
      <w:pPr>
        <w:spacing w:after="240" w:line="360" w:lineRule="exact"/>
        <w:ind w:firstLine="425"/>
      </w:pPr>
      <w:r>
        <w:t>1998</w:t>
      </w:r>
      <w:r>
        <w:rPr>
          <w:rFonts w:hint="eastAsia"/>
        </w:rPr>
        <w:t>年对乌兹别克斯坦法典进行了修改，取消了作为对下述犯罪行为进行惩处的死刑。这些犯罪行为是：以反常的暴力方式满足性需求，破坏交战法则和习惯，企图谋害乌兹别克斯坦共和国总统，间谍活动，走私。</w:t>
      </w:r>
    </w:p>
    <w:p w:rsidR="00000000" w:rsidRDefault="00000000">
      <w:pPr>
        <w:spacing w:after="240" w:line="360" w:lineRule="exact"/>
        <w:ind w:firstLine="425"/>
      </w:pPr>
      <w:r>
        <w:rPr>
          <w:rFonts w:hint="eastAsia"/>
        </w:rPr>
        <w:t>根据《乌兹别克斯坦刑法》，不能对妇女和</w:t>
      </w:r>
      <w:r>
        <w:t>18</w:t>
      </w:r>
      <w:r>
        <w:rPr>
          <w:rFonts w:hint="eastAsia"/>
        </w:rPr>
        <w:t>岁以下犯罪者处以死刑。</w:t>
      </w:r>
    </w:p>
    <w:p w:rsidR="00000000" w:rsidRDefault="00000000">
      <w:pPr>
        <w:spacing w:after="240" w:line="360" w:lineRule="exact"/>
        <w:rPr>
          <w:rFonts w:ascii="SimHei" w:eastAsia="SimHei"/>
        </w:rPr>
      </w:pPr>
      <w:r>
        <w:rPr>
          <w:rFonts w:ascii="SimHei" w:eastAsia="SimHei"/>
        </w:rPr>
        <w:t xml:space="preserve">2.  </w:t>
      </w:r>
      <w:r>
        <w:rPr>
          <w:rFonts w:ascii="SimHei" w:eastAsia="SimHei" w:hint="eastAsia"/>
        </w:rPr>
        <w:t>不受酷刑和其他残忍、不人道或有辱人格的待遇或处罚的权利</w:t>
      </w:r>
    </w:p>
    <w:p w:rsidR="00000000" w:rsidRDefault="00000000">
      <w:pPr>
        <w:spacing w:after="240" w:line="360" w:lineRule="exact"/>
        <w:ind w:firstLine="425"/>
      </w:pPr>
      <w:r>
        <w:rPr>
          <w:rFonts w:hint="eastAsia"/>
        </w:rPr>
        <w:t>乌兹别克斯坦共和国的法律禁止使用酷刑和其他残忍、不人道或有辱人格的待遇或处罚。根据《乌兹别克斯坦共和国宪法》第</w:t>
      </w:r>
      <w:r>
        <w:t>25</w:t>
      </w:r>
      <w:r>
        <w:rPr>
          <w:rFonts w:hint="eastAsia"/>
        </w:rPr>
        <w:t>条：“每个人都享有自由和个人不受侵犯的自由。除非有法律根据，任何人都不能受到逮捕或拘留”。宪法第</w:t>
      </w:r>
      <w:r>
        <w:t>2</w:t>
      </w:r>
      <w:r>
        <w:rPr>
          <w:rFonts w:hint="eastAsia"/>
        </w:rPr>
        <w:t>部分第</w:t>
      </w:r>
      <w:r>
        <w:t>26</w:t>
      </w:r>
      <w:r>
        <w:rPr>
          <w:rFonts w:hint="eastAsia"/>
        </w:rPr>
        <w:t>条规定：“任何人都不能受到酷刑、暴力对待和其他残忍或有辱人格的待遇”。在一系列其他乌兹别克斯坦的法律文件，如《刑法典》、《刑事诉讼法典》和《刑事执行法典》中，都包含有禁止此类违法行为的专门规定。</w:t>
      </w:r>
    </w:p>
    <w:p w:rsidR="00000000" w:rsidRDefault="00000000">
      <w:pPr>
        <w:spacing w:after="240" w:line="360" w:lineRule="exact"/>
        <w:ind w:firstLine="425"/>
      </w:pPr>
      <w:r>
        <w:rPr>
          <w:rFonts w:hint="eastAsia"/>
        </w:rPr>
        <w:t>根据《乌兹别克斯坦刑事诉讼法典》规定的要求：“调查人员、侦查人员、检察机关工作人员、法官务必采取措施，避免泄露在侦查和法院审理过程中获取的有关嫌疑人、被指控者、被告、受害者及其他人私生活的材料。为此，必须限制参与侦查和审理人员的范围，并对他们提出要对泄露此类材料承担责任的警告”。</w:t>
      </w:r>
    </w:p>
    <w:p w:rsidR="00000000" w:rsidRDefault="00000000">
      <w:pPr>
        <w:spacing w:after="240" w:line="360" w:lineRule="exact"/>
        <w:ind w:firstLine="425"/>
      </w:pPr>
      <w:r>
        <w:rPr>
          <w:rFonts w:hint="eastAsia"/>
        </w:rPr>
        <w:t>根据乌兹别克斯坦共和国法律，如果违反这些规定，护法机关工作人员可以追究他们的责任。此外，根据乌兹别克斯坦共和国最高法院全体会议</w:t>
      </w:r>
      <w:r>
        <w:t>1997</w:t>
      </w:r>
      <w:r>
        <w:rPr>
          <w:rFonts w:hint="eastAsia"/>
        </w:rPr>
        <w:t>年</w:t>
      </w:r>
      <w:r>
        <w:t>5</w:t>
      </w:r>
      <w:r>
        <w:rPr>
          <w:rFonts w:hint="eastAsia"/>
        </w:rPr>
        <w:t>月</w:t>
      </w:r>
      <w:r>
        <w:t>2</w:t>
      </w:r>
      <w:r>
        <w:rPr>
          <w:rFonts w:hint="eastAsia"/>
        </w:rPr>
        <w:t>日《关于法庭判决》的第</w:t>
      </w:r>
      <w:r>
        <w:t>2</w:t>
      </w:r>
      <w:r>
        <w:rPr>
          <w:rFonts w:hint="eastAsia"/>
        </w:rPr>
        <w:t>号决定第</w:t>
      </w:r>
      <w:r>
        <w:t>6</w:t>
      </w:r>
      <w:r>
        <w:rPr>
          <w:rFonts w:hint="eastAsia"/>
        </w:rPr>
        <w:t>条第</w:t>
      </w:r>
      <w:r>
        <w:t>2</w:t>
      </w:r>
      <w:r>
        <w:rPr>
          <w:rFonts w:hint="eastAsia"/>
        </w:rPr>
        <w:t>款：“……任何违背法律取得的证据都不具有法律效力，并且不能作为判决的根据”。</w:t>
      </w:r>
    </w:p>
    <w:p w:rsidR="00000000" w:rsidRDefault="00000000">
      <w:pPr>
        <w:spacing w:after="240" w:line="360" w:lineRule="exact"/>
        <w:ind w:firstLine="425"/>
      </w:pPr>
      <w:r>
        <w:rPr>
          <w:rFonts w:hint="eastAsia"/>
        </w:rPr>
        <w:t>根据《刑事诉讼法典》第</w:t>
      </w:r>
      <w:r>
        <w:t>17</w:t>
      </w:r>
      <w:r>
        <w:rPr>
          <w:rFonts w:hint="eastAsia"/>
        </w:rPr>
        <w:t>条的要求，法官、检察机关工作人员、侦查人员和调查人员必须尊重案件参加者的人格，任何人都不能受到酷刑、暴力对待和其他残忍或有辱人格的待遇，禁止作出有辱人格、导致私生活材料扩散、危及健康、毫无根据地使人的身心遭受痛苦的行为和决定。</w:t>
      </w:r>
    </w:p>
    <w:p w:rsidR="00000000" w:rsidRDefault="00000000">
      <w:pPr>
        <w:spacing w:after="240" w:line="360" w:lineRule="exact"/>
        <w:ind w:firstLine="425"/>
      </w:pPr>
      <w:r>
        <w:rPr>
          <w:rFonts w:hint="eastAsia"/>
        </w:rPr>
        <w:t>根据《刑事诉讼法典》第</w:t>
      </w:r>
      <w:r>
        <w:t>88</w:t>
      </w:r>
      <w:r>
        <w:rPr>
          <w:rFonts w:hint="eastAsia"/>
        </w:rPr>
        <w:t>条，取证时禁止：</w:t>
      </w:r>
    </w:p>
    <w:p w:rsidR="00000000" w:rsidRDefault="00000000">
      <w:pPr>
        <w:spacing w:after="240" w:line="360" w:lineRule="exact"/>
        <w:ind w:firstLine="425"/>
      </w:pPr>
      <w:r>
        <w:t xml:space="preserve">1.  </w:t>
      </w:r>
      <w:r>
        <w:rPr>
          <w:rFonts w:hint="eastAsia"/>
        </w:rPr>
        <w:t>作出危及生命和健康的行为或者侮辱人格；</w:t>
      </w:r>
    </w:p>
    <w:p w:rsidR="00000000" w:rsidRDefault="00000000">
      <w:pPr>
        <w:spacing w:after="240" w:line="360" w:lineRule="exact"/>
        <w:ind w:firstLine="425"/>
      </w:pPr>
      <w:r>
        <w:t xml:space="preserve">2.  </w:t>
      </w:r>
      <w:r>
        <w:rPr>
          <w:rFonts w:hint="eastAsia"/>
        </w:rPr>
        <w:t>逼供，强迫作出解释和得出结论，进行试验，通过暴力、威胁、欺骗的途径和采取其他非法措施获取文件或物证；</w:t>
      </w:r>
    </w:p>
    <w:p w:rsidR="00000000" w:rsidRDefault="00000000">
      <w:pPr>
        <w:spacing w:after="240" w:line="360" w:lineRule="exact"/>
        <w:ind w:firstLine="425"/>
      </w:pPr>
      <w:r>
        <w:t xml:space="preserve">3.  </w:t>
      </w:r>
      <w:r>
        <w:rPr>
          <w:rFonts w:hint="eastAsia"/>
        </w:rPr>
        <w:t>除了需要制止预谋的或正在实施的犯罪、防止犯罪痕迹丧失或嫌疑犯逃跑、复现事件的环境以外，不得在夜间、亦即从夜里</w:t>
      </w:r>
      <w:r>
        <w:t>22</w:t>
      </w:r>
      <w:r>
        <w:rPr>
          <w:rFonts w:hint="eastAsia"/>
        </w:rPr>
        <w:t>时到凌晨</w:t>
      </w:r>
      <w:r>
        <w:t>6</w:t>
      </w:r>
      <w:r>
        <w:rPr>
          <w:rFonts w:hint="eastAsia"/>
        </w:rPr>
        <w:t>时实施侦查行动。</w:t>
      </w:r>
    </w:p>
    <w:p w:rsidR="00000000" w:rsidRDefault="00000000">
      <w:pPr>
        <w:spacing w:after="240" w:line="360" w:lineRule="exact"/>
        <w:ind w:firstLine="425"/>
      </w:pPr>
      <w:r>
        <w:rPr>
          <w:rFonts w:hint="eastAsia"/>
        </w:rPr>
        <w:t>除了作为专业人员或鉴定人员参加办案的医生外，调查人员、侦查人员、检察机关工作人员和其他人不得参与因侦查或审讯需要而让异性脱光衣服的行动。</w:t>
      </w:r>
    </w:p>
    <w:p w:rsidR="00000000" w:rsidRDefault="00000000">
      <w:pPr>
        <w:spacing w:after="240" w:line="360" w:lineRule="exact"/>
        <w:ind w:firstLine="425"/>
      </w:pPr>
      <w:r>
        <w:rPr>
          <w:rFonts w:hint="eastAsia"/>
        </w:rPr>
        <w:t>乌兹别克斯坦刑事法律规定护法机关的工作人员要对用刑、残忍和非人道待遇承担责任。为了防止出现追究明知无罪者的刑事责任的现象，根据《刑法典》第</w:t>
      </w:r>
      <w:r>
        <w:t>230</w:t>
      </w:r>
      <w:r>
        <w:rPr>
          <w:rFonts w:hint="eastAsia"/>
        </w:rPr>
        <w:t>条至第</w:t>
      </w:r>
      <w:r>
        <w:t>236</w:t>
      </w:r>
      <w:r>
        <w:rPr>
          <w:rFonts w:hint="eastAsia"/>
        </w:rPr>
        <w:t>条，对于因犯有危及社会行为、作出不公正判决、不执行法院判决、非法拘禁的当事人，应在司法机关范围内按照刑法程序对其犯罪活动进行惩处。</w:t>
      </w:r>
    </w:p>
    <w:p w:rsidR="00000000" w:rsidRDefault="00000000">
      <w:pPr>
        <w:spacing w:after="240" w:line="360" w:lineRule="exact"/>
        <w:ind w:firstLine="425"/>
      </w:pPr>
      <w:r>
        <w:rPr>
          <w:rFonts w:hint="eastAsia"/>
        </w:rPr>
        <w:t>《刑法典》第</w:t>
      </w:r>
      <w:r>
        <w:t>234</w:t>
      </w:r>
      <w:r>
        <w:rPr>
          <w:rFonts w:hint="eastAsia"/>
        </w:rPr>
        <w:t>条和第</w:t>
      </w:r>
      <w:r>
        <w:t>235</w:t>
      </w:r>
      <w:r>
        <w:rPr>
          <w:rFonts w:hint="eastAsia"/>
        </w:rPr>
        <w:t>条规定对下述两种情况应承担刑事责任：明知无罪非法拘留（亦即短期限制自由）和强迫提供证词（即通过威胁、殴打、残酷折磨、虐待、造成轻度或中等程度身体损伤或其他非法行为对被怀疑者、被告、证人、受害者或鉴定人施加身心影响）。如发生上述两种情况，应追究护法机关工作人员（调查人员、侦查人员和检察机关工作人员）的刑事责任（从处罚到剥夺自由</w:t>
      </w:r>
      <w:r>
        <w:t>8</w:t>
      </w:r>
      <w:r>
        <w:rPr>
          <w:rFonts w:hint="eastAsia"/>
        </w:rPr>
        <w:t>年）。</w:t>
      </w:r>
    </w:p>
    <w:p w:rsidR="00000000" w:rsidRDefault="00000000">
      <w:pPr>
        <w:spacing w:line="360" w:lineRule="exact"/>
        <w:rPr>
          <w:rFonts w:ascii="SimHei" w:eastAsia="SimHei"/>
        </w:rPr>
      </w:pPr>
      <w:r>
        <w:rPr>
          <w:rFonts w:ascii="SimHei" w:eastAsia="SimHei" w:hint="eastAsia"/>
        </w:rPr>
        <w:t>有关法院审理的刑事案件的统计数字</w:t>
      </w:r>
    </w:p>
    <w:p w:rsidR="00000000" w:rsidRDefault="00000000">
      <w:pPr>
        <w:spacing w:after="240" w:line="360" w:lineRule="exact"/>
        <w:rPr>
          <w:rFonts w:ascii="SimHei" w:eastAsia="SimHei"/>
        </w:rPr>
      </w:pPr>
      <w:r>
        <w:rPr>
          <w:rFonts w:ascii="SimHei" w:eastAsia="SimHei" w:hint="eastAsia"/>
        </w:rPr>
        <w:t>（乌兹别克斯坦共和国最高法院提供）</w:t>
      </w:r>
    </w:p>
    <w:tbl>
      <w:tblPr>
        <w:tblW w:w="0" w:type="auto"/>
        <w:tblLayout w:type="fixed"/>
        <w:tblCellMar>
          <w:left w:w="28" w:type="dxa"/>
          <w:right w:w="28" w:type="dxa"/>
        </w:tblCellMar>
        <w:tblLook w:val="0000" w:firstRow="0" w:lastRow="0" w:firstColumn="0" w:lastColumn="0" w:noHBand="0" w:noVBand="0"/>
      </w:tblPr>
      <w:tblGrid>
        <w:gridCol w:w="1708"/>
        <w:gridCol w:w="820"/>
        <w:gridCol w:w="820"/>
        <w:gridCol w:w="820"/>
        <w:gridCol w:w="820"/>
        <w:gridCol w:w="820"/>
        <w:gridCol w:w="820"/>
        <w:gridCol w:w="820"/>
        <w:gridCol w:w="820"/>
        <w:gridCol w:w="820"/>
        <w:gridCol w:w="820"/>
      </w:tblGrid>
      <w:tr w:rsidR="00000000">
        <w:tblPrEx>
          <w:tblCellMar>
            <w:top w:w="0" w:type="dxa"/>
            <w:bottom w:w="0" w:type="dxa"/>
          </w:tblCellMar>
        </w:tblPrEx>
        <w:tc>
          <w:tcPr>
            <w:tcW w:w="170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《刑法典》条数</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t>1994</w:t>
            </w:r>
            <w:r>
              <w:rPr>
                <w:rFonts w:hint="eastAsia"/>
              </w:rPr>
              <w:t>年</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t>1995</w:t>
            </w:r>
            <w:r>
              <w:rPr>
                <w:rFonts w:hint="eastAsia"/>
              </w:rPr>
              <w:t>年</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t>1996</w:t>
            </w:r>
            <w:r>
              <w:rPr>
                <w:rFonts w:hint="eastAsia"/>
              </w:rPr>
              <w:t>年</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t>1997</w:t>
            </w:r>
            <w:r>
              <w:rPr>
                <w:rFonts w:hint="eastAsia"/>
              </w:rPr>
              <w:t>年</w:t>
            </w:r>
          </w:p>
        </w:tc>
        <w:tc>
          <w:tcPr>
            <w:tcW w:w="1640" w:type="dxa"/>
            <w:gridSpan w:val="2"/>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t>1998</w:t>
            </w:r>
            <w:r>
              <w:rPr>
                <w:rFonts w:hint="eastAsia"/>
              </w:rPr>
              <w:t>年</w:t>
            </w:r>
          </w:p>
        </w:tc>
      </w:tr>
      <w:tr w:rsidR="00000000">
        <w:tblPrEx>
          <w:tblCellMar>
            <w:top w:w="0" w:type="dxa"/>
            <w:bottom w:w="0" w:type="dxa"/>
          </w:tblCellMar>
        </w:tblPrEx>
        <w:tc>
          <w:tcPr>
            <w:tcW w:w="170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p>
        </w:tc>
        <w:tc>
          <w:tcPr>
            <w:tcW w:w="8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rPr>
                <w:rFonts w:hint="eastAsia"/>
              </w:rPr>
              <w:t>共计</w:t>
            </w:r>
          </w:p>
        </w:tc>
        <w:tc>
          <w:tcPr>
            <w:tcW w:w="8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rPr>
                <w:rFonts w:hint="eastAsia"/>
              </w:rPr>
              <w:t>妇女</w:t>
            </w:r>
          </w:p>
        </w:tc>
        <w:tc>
          <w:tcPr>
            <w:tcW w:w="8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rPr>
                <w:rFonts w:hint="eastAsia"/>
              </w:rPr>
              <w:t>共计</w:t>
            </w:r>
          </w:p>
        </w:tc>
        <w:tc>
          <w:tcPr>
            <w:tcW w:w="8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rPr>
                <w:rFonts w:hint="eastAsia"/>
              </w:rPr>
              <w:t>妇女</w:t>
            </w:r>
          </w:p>
        </w:tc>
        <w:tc>
          <w:tcPr>
            <w:tcW w:w="8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rPr>
                <w:rFonts w:hint="eastAsia"/>
              </w:rPr>
              <w:t>共计</w:t>
            </w:r>
          </w:p>
        </w:tc>
        <w:tc>
          <w:tcPr>
            <w:tcW w:w="8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rPr>
                <w:rFonts w:hint="eastAsia"/>
              </w:rPr>
              <w:t>妇女</w:t>
            </w:r>
          </w:p>
        </w:tc>
        <w:tc>
          <w:tcPr>
            <w:tcW w:w="8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rPr>
                <w:rFonts w:hint="eastAsia"/>
              </w:rPr>
              <w:t>共计</w:t>
            </w:r>
          </w:p>
        </w:tc>
        <w:tc>
          <w:tcPr>
            <w:tcW w:w="8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rPr>
                <w:rFonts w:hint="eastAsia"/>
              </w:rPr>
              <w:t>妇女</w:t>
            </w:r>
          </w:p>
        </w:tc>
        <w:tc>
          <w:tcPr>
            <w:tcW w:w="8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rPr>
                <w:rFonts w:hint="eastAsia"/>
              </w:rPr>
              <w:t>共计</w:t>
            </w:r>
          </w:p>
        </w:tc>
        <w:tc>
          <w:tcPr>
            <w:tcW w:w="8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rPr>
                <w:rFonts w:hint="eastAsia"/>
              </w:rPr>
              <w:t>妇女</w:t>
            </w:r>
          </w:p>
        </w:tc>
      </w:tr>
      <w:tr w:rsidR="00000000">
        <w:tblPrEx>
          <w:tblCellMar>
            <w:top w:w="0" w:type="dxa"/>
            <w:bottom w:w="0" w:type="dxa"/>
          </w:tblCellMar>
        </w:tblPrEx>
        <w:tc>
          <w:tcPr>
            <w:tcW w:w="170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第</w:t>
            </w:r>
            <w:r>
              <w:t>122</w:t>
            </w:r>
            <w:r>
              <w:rPr>
                <w:rFonts w:hint="eastAsia"/>
              </w:rPr>
              <w:t>条</w:t>
            </w:r>
          </w:p>
        </w:tc>
        <w:tc>
          <w:tcPr>
            <w:tcW w:w="8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jc w:val="right"/>
            </w:pPr>
            <w:r>
              <w:t>452</w:t>
            </w:r>
          </w:p>
        </w:tc>
        <w:tc>
          <w:tcPr>
            <w:tcW w:w="8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jc w:val="right"/>
            </w:pPr>
            <w:r>
              <w:rPr>
                <w:rFonts w:hint="eastAsia"/>
              </w:rPr>
              <w:t>－</w:t>
            </w:r>
          </w:p>
        </w:tc>
        <w:tc>
          <w:tcPr>
            <w:tcW w:w="8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jc w:val="right"/>
            </w:pPr>
            <w:r>
              <w:t>439</w:t>
            </w:r>
          </w:p>
        </w:tc>
        <w:tc>
          <w:tcPr>
            <w:tcW w:w="8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jc w:val="right"/>
            </w:pPr>
            <w:r>
              <w:rPr>
                <w:rFonts w:hint="eastAsia"/>
              </w:rPr>
              <w:t>－</w:t>
            </w:r>
          </w:p>
        </w:tc>
        <w:tc>
          <w:tcPr>
            <w:tcW w:w="8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jc w:val="right"/>
            </w:pPr>
            <w:r>
              <w:t>756</w:t>
            </w:r>
          </w:p>
        </w:tc>
        <w:tc>
          <w:tcPr>
            <w:tcW w:w="8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jc w:val="right"/>
            </w:pPr>
            <w:r>
              <w:rPr>
                <w:rFonts w:hint="eastAsia"/>
              </w:rPr>
              <w:t>－</w:t>
            </w:r>
          </w:p>
        </w:tc>
        <w:tc>
          <w:tcPr>
            <w:tcW w:w="8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jc w:val="right"/>
            </w:pPr>
            <w:r>
              <w:t>915</w:t>
            </w:r>
          </w:p>
        </w:tc>
        <w:tc>
          <w:tcPr>
            <w:tcW w:w="8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jc w:val="right"/>
            </w:pPr>
            <w:r>
              <w:rPr>
                <w:rFonts w:hint="eastAsia"/>
              </w:rPr>
              <w:t>－</w:t>
            </w:r>
          </w:p>
        </w:tc>
        <w:tc>
          <w:tcPr>
            <w:tcW w:w="8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jc w:val="right"/>
            </w:pPr>
            <w:r>
              <w:t>981</w:t>
            </w:r>
          </w:p>
        </w:tc>
        <w:tc>
          <w:tcPr>
            <w:tcW w:w="8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jc w:val="right"/>
            </w:pPr>
            <w:r>
              <w:rPr>
                <w:rFonts w:hint="eastAsia"/>
              </w:rPr>
              <w:t>－</w:t>
            </w:r>
          </w:p>
        </w:tc>
      </w:tr>
      <w:tr w:rsidR="00000000">
        <w:tblPrEx>
          <w:tblCellMar>
            <w:top w:w="0" w:type="dxa"/>
            <w:bottom w:w="0" w:type="dxa"/>
          </w:tblCellMar>
        </w:tblPrEx>
        <w:tc>
          <w:tcPr>
            <w:tcW w:w="170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第</w:t>
            </w:r>
            <w:r>
              <w:t>126</w:t>
            </w:r>
            <w:r>
              <w:rPr>
                <w:rFonts w:hint="eastAsia"/>
              </w:rPr>
              <w:t>条</w:t>
            </w:r>
          </w:p>
        </w:tc>
        <w:tc>
          <w:tcPr>
            <w:tcW w:w="8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jc w:val="right"/>
            </w:pPr>
            <w:r>
              <w:t>10</w:t>
            </w:r>
          </w:p>
        </w:tc>
        <w:tc>
          <w:tcPr>
            <w:tcW w:w="8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jc w:val="right"/>
            </w:pPr>
            <w:r>
              <w:rPr>
                <w:rFonts w:hint="eastAsia"/>
              </w:rPr>
              <w:t>－</w:t>
            </w:r>
          </w:p>
        </w:tc>
        <w:tc>
          <w:tcPr>
            <w:tcW w:w="8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jc w:val="right"/>
            </w:pPr>
            <w:r>
              <w:t>13</w:t>
            </w:r>
          </w:p>
        </w:tc>
        <w:tc>
          <w:tcPr>
            <w:tcW w:w="8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jc w:val="right"/>
            </w:pPr>
            <w:r>
              <w:rPr>
                <w:rFonts w:hint="eastAsia"/>
              </w:rPr>
              <w:t>－</w:t>
            </w:r>
          </w:p>
        </w:tc>
        <w:tc>
          <w:tcPr>
            <w:tcW w:w="8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jc w:val="right"/>
            </w:pPr>
            <w:r>
              <w:t>29</w:t>
            </w:r>
          </w:p>
        </w:tc>
        <w:tc>
          <w:tcPr>
            <w:tcW w:w="8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jc w:val="right"/>
            </w:pPr>
            <w:r>
              <w:rPr>
                <w:rFonts w:hint="eastAsia"/>
              </w:rPr>
              <w:t>－</w:t>
            </w:r>
          </w:p>
        </w:tc>
        <w:tc>
          <w:tcPr>
            <w:tcW w:w="8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jc w:val="right"/>
            </w:pPr>
            <w:r>
              <w:t>30</w:t>
            </w:r>
          </w:p>
        </w:tc>
        <w:tc>
          <w:tcPr>
            <w:tcW w:w="8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jc w:val="right"/>
            </w:pPr>
            <w:r>
              <w:rPr>
                <w:rFonts w:hint="eastAsia"/>
              </w:rPr>
              <w:t>－</w:t>
            </w:r>
          </w:p>
        </w:tc>
        <w:tc>
          <w:tcPr>
            <w:tcW w:w="8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jc w:val="right"/>
            </w:pPr>
            <w:r>
              <w:t>18</w:t>
            </w:r>
          </w:p>
        </w:tc>
        <w:tc>
          <w:tcPr>
            <w:tcW w:w="8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jc w:val="right"/>
            </w:pPr>
            <w:r>
              <w:rPr>
                <w:rFonts w:hint="eastAsia"/>
              </w:rPr>
              <w:t>－</w:t>
            </w:r>
          </w:p>
        </w:tc>
      </w:tr>
      <w:tr w:rsidR="00000000">
        <w:tblPrEx>
          <w:tblCellMar>
            <w:top w:w="0" w:type="dxa"/>
            <w:bottom w:w="0" w:type="dxa"/>
          </w:tblCellMar>
        </w:tblPrEx>
        <w:tc>
          <w:tcPr>
            <w:tcW w:w="170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第</w:t>
            </w:r>
            <w:r>
              <w:t>136</w:t>
            </w:r>
            <w:r>
              <w:rPr>
                <w:rFonts w:hint="eastAsia"/>
              </w:rPr>
              <w:t>条</w:t>
            </w:r>
          </w:p>
        </w:tc>
        <w:tc>
          <w:tcPr>
            <w:tcW w:w="8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jc w:val="right"/>
            </w:pPr>
            <w:r>
              <w:t>203</w:t>
            </w:r>
          </w:p>
        </w:tc>
        <w:tc>
          <w:tcPr>
            <w:tcW w:w="8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jc w:val="right"/>
            </w:pPr>
            <w:r>
              <w:rPr>
                <w:rFonts w:hint="eastAsia"/>
              </w:rPr>
              <w:t>－</w:t>
            </w:r>
          </w:p>
        </w:tc>
        <w:tc>
          <w:tcPr>
            <w:tcW w:w="8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jc w:val="right"/>
            </w:pPr>
            <w:r>
              <w:t>69</w:t>
            </w:r>
          </w:p>
        </w:tc>
        <w:tc>
          <w:tcPr>
            <w:tcW w:w="8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jc w:val="right"/>
            </w:pPr>
            <w:r>
              <w:rPr>
                <w:rFonts w:hint="eastAsia"/>
              </w:rPr>
              <w:t>－</w:t>
            </w:r>
          </w:p>
        </w:tc>
        <w:tc>
          <w:tcPr>
            <w:tcW w:w="8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jc w:val="right"/>
            </w:pPr>
            <w:r>
              <w:t>103</w:t>
            </w:r>
          </w:p>
        </w:tc>
        <w:tc>
          <w:tcPr>
            <w:tcW w:w="8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jc w:val="right"/>
            </w:pPr>
            <w:r>
              <w:rPr>
                <w:rFonts w:hint="eastAsia"/>
              </w:rPr>
              <w:t>－</w:t>
            </w:r>
          </w:p>
        </w:tc>
        <w:tc>
          <w:tcPr>
            <w:tcW w:w="8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jc w:val="right"/>
            </w:pPr>
            <w:r>
              <w:t>104</w:t>
            </w:r>
          </w:p>
        </w:tc>
        <w:tc>
          <w:tcPr>
            <w:tcW w:w="8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jc w:val="right"/>
            </w:pPr>
            <w:r>
              <w:rPr>
                <w:rFonts w:hint="eastAsia"/>
              </w:rPr>
              <w:t>－</w:t>
            </w:r>
          </w:p>
        </w:tc>
        <w:tc>
          <w:tcPr>
            <w:tcW w:w="8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jc w:val="right"/>
            </w:pPr>
            <w:r>
              <w:t>80</w:t>
            </w:r>
          </w:p>
        </w:tc>
        <w:tc>
          <w:tcPr>
            <w:tcW w:w="820"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jc w:val="right"/>
            </w:pPr>
            <w:r>
              <w:rPr>
                <w:rFonts w:hint="eastAsia"/>
              </w:rPr>
              <w:t>－</w:t>
            </w:r>
          </w:p>
        </w:tc>
      </w:tr>
      <w:tr w:rsidR="00000000">
        <w:tblPrEx>
          <w:tblCellMar>
            <w:top w:w="0" w:type="dxa"/>
            <w:bottom w:w="0" w:type="dxa"/>
          </w:tblCellMar>
        </w:tblPrEx>
        <w:tc>
          <w:tcPr>
            <w:tcW w:w="1708" w:type="dxa"/>
          </w:tcPr>
          <w:p w:rsidR="00000000" w:rsidRDefault="00000000">
            <w:pPr>
              <w:spacing w:line="360" w:lineRule="exact"/>
            </w:pPr>
          </w:p>
        </w:tc>
        <w:tc>
          <w:tcPr>
            <w:tcW w:w="820" w:type="dxa"/>
          </w:tcPr>
          <w:p w:rsidR="00000000" w:rsidRDefault="00000000">
            <w:pPr>
              <w:spacing w:line="360" w:lineRule="exact"/>
            </w:pPr>
          </w:p>
        </w:tc>
        <w:tc>
          <w:tcPr>
            <w:tcW w:w="820" w:type="dxa"/>
          </w:tcPr>
          <w:p w:rsidR="00000000" w:rsidRDefault="00000000">
            <w:pPr>
              <w:spacing w:line="360" w:lineRule="exact"/>
            </w:pPr>
          </w:p>
        </w:tc>
        <w:tc>
          <w:tcPr>
            <w:tcW w:w="820" w:type="dxa"/>
          </w:tcPr>
          <w:p w:rsidR="00000000" w:rsidRDefault="00000000">
            <w:pPr>
              <w:spacing w:line="360" w:lineRule="exact"/>
            </w:pPr>
          </w:p>
        </w:tc>
        <w:tc>
          <w:tcPr>
            <w:tcW w:w="820" w:type="dxa"/>
          </w:tcPr>
          <w:p w:rsidR="00000000" w:rsidRDefault="00000000">
            <w:pPr>
              <w:spacing w:line="360" w:lineRule="exact"/>
            </w:pPr>
          </w:p>
        </w:tc>
        <w:tc>
          <w:tcPr>
            <w:tcW w:w="820" w:type="dxa"/>
          </w:tcPr>
          <w:p w:rsidR="00000000" w:rsidRDefault="00000000">
            <w:pPr>
              <w:spacing w:line="360" w:lineRule="exact"/>
            </w:pPr>
          </w:p>
        </w:tc>
        <w:tc>
          <w:tcPr>
            <w:tcW w:w="820" w:type="dxa"/>
          </w:tcPr>
          <w:p w:rsidR="00000000" w:rsidRDefault="00000000">
            <w:pPr>
              <w:spacing w:line="360" w:lineRule="exact"/>
            </w:pPr>
          </w:p>
        </w:tc>
        <w:tc>
          <w:tcPr>
            <w:tcW w:w="820" w:type="dxa"/>
          </w:tcPr>
          <w:p w:rsidR="00000000" w:rsidRDefault="00000000">
            <w:pPr>
              <w:spacing w:line="360" w:lineRule="exact"/>
            </w:pPr>
          </w:p>
        </w:tc>
        <w:tc>
          <w:tcPr>
            <w:tcW w:w="820" w:type="dxa"/>
          </w:tcPr>
          <w:p w:rsidR="00000000" w:rsidRDefault="00000000">
            <w:pPr>
              <w:spacing w:line="360" w:lineRule="exact"/>
            </w:pPr>
          </w:p>
        </w:tc>
        <w:tc>
          <w:tcPr>
            <w:tcW w:w="820" w:type="dxa"/>
          </w:tcPr>
          <w:p w:rsidR="00000000" w:rsidRDefault="00000000">
            <w:pPr>
              <w:spacing w:line="360" w:lineRule="exact"/>
            </w:pPr>
          </w:p>
        </w:tc>
        <w:tc>
          <w:tcPr>
            <w:tcW w:w="820" w:type="dxa"/>
          </w:tcPr>
          <w:p w:rsidR="00000000" w:rsidRDefault="00000000">
            <w:pPr>
              <w:spacing w:line="360" w:lineRule="exact"/>
            </w:pPr>
          </w:p>
        </w:tc>
      </w:tr>
    </w:tbl>
    <w:p w:rsidR="00000000" w:rsidRDefault="00000000">
      <w:pPr>
        <w:spacing w:after="240" w:line="360" w:lineRule="exact"/>
        <w:rPr>
          <w:rFonts w:ascii="SimHei" w:eastAsia="SimHei"/>
        </w:rPr>
      </w:pPr>
      <w:r>
        <w:rPr>
          <w:rFonts w:ascii="SimHei" w:eastAsia="SimHei"/>
        </w:rPr>
        <w:t xml:space="preserve">3.  </w:t>
      </w:r>
      <w:r>
        <w:rPr>
          <w:rFonts w:ascii="SimHei" w:eastAsia="SimHei" w:hint="eastAsia"/>
        </w:rPr>
        <w:t>自由和人身安全权利</w:t>
      </w:r>
    </w:p>
    <w:p w:rsidR="00000000" w:rsidRDefault="00000000">
      <w:pPr>
        <w:spacing w:after="240" w:line="360" w:lineRule="exact"/>
        <w:ind w:firstLine="425"/>
      </w:pPr>
      <w:r>
        <w:rPr>
          <w:rFonts w:hint="eastAsia"/>
        </w:rPr>
        <w:t>根据《乌兹别克斯坦宪法》第</w:t>
      </w:r>
      <w:r>
        <w:t>25</w:t>
      </w:r>
      <w:r>
        <w:rPr>
          <w:rFonts w:hint="eastAsia"/>
        </w:rPr>
        <w:t>条，所有公民（不论性别）的自由和人身不受侵犯均受到保障。《刑事诉讼法典》用于对限制自由进行法律调节。</w:t>
      </w:r>
    </w:p>
    <w:p w:rsidR="00000000" w:rsidRDefault="00000000">
      <w:pPr>
        <w:spacing w:after="240" w:line="360" w:lineRule="exact"/>
        <w:ind w:firstLine="425"/>
      </w:pPr>
      <w:r>
        <w:rPr>
          <w:rFonts w:hint="eastAsia"/>
        </w:rPr>
        <w:t>根据法律，只能对被怀疑犯有罪行的人和被法庭作出相关判决的人短期或长期限制自由。</w:t>
      </w:r>
    </w:p>
    <w:p w:rsidR="00000000" w:rsidRDefault="00000000">
      <w:pPr>
        <w:spacing w:after="240" w:line="360" w:lineRule="exact"/>
        <w:ind w:firstLine="425"/>
      </w:pPr>
      <w:r>
        <w:rPr>
          <w:rFonts w:hint="eastAsia"/>
        </w:rPr>
        <w:t>只许根据调查人员、侦查人员、检察机关工作人员的决定或根据法庭的裁定拘留公民，即临时限制自由。</w:t>
      </w:r>
    </w:p>
    <w:p w:rsidR="00000000" w:rsidRDefault="00000000">
      <w:pPr>
        <w:spacing w:after="240" w:line="360" w:lineRule="exact"/>
        <w:ind w:firstLine="425"/>
      </w:pPr>
      <w:r>
        <w:rPr>
          <w:rFonts w:hint="eastAsia"/>
        </w:rPr>
        <w:t>根据《刑事诉讼法典》第</w:t>
      </w:r>
      <w:r>
        <w:t>221</w:t>
      </w:r>
      <w:r>
        <w:rPr>
          <w:rFonts w:hint="eastAsia"/>
        </w:rPr>
        <w:t>条，具备下列理由之一时可以拘留被怀疑犯罪者：</w:t>
      </w:r>
    </w:p>
    <w:p w:rsidR="00000000" w:rsidRDefault="00000000">
      <w:pPr>
        <w:spacing w:line="360" w:lineRule="exact"/>
        <w:ind w:firstLine="425"/>
      </w:pPr>
      <w:r>
        <w:t>—</w:t>
      </w:r>
      <w:r>
        <w:t xml:space="preserve">  </w:t>
      </w:r>
      <w:r>
        <w:rPr>
          <w:rFonts w:hint="eastAsia"/>
        </w:rPr>
        <w:t>犯罪时或者犯罪后被发现；</w:t>
      </w:r>
    </w:p>
    <w:p w:rsidR="00000000" w:rsidRDefault="00000000">
      <w:pPr>
        <w:spacing w:line="360" w:lineRule="exact"/>
        <w:ind w:firstLine="425"/>
      </w:pPr>
      <w:r>
        <w:t>—</w:t>
      </w:r>
      <w:r>
        <w:t xml:space="preserve">  </w:t>
      </w:r>
      <w:r>
        <w:rPr>
          <w:rFonts w:hint="eastAsia"/>
        </w:rPr>
        <w:t>被证人、包括受害者指认；</w:t>
      </w:r>
    </w:p>
    <w:p w:rsidR="00000000" w:rsidRDefault="00000000">
      <w:pPr>
        <w:spacing w:line="360" w:lineRule="exact"/>
        <w:ind w:firstLine="425"/>
      </w:pPr>
      <w:r>
        <w:t>—</w:t>
      </w:r>
      <w:r>
        <w:t xml:space="preserve">  </w:t>
      </w:r>
      <w:r>
        <w:rPr>
          <w:rFonts w:hint="eastAsia"/>
        </w:rPr>
        <w:t>在嫌疑犯身上或在其衣服上、当着嫌疑犯的面或在其住所发现明显犯罪痕迹；</w:t>
      </w:r>
    </w:p>
    <w:p w:rsidR="00000000" w:rsidRDefault="00000000">
      <w:pPr>
        <w:spacing w:after="240" w:line="360" w:lineRule="exact"/>
        <w:ind w:firstLine="425"/>
      </w:pPr>
      <w:r>
        <w:t>—</w:t>
      </w:r>
      <w:r>
        <w:t xml:space="preserve">  </w:t>
      </w:r>
      <w:r>
        <w:rPr>
          <w:rFonts w:hint="eastAsia"/>
        </w:rPr>
        <w:t>掌握可以证明他犯罪的材料，而且他企图逃跑，或者没有固定住处，或者没有查明他的身份；</w:t>
      </w:r>
    </w:p>
    <w:p w:rsidR="00000000" w:rsidRDefault="00000000">
      <w:pPr>
        <w:spacing w:after="240" w:line="360" w:lineRule="exact"/>
        <w:ind w:firstLine="425"/>
      </w:pPr>
      <w:r>
        <w:rPr>
          <w:rFonts w:hint="eastAsia"/>
        </w:rPr>
        <w:t>因被怀疑犯罪而受到拘留者在下列情况下应予以释放，如果：</w:t>
      </w:r>
    </w:p>
    <w:p w:rsidR="00000000" w:rsidRDefault="00000000">
      <w:pPr>
        <w:spacing w:line="360" w:lineRule="exact"/>
        <w:ind w:firstLine="425"/>
      </w:pPr>
      <w:r>
        <w:t>—</w:t>
      </w:r>
      <w:r>
        <w:t xml:space="preserve">  </w:t>
      </w:r>
      <w:r>
        <w:rPr>
          <w:rFonts w:hint="eastAsia"/>
        </w:rPr>
        <w:t>怀疑没有被证实；</w:t>
      </w:r>
    </w:p>
    <w:p w:rsidR="00000000" w:rsidRDefault="00000000">
      <w:pPr>
        <w:spacing w:line="360" w:lineRule="exact"/>
        <w:ind w:firstLine="425"/>
      </w:pPr>
      <w:r>
        <w:t>—</w:t>
      </w:r>
      <w:r>
        <w:t xml:space="preserve">  </w:t>
      </w:r>
      <w:r>
        <w:rPr>
          <w:rFonts w:hint="eastAsia"/>
        </w:rPr>
        <w:t>没有必要以监禁的形式对被拘留者采取强制措施；</w:t>
      </w:r>
    </w:p>
    <w:p w:rsidR="00000000" w:rsidRDefault="00000000">
      <w:pPr>
        <w:spacing w:after="240" w:line="360" w:lineRule="exact"/>
        <w:ind w:firstLine="425"/>
      </w:pPr>
      <w:r>
        <w:t>—</w:t>
      </w:r>
      <w:r>
        <w:t xml:space="preserve">  </w:t>
      </w:r>
      <w:r>
        <w:rPr>
          <w:rFonts w:hint="eastAsia"/>
        </w:rPr>
        <w:t>规定的拘留期限已满。</w:t>
      </w:r>
    </w:p>
    <w:p w:rsidR="00000000" w:rsidRDefault="00000000">
      <w:pPr>
        <w:spacing w:after="240" w:line="360" w:lineRule="exact"/>
        <w:ind w:firstLine="425"/>
      </w:pPr>
      <w:r>
        <w:rPr>
          <w:rFonts w:hint="eastAsia"/>
        </w:rPr>
        <w:t>释放被拘留者根据调查人员、侦查人员、检察机关工作人员的决定、或者根据法院的裁定和决定由拘留地的负责人实施。释放的决定或裁定送达拘留地后必须立即执行。</w:t>
      </w:r>
    </w:p>
    <w:p w:rsidR="00000000" w:rsidRDefault="00000000">
      <w:pPr>
        <w:spacing w:after="240" w:line="360" w:lineRule="exact"/>
        <w:ind w:firstLine="425"/>
      </w:pPr>
      <w:r>
        <w:rPr>
          <w:rFonts w:hint="eastAsia"/>
        </w:rPr>
        <w:t>调查人员和侦查人员在查明没有继续拘留的根据后必须立即释放被拘留者。</w:t>
      </w:r>
    </w:p>
    <w:p w:rsidR="00000000" w:rsidRDefault="00000000">
      <w:pPr>
        <w:spacing w:after="240" w:line="360" w:lineRule="exact"/>
        <w:ind w:firstLine="425"/>
      </w:pPr>
      <w:r>
        <w:rPr>
          <w:rFonts w:hint="eastAsia"/>
        </w:rPr>
        <w:t>如有必要，拘留地的行政机关应保证被释放者免费返回住地，并根据被拘留者的请求出具被拘留时间的证明。</w:t>
      </w:r>
    </w:p>
    <w:p w:rsidR="00000000" w:rsidRDefault="00000000">
      <w:pPr>
        <w:spacing w:after="240" w:line="360" w:lineRule="exact"/>
        <w:ind w:firstLine="425"/>
      </w:pPr>
      <w:r>
        <w:rPr>
          <w:rFonts w:hint="eastAsia"/>
        </w:rPr>
        <w:t>如果被拘留者后来被宣判无罪，或者根据《刑事诉讼法典》第</w:t>
      </w:r>
      <w:r>
        <w:t>83</w:t>
      </w:r>
      <w:r>
        <w:rPr>
          <w:rFonts w:hint="eastAsia"/>
        </w:rPr>
        <w:t>条的规定案件已经停办，则应全部赔偿被非法拘留者所受的损害。</w:t>
      </w:r>
    </w:p>
    <w:p w:rsidR="00000000" w:rsidRDefault="00000000">
      <w:pPr>
        <w:spacing w:after="240" w:line="360" w:lineRule="exact"/>
        <w:ind w:firstLine="425"/>
      </w:pPr>
      <w:r>
        <w:rPr>
          <w:rFonts w:hint="eastAsia"/>
        </w:rPr>
        <w:t>除了其他强制措施外，还根据《乌兹别克斯坦共和国刑事诉讼法典》第</w:t>
      </w:r>
      <w:r>
        <w:t>555</w:t>
      </w:r>
      <w:r>
        <w:rPr>
          <w:rFonts w:hint="eastAsia"/>
        </w:rPr>
        <w:t>条规定：应有行为的具结，个人担保，社会团体或单位担保，抵押，送交监视等措施。未成年人也可以被提交父母、监护人、保护人或儿童福利机构的领导人监视。</w:t>
      </w:r>
    </w:p>
    <w:p w:rsidR="00000000" w:rsidRDefault="00000000">
      <w:pPr>
        <w:spacing w:after="240" w:line="360" w:lineRule="exact"/>
        <w:ind w:firstLine="425"/>
      </w:pPr>
      <w:r>
        <w:rPr>
          <w:rFonts w:hint="eastAsia"/>
        </w:rPr>
        <w:t>根据《乌兹别克斯坦共和国刑事诉讼法典》第</w:t>
      </w:r>
      <w:r>
        <w:t>558</w:t>
      </w:r>
      <w:r>
        <w:rPr>
          <w:rFonts w:hint="eastAsia"/>
        </w:rPr>
        <w:t>条，只能在下述特殊情况下使用监禁作为强制措施：未成年人被指控犯有可能被判处剥夺自由</w:t>
      </w:r>
      <w:r>
        <w:t>3</w:t>
      </w:r>
      <w:r>
        <w:rPr>
          <w:rFonts w:hint="eastAsia"/>
        </w:rPr>
        <w:t>年以上徒刑，并且其他强制措施不能保证被告的行为。</w:t>
      </w:r>
    </w:p>
    <w:p w:rsidR="00000000" w:rsidRDefault="00000000">
      <w:pPr>
        <w:spacing w:after="240" w:line="360" w:lineRule="exact"/>
        <w:ind w:firstLine="425"/>
      </w:pPr>
      <w:r>
        <w:rPr>
          <w:rFonts w:hint="eastAsia"/>
        </w:rPr>
        <w:t>向被剥夺自由的少年提供通过确保从一开始审问就有保护人参加从而马上取得法律帮助的权利。确保未成年人的权利和合法利益得到高度保障的形式之一是，在《刑事法典》中规定，对未成年人进行的所有审问都必须有其合法代表或父母参加。</w:t>
      </w:r>
    </w:p>
    <w:p w:rsidR="00000000" w:rsidRDefault="00000000">
      <w:pPr>
        <w:spacing w:after="240" w:line="360" w:lineRule="exact"/>
        <w:ind w:firstLine="425"/>
      </w:pPr>
      <w:r>
        <w:rPr>
          <w:rFonts w:hint="eastAsia"/>
        </w:rPr>
        <w:t>《乌兹别克斯坦共和国刑法典》第</w:t>
      </w:r>
      <w:r>
        <w:t>51</w:t>
      </w:r>
      <w:r>
        <w:rPr>
          <w:rFonts w:hint="eastAsia"/>
        </w:rPr>
        <w:t>条规定，对妇女和未满</w:t>
      </w:r>
      <w:r>
        <w:t>18</w:t>
      </w:r>
      <w:r>
        <w:rPr>
          <w:rFonts w:hint="eastAsia"/>
        </w:rPr>
        <w:t>周岁者不使用死刑。</w:t>
      </w:r>
    </w:p>
    <w:p w:rsidR="00000000" w:rsidRDefault="00000000">
      <w:pPr>
        <w:spacing w:after="240" w:line="360" w:lineRule="exact"/>
        <w:rPr>
          <w:rFonts w:ascii="SimHei" w:eastAsia="SimHei"/>
        </w:rPr>
      </w:pPr>
      <w:r>
        <w:rPr>
          <w:rFonts w:ascii="SimHei" w:eastAsia="SimHei"/>
        </w:rPr>
        <w:t xml:space="preserve">4.  </w:t>
      </w:r>
      <w:r>
        <w:rPr>
          <w:rFonts w:ascii="SimHei" w:eastAsia="SimHei" w:hint="eastAsia"/>
        </w:rPr>
        <w:t>根据法律得到保护的平等权利</w:t>
      </w:r>
    </w:p>
    <w:p w:rsidR="00000000" w:rsidRDefault="00000000">
      <w:pPr>
        <w:spacing w:after="240" w:line="360" w:lineRule="exact"/>
        <w:ind w:firstLine="425"/>
      </w:pPr>
      <w:r>
        <w:rPr>
          <w:rFonts w:hint="eastAsia"/>
        </w:rPr>
        <w:t>根据《乌兹别克斯坦共和国宪法》第</w:t>
      </w:r>
      <w:r>
        <w:t>18</w:t>
      </w:r>
      <w:r>
        <w:rPr>
          <w:rFonts w:hint="eastAsia"/>
        </w:rPr>
        <w:t>条，所有乌兹别克斯坦共和国公民均享有同等的权利和自由，并且不分性别、种族、民族、语言、宗教、社会出身、信仰、个人情况和社会地位在法律面前平等。只有法律才能规定优惠条件，优惠条件必须符合法律公正的原则。</w:t>
      </w:r>
    </w:p>
    <w:p w:rsidR="00000000" w:rsidRDefault="00000000">
      <w:pPr>
        <w:spacing w:after="240" w:line="360" w:lineRule="exact"/>
        <w:ind w:firstLine="425"/>
      </w:pPr>
      <w:r>
        <w:rPr>
          <w:rFonts w:hint="eastAsia"/>
        </w:rPr>
        <w:t>乌兹别克斯坦共和国的公民和国家通过相互权利和相互责任联为一体。宪法和法律规定的公民权利和自由是不可动摇的，任何人无权不通过法院加以剥夺或限制。</w:t>
      </w:r>
    </w:p>
    <w:p w:rsidR="00000000" w:rsidRDefault="00000000">
      <w:pPr>
        <w:spacing w:after="240" w:line="360" w:lineRule="exact"/>
        <w:ind w:firstLine="425"/>
      </w:pPr>
      <w:r>
        <w:rPr>
          <w:rFonts w:hint="eastAsia"/>
        </w:rPr>
        <w:t>每个人都有权为其权利和自由进行司法辩护，有权向法院起诉国家机关、负责人、社会团体的非法行为。</w:t>
      </w:r>
    </w:p>
    <w:p w:rsidR="00000000" w:rsidRDefault="00000000">
      <w:pPr>
        <w:spacing w:after="240" w:line="360" w:lineRule="exact"/>
        <w:ind w:firstLine="425"/>
      </w:pPr>
      <w:r>
        <w:rPr>
          <w:rFonts w:hint="eastAsia"/>
        </w:rPr>
        <w:t>根据乌兹别克斯坦共和国《公民上诉法》第</w:t>
      </w:r>
      <w:r>
        <w:t>1</w:t>
      </w:r>
      <w:r>
        <w:rPr>
          <w:rFonts w:hint="eastAsia"/>
        </w:rPr>
        <w:t>条，所有乌兹别克斯坦共和国公民在参与管理国家和社会事务、实现《乌兹别克斯坦共和国宪法》和其他法律向他们提供的权利和自由时有权：</w:t>
      </w:r>
    </w:p>
    <w:p w:rsidR="00000000" w:rsidRDefault="00000000">
      <w:pPr>
        <w:spacing w:line="360" w:lineRule="exact"/>
        <w:ind w:firstLine="425"/>
      </w:pPr>
      <w:r>
        <w:t>—</w:t>
      </w:r>
      <w:r>
        <w:t xml:space="preserve">  </w:t>
      </w:r>
      <w:r>
        <w:rPr>
          <w:rFonts w:hint="eastAsia"/>
        </w:rPr>
        <w:t>请求保护自己的合法权利和利益；</w:t>
      </w:r>
    </w:p>
    <w:p w:rsidR="00000000" w:rsidRDefault="00000000">
      <w:pPr>
        <w:spacing w:after="240" w:line="360" w:lineRule="exact"/>
        <w:ind w:firstLine="425"/>
      </w:pPr>
      <w:r>
        <w:t>—</w:t>
      </w:r>
      <w:r>
        <w:t xml:space="preserve">  </w:t>
      </w:r>
      <w:r>
        <w:rPr>
          <w:rFonts w:hint="eastAsia"/>
        </w:rPr>
        <w:t>请求国家和社会团体的职权机构恢复被侵犯的权利。</w:t>
      </w:r>
    </w:p>
    <w:p w:rsidR="00000000" w:rsidRDefault="00000000">
      <w:pPr>
        <w:spacing w:after="240" w:line="360" w:lineRule="exact"/>
        <w:ind w:firstLine="425"/>
      </w:pPr>
      <w:r>
        <w:rPr>
          <w:rFonts w:hint="eastAsia"/>
        </w:rPr>
        <w:t>乌兹别克斯坦共和国公民可以为其他人和单位上诉。可以由个人或集体通过提出口头或书面建议、声明或申诉的形式进行上诉。</w:t>
      </w:r>
    </w:p>
    <w:p w:rsidR="00000000" w:rsidRDefault="00000000">
      <w:pPr>
        <w:spacing w:after="240" w:line="360" w:lineRule="exact"/>
        <w:ind w:firstLine="425"/>
      </w:pPr>
      <w:r>
        <w:rPr>
          <w:rFonts w:hint="eastAsia"/>
        </w:rPr>
        <w:t>国家机关、社会团体、企业、机构和组织的工作人员在审议上诉时不许未经公民同意泄露有关其私生活的材料及其他可能损害公民权利和合法利益的信息，不许调查与上诉无关的有关公民身份的情况。应公民的请求不得泄露任何有关其身份的情况。</w:t>
      </w:r>
    </w:p>
    <w:p w:rsidR="00000000" w:rsidRDefault="00000000">
      <w:pPr>
        <w:spacing w:after="240" w:line="360" w:lineRule="exact"/>
        <w:ind w:firstLine="425"/>
      </w:pPr>
      <w:r>
        <w:rPr>
          <w:rFonts w:hint="eastAsia"/>
        </w:rPr>
        <w:t>根据上述法律第</w:t>
      </w:r>
      <w:r>
        <w:t>10</w:t>
      </w:r>
      <w:r>
        <w:rPr>
          <w:rFonts w:hint="eastAsia"/>
        </w:rPr>
        <w:t>条，主管人员在其职权范围内必须做到：</w:t>
      </w:r>
    </w:p>
    <w:p w:rsidR="00000000" w:rsidRDefault="00000000">
      <w:pPr>
        <w:spacing w:line="360" w:lineRule="exact"/>
        <w:ind w:firstLine="425"/>
      </w:pPr>
      <w:r>
        <w:t>—</w:t>
      </w:r>
      <w:r>
        <w:t xml:space="preserve">  </w:t>
      </w:r>
      <w:r>
        <w:rPr>
          <w:rFonts w:hint="eastAsia"/>
        </w:rPr>
        <w:t>客观、全面和及时地检查申诉书；</w:t>
      </w:r>
    </w:p>
    <w:p w:rsidR="00000000" w:rsidRDefault="00000000">
      <w:pPr>
        <w:spacing w:line="360" w:lineRule="exact"/>
        <w:ind w:firstLine="425"/>
      </w:pPr>
      <w:r>
        <w:t>—</w:t>
      </w:r>
      <w:r>
        <w:t xml:space="preserve">  </w:t>
      </w:r>
      <w:r>
        <w:rPr>
          <w:rFonts w:hint="eastAsia"/>
        </w:rPr>
        <w:t>取消或改变不符合法律的决定，立即采取措施制止非法行为，查明原因和造成违背法律的条件；</w:t>
      </w:r>
    </w:p>
    <w:p w:rsidR="00000000" w:rsidRDefault="00000000">
      <w:pPr>
        <w:spacing w:line="360" w:lineRule="exact"/>
        <w:ind w:firstLine="425"/>
      </w:pPr>
      <w:r>
        <w:t>—</w:t>
      </w:r>
      <w:r>
        <w:t xml:space="preserve">  </w:t>
      </w:r>
      <w:r>
        <w:rPr>
          <w:rFonts w:hint="eastAsia"/>
        </w:rPr>
        <w:t>保证恢复公民被侵犯的权利，切实执行通过的决议；</w:t>
      </w:r>
    </w:p>
    <w:p w:rsidR="00000000" w:rsidRDefault="00000000">
      <w:pPr>
        <w:spacing w:after="240" w:line="360" w:lineRule="exact"/>
        <w:ind w:firstLine="425"/>
      </w:pPr>
      <w:r>
        <w:t>—</w:t>
      </w:r>
      <w:r>
        <w:t xml:space="preserve">  </w:t>
      </w:r>
      <w:r>
        <w:rPr>
          <w:rFonts w:hint="eastAsia"/>
        </w:rPr>
        <w:t>以书面形式将处理结果和通过的决议告知公民。</w:t>
      </w:r>
    </w:p>
    <w:p w:rsidR="00000000" w:rsidRDefault="00000000">
      <w:pPr>
        <w:spacing w:after="240" w:line="360" w:lineRule="exact"/>
        <w:ind w:firstLine="425"/>
      </w:pPr>
      <w:r>
        <w:rPr>
          <w:rFonts w:hint="eastAsia"/>
        </w:rPr>
        <w:t>法律禁止对提出上诉的公民进行追查，禁止强迫他们参加保护上诉的行动。</w:t>
      </w:r>
    </w:p>
    <w:p w:rsidR="00000000" w:rsidRDefault="00000000">
      <w:pPr>
        <w:spacing w:after="240" w:line="360" w:lineRule="exact"/>
        <w:ind w:firstLine="425"/>
      </w:pPr>
      <w:r>
        <w:rPr>
          <w:rFonts w:hint="eastAsia"/>
        </w:rPr>
        <w:t>最高会议人权特派员（意见调查官）拥有对确保依法保护的平等权利进行议会监督的全权。意见调查官有权审理关于对组织或主管人员侵犯公民权利、自由和合法利益行为的上诉书，但无权进行侦查。意见调查官不审理属于法院权能范围的问题。</w:t>
      </w:r>
    </w:p>
    <w:p w:rsidR="00000000" w:rsidRDefault="00000000">
      <w:pPr>
        <w:spacing w:after="240" w:line="360" w:lineRule="exact"/>
        <w:ind w:firstLine="425"/>
      </w:pPr>
      <w:r>
        <w:rPr>
          <w:rFonts w:hint="eastAsia"/>
        </w:rPr>
        <w:t>为妇女创造了向意见调查官提起上诉的平等条件。意见调查官每天接待公民，不收费，没有任何限制，为恢复公民的权利提供帮助。妇女占上诉者总数的</w:t>
      </w:r>
      <w:r>
        <w:t>60%</w:t>
      </w:r>
      <w:r>
        <w:rPr>
          <w:rFonts w:hint="eastAsia"/>
        </w:rPr>
        <w:t>。</w:t>
      </w:r>
    </w:p>
    <w:p w:rsidR="00000000" w:rsidRDefault="00000000">
      <w:pPr>
        <w:spacing w:after="240" w:line="360" w:lineRule="exact"/>
        <w:ind w:firstLine="425"/>
      </w:pPr>
      <w:r>
        <w:rPr>
          <w:rFonts w:hint="eastAsia"/>
        </w:rPr>
        <w:t>通过对意见调查官的接待工作进行分析的结果表明，上诉的妇女中许多人由于疾病、被无理辞退或因家庭情况失去工作。她们之所以上诉是由于面临种种困难，如物资短缺、没有住宅、住地缺水缺天然气、丧失工作，家庭问题等。</w:t>
      </w:r>
    </w:p>
    <w:p w:rsidR="00000000" w:rsidRDefault="00000000">
      <w:pPr>
        <w:spacing w:after="240" w:line="360" w:lineRule="exact"/>
        <w:ind w:firstLine="425"/>
      </w:pPr>
      <w:r>
        <w:rPr>
          <w:rFonts w:hint="eastAsia"/>
        </w:rPr>
        <w:t>国家人权中心从成立的那一天起就建立了社会接待室，</w:t>
      </w:r>
      <w:r>
        <w:t>1998</w:t>
      </w:r>
      <w:r>
        <w:rPr>
          <w:rFonts w:hint="eastAsia"/>
        </w:rPr>
        <w:t>年又建立了儿童权利接待室，免费提供法律服务。这两个接待室每天接待的人数超过</w:t>
      </w:r>
      <w:r>
        <w:t>500</w:t>
      </w:r>
      <w:r>
        <w:rPr>
          <w:rFonts w:hint="eastAsia"/>
        </w:rPr>
        <w:t>名，其中将近</w:t>
      </w:r>
      <w:r>
        <w:t>65%</w:t>
      </w:r>
      <w:r>
        <w:rPr>
          <w:rFonts w:hint="eastAsia"/>
        </w:rPr>
        <w:t>是妇女和儿童。</w:t>
      </w:r>
    </w:p>
    <w:p w:rsidR="00000000" w:rsidRDefault="00000000">
      <w:pPr>
        <w:spacing w:after="240" w:line="360" w:lineRule="exact"/>
        <w:ind w:firstLine="425"/>
      </w:pPr>
      <w:r>
        <w:rPr>
          <w:rFonts w:hint="eastAsia"/>
        </w:rPr>
        <w:t>许多社会组织和国家组织依靠从国际基金组织获取的资金为贫困居民阶层提供免费法律服务。例如，塔什干市律师协会妇女问题法律咨询所的律师从</w:t>
      </w:r>
      <w:r>
        <w:t>1998</w:t>
      </w:r>
      <w:r>
        <w:rPr>
          <w:rFonts w:hint="eastAsia"/>
        </w:rPr>
        <w:t>年</w:t>
      </w:r>
      <w:r>
        <w:t>7</w:t>
      </w:r>
      <w:r>
        <w:rPr>
          <w:rFonts w:hint="eastAsia"/>
        </w:rPr>
        <w:t>月到</w:t>
      </w:r>
      <w:r>
        <w:t>1999</w:t>
      </w:r>
      <w:r>
        <w:rPr>
          <w:rFonts w:hint="eastAsia"/>
        </w:rPr>
        <w:t>年</w:t>
      </w:r>
      <w:r>
        <w:t>3</w:t>
      </w:r>
      <w:r>
        <w:rPr>
          <w:rFonts w:hint="eastAsia"/>
        </w:rPr>
        <w:t>月共提供了</w:t>
      </w:r>
      <w:r>
        <w:t>756</w:t>
      </w:r>
      <w:r>
        <w:rPr>
          <w:rFonts w:hint="eastAsia"/>
        </w:rPr>
        <w:t>次免费咨询。他们在法庭上无偿保护公民（其中大部分是妇女）的利益。撒马尔罕“</w:t>
      </w:r>
      <w:r>
        <w:t>Sabr</w:t>
      </w:r>
      <w:r>
        <w:rPr>
          <w:rFonts w:hint="eastAsia"/>
        </w:rPr>
        <w:t>”应急中心、“</w:t>
      </w:r>
      <w:r>
        <w:t>Khimoya</w:t>
      </w:r>
      <w:r>
        <w:rPr>
          <w:rFonts w:hint="eastAsia"/>
        </w:rPr>
        <w:t>”妇女法律帮助中心、“</w:t>
      </w:r>
      <w:r>
        <w:t>Aziza</w:t>
      </w:r>
      <w:r>
        <w:rPr>
          <w:rFonts w:hint="eastAsia"/>
        </w:rPr>
        <w:t>”妇女支助中心、“</w:t>
      </w:r>
      <w:r>
        <w:t>Mekhri</w:t>
      </w:r>
      <w:r>
        <w:rPr>
          <w:rFonts w:hint="eastAsia"/>
        </w:rPr>
        <w:t>”妇女联合会等也提供类似的服务。</w:t>
      </w:r>
    </w:p>
    <w:p w:rsidR="00000000" w:rsidRDefault="00000000">
      <w:pPr>
        <w:spacing w:after="240" w:line="360" w:lineRule="exact"/>
      </w:pPr>
      <w:r>
        <w:rPr>
          <w:rFonts w:ascii="SimHei" w:eastAsia="SimHei"/>
        </w:rPr>
        <w:t xml:space="preserve">5.  </w:t>
      </w:r>
      <w:r>
        <w:rPr>
          <w:rFonts w:ascii="SimHei" w:eastAsia="SimHei" w:hint="eastAsia"/>
        </w:rPr>
        <w:t>良好和公正劳动条件的权利</w:t>
      </w:r>
    </w:p>
    <w:p w:rsidR="00000000" w:rsidRDefault="00000000">
      <w:pPr>
        <w:spacing w:after="240" w:line="360" w:lineRule="exact"/>
        <w:ind w:firstLine="425"/>
      </w:pPr>
      <w:r>
        <w:rPr>
          <w:rFonts w:hint="eastAsia"/>
        </w:rPr>
        <w:t>共和国为禁止歧视妇女、吸收她们积极参与国家的经济和社会生活创造了法律条件。妇女权利平等和禁止性别歧视被以宪法的形式确认。《劳动法》为妇女提供了利用自己劳动权利和得到劳动保护的机会。根据《乌兹别克斯坦共和国宪法》第</w:t>
      </w:r>
      <w:r>
        <w:t>37</w:t>
      </w:r>
      <w:r>
        <w:rPr>
          <w:rFonts w:hint="eastAsia"/>
        </w:rPr>
        <w:t>条以及《劳动法》第</w:t>
      </w:r>
      <w:r>
        <w:t>6</w:t>
      </w:r>
      <w:r>
        <w:rPr>
          <w:rFonts w:hint="eastAsia"/>
        </w:rPr>
        <w:t>条，不允许在劳动关系方面有任何性别限制，受歧视者可以按规定的程序上诉法庭，要求赔偿精神和物质损失。</w:t>
      </w:r>
    </w:p>
    <w:p w:rsidR="00000000" w:rsidRDefault="00000000">
      <w:pPr>
        <w:spacing w:after="240" w:line="360" w:lineRule="exact"/>
        <w:ind w:firstLine="425"/>
      </w:pPr>
      <w:r>
        <w:rPr>
          <w:rFonts w:hint="eastAsia"/>
        </w:rPr>
        <w:t>此外，在劳动领域还为妇女规定了一些与她们履行家庭义务有关的补充保障，如孕妇和有子女妇女招工（辞退）保障，禁止在不良劳动条件岗位上使用妇女劳动，提供孕假和产假，以及照看小孩的假期，增加休息日和其他假期等。</w:t>
      </w:r>
    </w:p>
    <w:p w:rsidR="00000000" w:rsidRDefault="00000000">
      <w:pPr>
        <w:spacing w:after="240" w:line="360" w:lineRule="exact"/>
        <w:ind w:firstLine="425"/>
      </w:pPr>
      <w:r>
        <w:rPr>
          <w:rFonts w:hint="eastAsia"/>
        </w:rPr>
        <w:t>在</w:t>
      </w:r>
      <w:r>
        <w:t>1996</w:t>
      </w:r>
      <w:r>
        <w:rPr>
          <w:rFonts w:hint="eastAsia"/>
        </w:rPr>
        <w:t>年到</w:t>
      </w:r>
      <w:r>
        <w:t>1999</w:t>
      </w:r>
      <w:r>
        <w:rPr>
          <w:rFonts w:hint="eastAsia"/>
        </w:rPr>
        <w:t>年间，对《劳动法》进行了一系列修改。例如，增加照看一岁半到</w:t>
      </w:r>
      <w:r>
        <w:t>3</w:t>
      </w:r>
      <w:r>
        <w:rPr>
          <w:rFonts w:hint="eastAsia"/>
        </w:rPr>
        <w:t>岁小孩的假期；所有国民经济部门无一例外地不许让妇女上夜班和加班；通过了一些补充优惠条件，如在工作时间方面为妇女规定的优惠条件，为有</w:t>
      </w:r>
      <w:r>
        <w:t>14</w:t>
      </w:r>
      <w:r>
        <w:rPr>
          <w:rFonts w:hint="eastAsia"/>
        </w:rPr>
        <w:t>岁以下子女的妇女提供补充假期，为孕妇和有子女的妇女提供终止劳动合同情况下的保障。</w:t>
      </w:r>
    </w:p>
    <w:p w:rsidR="00000000" w:rsidRDefault="00000000">
      <w:pPr>
        <w:spacing w:after="240" w:line="360" w:lineRule="exact"/>
        <w:ind w:firstLine="425"/>
      </w:pPr>
      <w:r>
        <w:rPr>
          <w:rFonts w:hint="eastAsia"/>
        </w:rPr>
        <w:t>对《不良劳动条件工种清单》进行了修改，把石油天然气、食品、轻工、建筑等部门中禁止使用妇女劳动的一系列有不良、危险和有害劳动条件的职业和工种列入该清单；禁止小于</w:t>
      </w:r>
      <w:r>
        <w:t>18</w:t>
      </w:r>
      <w:r>
        <w:rPr>
          <w:rFonts w:hint="eastAsia"/>
        </w:rPr>
        <w:t>周岁的姑娘手工采集棉花和出售酒类产品。此外，为妇女规定的手工提举和移动重物的最大允许标准被大大降低。例如，妇女提举重物的最大标准从</w:t>
      </w:r>
      <w:r>
        <w:t>15</w:t>
      </w:r>
      <w:r>
        <w:rPr>
          <w:rFonts w:hint="eastAsia"/>
        </w:rPr>
        <w:t>公斤降为</w:t>
      </w:r>
      <w:r>
        <w:t>9</w:t>
      </w:r>
      <w:r>
        <w:rPr>
          <w:rFonts w:hint="eastAsia"/>
        </w:rPr>
        <w:t>公斤，姑娘提举重物的最大标准从</w:t>
      </w:r>
      <w:r>
        <w:t>10</w:t>
      </w:r>
      <w:r>
        <w:rPr>
          <w:rFonts w:hint="eastAsia"/>
        </w:rPr>
        <w:t>公斤降为</w:t>
      </w:r>
      <w:r>
        <w:t>7</w:t>
      </w:r>
      <w:r>
        <w:rPr>
          <w:rFonts w:hint="eastAsia"/>
        </w:rPr>
        <w:t>公斤；妇女移动重物的最大标准从</w:t>
      </w:r>
      <w:r>
        <w:t>10</w:t>
      </w:r>
      <w:r>
        <w:rPr>
          <w:rFonts w:hint="eastAsia"/>
        </w:rPr>
        <w:t>公斤降为</w:t>
      </w:r>
      <w:r>
        <w:t>6</w:t>
      </w:r>
      <w:r>
        <w:rPr>
          <w:rFonts w:hint="eastAsia"/>
        </w:rPr>
        <w:t>公斤，姑娘移动重物的最大标准被完全取消；每一工作班期间搬运货物的总重量从</w:t>
      </w:r>
      <w:r>
        <w:t>7000</w:t>
      </w:r>
      <w:r>
        <w:rPr>
          <w:rFonts w:hint="eastAsia"/>
        </w:rPr>
        <w:t>公斤减少为</w:t>
      </w:r>
      <w:r>
        <w:t>250</w:t>
      </w:r>
      <w:r>
        <w:rPr>
          <w:rFonts w:hint="eastAsia"/>
        </w:rPr>
        <w:t>公斤，等等。</w:t>
      </w:r>
    </w:p>
    <w:p w:rsidR="00000000" w:rsidRDefault="00000000">
      <w:pPr>
        <w:spacing w:after="240" w:line="360" w:lineRule="exact"/>
        <w:ind w:firstLine="425"/>
      </w:pPr>
      <w:r>
        <w:rPr>
          <w:rFonts w:hint="eastAsia"/>
        </w:rPr>
        <w:t>在不良劳动条件下工作的妇女享有各种优惠条件和补偿。现行的优惠和补偿制度根据工作的繁重和危险程度规定补充假期；工作时间的优惠制度；免费提供病号伙食；免费提供奶制品；提高工资；以及劳动条件和劳动强度附加工资。</w:t>
      </w:r>
    </w:p>
    <w:p w:rsidR="00000000" w:rsidRDefault="00000000">
      <w:pPr>
        <w:spacing w:after="240" w:line="360" w:lineRule="exact"/>
        <w:ind w:firstLine="425"/>
      </w:pPr>
      <w:r>
        <w:rPr>
          <w:rFonts w:hint="eastAsia"/>
        </w:rPr>
        <w:t>根据《国家退休金保障法》，在不良、有害和危险劳动条件下工作的妇女享有优惠退休金。</w:t>
      </w:r>
    </w:p>
    <w:p w:rsidR="00000000" w:rsidRDefault="00000000">
      <w:pPr>
        <w:spacing w:after="240" w:line="360" w:lineRule="exact"/>
        <w:jc w:val="center"/>
        <w:rPr>
          <w:rFonts w:ascii="SimHei" w:eastAsia="SimHei"/>
          <w:sz w:val="28"/>
        </w:rPr>
      </w:pPr>
      <w:r>
        <w:rPr>
          <w:rFonts w:ascii="SimHei" w:eastAsia="SimHei" w:hint="eastAsia"/>
          <w:sz w:val="28"/>
        </w:rPr>
        <w:t>第</w:t>
      </w:r>
      <w:r>
        <w:rPr>
          <w:rFonts w:ascii="SimHei" w:eastAsia="SimHei"/>
          <w:sz w:val="28"/>
        </w:rPr>
        <w:t>2</w:t>
      </w:r>
      <w:r>
        <w:rPr>
          <w:rFonts w:ascii="SimHei" w:eastAsia="SimHei" w:hint="eastAsia"/>
          <w:sz w:val="28"/>
        </w:rPr>
        <w:t>章</w:t>
      </w:r>
      <w:r>
        <w:rPr>
          <w:rFonts w:ascii="SimHei" w:eastAsia="SimHei"/>
          <w:sz w:val="28"/>
        </w:rPr>
        <w:t xml:space="preserve">  </w:t>
      </w:r>
      <w:r>
        <w:rPr>
          <w:rFonts w:ascii="SimHei" w:eastAsia="SimHei" w:hint="eastAsia"/>
          <w:sz w:val="28"/>
        </w:rPr>
        <w:t>平等原则的法律保障</w:t>
      </w:r>
    </w:p>
    <w:p w:rsidR="00000000" w:rsidRDefault="00000000">
      <w:pPr>
        <w:spacing w:after="240" w:line="360" w:lineRule="exact"/>
        <w:ind w:firstLine="425"/>
      </w:pPr>
      <w:r>
        <w:t>1995</w:t>
      </w:r>
      <w:r>
        <w:rPr>
          <w:rFonts w:hint="eastAsia"/>
        </w:rPr>
        <w:t>年通过的《乌兹别克斯坦共和国家庭法典》第</w:t>
      </w:r>
      <w:r>
        <w:t>2</w:t>
      </w:r>
      <w:r>
        <w:rPr>
          <w:rFonts w:hint="eastAsia"/>
        </w:rPr>
        <w:t>条规定男女在家庭关系中的个人权利和财产权利平等。妇女和男子一样有权按照行政程序在法庭上捍卫自己的权利，并起诉对她们犯下的非法行为。《公民上诉法》确保对申诉的公正审理。</w:t>
      </w:r>
    </w:p>
    <w:p w:rsidR="00000000" w:rsidRDefault="00000000">
      <w:pPr>
        <w:spacing w:after="240" w:line="360" w:lineRule="exact"/>
        <w:ind w:firstLine="425"/>
      </w:pPr>
      <w:r>
        <w:rPr>
          <w:rFonts w:hint="eastAsia"/>
        </w:rPr>
        <w:t>共和国所有公民都享有受教育的权利。政府确保免费受教育，并通过《乌兹别克斯坦共和国宪法》第</w:t>
      </w:r>
      <w:r>
        <w:t>41</w:t>
      </w:r>
      <w:r>
        <w:rPr>
          <w:rFonts w:hint="eastAsia"/>
        </w:rPr>
        <w:t>条予以确认。《乌兹别克斯坦共和国宪法》第</w:t>
      </w:r>
      <w:r>
        <w:t>42</w:t>
      </w:r>
      <w:r>
        <w:rPr>
          <w:rFonts w:hint="eastAsia"/>
        </w:rPr>
        <w:t>条保障科技创作自由和利用文化成就的平等权利。《乌兹别克斯坦共和国教育法》规定男子和妇女享有受教育的平等权利。《体育运动法》第</w:t>
      </w:r>
      <w:r>
        <w:t>2</w:t>
      </w:r>
      <w:r>
        <w:rPr>
          <w:rFonts w:hint="eastAsia"/>
        </w:rPr>
        <w:t>条确认妇女与男子一样享有体格发育和从事运动的权利。</w:t>
      </w:r>
    </w:p>
    <w:p w:rsidR="00000000" w:rsidRDefault="00000000">
      <w:pPr>
        <w:spacing w:after="240" w:line="360" w:lineRule="exact"/>
        <w:ind w:firstLine="425"/>
      </w:pPr>
      <w:r>
        <w:rPr>
          <w:rFonts w:hint="eastAsia"/>
        </w:rPr>
        <w:t>《乌兹别克斯坦共和国居民就业法》为实现在市场经济条件下取得工作的平等权利提供法律和社会保障。《共和国劳动法》为孕妇、有</w:t>
      </w:r>
      <w:r>
        <w:t>2</w:t>
      </w:r>
      <w:r>
        <w:rPr>
          <w:rFonts w:hint="eastAsia"/>
        </w:rPr>
        <w:t>岁以下子女的妇女规定有一系列优惠条件。劳动部、卫生部和工会联合会一道以法律文件的形式规定了禁止使用妇女劳动的不良劳动条件的工种。破坏劳动法被视为犯罪行为，并按照《乌兹别克斯坦共和国刑法典》第</w:t>
      </w:r>
      <w:r>
        <w:t>148</w:t>
      </w:r>
      <w:r>
        <w:rPr>
          <w:rFonts w:hint="eastAsia"/>
        </w:rPr>
        <w:t>条追究责任。</w:t>
      </w:r>
    </w:p>
    <w:p w:rsidR="00000000" w:rsidRDefault="00000000">
      <w:pPr>
        <w:spacing w:after="240" w:line="360" w:lineRule="exact"/>
        <w:ind w:firstLine="425"/>
      </w:pPr>
      <w:r>
        <w:rPr>
          <w:rFonts w:hint="eastAsia"/>
        </w:rPr>
        <w:t>乌兹别克斯坦共和国用于调节选举权的主要法律文件有：《乌兹别克斯坦共和国宪法》、《乌兹别克斯坦共和国总统选举法》《最高会议选举法》、《州、地区和城市人民代表苏维埃选举法》、《公民选举权保障法》、《中央选举委员会法》。</w:t>
      </w:r>
    </w:p>
    <w:p w:rsidR="00000000" w:rsidRDefault="00000000">
      <w:pPr>
        <w:spacing w:after="240" w:line="360" w:lineRule="exact"/>
        <w:ind w:firstLine="425"/>
      </w:pPr>
      <w:r>
        <w:rPr>
          <w:rFonts w:hint="eastAsia"/>
        </w:rPr>
        <w:t>根据法律文件，所有在选举时年满</w:t>
      </w:r>
      <w:r>
        <w:t>18</w:t>
      </w:r>
      <w:r>
        <w:rPr>
          <w:rFonts w:hint="eastAsia"/>
        </w:rPr>
        <w:t>周岁的乌兹别克斯坦共和国公民，不论其出身、社会地位和财产状况、种族和民族属性、性别、文化程度、语言、对宗教的态度、就业种类和性质如何，都享有平等的选举权。《公民选举权保障法》第</w:t>
      </w:r>
      <w:r>
        <w:t>20</w:t>
      </w:r>
      <w:r>
        <w:rPr>
          <w:rFonts w:hint="eastAsia"/>
        </w:rPr>
        <w:t>条对所有男女公民的选举权提供司法保护。</w:t>
      </w:r>
    </w:p>
    <w:p w:rsidR="00000000" w:rsidRDefault="00000000">
      <w:pPr>
        <w:spacing w:after="240" w:line="360" w:lineRule="exact"/>
        <w:ind w:firstLine="425"/>
      </w:pPr>
      <w:r>
        <w:rPr>
          <w:rFonts w:hint="eastAsia"/>
        </w:rPr>
        <w:t>乌兹别克斯坦共和国的所有法律都符合宪法的有关章节，并且不含有歧视妇女的任何条款。直接、间接侵犯或者限制公民的平等权利都会被乌兹别克斯坦按照《共和国刑法典》第</w:t>
      </w:r>
      <w:r>
        <w:t>141</w:t>
      </w:r>
      <w:r>
        <w:rPr>
          <w:rFonts w:hint="eastAsia"/>
        </w:rPr>
        <w:t>条依法追究责任。</w:t>
      </w:r>
    </w:p>
    <w:p w:rsidR="00000000" w:rsidRDefault="00000000">
      <w:pPr>
        <w:spacing w:after="240" w:line="360" w:lineRule="exact"/>
        <w:jc w:val="center"/>
      </w:pPr>
      <w:r>
        <w:rPr>
          <w:rFonts w:ascii="SimHei" w:eastAsia="SimHei" w:hint="eastAsia"/>
          <w:sz w:val="28"/>
        </w:rPr>
        <w:t>第</w:t>
      </w:r>
      <w:r>
        <w:rPr>
          <w:rFonts w:ascii="SimHei" w:eastAsia="SimHei"/>
          <w:sz w:val="28"/>
        </w:rPr>
        <w:t>3</w:t>
      </w:r>
      <w:r>
        <w:rPr>
          <w:rFonts w:ascii="SimHei" w:eastAsia="SimHei" w:hint="eastAsia"/>
          <w:sz w:val="28"/>
        </w:rPr>
        <w:t>章</w:t>
      </w:r>
      <w:r>
        <w:rPr>
          <w:rFonts w:ascii="SimHei" w:eastAsia="SimHei"/>
          <w:sz w:val="28"/>
        </w:rPr>
        <w:t xml:space="preserve">  </w:t>
      </w:r>
      <w:r>
        <w:rPr>
          <w:rFonts w:ascii="SimHei" w:eastAsia="SimHei" w:hint="eastAsia"/>
          <w:sz w:val="28"/>
        </w:rPr>
        <w:t>促进妇女进步的国家制度，妇女进步的监督机制</w:t>
      </w:r>
    </w:p>
    <w:p w:rsidR="00000000" w:rsidRDefault="00000000">
      <w:pPr>
        <w:spacing w:after="240" w:line="360" w:lineRule="exact"/>
      </w:pPr>
      <w:r>
        <w:rPr>
          <w:rFonts w:ascii="SimHei" w:eastAsia="SimHei"/>
        </w:rPr>
        <w:t xml:space="preserve">1.  </w:t>
      </w:r>
      <w:r>
        <w:rPr>
          <w:rFonts w:ascii="SimHei" w:eastAsia="SimHei" w:hint="eastAsia"/>
        </w:rPr>
        <w:t>妇女全面进步和发展的法律保障</w:t>
      </w:r>
    </w:p>
    <w:p w:rsidR="00000000" w:rsidRDefault="00000000">
      <w:pPr>
        <w:spacing w:after="240" w:line="360" w:lineRule="exact"/>
        <w:ind w:firstLine="425"/>
      </w:pPr>
      <w:r>
        <w:rPr>
          <w:rFonts w:hint="eastAsia"/>
        </w:rPr>
        <w:t>乌兹别克斯坦共和国妇女的文化程度较高：受过高等和中等专业教育的女专业人员的数量超过</w:t>
      </w:r>
      <w:r>
        <w:t>50%</w:t>
      </w:r>
      <w:r>
        <w:rPr>
          <w:rFonts w:hint="eastAsia"/>
        </w:rPr>
        <w:t>。共和国为妇女的不间断职业培训和提高她们的技能创造了条件。</w:t>
      </w:r>
      <w:r>
        <w:t>1998</w:t>
      </w:r>
      <w:r>
        <w:rPr>
          <w:rFonts w:hint="eastAsia"/>
        </w:rPr>
        <w:t>年，国家技能提高和干部重新培训系统内有</w:t>
      </w:r>
      <w:r>
        <w:t>23</w:t>
      </w:r>
      <w:r>
        <w:rPr>
          <w:rFonts w:hint="eastAsia"/>
        </w:rPr>
        <w:t>所学院（</w:t>
      </w:r>
      <w:r>
        <w:t>16</w:t>
      </w:r>
      <w:r>
        <w:rPr>
          <w:rFonts w:hint="eastAsia"/>
        </w:rPr>
        <w:t>个系）和</w:t>
      </w:r>
      <w:r>
        <w:t>4</w:t>
      </w:r>
      <w:r>
        <w:rPr>
          <w:rFonts w:hint="eastAsia"/>
        </w:rPr>
        <w:t>个中心（</w:t>
      </w:r>
      <w:r>
        <w:t>14</w:t>
      </w:r>
      <w:r>
        <w:rPr>
          <w:rFonts w:hint="eastAsia"/>
        </w:rPr>
        <w:t>个培训班）。</w:t>
      </w:r>
    </w:p>
    <w:p w:rsidR="00000000" w:rsidRDefault="00000000">
      <w:pPr>
        <w:spacing w:line="360" w:lineRule="exact"/>
        <w:rPr>
          <w:rFonts w:ascii="SimHei" w:eastAsia="SimHei"/>
        </w:rPr>
      </w:pPr>
      <w:r>
        <w:rPr>
          <w:rFonts w:ascii="SimHei" w:eastAsia="SimHei"/>
        </w:rPr>
        <w:br w:type="page"/>
      </w:r>
      <w:r>
        <w:rPr>
          <w:rFonts w:ascii="SimHei" w:eastAsia="SimHei" w:hint="eastAsia"/>
        </w:rPr>
        <w:t>截止</w:t>
      </w:r>
      <w:r>
        <w:rPr>
          <w:rFonts w:ascii="SimHei" w:eastAsia="SimHei"/>
          <w:b/>
        </w:rPr>
        <w:t>1997</w:t>
      </w:r>
      <w:r>
        <w:rPr>
          <w:rFonts w:ascii="SimHei" w:eastAsia="SimHei" w:hint="eastAsia"/>
        </w:rPr>
        <w:t>年</w:t>
      </w:r>
      <w:r>
        <w:rPr>
          <w:rFonts w:ascii="SimHei" w:eastAsia="SimHei"/>
          <w:b/>
        </w:rPr>
        <w:t>1</w:t>
      </w:r>
      <w:r>
        <w:rPr>
          <w:rFonts w:ascii="SimHei" w:eastAsia="SimHei" w:hint="eastAsia"/>
        </w:rPr>
        <w:t>月</w:t>
      </w:r>
      <w:r>
        <w:rPr>
          <w:rFonts w:ascii="SimHei" w:eastAsia="SimHei"/>
          <w:b/>
        </w:rPr>
        <w:t>1</w:t>
      </w:r>
      <w:r>
        <w:rPr>
          <w:rFonts w:ascii="SimHei" w:eastAsia="SimHei" w:hint="eastAsia"/>
        </w:rPr>
        <w:t>日按科研部门和专业分类从事科研、设计和技术工作的、</w:t>
      </w:r>
    </w:p>
    <w:p w:rsidR="00000000" w:rsidRDefault="00000000">
      <w:pPr>
        <w:spacing w:line="360" w:lineRule="exact"/>
        <w:rPr>
          <w:rFonts w:ascii="SimHei" w:eastAsia="SimHei"/>
        </w:rPr>
      </w:pPr>
      <w:r>
        <w:rPr>
          <w:rFonts w:ascii="SimHei" w:eastAsia="SimHei" w:hint="eastAsia"/>
        </w:rPr>
        <w:t>受过高等教育的女专业人员分布情况</w:t>
      </w:r>
    </w:p>
    <w:p w:rsidR="00000000" w:rsidRDefault="00000000">
      <w:pPr>
        <w:spacing w:after="240" w:line="360" w:lineRule="exact"/>
        <w:rPr>
          <w:rFonts w:ascii="SimHei" w:eastAsia="SimHei"/>
        </w:rPr>
      </w:pPr>
      <w:r>
        <w:rPr>
          <w:rFonts w:ascii="SimHei" w:eastAsia="SimHei" w:hint="eastAsia"/>
        </w:rPr>
        <w:t>（据国家统计局提供的数字）</w:t>
      </w:r>
    </w:p>
    <w:tbl>
      <w:tblPr>
        <w:tblW w:w="0" w:type="auto"/>
        <w:tblLayout w:type="fixed"/>
        <w:tblCellMar>
          <w:left w:w="28" w:type="dxa"/>
          <w:right w:w="28" w:type="dxa"/>
        </w:tblCellMar>
        <w:tblLook w:val="0000" w:firstRow="0" w:lastRow="0" w:firstColumn="0" w:lastColumn="0" w:noHBand="0" w:noVBand="0"/>
      </w:tblPr>
      <w:tblGrid>
        <w:gridCol w:w="3988"/>
        <w:gridCol w:w="1976"/>
        <w:gridCol w:w="1976"/>
        <w:gridCol w:w="1976"/>
      </w:tblGrid>
      <w:tr w:rsidR="00000000">
        <w:tblPrEx>
          <w:tblCellMar>
            <w:top w:w="0" w:type="dxa"/>
            <w:bottom w:w="0" w:type="dxa"/>
          </w:tblCellMar>
        </w:tblPrEx>
        <w:trPr>
          <w:tblHeader/>
        </w:trPr>
        <w:tc>
          <w:tcPr>
            <w:tcW w:w="39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rFonts w:ascii="SimHei" w:eastAsia="SimHei"/>
              </w:rPr>
            </w:pPr>
            <w:r>
              <w:rPr>
                <w:rFonts w:ascii="SimHei" w:eastAsia="SimHei" w:hint="eastAsia"/>
              </w:rPr>
              <w:t>科研部门和专业</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rPr>
                <w:rFonts w:ascii="SimHei" w:eastAsia="SimHei"/>
              </w:rPr>
            </w:pPr>
            <w:r>
              <w:rPr>
                <w:rFonts w:ascii="SimHei" w:eastAsia="SimHei" w:hint="eastAsia"/>
              </w:rPr>
              <w:t>专业人员数量</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rPr>
                <w:rFonts w:ascii="SimHei" w:eastAsia="SimHei"/>
              </w:rPr>
            </w:pPr>
            <w:r>
              <w:rPr>
                <w:rFonts w:ascii="SimHei" w:eastAsia="SimHei" w:hint="eastAsia"/>
              </w:rPr>
              <w:t>博士</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rPr>
                <w:rFonts w:ascii="SimHei" w:eastAsia="SimHei"/>
              </w:rPr>
            </w:pPr>
            <w:r>
              <w:rPr>
                <w:rFonts w:ascii="SimHei" w:eastAsia="SimHei" w:hint="eastAsia"/>
              </w:rPr>
              <w:t>副博士</w:t>
            </w:r>
          </w:p>
        </w:tc>
      </w:tr>
      <w:tr w:rsidR="00000000">
        <w:tblPrEx>
          <w:tblCellMar>
            <w:top w:w="0" w:type="dxa"/>
            <w:bottom w:w="0" w:type="dxa"/>
          </w:tblCellMar>
        </w:tblPrEx>
        <w:tc>
          <w:tcPr>
            <w:tcW w:w="39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共计</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9 564</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234</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2 583</w:t>
            </w:r>
          </w:p>
        </w:tc>
      </w:tr>
      <w:tr w:rsidR="00000000">
        <w:tblPrEx>
          <w:tblCellMar>
            <w:top w:w="0" w:type="dxa"/>
            <w:bottom w:w="0" w:type="dxa"/>
          </w:tblCellMar>
        </w:tblPrEx>
        <w:tc>
          <w:tcPr>
            <w:tcW w:w="39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其中按科研部门：</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p>
        </w:tc>
      </w:tr>
      <w:tr w:rsidR="00000000">
        <w:tblPrEx>
          <w:tblCellMar>
            <w:top w:w="0" w:type="dxa"/>
            <w:bottom w:w="0" w:type="dxa"/>
          </w:tblCellMar>
        </w:tblPrEx>
        <w:tc>
          <w:tcPr>
            <w:tcW w:w="39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自然科学</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2 494</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71</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732</w:t>
            </w:r>
          </w:p>
        </w:tc>
      </w:tr>
      <w:tr w:rsidR="00000000">
        <w:tblPrEx>
          <w:tblCellMar>
            <w:top w:w="0" w:type="dxa"/>
            <w:bottom w:w="0" w:type="dxa"/>
          </w:tblCellMar>
        </w:tblPrEx>
        <w:tc>
          <w:tcPr>
            <w:tcW w:w="39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数学、机械学</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301</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12</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86</w:t>
            </w:r>
          </w:p>
        </w:tc>
      </w:tr>
      <w:tr w:rsidR="00000000">
        <w:tblPrEx>
          <w:tblCellMar>
            <w:top w:w="0" w:type="dxa"/>
            <w:bottom w:w="0" w:type="dxa"/>
          </w:tblCellMar>
        </w:tblPrEx>
        <w:tc>
          <w:tcPr>
            <w:tcW w:w="39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物理学、天文学</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303</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5</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63</w:t>
            </w:r>
          </w:p>
        </w:tc>
      </w:tr>
      <w:tr w:rsidR="00000000">
        <w:tblPrEx>
          <w:tblCellMar>
            <w:top w:w="0" w:type="dxa"/>
            <w:bottom w:w="0" w:type="dxa"/>
          </w:tblCellMar>
        </w:tblPrEx>
        <w:tc>
          <w:tcPr>
            <w:tcW w:w="39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化学、药物化学</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680</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17</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218</w:t>
            </w:r>
          </w:p>
        </w:tc>
      </w:tr>
      <w:tr w:rsidR="00000000">
        <w:tblPrEx>
          <w:tblCellMar>
            <w:top w:w="0" w:type="dxa"/>
            <w:bottom w:w="0" w:type="dxa"/>
          </w:tblCellMar>
        </w:tblPrEx>
        <w:tc>
          <w:tcPr>
            <w:tcW w:w="39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生物学、心理物理学</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628</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20</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259</w:t>
            </w:r>
          </w:p>
        </w:tc>
      </w:tr>
      <w:tr w:rsidR="00000000">
        <w:tblPrEx>
          <w:tblCellMar>
            <w:top w:w="0" w:type="dxa"/>
            <w:bottom w:w="0" w:type="dxa"/>
          </w:tblCellMar>
        </w:tblPrEx>
        <w:tc>
          <w:tcPr>
            <w:tcW w:w="39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地质矿物学</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464</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16</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56</w:t>
            </w:r>
          </w:p>
        </w:tc>
      </w:tr>
      <w:tr w:rsidR="00000000">
        <w:tblPrEx>
          <w:tblCellMar>
            <w:top w:w="0" w:type="dxa"/>
            <w:bottom w:w="0" w:type="dxa"/>
          </w:tblCellMar>
        </w:tblPrEx>
        <w:tc>
          <w:tcPr>
            <w:tcW w:w="39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地理学（经济、社会、政治地理学除外）</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118</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1</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20</w:t>
            </w:r>
          </w:p>
        </w:tc>
      </w:tr>
      <w:tr w:rsidR="00000000">
        <w:tblPrEx>
          <w:tblCellMar>
            <w:top w:w="0" w:type="dxa"/>
            <w:bottom w:w="0" w:type="dxa"/>
          </w:tblCellMar>
        </w:tblPrEx>
        <w:tc>
          <w:tcPr>
            <w:tcW w:w="39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技术学</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2 232</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17</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264</w:t>
            </w:r>
          </w:p>
        </w:tc>
      </w:tr>
      <w:tr w:rsidR="00000000">
        <w:tblPrEx>
          <w:tblCellMar>
            <w:top w:w="0" w:type="dxa"/>
            <w:bottom w:w="0" w:type="dxa"/>
          </w:tblCellMar>
        </w:tblPrEx>
        <w:tc>
          <w:tcPr>
            <w:tcW w:w="39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医学</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1 469</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67</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542</w:t>
            </w:r>
          </w:p>
        </w:tc>
      </w:tr>
      <w:tr w:rsidR="00000000">
        <w:tblPrEx>
          <w:tblCellMar>
            <w:top w:w="0" w:type="dxa"/>
            <w:bottom w:w="0" w:type="dxa"/>
          </w:tblCellMar>
        </w:tblPrEx>
        <w:tc>
          <w:tcPr>
            <w:tcW w:w="39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农业科学</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733</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11</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129</w:t>
            </w:r>
          </w:p>
        </w:tc>
      </w:tr>
      <w:tr w:rsidR="00000000">
        <w:tblPrEx>
          <w:tblCellMar>
            <w:top w:w="0" w:type="dxa"/>
            <w:bottom w:w="0" w:type="dxa"/>
          </w:tblCellMar>
        </w:tblPrEx>
        <w:tc>
          <w:tcPr>
            <w:tcW w:w="39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社会科学</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1 187</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26</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481</w:t>
            </w:r>
          </w:p>
        </w:tc>
      </w:tr>
      <w:tr w:rsidR="00000000">
        <w:tblPrEx>
          <w:tblCellMar>
            <w:top w:w="0" w:type="dxa"/>
            <w:bottom w:w="0" w:type="dxa"/>
          </w:tblCellMar>
        </w:tblPrEx>
        <w:tc>
          <w:tcPr>
            <w:tcW w:w="39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经济学</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460</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11</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183</w:t>
            </w:r>
          </w:p>
        </w:tc>
      </w:tr>
      <w:tr w:rsidR="00000000">
        <w:tblPrEx>
          <w:tblCellMar>
            <w:top w:w="0" w:type="dxa"/>
            <w:bottom w:w="0" w:type="dxa"/>
          </w:tblCellMar>
        </w:tblPrEx>
        <w:tc>
          <w:tcPr>
            <w:tcW w:w="39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法学</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113</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2</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49</w:t>
            </w:r>
          </w:p>
        </w:tc>
      </w:tr>
      <w:tr w:rsidR="00000000">
        <w:tblPrEx>
          <w:tblCellMar>
            <w:top w:w="0" w:type="dxa"/>
            <w:bottom w:w="0" w:type="dxa"/>
          </w:tblCellMar>
        </w:tblPrEx>
        <w:tc>
          <w:tcPr>
            <w:tcW w:w="39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教育学</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454</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11</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200</w:t>
            </w:r>
          </w:p>
        </w:tc>
      </w:tr>
      <w:tr w:rsidR="00000000">
        <w:tblPrEx>
          <w:tblCellMar>
            <w:top w:w="0" w:type="dxa"/>
            <w:bottom w:w="0" w:type="dxa"/>
          </w:tblCellMar>
        </w:tblPrEx>
        <w:tc>
          <w:tcPr>
            <w:tcW w:w="39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心理学</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66</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1</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22</w:t>
            </w:r>
          </w:p>
        </w:tc>
      </w:tr>
      <w:tr w:rsidR="00000000">
        <w:tblPrEx>
          <w:tblCellMar>
            <w:top w:w="0" w:type="dxa"/>
            <w:bottom w:w="0" w:type="dxa"/>
          </w:tblCellMar>
        </w:tblPrEx>
        <w:tc>
          <w:tcPr>
            <w:tcW w:w="39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社会学</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16</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3</w:t>
            </w:r>
          </w:p>
        </w:tc>
      </w:tr>
      <w:tr w:rsidR="00000000">
        <w:tblPrEx>
          <w:tblCellMar>
            <w:top w:w="0" w:type="dxa"/>
            <w:bottom w:w="0" w:type="dxa"/>
          </w:tblCellMar>
        </w:tblPrEx>
        <w:tc>
          <w:tcPr>
            <w:tcW w:w="39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政治学</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14</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1</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13</w:t>
            </w:r>
          </w:p>
        </w:tc>
      </w:tr>
      <w:tr w:rsidR="00000000">
        <w:tblPrEx>
          <w:tblCellMar>
            <w:top w:w="0" w:type="dxa"/>
            <w:bottom w:w="0" w:type="dxa"/>
          </w:tblCellMar>
        </w:tblPrEx>
        <w:tc>
          <w:tcPr>
            <w:tcW w:w="39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其他社会科学</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64</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11</w:t>
            </w:r>
          </w:p>
        </w:tc>
      </w:tr>
      <w:tr w:rsidR="00000000">
        <w:tblPrEx>
          <w:tblCellMar>
            <w:top w:w="0" w:type="dxa"/>
            <w:bottom w:w="0" w:type="dxa"/>
          </w:tblCellMar>
        </w:tblPrEx>
        <w:tc>
          <w:tcPr>
            <w:tcW w:w="39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人文学</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1 449</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42</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465</w:t>
            </w:r>
          </w:p>
        </w:tc>
      </w:tr>
      <w:tr w:rsidR="00000000">
        <w:tblPrEx>
          <w:tblCellMar>
            <w:top w:w="0" w:type="dxa"/>
            <w:bottom w:w="0" w:type="dxa"/>
          </w:tblCellMar>
        </w:tblPrEx>
        <w:tc>
          <w:tcPr>
            <w:tcW w:w="39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历史</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201</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12</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82</w:t>
            </w:r>
          </w:p>
        </w:tc>
      </w:tr>
      <w:tr w:rsidR="00000000">
        <w:tblPrEx>
          <w:tblCellMar>
            <w:top w:w="0" w:type="dxa"/>
            <w:bottom w:w="0" w:type="dxa"/>
          </w:tblCellMar>
        </w:tblPrEx>
        <w:tc>
          <w:tcPr>
            <w:tcW w:w="39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哲学</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133</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5</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70</w:t>
            </w:r>
          </w:p>
        </w:tc>
      </w:tr>
      <w:tr w:rsidR="00000000">
        <w:tblPrEx>
          <w:tblCellMar>
            <w:top w:w="0" w:type="dxa"/>
            <w:bottom w:w="0" w:type="dxa"/>
          </w:tblCellMar>
        </w:tblPrEx>
        <w:tc>
          <w:tcPr>
            <w:tcW w:w="39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语文学</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935</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19</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244</w:t>
            </w:r>
          </w:p>
        </w:tc>
      </w:tr>
      <w:tr w:rsidR="00000000">
        <w:tblPrEx>
          <w:tblCellMar>
            <w:top w:w="0" w:type="dxa"/>
            <w:bottom w:w="0" w:type="dxa"/>
          </w:tblCellMar>
        </w:tblPrEx>
        <w:tc>
          <w:tcPr>
            <w:tcW w:w="39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艺术理论、建筑理论和历史</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180</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6</w:t>
            </w:r>
          </w:p>
        </w:tc>
        <w:tc>
          <w:tcPr>
            <w:tcW w:w="1976"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628"/>
              <w:jc w:val="right"/>
            </w:pPr>
            <w:r>
              <w:t>69</w:t>
            </w:r>
          </w:p>
        </w:tc>
      </w:tr>
      <w:tr w:rsidR="00000000">
        <w:tblPrEx>
          <w:tblCellMar>
            <w:top w:w="0" w:type="dxa"/>
            <w:bottom w:w="0" w:type="dxa"/>
          </w:tblCellMar>
        </w:tblPrEx>
        <w:tc>
          <w:tcPr>
            <w:tcW w:w="3988" w:type="dxa"/>
          </w:tcPr>
          <w:p w:rsidR="00000000" w:rsidRDefault="00000000">
            <w:pPr>
              <w:spacing w:line="360" w:lineRule="exact"/>
            </w:pPr>
          </w:p>
        </w:tc>
        <w:tc>
          <w:tcPr>
            <w:tcW w:w="1976" w:type="dxa"/>
          </w:tcPr>
          <w:p w:rsidR="00000000" w:rsidRDefault="00000000">
            <w:pPr>
              <w:spacing w:line="360" w:lineRule="exact"/>
            </w:pPr>
          </w:p>
        </w:tc>
        <w:tc>
          <w:tcPr>
            <w:tcW w:w="1976" w:type="dxa"/>
          </w:tcPr>
          <w:p w:rsidR="00000000" w:rsidRDefault="00000000">
            <w:pPr>
              <w:spacing w:line="360" w:lineRule="exact"/>
            </w:pPr>
          </w:p>
        </w:tc>
        <w:tc>
          <w:tcPr>
            <w:tcW w:w="1976" w:type="dxa"/>
          </w:tcPr>
          <w:p w:rsidR="00000000" w:rsidRDefault="00000000">
            <w:pPr>
              <w:spacing w:line="360" w:lineRule="exact"/>
            </w:pPr>
          </w:p>
        </w:tc>
      </w:tr>
    </w:tbl>
    <w:p w:rsidR="00000000" w:rsidRDefault="00000000">
      <w:pPr>
        <w:spacing w:after="240" w:line="360" w:lineRule="exact"/>
        <w:ind w:firstLine="425"/>
      </w:pPr>
      <w:r>
        <w:rPr>
          <w:rFonts w:hint="eastAsia"/>
        </w:rPr>
        <w:t>《体育运动法》第</w:t>
      </w:r>
      <w:r>
        <w:t>2</w:t>
      </w:r>
      <w:r>
        <w:rPr>
          <w:rFonts w:hint="eastAsia"/>
        </w:rPr>
        <w:t>条确认妇女享有体格发育和从事运动的平等权利。妇女和姑娘们积极从事各种项目的运动，她们中许多人的运动成就为祖国争了光并受到政府的表彰。例如，伊罗达</w:t>
      </w:r>
      <w:r>
        <w:t xml:space="preserve"> </w:t>
      </w:r>
      <w:r>
        <w:sym w:font="Wingdings" w:char="F09E"/>
      </w:r>
      <w:r>
        <w:t xml:space="preserve"> </w:t>
      </w:r>
      <w:r>
        <w:rPr>
          <w:rFonts w:hint="eastAsia"/>
        </w:rPr>
        <w:t>图利亚加诺娃在日本、汉城、广岛举行的三次青少年网球公开赛中取得过第一名。</w:t>
      </w:r>
    </w:p>
    <w:p w:rsidR="00000000" w:rsidRDefault="00000000">
      <w:pPr>
        <w:spacing w:after="240" w:line="360" w:lineRule="exact"/>
        <w:ind w:firstLine="425"/>
      </w:pPr>
      <w:r>
        <w:rPr>
          <w:rFonts w:hint="eastAsia"/>
        </w:rPr>
        <w:t>没有经济独立妇女就不可能全面发展。目前，有工作的妇女人数为</w:t>
      </w:r>
      <w:r>
        <w:t>3 689 000</w:t>
      </w:r>
      <w:r>
        <w:rPr>
          <w:rFonts w:hint="eastAsia"/>
        </w:rPr>
        <w:t>人，占生产部门就业人口总数的</w:t>
      </w:r>
      <w:r>
        <w:t>42.5%</w:t>
      </w:r>
      <w:r>
        <w:rPr>
          <w:rFonts w:hint="eastAsia"/>
        </w:rPr>
        <w:t>。在转型经济条件下，保护妇女的社会经济权利是一个最尖锐的问题。</w:t>
      </w:r>
    </w:p>
    <w:p w:rsidR="00000000" w:rsidRDefault="00000000">
      <w:pPr>
        <w:spacing w:after="240" w:line="360" w:lineRule="exact"/>
        <w:ind w:firstLine="425"/>
      </w:pPr>
      <w:r>
        <w:rPr>
          <w:rFonts w:hint="eastAsia"/>
        </w:rPr>
        <w:t>《乌兹别克斯坦共和国居民就业法》为实现在市场经济条件下获得工作的平等权利提供法律和社会保障。</w:t>
      </w:r>
    </w:p>
    <w:p w:rsidR="00000000" w:rsidRDefault="00000000">
      <w:pPr>
        <w:spacing w:after="240" w:line="360" w:lineRule="exact"/>
      </w:pPr>
      <w:r>
        <w:rPr>
          <w:rFonts w:ascii="SimHei" w:eastAsia="SimHei"/>
        </w:rPr>
        <w:t xml:space="preserve">2.  </w:t>
      </w:r>
      <w:r>
        <w:rPr>
          <w:rFonts w:ascii="SimHei" w:eastAsia="SimHei" w:hint="eastAsia"/>
        </w:rPr>
        <w:t>保卫妇女权益的国家和非国家机构，保护妇女利益的计划</w:t>
      </w:r>
    </w:p>
    <w:p w:rsidR="00000000" w:rsidRDefault="00000000">
      <w:pPr>
        <w:spacing w:after="240" w:line="360" w:lineRule="exact"/>
        <w:ind w:firstLine="425"/>
      </w:pPr>
      <w:r>
        <w:rPr>
          <w:rFonts w:hint="eastAsia"/>
        </w:rPr>
        <w:t>乌兹别克斯坦共和国成立了一系列保护妇女权利和自由的专业化国家组织，其中包括：</w:t>
      </w:r>
    </w:p>
    <w:p w:rsidR="00000000" w:rsidRDefault="00000000">
      <w:pPr>
        <w:spacing w:after="240" w:line="360" w:lineRule="exact"/>
        <w:ind w:firstLine="425"/>
      </w:pPr>
      <w:r>
        <w:t xml:space="preserve">(1)  </w:t>
      </w:r>
      <w:r>
        <w:rPr>
          <w:rFonts w:hint="eastAsia"/>
        </w:rPr>
        <w:t>乌兹别克斯坦妇女委员会</w:t>
      </w:r>
      <w:r>
        <w:t>——</w:t>
      </w:r>
      <w:r>
        <w:t>1991</w:t>
      </w:r>
      <w:r>
        <w:rPr>
          <w:rFonts w:hint="eastAsia"/>
        </w:rPr>
        <w:t>年</w:t>
      </w:r>
      <w:r>
        <w:t>2</w:t>
      </w:r>
      <w:r>
        <w:rPr>
          <w:rFonts w:hint="eastAsia"/>
        </w:rPr>
        <w:t>月</w:t>
      </w:r>
      <w:r>
        <w:t>23</w:t>
      </w:r>
      <w:r>
        <w:rPr>
          <w:rFonts w:hint="eastAsia"/>
        </w:rPr>
        <w:t>日在共和国妇女理事会第</w:t>
      </w:r>
      <w:r>
        <w:t>11</w:t>
      </w:r>
      <w:r>
        <w:rPr>
          <w:rFonts w:hint="eastAsia"/>
        </w:rPr>
        <w:t>次全体会议上成立的社会组织，具有法人地位并经乌兹别克斯坦共和国司法部登记。这是共和国第一个大型的妇女组织，主要从事加强在社会、职业和许多其他领域为妇女立法的活动。</w:t>
      </w:r>
    </w:p>
    <w:p w:rsidR="00000000" w:rsidRDefault="00000000">
      <w:pPr>
        <w:spacing w:after="240" w:line="360" w:lineRule="exact"/>
        <w:ind w:firstLine="425"/>
      </w:pPr>
      <w:r>
        <w:rPr>
          <w:rFonts w:hint="eastAsia"/>
        </w:rPr>
        <w:t>乌兹别克斯坦妇女委员会的工作包括下述</w:t>
      </w:r>
      <w:r>
        <w:t>4</w:t>
      </w:r>
      <w:r>
        <w:rPr>
          <w:rFonts w:hint="eastAsia"/>
        </w:rPr>
        <w:t>个主要方面：</w:t>
      </w:r>
    </w:p>
    <w:p w:rsidR="00000000" w:rsidRDefault="00000000">
      <w:pPr>
        <w:spacing w:after="240" w:line="360" w:lineRule="exact"/>
        <w:ind w:firstLine="425"/>
      </w:pPr>
      <w:r>
        <w:t xml:space="preserve">a)  </w:t>
      </w:r>
      <w:r>
        <w:rPr>
          <w:rFonts w:hint="eastAsia"/>
        </w:rPr>
        <w:t>在向市场关系过渡时期为妇女提供社会和职业支持，保证妇女在政权机构的充分代表性和在各级组织通过决议的平等权利，扩大妇女参与社会民主变革的范围；提高妇女在国民经济中的作用，改善她们在劳动力和就业市场上的状况，团结和动员妇女参加共和国进行的经济改革。</w:t>
      </w:r>
    </w:p>
    <w:p w:rsidR="00000000" w:rsidRDefault="00000000">
      <w:pPr>
        <w:spacing w:after="240" w:line="360" w:lineRule="exact"/>
        <w:ind w:firstLine="425"/>
      </w:pPr>
      <w:r>
        <w:t xml:space="preserve">b)  </w:t>
      </w:r>
      <w:r>
        <w:rPr>
          <w:rFonts w:hint="eastAsia"/>
        </w:rPr>
        <w:t>保证平等地获得培训、发展和提高技能的机会；促进妇女参与实现国家发展计划，吸收她们参与制定、管理和完成社会变革方案；加强法律保障，巩固妇女权利保护机制，提高她们的法律知识水平。</w:t>
      </w:r>
    </w:p>
    <w:p w:rsidR="00000000" w:rsidRDefault="00000000">
      <w:pPr>
        <w:spacing w:after="240" w:line="360" w:lineRule="exact"/>
        <w:ind w:firstLine="425"/>
      </w:pPr>
      <w:r>
        <w:t xml:space="preserve">c)  </w:t>
      </w:r>
      <w:r>
        <w:rPr>
          <w:rFonts w:hint="eastAsia"/>
        </w:rPr>
        <w:t>保护妇女儿童，计划生育，提高妇女的生殖健康水平，向政府和非政府组织在完成《为了健康的下一代国家计划》中提供全面帮助，保护母亲和儿童的权益。保护环境，消除对妇女和儿童健康产生不良影响的因素。</w:t>
      </w:r>
    </w:p>
    <w:p w:rsidR="00000000" w:rsidRDefault="00000000">
      <w:pPr>
        <w:spacing w:after="240" w:line="360" w:lineRule="exact"/>
        <w:ind w:firstLine="425"/>
      </w:pPr>
      <w:r>
        <w:t xml:space="preserve">d)  </w:t>
      </w:r>
      <w:r>
        <w:rPr>
          <w:rFonts w:hint="eastAsia"/>
        </w:rPr>
        <w:t>发展与国际妇女组织的联系，广泛交流有关政治、文化、科学、经济的信息，完成第</w:t>
      </w:r>
      <w:r>
        <w:t>4</w:t>
      </w:r>
      <w:r>
        <w:rPr>
          <w:rFonts w:hint="eastAsia"/>
        </w:rPr>
        <w:t>次妇女问题世界会议通过的《行动纲要》中提出的任务。在各地普遍建立妇女委员会分会，在共和国各地区向居民提供法律帮助。</w:t>
      </w:r>
    </w:p>
    <w:p w:rsidR="00000000" w:rsidRDefault="00000000">
      <w:pPr>
        <w:spacing w:after="240" w:line="360" w:lineRule="exact"/>
        <w:ind w:firstLine="425"/>
      </w:pPr>
      <w:r>
        <w:rPr>
          <w:rFonts w:hint="eastAsia"/>
        </w:rPr>
        <w:t>在国际合作方面，妇女委员会在加强与外国妇女组织联系方面做了大量工作。妇女委员会与美国慈善团体的各代表机构一道组建了妇女信息中心，并在塔什干、撒马尔罕、布哈拉、乌尔根奇和纳曼干等城市建立了</w:t>
      </w:r>
      <w:r>
        <w:t>5</w:t>
      </w:r>
      <w:r>
        <w:rPr>
          <w:rFonts w:hint="eastAsia"/>
        </w:rPr>
        <w:t>个信息中心的分支机构。</w:t>
      </w:r>
    </w:p>
    <w:p w:rsidR="00000000" w:rsidRDefault="00000000">
      <w:pPr>
        <w:spacing w:after="240" w:line="360" w:lineRule="exact"/>
        <w:ind w:firstLine="425"/>
      </w:pPr>
      <w:r>
        <w:rPr>
          <w:rFonts w:hint="eastAsia"/>
        </w:rPr>
        <w:t>信息中心在交换有关扫盲、保护生殖健康、教育、经济、就业、与国际妇女运动接轨的信息方面向妇女提供帮助。</w:t>
      </w:r>
    </w:p>
    <w:p w:rsidR="00000000" w:rsidRDefault="00000000">
      <w:pPr>
        <w:spacing w:after="240" w:line="360" w:lineRule="exact"/>
        <w:ind w:firstLine="425"/>
      </w:pPr>
      <w:r>
        <w:rPr>
          <w:rFonts w:hint="eastAsia"/>
        </w:rPr>
        <w:t>从</w:t>
      </w:r>
      <w:r>
        <w:t>1996</w:t>
      </w:r>
      <w:r>
        <w:rPr>
          <w:rFonts w:hint="eastAsia"/>
        </w:rPr>
        <w:t>年起，在妇女委员会的倡议下，先后建立了一些应急中心，如撒马尔罕</w:t>
      </w:r>
      <w:r>
        <w:t>CABY</w:t>
      </w:r>
      <w:r>
        <w:rPr>
          <w:rFonts w:hint="eastAsia"/>
        </w:rPr>
        <w:t>中心等。</w:t>
      </w:r>
    </w:p>
    <w:p w:rsidR="00000000" w:rsidRDefault="00000000">
      <w:pPr>
        <w:spacing w:after="240" w:line="360" w:lineRule="exact"/>
        <w:ind w:firstLine="425"/>
      </w:pPr>
      <w:r>
        <w:t xml:space="preserve">(2)  </w:t>
      </w:r>
      <w:r>
        <w:rPr>
          <w:rFonts w:hint="eastAsia"/>
        </w:rPr>
        <w:t>共和国内阁成立了家庭、母亲和儿童社会保护秘书处，各地也建立了相应的秘书处。</w:t>
      </w:r>
    </w:p>
    <w:p w:rsidR="00000000" w:rsidRDefault="00000000">
      <w:pPr>
        <w:spacing w:after="240" w:line="360" w:lineRule="exact"/>
        <w:ind w:firstLine="425"/>
      </w:pPr>
      <w:r>
        <w:rPr>
          <w:rFonts w:hint="eastAsia"/>
        </w:rPr>
        <w:t>为了加大国家对家庭福利的支助和改善力度，以乌兹别克斯坦共和国总统令的形式把</w:t>
      </w:r>
      <w:r>
        <w:t>1998</w:t>
      </w:r>
      <w:r>
        <w:rPr>
          <w:rFonts w:hint="eastAsia"/>
        </w:rPr>
        <w:t>年宣布为“家庭利益年”。当年</w:t>
      </w:r>
      <w:r>
        <w:t>1</w:t>
      </w:r>
      <w:r>
        <w:rPr>
          <w:rFonts w:hint="eastAsia"/>
        </w:rPr>
        <w:t>月</w:t>
      </w:r>
      <w:r>
        <w:t>27</w:t>
      </w:r>
      <w:r>
        <w:rPr>
          <w:rFonts w:hint="eastAsia"/>
        </w:rPr>
        <w:t>日，乌兹别克斯坦内阁批准了相应的计划，该计划包括如下活动方面：</w:t>
      </w:r>
    </w:p>
    <w:p w:rsidR="00000000" w:rsidRDefault="00000000">
      <w:pPr>
        <w:spacing w:line="360" w:lineRule="exact"/>
        <w:ind w:left="839" w:hanging="414"/>
      </w:pPr>
      <w:r>
        <w:t>—</w:t>
      </w:r>
      <w:r>
        <w:t xml:space="preserve">  </w:t>
      </w:r>
      <w:r>
        <w:rPr>
          <w:rFonts w:hint="eastAsia"/>
        </w:rPr>
        <w:t>完善家庭关系的法律基础，确保对家庭利益的法律保护，保护妇幼的权利；</w:t>
      </w:r>
    </w:p>
    <w:p w:rsidR="00000000" w:rsidRDefault="00000000">
      <w:pPr>
        <w:spacing w:line="360" w:lineRule="exact"/>
        <w:ind w:left="839" w:hanging="414"/>
      </w:pPr>
      <w:r>
        <w:t>—</w:t>
      </w:r>
      <w:r>
        <w:t xml:space="preserve">  </w:t>
      </w:r>
      <w:r>
        <w:rPr>
          <w:rFonts w:hint="eastAsia"/>
        </w:rPr>
        <w:t>为保障家庭的社会利益创造条件，为保护健康和提高家庭成员的文化教育水平创造条件；</w:t>
      </w:r>
    </w:p>
    <w:p w:rsidR="00000000" w:rsidRDefault="00000000">
      <w:pPr>
        <w:spacing w:line="360" w:lineRule="exact"/>
        <w:ind w:left="839" w:hanging="414"/>
      </w:pPr>
      <w:r>
        <w:t>—</w:t>
      </w:r>
      <w:r>
        <w:t xml:space="preserve">  </w:t>
      </w:r>
      <w:r>
        <w:rPr>
          <w:rFonts w:hint="eastAsia"/>
        </w:rPr>
        <w:t>为保证家庭的经济利益、提高家庭收入和家庭成员就业率创造条件，改善家务劳动和日常生活条件，支助生活困难的家庭；</w:t>
      </w:r>
    </w:p>
    <w:p w:rsidR="00000000" w:rsidRDefault="00000000">
      <w:pPr>
        <w:spacing w:line="360" w:lineRule="exact"/>
        <w:ind w:left="839" w:hanging="414"/>
      </w:pPr>
      <w:r>
        <w:t>—</w:t>
      </w:r>
      <w:r>
        <w:t xml:space="preserve">  </w:t>
      </w:r>
      <w:r>
        <w:rPr>
          <w:rFonts w:hint="eastAsia"/>
        </w:rPr>
        <w:t>为完善家庭的思想道德基础和文化需求创造条件；</w:t>
      </w:r>
    </w:p>
    <w:p w:rsidR="00000000" w:rsidRDefault="00000000">
      <w:pPr>
        <w:spacing w:line="360" w:lineRule="exact"/>
        <w:ind w:left="839" w:hanging="414"/>
      </w:pPr>
      <w:r>
        <w:t>—</w:t>
      </w:r>
      <w:r>
        <w:t xml:space="preserve">  </w:t>
      </w:r>
      <w:r>
        <w:rPr>
          <w:rFonts w:hint="eastAsia"/>
        </w:rPr>
        <w:t>提高家庭在培养健康的、学识渊博的年青一代中的作用，明确家庭和社会在下一代全面发展中的任务；</w:t>
      </w:r>
    </w:p>
    <w:p w:rsidR="00000000" w:rsidRDefault="00000000">
      <w:pPr>
        <w:spacing w:after="240" w:line="360" w:lineRule="exact"/>
        <w:ind w:left="840" w:hanging="415"/>
      </w:pPr>
      <w:r>
        <w:t>—</w:t>
      </w:r>
      <w:r>
        <w:t xml:space="preserve">  </w:t>
      </w:r>
      <w:r>
        <w:rPr>
          <w:rFonts w:hint="eastAsia"/>
        </w:rPr>
        <w:t>深化对家庭问题的科学研究和社会研究，完善有关妇女和儿童经济、社会状况信息的收集和统计制度。</w:t>
      </w:r>
    </w:p>
    <w:p w:rsidR="00000000" w:rsidRDefault="00000000">
      <w:pPr>
        <w:spacing w:after="240" w:line="360" w:lineRule="exact"/>
        <w:ind w:firstLine="425"/>
      </w:pPr>
      <w:r>
        <w:rPr>
          <w:rFonts w:hint="eastAsia"/>
        </w:rPr>
        <w:t>乌兹别克斯坦政府已经为实现这项计划花费了</w:t>
      </w:r>
      <w:r>
        <w:t>1 443.39</w:t>
      </w:r>
      <w:r>
        <w:rPr>
          <w:rFonts w:hint="eastAsia"/>
        </w:rPr>
        <w:t>亿苏姆、</w:t>
      </w:r>
      <w:r>
        <w:t>150</w:t>
      </w:r>
      <w:r>
        <w:rPr>
          <w:rFonts w:hint="eastAsia"/>
        </w:rPr>
        <w:t>万德国马克、</w:t>
      </w:r>
      <w:r>
        <w:t>1.6</w:t>
      </w:r>
      <w:r>
        <w:rPr>
          <w:rFonts w:hint="eastAsia"/>
        </w:rPr>
        <w:t>亿美元。</w:t>
      </w:r>
    </w:p>
    <w:p w:rsidR="00000000" w:rsidRDefault="00000000">
      <w:pPr>
        <w:spacing w:after="240" w:line="360" w:lineRule="exact"/>
        <w:ind w:firstLine="425"/>
      </w:pPr>
      <w:r>
        <w:rPr>
          <w:rFonts w:hint="eastAsia"/>
        </w:rPr>
        <w:t>为了进一步改善妇女的社会地位和物质状况，提高她们在家庭和社会中的作用，以乌兹别克斯坦共和国总统令的形式把</w:t>
      </w:r>
      <w:r>
        <w:t>1999</w:t>
      </w:r>
      <w:r>
        <w:rPr>
          <w:rFonts w:hint="eastAsia"/>
        </w:rPr>
        <w:t>年宣布为“妇女年”。乌兹别克斯坦内阁于</w:t>
      </w:r>
      <w:r>
        <w:t>1999</w:t>
      </w:r>
      <w:r>
        <w:rPr>
          <w:rFonts w:hint="eastAsia"/>
        </w:rPr>
        <w:t>年</w:t>
      </w:r>
      <w:r>
        <w:t>2</w:t>
      </w:r>
      <w:r>
        <w:rPr>
          <w:rFonts w:hint="eastAsia"/>
        </w:rPr>
        <w:t>月</w:t>
      </w:r>
      <w:r>
        <w:t>18</w:t>
      </w:r>
      <w:r>
        <w:rPr>
          <w:rFonts w:hint="eastAsia"/>
        </w:rPr>
        <w:t>日作出第</w:t>
      </w:r>
      <w:r>
        <w:t>73</w:t>
      </w:r>
      <w:r>
        <w:rPr>
          <w:rFonts w:hint="eastAsia"/>
        </w:rPr>
        <w:t>号决定，批准了</w:t>
      </w:r>
      <w:r>
        <w:t>1999</w:t>
      </w:r>
      <w:r>
        <w:rPr>
          <w:rFonts w:hint="eastAsia"/>
        </w:rPr>
        <w:t>年《保障和保护妇女利益的国家计划》，该计划旨在：</w:t>
      </w:r>
    </w:p>
    <w:p w:rsidR="00000000" w:rsidRDefault="00000000">
      <w:pPr>
        <w:spacing w:line="360" w:lineRule="exact"/>
        <w:ind w:left="839" w:hanging="414"/>
      </w:pPr>
      <w:r>
        <w:t>—</w:t>
      </w:r>
      <w:r>
        <w:t xml:space="preserve">  </w:t>
      </w:r>
      <w:r>
        <w:rPr>
          <w:rFonts w:hint="eastAsia"/>
        </w:rPr>
        <w:t>完善保护妇女利益的法律基础，提高她们在国家、社会和文化建设、社会的民主和精神革新中的作用；</w:t>
      </w:r>
    </w:p>
    <w:p w:rsidR="00000000" w:rsidRDefault="00000000">
      <w:pPr>
        <w:spacing w:line="360" w:lineRule="exact"/>
        <w:ind w:left="839" w:hanging="414"/>
      </w:pPr>
      <w:r>
        <w:t>—</w:t>
      </w:r>
      <w:r>
        <w:t xml:space="preserve">  </w:t>
      </w:r>
      <w:r>
        <w:rPr>
          <w:rFonts w:hint="eastAsia"/>
        </w:rPr>
        <w:t>制定并健全对业已通过的有关保护妇女、母性和童年利益的国际法、本国法律及其他立法形式进行监督的各项制度；</w:t>
      </w:r>
    </w:p>
    <w:p w:rsidR="00000000" w:rsidRDefault="00000000">
      <w:pPr>
        <w:spacing w:line="360" w:lineRule="exact"/>
        <w:ind w:left="839" w:hanging="414"/>
      </w:pPr>
      <w:r>
        <w:t>—</w:t>
      </w:r>
      <w:r>
        <w:t xml:space="preserve">  </w:t>
      </w:r>
      <w:r>
        <w:rPr>
          <w:rFonts w:hint="eastAsia"/>
        </w:rPr>
        <w:t>提高妇女在各级管理机构中的作用，为妇女积极参与公民自治机构、非政府组织和社会团体的活动创造条件；</w:t>
      </w:r>
    </w:p>
    <w:p w:rsidR="00000000" w:rsidRDefault="00000000">
      <w:pPr>
        <w:spacing w:line="360" w:lineRule="exact"/>
        <w:ind w:left="839" w:hanging="414"/>
      </w:pPr>
      <w:r>
        <w:t>—</w:t>
      </w:r>
      <w:r>
        <w:t xml:space="preserve">  </w:t>
      </w:r>
      <w:r>
        <w:rPr>
          <w:rFonts w:hint="eastAsia"/>
        </w:rPr>
        <w:t>形成有利于母亲和儿童身体健康的条件，发展体育运动，提高教育水平；</w:t>
      </w:r>
    </w:p>
    <w:p w:rsidR="00000000" w:rsidRDefault="00000000">
      <w:pPr>
        <w:spacing w:line="360" w:lineRule="exact"/>
        <w:ind w:left="839" w:hanging="414"/>
      </w:pPr>
      <w:r>
        <w:t>—</w:t>
      </w:r>
      <w:r>
        <w:t xml:space="preserve">  </w:t>
      </w:r>
      <w:r>
        <w:rPr>
          <w:rFonts w:hint="eastAsia"/>
        </w:rPr>
        <w:t>提高妇女在家庭中的地位和作用，在家庭中形成良好的精神道德氛围、创造教育子女和日常生活的条件；</w:t>
      </w:r>
    </w:p>
    <w:p w:rsidR="00000000" w:rsidRDefault="00000000">
      <w:pPr>
        <w:spacing w:line="360" w:lineRule="exact"/>
        <w:ind w:left="839" w:hanging="414"/>
      </w:pPr>
      <w:r>
        <w:t>—</w:t>
      </w:r>
      <w:r>
        <w:t xml:space="preserve">  </w:t>
      </w:r>
      <w:r>
        <w:rPr>
          <w:rFonts w:hint="eastAsia"/>
        </w:rPr>
        <w:t>促进妇女积极参与社会经济改革和发展经济活动；</w:t>
      </w:r>
    </w:p>
    <w:p w:rsidR="00000000" w:rsidRDefault="00000000">
      <w:pPr>
        <w:spacing w:after="240" w:line="360" w:lineRule="exact"/>
        <w:ind w:left="840" w:hanging="415"/>
      </w:pPr>
      <w:r>
        <w:t>—</w:t>
      </w:r>
      <w:r>
        <w:t xml:space="preserve">  </w:t>
      </w:r>
      <w:r>
        <w:rPr>
          <w:rFonts w:hint="eastAsia"/>
        </w:rPr>
        <w:t>扩大并深化对男女平等问题的科学研究和社会研究，包括研究妇女在教育年轻一代、组建家庭、社会经济变革和提高社会道德水准中的作用。</w:t>
      </w:r>
    </w:p>
    <w:p w:rsidR="00000000" w:rsidRDefault="00000000">
      <w:pPr>
        <w:spacing w:after="240" w:line="360" w:lineRule="exact"/>
        <w:ind w:firstLine="425"/>
      </w:pPr>
      <w:r>
        <w:rPr>
          <w:rFonts w:hint="eastAsia"/>
        </w:rPr>
        <w:t>预计要从国家预算和其他拨款来源中拿出</w:t>
      </w:r>
      <w:r>
        <w:t>7 200</w:t>
      </w:r>
      <w:r>
        <w:rPr>
          <w:rFonts w:hint="eastAsia"/>
        </w:rPr>
        <w:t>多万苏姆用于实现这项计划。</w:t>
      </w:r>
    </w:p>
    <w:p w:rsidR="00000000" w:rsidRDefault="00000000">
      <w:pPr>
        <w:spacing w:after="240" w:line="360" w:lineRule="exact"/>
        <w:ind w:firstLine="425"/>
      </w:pPr>
      <w:r>
        <w:rPr>
          <w:rFonts w:hint="eastAsia"/>
        </w:rPr>
        <w:t>在对《北京宣言》和《行动纲要》的所有组成部分和要求进行研究并考虑到本国的特点和条件后，制定了改善乌兹别克斯坦妇女地位和提高她们在社会中作用的《行动纲领》（</w:t>
      </w:r>
      <w:r>
        <w:t>1998</w:t>
      </w:r>
      <w:r>
        <w:rPr>
          <w:rFonts w:hint="eastAsia"/>
        </w:rPr>
        <w:t>－</w:t>
      </w:r>
      <w:r>
        <w:t>2000</w:t>
      </w:r>
      <w:r>
        <w:rPr>
          <w:rFonts w:hint="eastAsia"/>
        </w:rPr>
        <w:t>年），并于</w:t>
      </w:r>
      <w:r>
        <w:t>1999</w:t>
      </w:r>
      <w:r>
        <w:rPr>
          <w:rFonts w:hint="eastAsia"/>
        </w:rPr>
        <w:t>年</w:t>
      </w:r>
      <w:r>
        <w:t>3</w:t>
      </w:r>
      <w:r>
        <w:rPr>
          <w:rFonts w:hint="eastAsia"/>
        </w:rPr>
        <w:t>月获得批准。《行动纲领》根据《乌兹别克斯坦共和国宪法》、国家承担的国际义务和第四次妇女问题世界会议：以行动谋求平等、发展与和平的建议，考虑到乌兹别克斯坦的社会经济状况，提出了国家对妇女政策的总战略和优先方面。《国家行动纲领》要求政府、议会、国家组织和社会组织、民事部门共同努力，提高妇女参与民主社会的形成和发展进程的程度。对于乌兹别克斯坦而言，主要的活动方面如下：</w:t>
      </w:r>
    </w:p>
    <w:p w:rsidR="00000000" w:rsidRDefault="00000000">
      <w:pPr>
        <w:spacing w:line="360" w:lineRule="exact"/>
        <w:ind w:firstLine="425"/>
      </w:pPr>
      <w:r>
        <w:t>—</w:t>
      </w:r>
      <w:r>
        <w:t xml:space="preserve">  </w:t>
      </w:r>
      <w:r>
        <w:rPr>
          <w:rFonts w:hint="eastAsia"/>
        </w:rPr>
        <w:t>提高包括生殖健康在内的妇女健康水平，发展家庭服务业；</w:t>
      </w:r>
    </w:p>
    <w:p w:rsidR="00000000" w:rsidRDefault="00000000">
      <w:pPr>
        <w:spacing w:line="360" w:lineRule="exact"/>
        <w:ind w:firstLine="425"/>
      </w:pPr>
      <w:r>
        <w:t>—</w:t>
      </w:r>
      <w:r>
        <w:t xml:space="preserve">  </w:t>
      </w:r>
      <w:r>
        <w:rPr>
          <w:rFonts w:hint="eastAsia"/>
        </w:rPr>
        <w:t>提高妇女的职业技能和专业知识水平；</w:t>
      </w:r>
    </w:p>
    <w:p w:rsidR="00000000" w:rsidRDefault="00000000">
      <w:pPr>
        <w:spacing w:line="360" w:lineRule="exact"/>
        <w:ind w:firstLine="425"/>
      </w:pPr>
      <w:r>
        <w:t>—</w:t>
      </w:r>
      <w:r>
        <w:t xml:space="preserve">  </w:t>
      </w:r>
      <w:r>
        <w:rPr>
          <w:rFonts w:hint="eastAsia"/>
        </w:rPr>
        <w:t>改善妇女的经济状况；</w:t>
      </w:r>
    </w:p>
    <w:p w:rsidR="00000000" w:rsidRDefault="00000000">
      <w:pPr>
        <w:spacing w:line="360" w:lineRule="exact"/>
        <w:ind w:firstLine="425"/>
      </w:pPr>
      <w:r>
        <w:t>—</w:t>
      </w:r>
      <w:r>
        <w:t xml:space="preserve">  </w:t>
      </w:r>
      <w:r>
        <w:rPr>
          <w:rFonts w:hint="eastAsia"/>
        </w:rPr>
        <w:t>降低生态恶化造成的影响；</w:t>
      </w:r>
    </w:p>
    <w:p w:rsidR="00000000" w:rsidRDefault="00000000">
      <w:pPr>
        <w:spacing w:line="360" w:lineRule="exact"/>
        <w:ind w:firstLine="425"/>
      </w:pPr>
      <w:r>
        <w:t>—</w:t>
      </w:r>
      <w:r>
        <w:t xml:space="preserve">  </w:t>
      </w:r>
      <w:r>
        <w:rPr>
          <w:rFonts w:hint="eastAsia"/>
        </w:rPr>
        <w:t>提高妇女参与政治机构活动的积极性；</w:t>
      </w:r>
    </w:p>
    <w:p w:rsidR="00000000" w:rsidRDefault="00000000">
      <w:pPr>
        <w:spacing w:line="360" w:lineRule="exact"/>
        <w:ind w:firstLine="425"/>
      </w:pPr>
      <w:r>
        <w:t>—</w:t>
      </w:r>
      <w:r>
        <w:t xml:space="preserve">  </w:t>
      </w:r>
      <w:r>
        <w:rPr>
          <w:rFonts w:hint="eastAsia"/>
        </w:rPr>
        <w:t>制定支助女孩子的专项计划；</w:t>
      </w:r>
    </w:p>
    <w:p w:rsidR="00000000" w:rsidRDefault="00000000">
      <w:pPr>
        <w:spacing w:line="360" w:lineRule="exact"/>
        <w:ind w:firstLine="425"/>
      </w:pPr>
      <w:r>
        <w:t>—</w:t>
      </w:r>
      <w:r>
        <w:t xml:space="preserve">  </w:t>
      </w:r>
      <w:r>
        <w:rPr>
          <w:rFonts w:hint="eastAsia"/>
        </w:rPr>
        <w:t>在大众媒体上树立乌兹别克斯坦妇女在文化、艺术方面的新形象，克服现存的旧观念；</w:t>
      </w:r>
    </w:p>
    <w:p w:rsidR="00000000" w:rsidRDefault="00000000">
      <w:pPr>
        <w:spacing w:line="360" w:lineRule="exact"/>
        <w:ind w:firstLine="425"/>
      </w:pPr>
      <w:r>
        <w:t>—</w:t>
      </w:r>
      <w:r>
        <w:t xml:space="preserve">  </w:t>
      </w:r>
      <w:r>
        <w:rPr>
          <w:rFonts w:hint="eastAsia"/>
        </w:rPr>
        <w:t>开展男女平等问题研究，把男女平等问题列入社会化计划；</w:t>
      </w:r>
    </w:p>
    <w:p w:rsidR="00000000" w:rsidRDefault="00000000">
      <w:pPr>
        <w:spacing w:line="360" w:lineRule="exact"/>
        <w:ind w:firstLine="425"/>
      </w:pPr>
      <w:r>
        <w:t>—</w:t>
      </w:r>
      <w:r>
        <w:t xml:space="preserve">  </w:t>
      </w:r>
      <w:r>
        <w:rPr>
          <w:rFonts w:hint="eastAsia"/>
        </w:rPr>
        <w:t>发挥和加强非政府妇女组织的作用；</w:t>
      </w:r>
    </w:p>
    <w:p w:rsidR="00000000" w:rsidRDefault="00000000">
      <w:pPr>
        <w:spacing w:after="240" w:line="360" w:lineRule="exact"/>
        <w:ind w:firstLine="425"/>
      </w:pPr>
      <w:r>
        <w:t>—</w:t>
      </w:r>
      <w:r>
        <w:t xml:space="preserve">  </w:t>
      </w:r>
      <w:r>
        <w:rPr>
          <w:rFonts w:hint="eastAsia"/>
        </w:rPr>
        <w:t>全面改革共和国妇女地位的国家机制。</w:t>
      </w:r>
    </w:p>
    <w:p w:rsidR="00000000" w:rsidRDefault="00000000">
      <w:pPr>
        <w:spacing w:after="240" w:line="360" w:lineRule="exact"/>
        <w:jc w:val="center"/>
        <w:rPr>
          <w:rFonts w:ascii="SimHei" w:eastAsia="SimHei"/>
          <w:sz w:val="28"/>
        </w:rPr>
      </w:pPr>
      <w:r>
        <w:rPr>
          <w:rFonts w:ascii="SimHei" w:eastAsia="SimHei" w:hint="eastAsia"/>
          <w:sz w:val="28"/>
        </w:rPr>
        <w:t>第</w:t>
      </w:r>
      <w:r>
        <w:rPr>
          <w:rFonts w:ascii="SimHei" w:eastAsia="SimHei"/>
          <w:sz w:val="28"/>
        </w:rPr>
        <w:t>4</w:t>
      </w:r>
      <w:r>
        <w:rPr>
          <w:rFonts w:ascii="SimHei" w:eastAsia="SimHei" w:hint="eastAsia"/>
          <w:sz w:val="28"/>
        </w:rPr>
        <w:t>章</w:t>
      </w:r>
      <w:r>
        <w:rPr>
          <w:rFonts w:ascii="SimHei" w:eastAsia="SimHei"/>
          <w:sz w:val="28"/>
        </w:rPr>
        <w:t xml:space="preserve">  </w:t>
      </w:r>
      <w:r>
        <w:rPr>
          <w:rFonts w:ascii="SimHei" w:eastAsia="SimHei" w:hint="eastAsia"/>
          <w:sz w:val="28"/>
        </w:rPr>
        <w:t>预防对妇女使用暴力</w:t>
      </w:r>
    </w:p>
    <w:p w:rsidR="00000000" w:rsidRDefault="00000000">
      <w:pPr>
        <w:spacing w:after="240" w:line="360" w:lineRule="exact"/>
        <w:ind w:firstLine="425"/>
      </w:pPr>
      <w:r>
        <w:rPr>
          <w:rFonts w:hint="eastAsia"/>
        </w:rPr>
        <w:t>乌兹别克斯坦共和国法律规定有旨在防止对妇女使用暴力的一整套措施。《乌兹别克斯坦刑法典》中载有各种针对对妇女使用暴力行为的惩处方式。</w:t>
      </w:r>
    </w:p>
    <w:p w:rsidR="00000000" w:rsidRDefault="00000000">
      <w:pPr>
        <w:spacing w:after="240" w:line="360" w:lineRule="exact"/>
        <w:ind w:firstLine="425"/>
      </w:pPr>
      <w:r>
        <w:rPr>
          <w:rFonts w:hint="eastAsia"/>
        </w:rPr>
        <w:t>根据《乌兹别克斯坦刑法典》第</w:t>
      </w:r>
      <w:r>
        <w:t>136</w:t>
      </w:r>
      <w:r>
        <w:rPr>
          <w:rFonts w:hint="eastAsia"/>
        </w:rPr>
        <w:t>条，对于强迫妇女结婚，或者强迫妇女同居，或者违背妇女意志抢婚，或者阻挠妇女结婚，均处以最低工资额</w:t>
      </w:r>
      <w:r>
        <w:t>25</w:t>
      </w:r>
      <w:r>
        <w:rPr>
          <w:rFonts w:hint="eastAsia"/>
        </w:rPr>
        <w:t>倍的罚款，或者劳改</w:t>
      </w:r>
      <w:r>
        <w:t>3</w:t>
      </w:r>
      <w:r>
        <w:rPr>
          <w:rFonts w:hint="eastAsia"/>
        </w:rPr>
        <w:t>年，或者监禁</w:t>
      </w:r>
      <w:r>
        <w:t>6</w:t>
      </w:r>
      <w:r>
        <w:rPr>
          <w:rFonts w:hint="eastAsia"/>
        </w:rPr>
        <w:t>个月，或者剥夺自由</w:t>
      </w:r>
      <w:r>
        <w:t>3</w:t>
      </w:r>
      <w:r>
        <w:rPr>
          <w:rFonts w:hint="eastAsia"/>
        </w:rPr>
        <w:t>年。</w:t>
      </w:r>
    </w:p>
    <w:p w:rsidR="00000000" w:rsidRDefault="00000000">
      <w:pPr>
        <w:spacing w:after="240" w:line="360" w:lineRule="exact"/>
        <w:ind w:firstLine="425"/>
      </w:pPr>
      <w:r>
        <w:rPr>
          <w:rFonts w:hint="eastAsia"/>
        </w:rPr>
        <w:t>根据《乌兹别克斯坦刑法典》第</w:t>
      </w:r>
      <w:r>
        <w:t>103</w:t>
      </w:r>
      <w:r>
        <w:rPr>
          <w:rFonts w:hint="eastAsia"/>
        </w:rPr>
        <w:t>条，对于由于残忍对待或者不断污辱在物质和其他方面不依赖犯罪者的妇女而导致其自杀或自杀未遂的行为，处以劳改</w:t>
      </w:r>
      <w:r>
        <w:t>3</w:t>
      </w:r>
      <w:r>
        <w:rPr>
          <w:rFonts w:hint="eastAsia"/>
        </w:rPr>
        <w:t>年或剥夺自由</w:t>
      </w:r>
      <w:r>
        <w:t>5</w:t>
      </w:r>
      <w:r>
        <w:rPr>
          <w:rFonts w:hint="eastAsia"/>
        </w:rPr>
        <w:t>年。对于由于残忍对待或者不断污辱在物质和其他方面依赖犯罪者的妇女而导致其自杀或自杀未遂的行为，处以剥夺自由</w:t>
      </w:r>
      <w:r>
        <w:t>5</w:t>
      </w:r>
      <w:r>
        <w:rPr>
          <w:rFonts w:hint="eastAsia"/>
        </w:rPr>
        <w:t>到</w:t>
      </w:r>
      <w:r>
        <w:t>8</w:t>
      </w:r>
      <w:r>
        <w:rPr>
          <w:rFonts w:hint="eastAsia"/>
        </w:rPr>
        <w:t>年。</w:t>
      </w:r>
    </w:p>
    <w:p w:rsidR="00000000" w:rsidRDefault="00000000">
      <w:pPr>
        <w:spacing w:after="240" w:line="360" w:lineRule="exact"/>
        <w:ind w:firstLine="425"/>
      </w:pPr>
      <w:r>
        <w:rPr>
          <w:rFonts w:hint="eastAsia"/>
        </w:rPr>
        <w:t>《刑法典》第</w:t>
      </w:r>
      <w:r>
        <w:t>115</w:t>
      </w:r>
      <w:r>
        <w:rPr>
          <w:rFonts w:hint="eastAsia"/>
        </w:rPr>
        <w:t>条规定对于强迫妇女堕胎的行为处以最低工资额</w:t>
      </w:r>
      <w:r>
        <w:t>50</w:t>
      </w:r>
      <w:r>
        <w:rPr>
          <w:rFonts w:hint="eastAsia"/>
        </w:rPr>
        <w:t>倍的罚款，或者劳改</w:t>
      </w:r>
      <w:r>
        <w:t>2</w:t>
      </w:r>
      <w:r>
        <w:rPr>
          <w:rFonts w:hint="eastAsia"/>
        </w:rPr>
        <w:t>年，或者监禁</w:t>
      </w:r>
      <w:r>
        <w:t>6</w:t>
      </w:r>
      <w:r>
        <w:rPr>
          <w:rFonts w:hint="eastAsia"/>
        </w:rPr>
        <w:t>个月。</w:t>
      </w:r>
    </w:p>
    <w:p w:rsidR="00000000" w:rsidRDefault="00000000">
      <w:pPr>
        <w:spacing w:line="360" w:lineRule="exact"/>
        <w:rPr>
          <w:rFonts w:ascii="SimHei" w:eastAsia="SimHei"/>
        </w:rPr>
      </w:pPr>
      <w:r>
        <w:rPr>
          <w:rFonts w:ascii="SimHei" w:eastAsia="SimHei" w:hint="eastAsia"/>
        </w:rPr>
        <w:t>法庭审理的刑事案件统计数字</w:t>
      </w:r>
    </w:p>
    <w:p w:rsidR="00000000" w:rsidRDefault="00000000">
      <w:pPr>
        <w:spacing w:after="240" w:line="360" w:lineRule="exact"/>
        <w:rPr>
          <w:rFonts w:ascii="SimHei" w:eastAsia="SimHei"/>
        </w:rPr>
      </w:pPr>
      <w:r>
        <w:rPr>
          <w:rFonts w:ascii="SimHei" w:eastAsia="SimHei" w:hint="eastAsia"/>
        </w:rPr>
        <w:t>（据乌兹别克斯坦共和国最高法院统计）</w:t>
      </w:r>
    </w:p>
    <w:tbl>
      <w:tblPr>
        <w:tblW w:w="0" w:type="auto"/>
        <w:tblLayout w:type="fixed"/>
        <w:tblCellMar>
          <w:left w:w="28" w:type="dxa"/>
          <w:right w:w="28" w:type="dxa"/>
        </w:tblCellMar>
        <w:tblLook w:val="0000" w:firstRow="0" w:lastRow="0" w:firstColumn="0" w:lastColumn="0" w:noHBand="0" w:noVBand="0"/>
      </w:tblPr>
      <w:tblGrid>
        <w:gridCol w:w="1828"/>
        <w:gridCol w:w="808"/>
        <w:gridCol w:w="808"/>
        <w:gridCol w:w="808"/>
        <w:gridCol w:w="808"/>
        <w:gridCol w:w="808"/>
        <w:gridCol w:w="808"/>
        <w:gridCol w:w="808"/>
        <w:gridCol w:w="808"/>
        <w:gridCol w:w="808"/>
        <w:gridCol w:w="808"/>
      </w:tblGrid>
      <w:tr w:rsidR="00000000">
        <w:tblPrEx>
          <w:tblCellMar>
            <w:top w:w="0" w:type="dxa"/>
            <w:bottom w:w="0" w:type="dxa"/>
          </w:tblCellMar>
        </w:tblPrEx>
        <w:trPr>
          <w:tblHeader/>
        </w:trPr>
        <w:tc>
          <w:tcPr>
            <w:tcW w:w="1828" w:type="dxa"/>
            <w:tcBorders>
              <w:top w:val="single" w:sz="6" w:space="0" w:color="auto"/>
              <w:bottom w:val="single" w:sz="6" w:space="0" w:color="auto"/>
            </w:tcBorders>
          </w:tcPr>
          <w:p w:rsidR="00000000" w:rsidRDefault="00000000">
            <w:pPr>
              <w:spacing w:line="360" w:lineRule="exact"/>
              <w:rPr>
                <w:rFonts w:ascii="SimHei" w:eastAsia="SimHei"/>
              </w:rPr>
            </w:pPr>
            <w:r>
              <w:rPr>
                <w:rFonts w:ascii="SimHei" w:eastAsia="SimHei" w:hint="eastAsia"/>
              </w:rPr>
              <w:t>《刑事法典》条款</w:t>
            </w:r>
          </w:p>
        </w:tc>
        <w:tc>
          <w:tcPr>
            <w:tcW w:w="1616" w:type="dxa"/>
            <w:gridSpan w:val="2"/>
            <w:tcBorders>
              <w:top w:val="single" w:sz="6" w:space="0" w:color="auto"/>
              <w:bottom w:val="single" w:sz="6" w:space="0" w:color="auto"/>
            </w:tcBorders>
          </w:tcPr>
          <w:p w:rsidR="00000000" w:rsidRDefault="00000000">
            <w:pPr>
              <w:spacing w:line="360" w:lineRule="exact"/>
              <w:jc w:val="center"/>
              <w:rPr>
                <w:rFonts w:ascii="SimHei" w:eastAsia="SimHei"/>
              </w:rPr>
            </w:pPr>
            <w:r>
              <w:rPr>
                <w:rFonts w:ascii="SimHei" w:eastAsia="SimHei"/>
              </w:rPr>
              <w:t>1994</w:t>
            </w:r>
            <w:r>
              <w:rPr>
                <w:rFonts w:ascii="SimHei" w:eastAsia="SimHei" w:hint="eastAsia"/>
              </w:rPr>
              <w:t>年</w:t>
            </w:r>
          </w:p>
        </w:tc>
        <w:tc>
          <w:tcPr>
            <w:tcW w:w="1616" w:type="dxa"/>
            <w:gridSpan w:val="2"/>
            <w:tcBorders>
              <w:top w:val="single" w:sz="6" w:space="0" w:color="auto"/>
              <w:bottom w:val="single" w:sz="6" w:space="0" w:color="auto"/>
            </w:tcBorders>
          </w:tcPr>
          <w:p w:rsidR="00000000" w:rsidRDefault="00000000">
            <w:pPr>
              <w:spacing w:line="360" w:lineRule="exact"/>
              <w:jc w:val="center"/>
              <w:rPr>
                <w:rFonts w:ascii="SimHei" w:eastAsia="SimHei"/>
              </w:rPr>
            </w:pPr>
            <w:r>
              <w:rPr>
                <w:rFonts w:ascii="SimHei" w:eastAsia="SimHei"/>
              </w:rPr>
              <w:t>1995</w:t>
            </w:r>
            <w:r>
              <w:rPr>
                <w:rFonts w:ascii="SimHei" w:eastAsia="SimHei" w:hint="eastAsia"/>
              </w:rPr>
              <w:t>年</w:t>
            </w:r>
          </w:p>
        </w:tc>
        <w:tc>
          <w:tcPr>
            <w:tcW w:w="1616" w:type="dxa"/>
            <w:gridSpan w:val="2"/>
            <w:tcBorders>
              <w:top w:val="single" w:sz="6" w:space="0" w:color="auto"/>
              <w:bottom w:val="single" w:sz="6" w:space="0" w:color="auto"/>
            </w:tcBorders>
          </w:tcPr>
          <w:p w:rsidR="00000000" w:rsidRDefault="00000000">
            <w:pPr>
              <w:spacing w:line="360" w:lineRule="exact"/>
              <w:jc w:val="center"/>
              <w:rPr>
                <w:rFonts w:ascii="SimHei" w:eastAsia="SimHei"/>
              </w:rPr>
            </w:pPr>
            <w:r>
              <w:rPr>
                <w:rFonts w:ascii="SimHei" w:eastAsia="SimHei"/>
              </w:rPr>
              <w:t>1996</w:t>
            </w:r>
            <w:r>
              <w:rPr>
                <w:rFonts w:ascii="SimHei" w:eastAsia="SimHei" w:hint="eastAsia"/>
              </w:rPr>
              <w:t>年</w:t>
            </w:r>
          </w:p>
        </w:tc>
        <w:tc>
          <w:tcPr>
            <w:tcW w:w="1616" w:type="dxa"/>
            <w:gridSpan w:val="2"/>
            <w:tcBorders>
              <w:top w:val="single" w:sz="6" w:space="0" w:color="auto"/>
              <w:bottom w:val="single" w:sz="6" w:space="0" w:color="auto"/>
            </w:tcBorders>
          </w:tcPr>
          <w:p w:rsidR="00000000" w:rsidRDefault="00000000">
            <w:pPr>
              <w:spacing w:line="360" w:lineRule="exact"/>
              <w:jc w:val="center"/>
              <w:rPr>
                <w:rFonts w:ascii="SimHei" w:eastAsia="SimHei"/>
              </w:rPr>
            </w:pPr>
            <w:r>
              <w:rPr>
                <w:rFonts w:ascii="SimHei" w:eastAsia="SimHei"/>
              </w:rPr>
              <w:t>1997</w:t>
            </w:r>
            <w:r>
              <w:rPr>
                <w:rFonts w:ascii="SimHei" w:eastAsia="SimHei" w:hint="eastAsia"/>
              </w:rPr>
              <w:t>年</w:t>
            </w:r>
          </w:p>
        </w:tc>
        <w:tc>
          <w:tcPr>
            <w:tcW w:w="1616" w:type="dxa"/>
            <w:gridSpan w:val="2"/>
            <w:tcBorders>
              <w:top w:val="single" w:sz="6" w:space="0" w:color="auto"/>
              <w:bottom w:val="single" w:sz="6" w:space="0" w:color="auto"/>
            </w:tcBorders>
          </w:tcPr>
          <w:p w:rsidR="00000000" w:rsidRDefault="00000000">
            <w:pPr>
              <w:spacing w:line="360" w:lineRule="exact"/>
              <w:jc w:val="center"/>
              <w:rPr>
                <w:rFonts w:ascii="SimHei" w:eastAsia="SimHei"/>
              </w:rPr>
            </w:pPr>
            <w:r>
              <w:rPr>
                <w:rFonts w:ascii="SimHei" w:eastAsia="SimHei"/>
              </w:rPr>
              <w:t>1998</w:t>
            </w:r>
            <w:r>
              <w:rPr>
                <w:rFonts w:ascii="SimHei" w:eastAsia="SimHei" w:hint="eastAsia"/>
              </w:rPr>
              <w:t>年</w:t>
            </w:r>
          </w:p>
        </w:tc>
      </w:tr>
      <w:tr w:rsidR="00000000">
        <w:tblPrEx>
          <w:tblCellMar>
            <w:top w:w="0" w:type="dxa"/>
            <w:bottom w:w="0" w:type="dxa"/>
          </w:tblCellMar>
        </w:tblPrEx>
        <w:trPr>
          <w:tblHeader/>
        </w:trPr>
        <w:tc>
          <w:tcPr>
            <w:tcW w:w="1828" w:type="dxa"/>
            <w:tcBorders>
              <w:bottom w:val="single" w:sz="6" w:space="0" w:color="auto"/>
            </w:tcBorders>
          </w:tcPr>
          <w:p w:rsidR="00000000" w:rsidRDefault="00000000">
            <w:pPr>
              <w:spacing w:line="360" w:lineRule="exact"/>
              <w:rPr>
                <w:rFonts w:ascii="SimHei" w:eastAsia="SimHei"/>
              </w:rPr>
            </w:pPr>
          </w:p>
        </w:tc>
        <w:tc>
          <w:tcPr>
            <w:tcW w:w="808" w:type="dxa"/>
            <w:tcBorders>
              <w:bottom w:val="single" w:sz="6" w:space="0" w:color="auto"/>
            </w:tcBorders>
          </w:tcPr>
          <w:p w:rsidR="00000000" w:rsidRDefault="00000000">
            <w:pPr>
              <w:spacing w:line="360" w:lineRule="exact"/>
              <w:jc w:val="center"/>
              <w:rPr>
                <w:rFonts w:ascii="SimHei" w:eastAsia="SimHei"/>
              </w:rPr>
            </w:pPr>
            <w:r>
              <w:rPr>
                <w:rFonts w:ascii="SimHei" w:eastAsia="SimHei" w:hint="eastAsia"/>
              </w:rPr>
              <w:t>共计</w:t>
            </w:r>
          </w:p>
        </w:tc>
        <w:tc>
          <w:tcPr>
            <w:tcW w:w="808" w:type="dxa"/>
            <w:tcBorders>
              <w:bottom w:val="single" w:sz="6" w:space="0" w:color="auto"/>
            </w:tcBorders>
          </w:tcPr>
          <w:p w:rsidR="00000000" w:rsidRDefault="00000000">
            <w:pPr>
              <w:spacing w:line="360" w:lineRule="exact"/>
              <w:jc w:val="center"/>
              <w:rPr>
                <w:rFonts w:ascii="SimHei" w:eastAsia="SimHei"/>
              </w:rPr>
            </w:pPr>
            <w:r>
              <w:rPr>
                <w:rFonts w:ascii="SimHei" w:eastAsia="SimHei" w:hint="eastAsia"/>
              </w:rPr>
              <w:t>妇女</w:t>
            </w:r>
          </w:p>
        </w:tc>
        <w:tc>
          <w:tcPr>
            <w:tcW w:w="808" w:type="dxa"/>
            <w:tcBorders>
              <w:bottom w:val="single" w:sz="6" w:space="0" w:color="auto"/>
            </w:tcBorders>
          </w:tcPr>
          <w:p w:rsidR="00000000" w:rsidRDefault="00000000">
            <w:pPr>
              <w:spacing w:line="360" w:lineRule="exact"/>
              <w:jc w:val="center"/>
              <w:rPr>
                <w:rFonts w:ascii="SimHei" w:eastAsia="SimHei"/>
              </w:rPr>
            </w:pPr>
            <w:r>
              <w:rPr>
                <w:rFonts w:ascii="SimHei" w:eastAsia="SimHei" w:hint="eastAsia"/>
              </w:rPr>
              <w:t>共计</w:t>
            </w:r>
          </w:p>
        </w:tc>
        <w:tc>
          <w:tcPr>
            <w:tcW w:w="808" w:type="dxa"/>
            <w:tcBorders>
              <w:bottom w:val="single" w:sz="6" w:space="0" w:color="auto"/>
            </w:tcBorders>
          </w:tcPr>
          <w:p w:rsidR="00000000" w:rsidRDefault="00000000">
            <w:pPr>
              <w:spacing w:line="360" w:lineRule="exact"/>
              <w:jc w:val="center"/>
              <w:rPr>
                <w:rFonts w:ascii="SimHei" w:eastAsia="SimHei"/>
              </w:rPr>
            </w:pPr>
            <w:r>
              <w:rPr>
                <w:rFonts w:ascii="SimHei" w:eastAsia="SimHei" w:hint="eastAsia"/>
              </w:rPr>
              <w:t>妇女</w:t>
            </w:r>
          </w:p>
        </w:tc>
        <w:tc>
          <w:tcPr>
            <w:tcW w:w="808" w:type="dxa"/>
            <w:tcBorders>
              <w:bottom w:val="single" w:sz="6" w:space="0" w:color="auto"/>
            </w:tcBorders>
          </w:tcPr>
          <w:p w:rsidR="00000000" w:rsidRDefault="00000000">
            <w:pPr>
              <w:spacing w:line="360" w:lineRule="exact"/>
              <w:jc w:val="center"/>
              <w:rPr>
                <w:rFonts w:ascii="SimHei" w:eastAsia="SimHei"/>
              </w:rPr>
            </w:pPr>
            <w:r>
              <w:rPr>
                <w:rFonts w:ascii="SimHei" w:eastAsia="SimHei" w:hint="eastAsia"/>
              </w:rPr>
              <w:t>共计</w:t>
            </w:r>
          </w:p>
        </w:tc>
        <w:tc>
          <w:tcPr>
            <w:tcW w:w="808" w:type="dxa"/>
            <w:tcBorders>
              <w:bottom w:val="single" w:sz="6" w:space="0" w:color="auto"/>
            </w:tcBorders>
          </w:tcPr>
          <w:p w:rsidR="00000000" w:rsidRDefault="00000000">
            <w:pPr>
              <w:spacing w:line="360" w:lineRule="exact"/>
              <w:jc w:val="center"/>
              <w:rPr>
                <w:rFonts w:ascii="SimHei" w:eastAsia="SimHei"/>
              </w:rPr>
            </w:pPr>
            <w:r>
              <w:rPr>
                <w:rFonts w:ascii="SimHei" w:eastAsia="SimHei" w:hint="eastAsia"/>
              </w:rPr>
              <w:t>妇女</w:t>
            </w:r>
          </w:p>
        </w:tc>
        <w:tc>
          <w:tcPr>
            <w:tcW w:w="808" w:type="dxa"/>
            <w:tcBorders>
              <w:bottom w:val="single" w:sz="6" w:space="0" w:color="auto"/>
            </w:tcBorders>
          </w:tcPr>
          <w:p w:rsidR="00000000" w:rsidRDefault="00000000">
            <w:pPr>
              <w:spacing w:line="360" w:lineRule="exact"/>
              <w:jc w:val="center"/>
              <w:rPr>
                <w:rFonts w:ascii="SimHei" w:eastAsia="SimHei"/>
              </w:rPr>
            </w:pPr>
            <w:r>
              <w:rPr>
                <w:rFonts w:ascii="SimHei" w:eastAsia="SimHei" w:hint="eastAsia"/>
              </w:rPr>
              <w:t>共计</w:t>
            </w:r>
          </w:p>
        </w:tc>
        <w:tc>
          <w:tcPr>
            <w:tcW w:w="808" w:type="dxa"/>
            <w:tcBorders>
              <w:bottom w:val="single" w:sz="6" w:space="0" w:color="auto"/>
            </w:tcBorders>
          </w:tcPr>
          <w:p w:rsidR="00000000" w:rsidRDefault="00000000">
            <w:pPr>
              <w:spacing w:line="360" w:lineRule="exact"/>
              <w:jc w:val="center"/>
              <w:rPr>
                <w:rFonts w:ascii="SimHei" w:eastAsia="SimHei"/>
              </w:rPr>
            </w:pPr>
            <w:r>
              <w:rPr>
                <w:rFonts w:ascii="SimHei" w:eastAsia="SimHei" w:hint="eastAsia"/>
              </w:rPr>
              <w:t>妇女</w:t>
            </w:r>
          </w:p>
        </w:tc>
        <w:tc>
          <w:tcPr>
            <w:tcW w:w="808" w:type="dxa"/>
            <w:tcBorders>
              <w:bottom w:val="single" w:sz="6" w:space="0" w:color="auto"/>
            </w:tcBorders>
          </w:tcPr>
          <w:p w:rsidR="00000000" w:rsidRDefault="00000000">
            <w:pPr>
              <w:spacing w:line="360" w:lineRule="exact"/>
              <w:jc w:val="center"/>
              <w:rPr>
                <w:rFonts w:ascii="SimHei" w:eastAsia="SimHei"/>
              </w:rPr>
            </w:pPr>
            <w:r>
              <w:rPr>
                <w:rFonts w:ascii="SimHei" w:eastAsia="SimHei" w:hint="eastAsia"/>
              </w:rPr>
              <w:t>共计</w:t>
            </w:r>
          </w:p>
        </w:tc>
        <w:tc>
          <w:tcPr>
            <w:tcW w:w="808" w:type="dxa"/>
            <w:tcBorders>
              <w:bottom w:val="single" w:sz="6" w:space="0" w:color="auto"/>
            </w:tcBorders>
          </w:tcPr>
          <w:p w:rsidR="00000000" w:rsidRDefault="00000000">
            <w:pPr>
              <w:spacing w:line="360" w:lineRule="exact"/>
              <w:jc w:val="center"/>
              <w:rPr>
                <w:rFonts w:ascii="SimHei" w:eastAsia="SimHei"/>
              </w:rPr>
            </w:pPr>
            <w:r>
              <w:rPr>
                <w:rFonts w:ascii="SimHei" w:eastAsia="SimHei" w:hint="eastAsia"/>
              </w:rPr>
              <w:t>妇女</w:t>
            </w:r>
          </w:p>
        </w:tc>
      </w:tr>
      <w:tr w:rsidR="00000000">
        <w:tblPrEx>
          <w:tblCellMar>
            <w:top w:w="0" w:type="dxa"/>
            <w:bottom w:w="0" w:type="dxa"/>
          </w:tblCellMar>
        </w:tblPrEx>
        <w:tc>
          <w:tcPr>
            <w:tcW w:w="1828" w:type="dxa"/>
          </w:tcPr>
          <w:p w:rsidR="00000000" w:rsidRDefault="00000000">
            <w:pPr>
              <w:spacing w:line="360" w:lineRule="exact"/>
            </w:pPr>
            <w:r>
              <w:rPr>
                <w:rFonts w:hint="eastAsia"/>
              </w:rPr>
              <w:t>第</w:t>
            </w:r>
            <w:r>
              <w:t>97-2</w:t>
            </w:r>
            <w:r>
              <w:rPr>
                <w:rFonts w:hint="eastAsia"/>
              </w:rPr>
              <w:t>条</w:t>
            </w:r>
          </w:p>
        </w:tc>
        <w:tc>
          <w:tcPr>
            <w:tcW w:w="808" w:type="dxa"/>
          </w:tcPr>
          <w:p w:rsidR="00000000" w:rsidRDefault="00000000">
            <w:pPr>
              <w:spacing w:line="360" w:lineRule="exact"/>
              <w:ind w:right="227"/>
              <w:jc w:val="right"/>
            </w:pPr>
            <w:r>
              <w:t>848</w:t>
            </w:r>
          </w:p>
        </w:tc>
        <w:tc>
          <w:tcPr>
            <w:tcW w:w="808" w:type="dxa"/>
          </w:tcPr>
          <w:p w:rsidR="00000000" w:rsidRDefault="00000000">
            <w:pPr>
              <w:spacing w:line="360" w:lineRule="exact"/>
              <w:ind w:right="227"/>
              <w:jc w:val="right"/>
            </w:pPr>
            <w:r>
              <w:t>67</w:t>
            </w:r>
          </w:p>
        </w:tc>
        <w:tc>
          <w:tcPr>
            <w:tcW w:w="808" w:type="dxa"/>
          </w:tcPr>
          <w:p w:rsidR="00000000" w:rsidRDefault="00000000">
            <w:pPr>
              <w:spacing w:line="360" w:lineRule="exact"/>
              <w:ind w:right="227"/>
              <w:jc w:val="right"/>
            </w:pPr>
            <w:r>
              <w:t>194</w:t>
            </w:r>
          </w:p>
        </w:tc>
        <w:tc>
          <w:tcPr>
            <w:tcW w:w="808" w:type="dxa"/>
          </w:tcPr>
          <w:p w:rsidR="00000000" w:rsidRDefault="00000000">
            <w:pPr>
              <w:spacing w:line="360" w:lineRule="exact"/>
              <w:ind w:right="227"/>
              <w:jc w:val="right"/>
            </w:pPr>
            <w:r>
              <w:t>9</w:t>
            </w:r>
          </w:p>
        </w:tc>
        <w:tc>
          <w:tcPr>
            <w:tcW w:w="808" w:type="dxa"/>
          </w:tcPr>
          <w:p w:rsidR="00000000" w:rsidRDefault="00000000">
            <w:pPr>
              <w:spacing w:line="360" w:lineRule="exact"/>
              <w:ind w:right="227"/>
              <w:jc w:val="right"/>
            </w:pPr>
            <w:r>
              <w:t>348</w:t>
            </w:r>
          </w:p>
        </w:tc>
        <w:tc>
          <w:tcPr>
            <w:tcW w:w="808" w:type="dxa"/>
          </w:tcPr>
          <w:p w:rsidR="00000000" w:rsidRDefault="00000000">
            <w:pPr>
              <w:spacing w:line="360" w:lineRule="exact"/>
              <w:ind w:right="227"/>
              <w:jc w:val="right"/>
            </w:pPr>
            <w:r>
              <w:t>17</w:t>
            </w:r>
          </w:p>
        </w:tc>
        <w:tc>
          <w:tcPr>
            <w:tcW w:w="808" w:type="dxa"/>
          </w:tcPr>
          <w:p w:rsidR="00000000" w:rsidRDefault="00000000">
            <w:pPr>
              <w:spacing w:line="360" w:lineRule="exact"/>
              <w:ind w:right="227"/>
              <w:jc w:val="right"/>
            </w:pPr>
            <w:r>
              <w:t>311</w:t>
            </w:r>
          </w:p>
        </w:tc>
        <w:tc>
          <w:tcPr>
            <w:tcW w:w="808" w:type="dxa"/>
          </w:tcPr>
          <w:p w:rsidR="00000000" w:rsidRDefault="00000000">
            <w:pPr>
              <w:spacing w:line="360" w:lineRule="exact"/>
              <w:ind w:right="227"/>
              <w:jc w:val="right"/>
            </w:pPr>
            <w:r>
              <w:t>28</w:t>
            </w:r>
          </w:p>
        </w:tc>
        <w:tc>
          <w:tcPr>
            <w:tcW w:w="808" w:type="dxa"/>
          </w:tcPr>
          <w:p w:rsidR="00000000" w:rsidRDefault="00000000">
            <w:pPr>
              <w:spacing w:line="360" w:lineRule="exact"/>
              <w:ind w:right="227"/>
              <w:jc w:val="right"/>
            </w:pPr>
            <w:r>
              <w:t>465</w:t>
            </w:r>
          </w:p>
        </w:tc>
        <w:tc>
          <w:tcPr>
            <w:tcW w:w="808" w:type="dxa"/>
          </w:tcPr>
          <w:p w:rsidR="00000000" w:rsidRDefault="00000000">
            <w:pPr>
              <w:spacing w:line="360" w:lineRule="exact"/>
              <w:ind w:right="227"/>
              <w:jc w:val="right"/>
            </w:pPr>
            <w:r>
              <w:t>46</w:t>
            </w:r>
          </w:p>
        </w:tc>
      </w:tr>
      <w:tr w:rsidR="00000000">
        <w:tblPrEx>
          <w:tblCellMar>
            <w:top w:w="0" w:type="dxa"/>
            <w:bottom w:w="0" w:type="dxa"/>
          </w:tblCellMar>
        </w:tblPrEx>
        <w:tc>
          <w:tcPr>
            <w:tcW w:w="1828" w:type="dxa"/>
          </w:tcPr>
          <w:p w:rsidR="00000000" w:rsidRDefault="00000000">
            <w:pPr>
              <w:spacing w:line="360" w:lineRule="exact"/>
            </w:pPr>
            <w:r>
              <w:rPr>
                <w:rFonts w:hint="eastAsia"/>
              </w:rPr>
              <w:t>第</w:t>
            </w:r>
            <w:r>
              <w:t>103</w:t>
            </w:r>
            <w:r>
              <w:rPr>
                <w:rFonts w:hint="eastAsia"/>
              </w:rPr>
              <w:t>条</w:t>
            </w:r>
          </w:p>
        </w:tc>
        <w:tc>
          <w:tcPr>
            <w:tcW w:w="808" w:type="dxa"/>
          </w:tcPr>
          <w:p w:rsidR="00000000" w:rsidRDefault="00000000">
            <w:pPr>
              <w:spacing w:line="360" w:lineRule="exact"/>
              <w:ind w:right="227"/>
              <w:jc w:val="right"/>
            </w:pPr>
            <w:r>
              <w:t>88</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46</w:t>
            </w:r>
          </w:p>
        </w:tc>
        <w:tc>
          <w:tcPr>
            <w:tcW w:w="808" w:type="dxa"/>
          </w:tcPr>
          <w:p w:rsidR="00000000" w:rsidRDefault="00000000">
            <w:pPr>
              <w:spacing w:line="360" w:lineRule="exact"/>
              <w:ind w:right="227"/>
              <w:jc w:val="right"/>
            </w:pPr>
            <w:r>
              <w:t>4</w:t>
            </w:r>
          </w:p>
        </w:tc>
        <w:tc>
          <w:tcPr>
            <w:tcW w:w="808" w:type="dxa"/>
          </w:tcPr>
          <w:p w:rsidR="00000000" w:rsidRDefault="00000000">
            <w:pPr>
              <w:spacing w:line="360" w:lineRule="exact"/>
              <w:ind w:right="227"/>
              <w:jc w:val="right"/>
            </w:pPr>
            <w:r>
              <w:t>83</w:t>
            </w:r>
          </w:p>
        </w:tc>
        <w:tc>
          <w:tcPr>
            <w:tcW w:w="808" w:type="dxa"/>
          </w:tcPr>
          <w:p w:rsidR="00000000" w:rsidRDefault="00000000">
            <w:pPr>
              <w:spacing w:line="360" w:lineRule="exact"/>
              <w:ind w:right="227"/>
              <w:jc w:val="right"/>
            </w:pPr>
            <w:r>
              <w:t>10</w:t>
            </w:r>
          </w:p>
        </w:tc>
        <w:tc>
          <w:tcPr>
            <w:tcW w:w="808" w:type="dxa"/>
          </w:tcPr>
          <w:p w:rsidR="00000000" w:rsidRDefault="00000000">
            <w:pPr>
              <w:spacing w:line="360" w:lineRule="exact"/>
              <w:ind w:right="227"/>
              <w:jc w:val="right"/>
            </w:pPr>
            <w:r>
              <w:t>144</w:t>
            </w:r>
          </w:p>
        </w:tc>
        <w:tc>
          <w:tcPr>
            <w:tcW w:w="808" w:type="dxa"/>
          </w:tcPr>
          <w:p w:rsidR="00000000" w:rsidRDefault="00000000">
            <w:pPr>
              <w:spacing w:line="360" w:lineRule="exact"/>
              <w:ind w:right="227"/>
              <w:jc w:val="right"/>
            </w:pPr>
            <w:r>
              <w:t>21</w:t>
            </w:r>
          </w:p>
        </w:tc>
        <w:tc>
          <w:tcPr>
            <w:tcW w:w="808" w:type="dxa"/>
          </w:tcPr>
          <w:p w:rsidR="00000000" w:rsidRDefault="00000000">
            <w:pPr>
              <w:spacing w:line="360" w:lineRule="exact"/>
              <w:ind w:right="227"/>
              <w:jc w:val="right"/>
            </w:pPr>
            <w:r>
              <w:t>128</w:t>
            </w:r>
          </w:p>
        </w:tc>
        <w:tc>
          <w:tcPr>
            <w:tcW w:w="808" w:type="dxa"/>
          </w:tcPr>
          <w:p w:rsidR="00000000" w:rsidRDefault="00000000">
            <w:pPr>
              <w:spacing w:line="360" w:lineRule="exact"/>
              <w:ind w:right="227"/>
              <w:jc w:val="right"/>
            </w:pPr>
            <w:r>
              <w:t>20</w:t>
            </w:r>
          </w:p>
        </w:tc>
      </w:tr>
      <w:tr w:rsidR="00000000">
        <w:tblPrEx>
          <w:tblCellMar>
            <w:top w:w="0" w:type="dxa"/>
            <w:bottom w:w="0" w:type="dxa"/>
          </w:tblCellMar>
        </w:tblPrEx>
        <w:tc>
          <w:tcPr>
            <w:tcW w:w="1828" w:type="dxa"/>
          </w:tcPr>
          <w:p w:rsidR="00000000" w:rsidRDefault="00000000">
            <w:pPr>
              <w:spacing w:line="360" w:lineRule="exact"/>
            </w:pPr>
            <w:r>
              <w:rPr>
                <w:rFonts w:hint="eastAsia"/>
              </w:rPr>
              <w:t>第</w:t>
            </w:r>
            <w:r>
              <w:t>104-1</w:t>
            </w:r>
            <w:r>
              <w:rPr>
                <w:rFonts w:hint="eastAsia"/>
              </w:rPr>
              <w:t>条</w:t>
            </w:r>
          </w:p>
        </w:tc>
        <w:tc>
          <w:tcPr>
            <w:tcW w:w="808" w:type="dxa"/>
          </w:tcPr>
          <w:p w:rsidR="00000000" w:rsidRDefault="00000000">
            <w:pPr>
              <w:spacing w:line="360" w:lineRule="exact"/>
              <w:ind w:right="227"/>
              <w:jc w:val="right"/>
            </w:pPr>
            <w:r>
              <w:t>854</w:t>
            </w:r>
          </w:p>
        </w:tc>
        <w:tc>
          <w:tcPr>
            <w:tcW w:w="808" w:type="dxa"/>
          </w:tcPr>
          <w:p w:rsidR="00000000" w:rsidRDefault="00000000">
            <w:pPr>
              <w:spacing w:line="360" w:lineRule="exact"/>
              <w:ind w:right="227"/>
              <w:jc w:val="right"/>
            </w:pPr>
            <w:r>
              <w:t>54</w:t>
            </w:r>
          </w:p>
        </w:tc>
        <w:tc>
          <w:tcPr>
            <w:tcW w:w="808" w:type="dxa"/>
          </w:tcPr>
          <w:p w:rsidR="00000000" w:rsidRDefault="00000000">
            <w:pPr>
              <w:spacing w:line="360" w:lineRule="exact"/>
              <w:ind w:right="227"/>
              <w:jc w:val="right"/>
            </w:pPr>
            <w:r>
              <w:t>200</w:t>
            </w:r>
          </w:p>
        </w:tc>
        <w:tc>
          <w:tcPr>
            <w:tcW w:w="808" w:type="dxa"/>
          </w:tcPr>
          <w:p w:rsidR="00000000" w:rsidRDefault="00000000">
            <w:pPr>
              <w:spacing w:line="360" w:lineRule="exact"/>
              <w:ind w:right="227"/>
              <w:jc w:val="right"/>
            </w:pPr>
            <w:r>
              <w:t>15</w:t>
            </w:r>
          </w:p>
        </w:tc>
        <w:tc>
          <w:tcPr>
            <w:tcW w:w="808" w:type="dxa"/>
          </w:tcPr>
          <w:p w:rsidR="00000000" w:rsidRDefault="00000000">
            <w:pPr>
              <w:spacing w:line="360" w:lineRule="exact"/>
              <w:ind w:right="227"/>
              <w:jc w:val="right"/>
            </w:pPr>
            <w:r>
              <w:t>400</w:t>
            </w:r>
          </w:p>
        </w:tc>
        <w:tc>
          <w:tcPr>
            <w:tcW w:w="808" w:type="dxa"/>
          </w:tcPr>
          <w:p w:rsidR="00000000" w:rsidRDefault="00000000">
            <w:pPr>
              <w:spacing w:line="360" w:lineRule="exact"/>
              <w:ind w:right="227"/>
              <w:jc w:val="right"/>
            </w:pPr>
            <w:r>
              <w:t>58</w:t>
            </w:r>
          </w:p>
        </w:tc>
        <w:tc>
          <w:tcPr>
            <w:tcW w:w="808" w:type="dxa"/>
          </w:tcPr>
          <w:p w:rsidR="00000000" w:rsidRDefault="00000000">
            <w:pPr>
              <w:spacing w:line="360" w:lineRule="exact"/>
              <w:ind w:right="227"/>
              <w:jc w:val="right"/>
            </w:pPr>
            <w:r>
              <w:t>335</w:t>
            </w:r>
          </w:p>
        </w:tc>
        <w:tc>
          <w:tcPr>
            <w:tcW w:w="808" w:type="dxa"/>
          </w:tcPr>
          <w:p w:rsidR="00000000" w:rsidRDefault="00000000">
            <w:pPr>
              <w:spacing w:line="360" w:lineRule="exact"/>
              <w:ind w:right="227"/>
              <w:jc w:val="right"/>
            </w:pPr>
            <w:r>
              <w:t>40</w:t>
            </w:r>
          </w:p>
        </w:tc>
        <w:tc>
          <w:tcPr>
            <w:tcW w:w="808" w:type="dxa"/>
          </w:tcPr>
          <w:p w:rsidR="00000000" w:rsidRDefault="00000000">
            <w:pPr>
              <w:spacing w:line="360" w:lineRule="exact"/>
              <w:ind w:right="227"/>
              <w:jc w:val="right"/>
            </w:pPr>
            <w:r>
              <w:t>252</w:t>
            </w:r>
          </w:p>
        </w:tc>
        <w:tc>
          <w:tcPr>
            <w:tcW w:w="808" w:type="dxa"/>
          </w:tcPr>
          <w:p w:rsidR="00000000" w:rsidRDefault="00000000">
            <w:pPr>
              <w:spacing w:line="360" w:lineRule="exact"/>
              <w:ind w:right="227"/>
              <w:jc w:val="right"/>
            </w:pPr>
            <w:r>
              <w:t>40</w:t>
            </w:r>
          </w:p>
        </w:tc>
      </w:tr>
      <w:tr w:rsidR="00000000">
        <w:tblPrEx>
          <w:tblCellMar>
            <w:top w:w="0" w:type="dxa"/>
            <w:bottom w:w="0" w:type="dxa"/>
          </w:tblCellMar>
        </w:tblPrEx>
        <w:tc>
          <w:tcPr>
            <w:tcW w:w="1828" w:type="dxa"/>
          </w:tcPr>
          <w:p w:rsidR="00000000" w:rsidRDefault="00000000">
            <w:pPr>
              <w:spacing w:line="360" w:lineRule="exact"/>
            </w:pPr>
            <w:r>
              <w:rPr>
                <w:rFonts w:hint="eastAsia"/>
              </w:rPr>
              <w:t>第</w:t>
            </w:r>
            <w:r>
              <w:t>104-2</w:t>
            </w:r>
            <w:r>
              <w:rPr>
                <w:rFonts w:hint="eastAsia"/>
              </w:rPr>
              <w:t>条</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142</w:t>
            </w:r>
          </w:p>
        </w:tc>
        <w:tc>
          <w:tcPr>
            <w:tcW w:w="808" w:type="dxa"/>
          </w:tcPr>
          <w:p w:rsidR="00000000" w:rsidRDefault="00000000">
            <w:pPr>
              <w:spacing w:line="360" w:lineRule="exact"/>
              <w:ind w:right="227"/>
              <w:jc w:val="right"/>
            </w:pPr>
            <w:r>
              <w:t>16</w:t>
            </w:r>
          </w:p>
        </w:tc>
        <w:tc>
          <w:tcPr>
            <w:tcW w:w="808" w:type="dxa"/>
          </w:tcPr>
          <w:p w:rsidR="00000000" w:rsidRDefault="00000000">
            <w:pPr>
              <w:spacing w:line="360" w:lineRule="exact"/>
              <w:ind w:right="227"/>
              <w:jc w:val="right"/>
            </w:pPr>
            <w:r>
              <w:t>180</w:t>
            </w:r>
          </w:p>
        </w:tc>
        <w:tc>
          <w:tcPr>
            <w:tcW w:w="808" w:type="dxa"/>
          </w:tcPr>
          <w:p w:rsidR="00000000" w:rsidRDefault="00000000">
            <w:pPr>
              <w:spacing w:line="360" w:lineRule="exact"/>
              <w:ind w:right="227"/>
              <w:jc w:val="right"/>
            </w:pPr>
            <w:r>
              <w:t>14</w:t>
            </w:r>
          </w:p>
        </w:tc>
        <w:tc>
          <w:tcPr>
            <w:tcW w:w="808" w:type="dxa"/>
          </w:tcPr>
          <w:p w:rsidR="00000000" w:rsidRDefault="00000000">
            <w:pPr>
              <w:spacing w:line="360" w:lineRule="exact"/>
              <w:ind w:right="227"/>
              <w:jc w:val="right"/>
            </w:pPr>
            <w:r>
              <w:t>182</w:t>
            </w:r>
          </w:p>
        </w:tc>
        <w:tc>
          <w:tcPr>
            <w:tcW w:w="808" w:type="dxa"/>
          </w:tcPr>
          <w:p w:rsidR="00000000" w:rsidRDefault="00000000">
            <w:pPr>
              <w:spacing w:line="360" w:lineRule="exact"/>
              <w:ind w:right="227"/>
              <w:jc w:val="right"/>
            </w:pPr>
            <w:r>
              <w:t>11</w:t>
            </w:r>
          </w:p>
        </w:tc>
        <w:tc>
          <w:tcPr>
            <w:tcW w:w="808" w:type="dxa"/>
          </w:tcPr>
          <w:p w:rsidR="00000000" w:rsidRDefault="00000000">
            <w:pPr>
              <w:spacing w:line="360" w:lineRule="exact"/>
              <w:ind w:right="227"/>
              <w:jc w:val="right"/>
            </w:pPr>
            <w:r>
              <w:t>193</w:t>
            </w:r>
          </w:p>
        </w:tc>
        <w:tc>
          <w:tcPr>
            <w:tcW w:w="808" w:type="dxa"/>
          </w:tcPr>
          <w:p w:rsidR="00000000" w:rsidRDefault="00000000">
            <w:pPr>
              <w:spacing w:line="360" w:lineRule="exact"/>
              <w:ind w:right="227"/>
              <w:jc w:val="right"/>
            </w:pPr>
            <w:r>
              <w:t>12</w:t>
            </w:r>
          </w:p>
        </w:tc>
      </w:tr>
      <w:tr w:rsidR="00000000">
        <w:tblPrEx>
          <w:tblCellMar>
            <w:top w:w="0" w:type="dxa"/>
            <w:bottom w:w="0" w:type="dxa"/>
          </w:tblCellMar>
        </w:tblPrEx>
        <w:tc>
          <w:tcPr>
            <w:tcW w:w="1828" w:type="dxa"/>
          </w:tcPr>
          <w:p w:rsidR="00000000" w:rsidRDefault="00000000">
            <w:pPr>
              <w:spacing w:line="360" w:lineRule="exact"/>
            </w:pPr>
            <w:r>
              <w:rPr>
                <w:rFonts w:hint="eastAsia"/>
              </w:rPr>
              <w:t>第</w:t>
            </w:r>
            <w:r>
              <w:t>104-3</w:t>
            </w:r>
            <w:r>
              <w:rPr>
                <w:rFonts w:hint="eastAsia"/>
              </w:rPr>
              <w:t>条</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110</w:t>
            </w:r>
          </w:p>
        </w:tc>
        <w:tc>
          <w:tcPr>
            <w:tcW w:w="808" w:type="dxa"/>
          </w:tcPr>
          <w:p w:rsidR="00000000" w:rsidRDefault="00000000">
            <w:pPr>
              <w:spacing w:line="360" w:lineRule="exact"/>
              <w:ind w:right="227"/>
              <w:jc w:val="right"/>
            </w:pPr>
            <w:r>
              <w:t>6</w:t>
            </w:r>
          </w:p>
        </w:tc>
        <w:tc>
          <w:tcPr>
            <w:tcW w:w="808" w:type="dxa"/>
          </w:tcPr>
          <w:p w:rsidR="00000000" w:rsidRDefault="00000000">
            <w:pPr>
              <w:spacing w:line="360" w:lineRule="exact"/>
              <w:ind w:right="227"/>
              <w:jc w:val="right"/>
            </w:pPr>
            <w:r>
              <w:t>227</w:t>
            </w:r>
          </w:p>
        </w:tc>
        <w:tc>
          <w:tcPr>
            <w:tcW w:w="808" w:type="dxa"/>
          </w:tcPr>
          <w:p w:rsidR="00000000" w:rsidRDefault="00000000">
            <w:pPr>
              <w:spacing w:line="360" w:lineRule="exact"/>
              <w:ind w:right="227"/>
              <w:jc w:val="right"/>
            </w:pPr>
            <w:r>
              <w:t>13</w:t>
            </w:r>
          </w:p>
        </w:tc>
        <w:tc>
          <w:tcPr>
            <w:tcW w:w="808" w:type="dxa"/>
          </w:tcPr>
          <w:p w:rsidR="00000000" w:rsidRDefault="00000000">
            <w:pPr>
              <w:spacing w:line="360" w:lineRule="exact"/>
              <w:ind w:right="227"/>
              <w:jc w:val="right"/>
            </w:pPr>
            <w:r>
              <w:t>242</w:t>
            </w:r>
          </w:p>
        </w:tc>
        <w:tc>
          <w:tcPr>
            <w:tcW w:w="808" w:type="dxa"/>
          </w:tcPr>
          <w:p w:rsidR="00000000" w:rsidRDefault="00000000">
            <w:pPr>
              <w:spacing w:line="360" w:lineRule="exact"/>
              <w:ind w:right="227"/>
              <w:jc w:val="right"/>
            </w:pPr>
            <w:r>
              <w:t>12</w:t>
            </w:r>
          </w:p>
        </w:tc>
        <w:tc>
          <w:tcPr>
            <w:tcW w:w="808" w:type="dxa"/>
          </w:tcPr>
          <w:p w:rsidR="00000000" w:rsidRDefault="00000000">
            <w:pPr>
              <w:spacing w:line="360" w:lineRule="exact"/>
              <w:ind w:right="227"/>
              <w:jc w:val="right"/>
            </w:pPr>
            <w:r>
              <w:t>235</w:t>
            </w:r>
          </w:p>
        </w:tc>
        <w:tc>
          <w:tcPr>
            <w:tcW w:w="808" w:type="dxa"/>
          </w:tcPr>
          <w:p w:rsidR="00000000" w:rsidRDefault="00000000">
            <w:pPr>
              <w:spacing w:line="360" w:lineRule="exact"/>
              <w:ind w:right="227"/>
              <w:jc w:val="right"/>
            </w:pPr>
            <w:r>
              <w:t>11</w:t>
            </w:r>
          </w:p>
        </w:tc>
      </w:tr>
      <w:tr w:rsidR="00000000">
        <w:tblPrEx>
          <w:tblCellMar>
            <w:top w:w="0" w:type="dxa"/>
            <w:bottom w:w="0" w:type="dxa"/>
          </w:tblCellMar>
        </w:tblPrEx>
        <w:tc>
          <w:tcPr>
            <w:tcW w:w="1828" w:type="dxa"/>
          </w:tcPr>
          <w:p w:rsidR="00000000" w:rsidRDefault="00000000">
            <w:pPr>
              <w:spacing w:line="360" w:lineRule="exact"/>
            </w:pPr>
            <w:r>
              <w:rPr>
                <w:rFonts w:hint="eastAsia"/>
              </w:rPr>
              <w:t>第</w:t>
            </w:r>
            <w:r>
              <w:t>105</w:t>
            </w:r>
            <w:r>
              <w:rPr>
                <w:rFonts w:hint="eastAsia"/>
              </w:rPr>
              <w:t>条</w:t>
            </w:r>
          </w:p>
        </w:tc>
        <w:tc>
          <w:tcPr>
            <w:tcW w:w="808" w:type="dxa"/>
          </w:tcPr>
          <w:p w:rsidR="00000000" w:rsidRDefault="00000000">
            <w:pPr>
              <w:spacing w:line="360" w:lineRule="exact"/>
              <w:ind w:right="227"/>
              <w:jc w:val="right"/>
            </w:pPr>
            <w:r>
              <w:t>110</w:t>
            </w:r>
          </w:p>
        </w:tc>
        <w:tc>
          <w:tcPr>
            <w:tcW w:w="808" w:type="dxa"/>
          </w:tcPr>
          <w:p w:rsidR="00000000" w:rsidRDefault="00000000">
            <w:pPr>
              <w:spacing w:line="360" w:lineRule="exact"/>
              <w:ind w:right="227"/>
              <w:jc w:val="right"/>
            </w:pPr>
            <w:r>
              <w:t>709</w:t>
            </w:r>
          </w:p>
        </w:tc>
        <w:tc>
          <w:tcPr>
            <w:tcW w:w="808" w:type="dxa"/>
          </w:tcPr>
          <w:p w:rsidR="00000000" w:rsidRDefault="00000000">
            <w:pPr>
              <w:spacing w:line="360" w:lineRule="exact"/>
              <w:ind w:right="227"/>
              <w:jc w:val="right"/>
            </w:pPr>
            <w:r>
              <w:t>880</w:t>
            </w:r>
          </w:p>
        </w:tc>
        <w:tc>
          <w:tcPr>
            <w:tcW w:w="808" w:type="dxa"/>
          </w:tcPr>
          <w:p w:rsidR="00000000" w:rsidRDefault="00000000">
            <w:pPr>
              <w:spacing w:line="360" w:lineRule="exact"/>
              <w:ind w:right="227"/>
              <w:jc w:val="right"/>
            </w:pPr>
            <w:r>
              <w:t>95</w:t>
            </w:r>
          </w:p>
        </w:tc>
        <w:tc>
          <w:tcPr>
            <w:tcW w:w="808" w:type="dxa"/>
          </w:tcPr>
          <w:p w:rsidR="00000000" w:rsidRDefault="00000000">
            <w:pPr>
              <w:spacing w:line="360" w:lineRule="exact"/>
              <w:ind w:right="227"/>
              <w:jc w:val="right"/>
            </w:pPr>
            <w:r>
              <w:t>1 233</w:t>
            </w:r>
          </w:p>
        </w:tc>
        <w:tc>
          <w:tcPr>
            <w:tcW w:w="808" w:type="dxa"/>
          </w:tcPr>
          <w:p w:rsidR="00000000" w:rsidRDefault="00000000">
            <w:pPr>
              <w:spacing w:line="360" w:lineRule="exact"/>
              <w:ind w:right="227"/>
              <w:jc w:val="right"/>
            </w:pPr>
            <w:r>
              <w:t>98</w:t>
            </w:r>
          </w:p>
        </w:tc>
        <w:tc>
          <w:tcPr>
            <w:tcW w:w="808" w:type="dxa"/>
          </w:tcPr>
          <w:p w:rsidR="00000000" w:rsidRDefault="00000000">
            <w:pPr>
              <w:spacing w:line="360" w:lineRule="exact"/>
              <w:ind w:right="227"/>
              <w:jc w:val="right"/>
            </w:pPr>
            <w:r>
              <w:t>1 095</w:t>
            </w:r>
          </w:p>
        </w:tc>
        <w:tc>
          <w:tcPr>
            <w:tcW w:w="808" w:type="dxa"/>
          </w:tcPr>
          <w:p w:rsidR="00000000" w:rsidRDefault="00000000">
            <w:pPr>
              <w:spacing w:line="360" w:lineRule="exact"/>
              <w:ind w:right="227"/>
              <w:jc w:val="right"/>
            </w:pPr>
            <w:r>
              <w:t>104</w:t>
            </w:r>
          </w:p>
        </w:tc>
        <w:tc>
          <w:tcPr>
            <w:tcW w:w="808" w:type="dxa"/>
          </w:tcPr>
          <w:p w:rsidR="00000000" w:rsidRDefault="00000000">
            <w:pPr>
              <w:spacing w:line="360" w:lineRule="exact"/>
              <w:ind w:right="227"/>
              <w:jc w:val="right"/>
            </w:pPr>
            <w:r>
              <w:t>946</w:t>
            </w:r>
          </w:p>
        </w:tc>
        <w:tc>
          <w:tcPr>
            <w:tcW w:w="808" w:type="dxa"/>
          </w:tcPr>
          <w:p w:rsidR="00000000" w:rsidRDefault="00000000">
            <w:pPr>
              <w:spacing w:line="360" w:lineRule="exact"/>
              <w:ind w:right="227"/>
              <w:jc w:val="right"/>
            </w:pPr>
            <w:r>
              <w:t>103</w:t>
            </w:r>
          </w:p>
        </w:tc>
      </w:tr>
      <w:tr w:rsidR="00000000">
        <w:tblPrEx>
          <w:tblCellMar>
            <w:top w:w="0" w:type="dxa"/>
            <w:bottom w:w="0" w:type="dxa"/>
          </w:tblCellMar>
        </w:tblPrEx>
        <w:tc>
          <w:tcPr>
            <w:tcW w:w="1828" w:type="dxa"/>
          </w:tcPr>
          <w:p w:rsidR="00000000" w:rsidRDefault="00000000">
            <w:pPr>
              <w:spacing w:line="360" w:lineRule="exact"/>
            </w:pPr>
            <w:r>
              <w:rPr>
                <w:rFonts w:hint="eastAsia"/>
              </w:rPr>
              <w:t>第</w:t>
            </w:r>
            <w:r>
              <w:t>110</w:t>
            </w:r>
            <w:r>
              <w:rPr>
                <w:rFonts w:hint="eastAsia"/>
              </w:rPr>
              <w:t>条</w:t>
            </w:r>
          </w:p>
        </w:tc>
        <w:tc>
          <w:tcPr>
            <w:tcW w:w="808" w:type="dxa"/>
          </w:tcPr>
          <w:p w:rsidR="00000000" w:rsidRDefault="00000000">
            <w:pPr>
              <w:spacing w:line="360" w:lineRule="exact"/>
              <w:ind w:right="227"/>
              <w:jc w:val="right"/>
            </w:pPr>
            <w:r>
              <w:t>67</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46</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69</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111</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97</w:t>
            </w:r>
          </w:p>
        </w:tc>
        <w:tc>
          <w:tcPr>
            <w:tcW w:w="808" w:type="dxa"/>
          </w:tcPr>
          <w:p w:rsidR="00000000" w:rsidRDefault="00000000">
            <w:pPr>
              <w:spacing w:line="360" w:lineRule="exact"/>
              <w:ind w:right="227"/>
              <w:jc w:val="right"/>
            </w:pPr>
            <w:r>
              <w:t>-</w:t>
            </w:r>
          </w:p>
        </w:tc>
      </w:tr>
      <w:tr w:rsidR="00000000">
        <w:tblPrEx>
          <w:tblCellMar>
            <w:top w:w="0" w:type="dxa"/>
            <w:bottom w:w="0" w:type="dxa"/>
          </w:tblCellMar>
        </w:tblPrEx>
        <w:tc>
          <w:tcPr>
            <w:tcW w:w="1828" w:type="dxa"/>
          </w:tcPr>
          <w:p w:rsidR="00000000" w:rsidRDefault="00000000">
            <w:pPr>
              <w:spacing w:line="360" w:lineRule="exact"/>
            </w:pPr>
            <w:r>
              <w:rPr>
                <w:rFonts w:hint="eastAsia"/>
              </w:rPr>
              <w:t>第</w:t>
            </w:r>
            <w:r>
              <w:t>114</w:t>
            </w:r>
            <w:r>
              <w:rPr>
                <w:rFonts w:hint="eastAsia"/>
              </w:rPr>
              <w:t>条</w:t>
            </w:r>
          </w:p>
        </w:tc>
        <w:tc>
          <w:tcPr>
            <w:tcW w:w="808" w:type="dxa"/>
          </w:tcPr>
          <w:p w:rsidR="00000000" w:rsidRDefault="00000000">
            <w:pPr>
              <w:spacing w:line="360" w:lineRule="exact"/>
              <w:ind w:right="227"/>
              <w:jc w:val="right"/>
            </w:pPr>
            <w:r>
              <w:t>2</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w:t>
            </w:r>
          </w:p>
        </w:tc>
      </w:tr>
      <w:tr w:rsidR="00000000">
        <w:tblPrEx>
          <w:tblCellMar>
            <w:top w:w="0" w:type="dxa"/>
            <w:bottom w:w="0" w:type="dxa"/>
          </w:tblCellMar>
        </w:tblPrEx>
        <w:tc>
          <w:tcPr>
            <w:tcW w:w="1828" w:type="dxa"/>
          </w:tcPr>
          <w:p w:rsidR="00000000" w:rsidRDefault="00000000">
            <w:pPr>
              <w:spacing w:line="360" w:lineRule="exact"/>
            </w:pPr>
            <w:r>
              <w:rPr>
                <w:rFonts w:hint="eastAsia"/>
              </w:rPr>
              <w:t>第</w:t>
            </w:r>
            <w:r>
              <w:t>115</w:t>
            </w:r>
            <w:r>
              <w:rPr>
                <w:rFonts w:hint="eastAsia"/>
              </w:rPr>
              <w:t>条</w:t>
            </w:r>
          </w:p>
        </w:tc>
        <w:tc>
          <w:tcPr>
            <w:tcW w:w="808" w:type="dxa"/>
          </w:tcPr>
          <w:p w:rsidR="00000000" w:rsidRDefault="00000000">
            <w:pPr>
              <w:spacing w:line="360" w:lineRule="exact"/>
              <w:ind w:right="227"/>
              <w:jc w:val="right"/>
            </w:pPr>
            <w:r>
              <w:t>2</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1</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1</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2</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2</w:t>
            </w:r>
          </w:p>
        </w:tc>
        <w:tc>
          <w:tcPr>
            <w:tcW w:w="808" w:type="dxa"/>
          </w:tcPr>
          <w:p w:rsidR="00000000" w:rsidRDefault="00000000">
            <w:pPr>
              <w:spacing w:line="360" w:lineRule="exact"/>
              <w:ind w:right="227"/>
              <w:jc w:val="right"/>
            </w:pPr>
            <w:r>
              <w:t>-</w:t>
            </w:r>
          </w:p>
        </w:tc>
      </w:tr>
      <w:tr w:rsidR="00000000">
        <w:tblPrEx>
          <w:tblCellMar>
            <w:top w:w="0" w:type="dxa"/>
            <w:bottom w:w="0" w:type="dxa"/>
          </w:tblCellMar>
        </w:tblPrEx>
        <w:tc>
          <w:tcPr>
            <w:tcW w:w="1828" w:type="dxa"/>
          </w:tcPr>
          <w:p w:rsidR="00000000" w:rsidRDefault="00000000">
            <w:pPr>
              <w:spacing w:line="360" w:lineRule="exact"/>
            </w:pPr>
            <w:r>
              <w:rPr>
                <w:rFonts w:hint="eastAsia"/>
              </w:rPr>
              <w:t>第</w:t>
            </w:r>
            <w:r>
              <w:t>118-1</w:t>
            </w:r>
            <w:r>
              <w:rPr>
                <w:rFonts w:hint="eastAsia"/>
              </w:rPr>
              <w:t>条</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140</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219</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185</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140</w:t>
            </w:r>
          </w:p>
        </w:tc>
        <w:tc>
          <w:tcPr>
            <w:tcW w:w="808" w:type="dxa"/>
          </w:tcPr>
          <w:p w:rsidR="00000000" w:rsidRDefault="00000000">
            <w:pPr>
              <w:spacing w:line="360" w:lineRule="exact"/>
              <w:ind w:right="227"/>
              <w:jc w:val="right"/>
            </w:pPr>
            <w:r>
              <w:t>-</w:t>
            </w:r>
          </w:p>
        </w:tc>
      </w:tr>
      <w:tr w:rsidR="00000000">
        <w:tblPrEx>
          <w:tblCellMar>
            <w:top w:w="0" w:type="dxa"/>
            <w:bottom w:w="0" w:type="dxa"/>
          </w:tblCellMar>
        </w:tblPrEx>
        <w:tc>
          <w:tcPr>
            <w:tcW w:w="1828" w:type="dxa"/>
          </w:tcPr>
          <w:p w:rsidR="00000000" w:rsidRDefault="00000000">
            <w:pPr>
              <w:spacing w:line="360" w:lineRule="exact"/>
            </w:pPr>
            <w:r>
              <w:rPr>
                <w:rFonts w:hint="eastAsia"/>
              </w:rPr>
              <w:t>第</w:t>
            </w:r>
            <w:r>
              <w:t>118-2</w:t>
            </w:r>
            <w:r>
              <w:rPr>
                <w:rFonts w:hint="eastAsia"/>
              </w:rPr>
              <w:t>条</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92</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211</w:t>
            </w:r>
          </w:p>
        </w:tc>
        <w:tc>
          <w:tcPr>
            <w:tcW w:w="808" w:type="dxa"/>
          </w:tcPr>
          <w:p w:rsidR="00000000" w:rsidRDefault="00000000">
            <w:pPr>
              <w:spacing w:line="360" w:lineRule="exact"/>
              <w:ind w:right="227"/>
              <w:jc w:val="right"/>
            </w:pPr>
            <w:r>
              <w:t>3</w:t>
            </w:r>
          </w:p>
        </w:tc>
        <w:tc>
          <w:tcPr>
            <w:tcW w:w="808" w:type="dxa"/>
          </w:tcPr>
          <w:p w:rsidR="00000000" w:rsidRDefault="00000000">
            <w:pPr>
              <w:spacing w:line="360" w:lineRule="exact"/>
              <w:ind w:right="227"/>
              <w:jc w:val="right"/>
            </w:pPr>
            <w:r>
              <w:t>189</w:t>
            </w:r>
          </w:p>
        </w:tc>
        <w:tc>
          <w:tcPr>
            <w:tcW w:w="808" w:type="dxa"/>
          </w:tcPr>
          <w:p w:rsidR="00000000" w:rsidRDefault="00000000">
            <w:pPr>
              <w:spacing w:line="360" w:lineRule="exact"/>
              <w:ind w:right="227"/>
              <w:jc w:val="right"/>
            </w:pPr>
            <w:r>
              <w:t>2</w:t>
            </w:r>
          </w:p>
        </w:tc>
        <w:tc>
          <w:tcPr>
            <w:tcW w:w="808" w:type="dxa"/>
          </w:tcPr>
          <w:p w:rsidR="00000000" w:rsidRDefault="00000000">
            <w:pPr>
              <w:spacing w:line="360" w:lineRule="exact"/>
              <w:ind w:right="227"/>
              <w:jc w:val="right"/>
            </w:pPr>
            <w:r>
              <w:t>189</w:t>
            </w:r>
          </w:p>
        </w:tc>
        <w:tc>
          <w:tcPr>
            <w:tcW w:w="808" w:type="dxa"/>
          </w:tcPr>
          <w:p w:rsidR="00000000" w:rsidRDefault="00000000">
            <w:pPr>
              <w:spacing w:line="360" w:lineRule="exact"/>
              <w:ind w:right="227"/>
              <w:jc w:val="right"/>
            </w:pPr>
            <w:r>
              <w:t>3</w:t>
            </w:r>
          </w:p>
        </w:tc>
      </w:tr>
      <w:tr w:rsidR="00000000">
        <w:tblPrEx>
          <w:tblCellMar>
            <w:top w:w="0" w:type="dxa"/>
            <w:bottom w:w="0" w:type="dxa"/>
          </w:tblCellMar>
        </w:tblPrEx>
        <w:tc>
          <w:tcPr>
            <w:tcW w:w="1828" w:type="dxa"/>
          </w:tcPr>
          <w:p w:rsidR="00000000" w:rsidRDefault="00000000">
            <w:pPr>
              <w:spacing w:line="360" w:lineRule="exact"/>
            </w:pPr>
            <w:r>
              <w:rPr>
                <w:rFonts w:hint="eastAsia"/>
              </w:rPr>
              <w:t>第</w:t>
            </w:r>
            <w:r>
              <w:t>118-3</w:t>
            </w:r>
            <w:r>
              <w:rPr>
                <w:rFonts w:hint="eastAsia"/>
              </w:rPr>
              <w:t>条</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118</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173</w:t>
            </w:r>
          </w:p>
        </w:tc>
        <w:tc>
          <w:tcPr>
            <w:tcW w:w="808" w:type="dxa"/>
          </w:tcPr>
          <w:p w:rsidR="00000000" w:rsidRDefault="00000000">
            <w:pPr>
              <w:spacing w:line="360" w:lineRule="exact"/>
              <w:ind w:right="227"/>
              <w:jc w:val="right"/>
            </w:pPr>
            <w:r>
              <w:t>1</w:t>
            </w:r>
          </w:p>
        </w:tc>
        <w:tc>
          <w:tcPr>
            <w:tcW w:w="808" w:type="dxa"/>
          </w:tcPr>
          <w:p w:rsidR="00000000" w:rsidRDefault="00000000">
            <w:pPr>
              <w:spacing w:line="360" w:lineRule="exact"/>
              <w:ind w:right="227"/>
              <w:jc w:val="right"/>
            </w:pPr>
            <w:r>
              <w:t>105</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137</w:t>
            </w:r>
          </w:p>
        </w:tc>
        <w:tc>
          <w:tcPr>
            <w:tcW w:w="808" w:type="dxa"/>
          </w:tcPr>
          <w:p w:rsidR="00000000" w:rsidRDefault="00000000">
            <w:pPr>
              <w:spacing w:line="360" w:lineRule="exact"/>
              <w:ind w:right="227"/>
              <w:jc w:val="right"/>
            </w:pPr>
            <w:r>
              <w:t>4</w:t>
            </w:r>
          </w:p>
        </w:tc>
      </w:tr>
      <w:tr w:rsidR="00000000">
        <w:tblPrEx>
          <w:tblCellMar>
            <w:top w:w="0" w:type="dxa"/>
            <w:bottom w:w="0" w:type="dxa"/>
          </w:tblCellMar>
        </w:tblPrEx>
        <w:tc>
          <w:tcPr>
            <w:tcW w:w="1828" w:type="dxa"/>
          </w:tcPr>
          <w:p w:rsidR="00000000" w:rsidRDefault="00000000">
            <w:pPr>
              <w:spacing w:line="360" w:lineRule="exact"/>
            </w:pPr>
            <w:r>
              <w:rPr>
                <w:rFonts w:hint="eastAsia"/>
              </w:rPr>
              <w:t>第</w:t>
            </w:r>
            <w:r>
              <w:t>118-4</w:t>
            </w:r>
            <w:r>
              <w:rPr>
                <w:rFonts w:hint="eastAsia"/>
              </w:rPr>
              <w:t>条</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21</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28</w:t>
            </w:r>
          </w:p>
        </w:tc>
        <w:tc>
          <w:tcPr>
            <w:tcW w:w="808" w:type="dxa"/>
          </w:tcPr>
          <w:p w:rsidR="00000000" w:rsidRDefault="00000000">
            <w:pPr>
              <w:spacing w:line="360" w:lineRule="exact"/>
              <w:ind w:right="227"/>
              <w:jc w:val="right"/>
            </w:pPr>
            <w:r>
              <w:t>1</w:t>
            </w:r>
          </w:p>
        </w:tc>
        <w:tc>
          <w:tcPr>
            <w:tcW w:w="808" w:type="dxa"/>
          </w:tcPr>
          <w:p w:rsidR="00000000" w:rsidRDefault="00000000">
            <w:pPr>
              <w:spacing w:line="360" w:lineRule="exact"/>
              <w:ind w:right="227"/>
              <w:jc w:val="right"/>
            </w:pPr>
            <w:r>
              <w:t>49</w:t>
            </w:r>
          </w:p>
        </w:tc>
        <w:tc>
          <w:tcPr>
            <w:tcW w:w="808" w:type="dxa"/>
          </w:tcPr>
          <w:p w:rsidR="00000000" w:rsidRDefault="00000000">
            <w:pPr>
              <w:spacing w:line="360" w:lineRule="exact"/>
              <w:ind w:right="227"/>
              <w:jc w:val="right"/>
            </w:pPr>
            <w:r>
              <w:t>1</w:t>
            </w:r>
          </w:p>
        </w:tc>
        <w:tc>
          <w:tcPr>
            <w:tcW w:w="808" w:type="dxa"/>
          </w:tcPr>
          <w:p w:rsidR="00000000" w:rsidRDefault="00000000">
            <w:pPr>
              <w:spacing w:line="360" w:lineRule="exact"/>
              <w:ind w:right="227"/>
              <w:jc w:val="right"/>
            </w:pPr>
            <w:r>
              <w:t>75</w:t>
            </w:r>
          </w:p>
        </w:tc>
        <w:tc>
          <w:tcPr>
            <w:tcW w:w="808" w:type="dxa"/>
          </w:tcPr>
          <w:p w:rsidR="00000000" w:rsidRDefault="00000000">
            <w:pPr>
              <w:spacing w:line="360" w:lineRule="exact"/>
              <w:ind w:right="227"/>
              <w:jc w:val="right"/>
            </w:pPr>
            <w:r>
              <w:t>1</w:t>
            </w:r>
          </w:p>
        </w:tc>
      </w:tr>
      <w:tr w:rsidR="00000000">
        <w:tblPrEx>
          <w:tblCellMar>
            <w:top w:w="0" w:type="dxa"/>
            <w:bottom w:w="0" w:type="dxa"/>
          </w:tblCellMar>
        </w:tblPrEx>
        <w:tc>
          <w:tcPr>
            <w:tcW w:w="1828" w:type="dxa"/>
          </w:tcPr>
          <w:p w:rsidR="00000000" w:rsidRDefault="00000000">
            <w:pPr>
              <w:spacing w:line="360" w:lineRule="exact"/>
            </w:pPr>
            <w:r>
              <w:rPr>
                <w:rFonts w:hint="eastAsia"/>
              </w:rPr>
              <w:t>第</w:t>
            </w:r>
            <w:r>
              <w:t>119-1</w:t>
            </w:r>
            <w:r>
              <w:rPr>
                <w:rFonts w:hint="eastAsia"/>
              </w:rPr>
              <w:t>条</w:t>
            </w:r>
          </w:p>
        </w:tc>
        <w:tc>
          <w:tcPr>
            <w:tcW w:w="808" w:type="dxa"/>
          </w:tcPr>
          <w:p w:rsidR="00000000" w:rsidRDefault="00000000">
            <w:pPr>
              <w:spacing w:line="360" w:lineRule="exact"/>
              <w:ind w:right="227"/>
              <w:jc w:val="right"/>
            </w:pPr>
            <w:r>
              <w:t>67</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12</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21</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17</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15</w:t>
            </w:r>
          </w:p>
        </w:tc>
        <w:tc>
          <w:tcPr>
            <w:tcW w:w="808" w:type="dxa"/>
          </w:tcPr>
          <w:p w:rsidR="00000000" w:rsidRDefault="00000000">
            <w:pPr>
              <w:spacing w:line="360" w:lineRule="exact"/>
              <w:ind w:right="227"/>
              <w:jc w:val="right"/>
            </w:pPr>
            <w:r>
              <w:t>-</w:t>
            </w:r>
          </w:p>
        </w:tc>
      </w:tr>
      <w:tr w:rsidR="00000000">
        <w:tblPrEx>
          <w:tblCellMar>
            <w:top w:w="0" w:type="dxa"/>
            <w:bottom w:w="0" w:type="dxa"/>
          </w:tblCellMar>
        </w:tblPrEx>
        <w:tc>
          <w:tcPr>
            <w:tcW w:w="1828" w:type="dxa"/>
          </w:tcPr>
          <w:p w:rsidR="00000000" w:rsidRDefault="00000000">
            <w:pPr>
              <w:spacing w:line="360" w:lineRule="exact"/>
            </w:pPr>
            <w:r>
              <w:rPr>
                <w:rFonts w:hint="eastAsia"/>
              </w:rPr>
              <w:t>第</w:t>
            </w:r>
            <w:r>
              <w:t>119-2</w:t>
            </w:r>
            <w:r>
              <w:rPr>
                <w:rFonts w:hint="eastAsia"/>
              </w:rPr>
              <w:t>条</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18</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49</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32</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27</w:t>
            </w:r>
          </w:p>
        </w:tc>
        <w:tc>
          <w:tcPr>
            <w:tcW w:w="808" w:type="dxa"/>
          </w:tcPr>
          <w:p w:rsidR="00000000" w:rsidRDefault="00000000">
            <w:pPr>
              <w:spacing w:line="360" w:lineRule="exact"/>
              <w:ind w:right="227"/>
              <w:jc w:val="right"/>
            </w:pPr>
            <w:r>
              <w:t>-</w:t>
            </w:r>
          </w:p>
        </w:tc>
      </w:tr>
      <w:tr w:rsidR="00000000">
        <w:tblPrEx>
          <w:tblCellMar>
            <w:top w:w="0" w:type="dxa"/>
            <w:bottom w:w="0" w:type="dxa"/>
          </w:tblCellMar>
        </w:tblPrEx>
        <w:tc>
          <w:tcPr>
            <w:tcW w:w="1828" w:type="dxa"/>
          </w:tcPr>
          <w:p w:rsidR="00000000" w:rsidRDefault="00000000">
            <w:pPr>
              <w:spacing w:line="360" w:lineRule="exact"/>
            </w:pPr>
            <w:r>
              <w:rPr>
                <w:rFonts w:hint="eastAsia"/>
              </w:rPr>
              <w:t>第</w:t>
            </w:r>
            <w:r>
              <w:t>119-3</w:t>
            </w:r>
            <w:r>
              <w:rPr>
                <w:rFonts w:hint="eastAsia"/>
              </w:rPr>
              <w:t>条</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25</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36</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22</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32</w:t>
            </w:r>
          </w:p>
        </w:tc>
        <w:tc>
          <w:tcPr>
            <w:tcW w:w="808" w:type="dxa"/>
          </w:tcPr>
          <w:p w:rsidR="00000000" w:rsidRDefault="00000000">
            <w:pPr>
              <w:spacing w:line="360" w:lineRule="exact"/>
              <w:ind w:right="227"/>
              <w:jc w:val="right"/>
            </w:pPr>
            <w:r>
              <w:t>-</w:t>
            </w:r>
          </w:p>
        </w:tc>
      </w:tr>
      <w:tr w:rsidR="00000000">
        <w:tblPrEx>
          <w:tblCellMar>
            <w:top w:w="0" w:type="dxa"/>
            <w:bottom w:w="0" w:type="dxa"/>
          </w:tblCellMar>
        </w:tblPrEx>
        <w:tc>
          <w:tcPr>
            <w:tcW w:w="1828" w:type="dxa"/>
          </w:tcPr>
          <w:p w:rsidR="00000000" w:rsidRDefault="00000000">
            <w:pPr>
              <w:spacing w:line="360" w:lineRule="exact"/>
            </w:pPr>
            <w:r>
              <w:rPr>
                <w:rFonts w:hint="eastAsia"/>
              </w:rPr>
              <w:t>第</w:t>
            </w:r>
            <w:r>
              <w:t>119-4</w:t>
            </w:r>
            <w:r>
              <w:rPr>
                <w:rFonts w:hint="eastAsia"/>
              </w:rPr>
              <w:t>条</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18</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43</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53</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70</w:t>
            </w:r>
          </w:p>
        </w:tc>
        <w:tc>
          <w:tcPr>
            <w:tcW w:w="808" w:type="dxa"/>
          </w:tcPr>
          <w:p w:rsidR="00000000" w:rsidRDefault="00000000">
            <w:pPr>
              <w:spacing w:line="360" w:lineRule="exact"/>
              <w:ind w:right="227"/>
              <w:jc w:val="right"/>
            </w:pPr>
            <w:r>
              <w:t>1</w:t>
            </w:r>
          </w:p>
        </w:tc>
      </w:tr>
      <w:tr w:rsidR="00000000">
        <w:tblPrEx>
          <w:tblCellMar>
            <w:top w:w="0" w:type="dxa"/>
            <w:bottom w:w="0" w:type="dxa"/>
          </w:tblCellMar>
        </w:tblPrEx>
        <w:tc>
          <w:tcPr>
            <w:tcW w:w="1828" w:type="dxa"/>
          </w:tcPr>
          <w:p w:rsidR="00000000" w:rsidRDefault="00000000">
            <w:pPr>
              <w:spacing w:line="360" w:lineRule="exact"/>
            </w:pPr>
            <w:r>
              <w:rPr>
                <w:rFonts w:hint="eastAsia"/>
              </w:rPr>
              <w:t>第</w:t>
            </w:r>
            <w:r>
              <w:t>121</w:t>
            </w:r>
            <w:r>
              <w:rPr>
                <w:rFonts w:hint="eastAsia"/>
              </w:rPr>
              <w:t>条</w:t>
            </w:r>
          </w:p>
        </w:tc>
        <w:tc>
          <w:tcPr>
            <w:tcW w:w="808" w:type="dxa"/>
          </w:tcPr>
          <w:p w:rsidR="00000000" w:rsidRDefault="00000000">
            <w:pPr>
              <w:spacing w:line="360" w:lineRule="exact"/>
              <w:ind w:right="227"/>
              <w:jc w:val="right"/>
            </w:pPr>
            <w:r>
              <w:t>8</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7</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10</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9</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9</w:t>
            </w:r>
          </w:p>
        </w:tc>
        <w:tc>
          <w:tcPr>
            <w:tcW w:w="808" w:type="dxa"/>
          </w:tcPr>
          <w:p w:rsidR="00000000" w:rsidRDefault="00000000">
            <w:pPr>
              <w:spacing w:line="360" w:lineRule="exact"/>
              <w:ind w:right="227"/>
              <w:jc w:val="right"/>
            </w:pPr>
            <w:r>
              <w:t>-</w:t>
            </w:r>
          </w:p>
        </w:tc>
      </w:tr>
      <w:tr w:rsidR="00000000">
        <w:tblPrEx>
          <w:tblCellMar>
            <w:top w:w="0" w:type="dxa"/>
            <w:bottom w:w="0" w:type="dxa"/>
          </w:tblCellMar>
        </w:tblPrEx>
        <w:tc>
          <w:tcPr>
            <w:tcW w:w="1828" w:type="dxa"/>
          </w:tcPr>
          <w:p w:rsidR="00000000" w:rsidRDefault="00000000">
            <w:pPr>
              <w:spacing w:line="360" w:lineRule="exact"/>
            </w:pPr>
            <w:r>
              <w:rPr>
                <w:rFonts w:hint="eastAsia"/>
              </w:rPr>
              <w:t>第</w:t>
            </w:r>
            <w:r>
              <w:t>128</w:t>
            </w:r>
            <w:r>
              <w:rPr>
                <w:rFonts w:hint="eastAsia"/>
              </w:rPr>
              <w:t>条</w:t>
            </w:r>
          </w:p>
        </w:tc>
        <w:tc>
          <w:tcPr>
            <w:tcW w:w="808" w:type="dxa"/>
          </w:tcPr>
          <w:p w:rsidR="00000000" w:rsidRDefault="00000000">
            <w:pPr>
              <w:spacing w:line="360" w:lineRule="exact"/>
              <w:ind w:right="227"/>
              <w:jc w:val="right"/>
            </w:pPr>
            <w:r>
              <w:t>122</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142</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214</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286</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320</w:t>
            </w:r>
          </w:p>
        </w:tc>
        <w:tc>
          <w:tcPr>
            <w:tcW w:w="808" w:type="dxa"/>
          </w:tcPr>
          <w:p w:rsidR="00000000" w:rsidRDefault="00000000">
            <w:pPr>
              <w:spacing w:line="360" w:lineRule="exact"/>
              <w:ind w:right="227"/>
              <w:jc w:val="right"/>
            </w:pPr>
            <w:r>
              <w:t>-</w:t>
            </w:r>
          </w:p>
        </w:tc>
      </w:tr>
      <w:tr w:rsidR="00000000">
        <w:tblPrEx>
          <w:tblCellMar>
            <w:top w:w="0" w:type="dxa"/>
            <w:bottom w:w="0" w:type="dxa"/>
          </w:tblCellMar>
        </w:tblPrEx>
        <w:tc>
          <w:tcPr>
            <w:tcW w:w="1828" w:type="dxa"/>
          </w:tcPr>
          <w:p w:rsidR="00000000" w:rsidRDefault="00000000">
            <w:pPr>
              <w:spacing w:line="360" w:lineRule="exact"/>
            </w:pPr>
            <w:r>
              <w:rPr>
                <w:rFonts w:hint="eastAsia"/>
              </w:rPr>
              <w:t>第</w:t>
            </w:r>
            <w:r>
              <w:t>241</w:t>
            </w:r>
            <w:r>
              <w:rPr>
                <w:rFonts w:hint="eastAsia"/>
              </w:rPr>
              <w:t>条</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1</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2</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1</w:t>
            </w:r>
          </w:p>
        </w:tc>
        <w:tc>
          <w:tcPr>
            <w:tcW w:w="808" w:type="dxa"/>
          </w:tcPr>
          <w:p w:rsidR="00000000" w:rsidRDefault="00000000">
            <w:pPr>
              <w:spacing w:line="360" w:lineRule="exact"/>
              <w:ind w:right="227"/>
              <w:jc w:val="right"/>
            </w:pPr>
            <w:r>
              <w:t>-</w:t>
            </w:r>
          </w:p>
        </w:tc>
      </w:tr>
      <w:tr w:rsidR="00000000">
        <w:tblPrEx>
          <w:tblCellMar>
            <w:top w:w="0" w:type="dxa"/>
            <w:bottom w:w="0" w:type="dxa"/>
          </w:tblCellMar>
        </w:tblPrEx>
        <w:tc>
          <w:tcPr>
            <w:tcW w:w="1828" w:type="dxa"/>
          </w:tcPr>
          <w:p w:rsidR="00000000" w:rsidRDefault="00000000">
            <w:pPr>
              <w:spacing w:line="360" w:lineRule="exact"/>
            </w:pPr>
            <w:r>
              <w:rPr>
                <w:rFonts w:hint="eastAsia"/>
              </w:rPr>
              <w:t>第</w:t>
            </w:r>
            <w:r>
              <w:t>248</w:t>
            </w:r>
            <w:r>
              <w:rPr>
                <w:rFonts w:hint="eastAsia"/>
              </w:rPr>
              <w:t>条</w:t>
            </w:r>
          </w:p>
        </w:tc>
        <w:tc>
          <w:tcPr>
            <w:tcW w:w="808" w:type="dxa"/>
          </w:tcPr>
          <w:p w:rsidR="00000000" w:rsidRDefault="00000000">
            <w:pPr>
              <w:spacing w:line="360" w:lineRule="exact"/>
              <w:ind w:right="227"/>
              <w:jc w:val="right"/>
            </w:pPr>
            <w:r>
              <w:t>2</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2</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3</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4</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2</w:t>
            </w:r>
          </w:p>
        </w:tc>
        <w:tc>
          <w:tcPr>
            <w:tcW w:w="808" w:type="dxa"/>
          </w:tcPr>
          <w:p w:rsidR="00000000" w:rsidRDefault="00000000">
            <w:pPr>
              <w:spacing w:line="360" w:lineRule="exact"/>
              <w:ind w:right="227"/>
              <w:jc w:val="right"/>
            </w:pPr>
            <w:r>
              <w:t>-</w:t>
            </w:r>
          </w:p>
        </w:tc>
      </w:tr>
      <w:tr w:rsidR="00000000">
        <w:tblPrEx>
          <w:tblCellMar>
            <w:top w:w="0" w:type="dxa"/>
            <w:bottom w:w="0" w:type="dxa"/>
          </w:tblCellMar>
        </w:tblPrEx>
        <w:tc>
          <w:tcPr>
            <w:tcW w:w="1828" w:type="dxa"/>
            <w:tcBorders>
              <w:bottom w:val="single" w:sz="6" w:space="0" w:color="auto"/>
            </w:tcBorders>
          </w:tcPr>
          <w:p w:rsidR="00000000" w:rsidRDefault="00000000">
            <w:pPr>
              <w:spacing w:line="360" w:lineRule="exact"/>
            </w:pPr>
            <w:r>
              <w:rPr>
                <w:rFonts w:hint="eastAsia"/>
              </w:rPr>
              <w:t>第</w:t>
            </w:r>
            <w:r>
              <w:t>257</w:t>
            </w:r>
            <w:r>
              <w:rPr>
                <w:rFonts w:hint="eastAsia"/>
              </w:rPr>
              <w:t>条</w:t>
            </w:r>
          </w:p>
        </w:tc>
        <w:tc>
          <w:tcPr>
            <w:tcW w:w="808" w:type="dxa"/>
            <w:tcBorders>
              <w:bottom w:val="single" w:sz="6" w:space="0" w:color="auto"/>
            </w:tcBorders>
          </w:tcPr>
          <w:p w:rsidR="00000000" w:rsidRDefault="00000000">
            <w:pPr>
              <w:spacing w:line="360" w:lineRule="exact"/>
              <w:ind w:right="227"/>
              <w:jc w:val="right"/>
            </w:pPr>
            <w:r>
              <w:t>-</w:t>
            </w:r>
          </w:p>
        </w:tc>
        <w:tc>
          <w:tcPr>
            <w:tcW w:w="808" w:type="dxa"/>
            <w:tcBorders>
              <w:bottom w:val="single" w:sz="6" w:space="0" w:color="auto"/>
            </w:tcBorders>
          </w:tcPr>
          <w:p w:rsidR="00000000" w:rsidRDefault="00000000">
            <w:pPr>
              <w:spacing w:line="360" w:lineRule="exact"/>
              <w:ind w:right="227"/>
              <w:jc w:val="right"/>
            </w:pPr>
            <w:r>
              <w:t>-</w:t>
            </w:r>
          </w:p>
        </w:tc>
        <w:tc>
          <w:tcPr>
            <w:tcW w:w="808" w:type="dxa"/>
            <w:tcBorders>
              <w:bottom w:val="single" w:sz="6" w:space="0" w:color="auto"/>
            </w:tcBorders>
          </w:tcPr>
          <w:p w:rsidR="00000000" w:rsidRDefault="00000000">
            <w:pPr>
              <w:spacing w:line="360" w:lineRule="exact"/>
              <w:ind w:right="227"/>
              <w:jc w:val="right"/>
            </w:pPr>
            <w:r>
              <w:t>19</w:t>
            </w:r>
          </w:p>
        </w:tc>
        <w:tc>
          <w:tcPr>
            <w:tcW w:w="808" w:type="dxa"/>
            <w:tcBorders>
              <w:bottom w:val="single" w:sz="6" w:space="0" w:color="auto"/>
            </w:tcBorders>
          </w:tcPr>
          <w:p w:rsidR="00000000" w:rsidRDefault="00000000">
            <w:pPr>
              <w:spacing w:line="360" w:lineRule="exact"/>
              <w:ind w:right="227"/>
              <w:jc w:val="right"/>
            </w:pPr>
            <w:r>
              <w:t>-</w:t>
            </w:r>
          </w:p>
        </w:tc>
        <w:tc>
          <w:tcPr>
            <w:tcW w:w="808" w:type="dxa"/>
            <w:tcBorders>
              <w:bottom w:val="single" w:sz="6" w:space="0" w:color="auto"/>
            </w:tcBorders>
          </w:tcPr>
          <w:p w:rsidR="00000000" w:rsidRDefault="00000000">
            <w:pPr>
              <w:spacing w:line="360" w:lineRule="exact"/>
              <w:ind w:right="227"/>
              <w:jc w:val="right"/>
            </w:pPr>
            <w:r>
              <w:t>42</w:t>
            </w:r>
          </w:p>
        </w:tc>
        <w:tc>
          <w:tcPr>
            <w:tcW w:w="808" w:type="dxa"/>
            <w:tcBorders>
              <w:bottom w:val="single" w:sz="6" w:space="0" w:color="auto"/>
            </w:tcBorders>
          </w:tcPr>
          <w:p w:rsidR="00000000" w:rsidRDefault="00000000">
            <w:pPr>
              <w:spacing w:line="360" w:lineRule="exact"/>
              <w:ind w:right="227"/>
              <w:jc w:val="right"/>
            </w:pPr>
            <w:r>
              <w:t>-</w:t>
            </w:r>
          </w:p>
        </w:tc>
        <w:tc>
          <w:tcPr>
            <w:tcW w:w="808" w:type="dxa"/>
            <w:tcBorders>
              <w:bottom w:val="single" w:sz="6" w:space="0" w:color="auto"/>
            </w:tcBorders>
          </w:tcPr>
          <w:p w:rsidR="00000000" w:rsidRDefault="00000000">
            <w:pPr>
              <w:spacing w:line="360" w:lineRule="exact"/>
              <w:ind w:right="227"/>
              <w:jc w:val="right"/>
            </w:pPr>
            <w:r>
              <w:t>53</w:t>
            </w:r>
          </w:p>
        </w:tc>
        <w:tc>
          <w:tcPr>
            <w:tcW w:w="808" w:type="dxa"/>
            <w:tcBorders>
              <w:bottom w:val="single" w:sz="6" w:space="0" w:color="auto"/>
            </w:tcBorders>
          </w:tcPr>
          <w:p w:rsidR="00000000" w:rsidRDefault="00000000">
            <w:pPr>
              <w:spacing w:line="360" w:lineRule="exact"/>
              <w:ind w:right="227"/>
              <w:jc w:val="right"/>
            </w:pPr>
            <w:r>
              <w:t>-</w:t>
            </w:r>
          </w:p>
        </w:tc>
        <w:tc>
          <w:tcPr>
            <w:tcW w:w="808" w:type="dxa"/>
            <w:tcBorders>
              <w:bottom w:val="single" w:sz="6" w:space="0" w:color="auto"/>
            </w:tcBorders>
          </w:tcPr>
          <w:p w:rsidR="00000000" w:rsidRDefault="00000000">
            <w:pPr>
              <w:spacing w:line="360" w:lineRule="exact"/>
              <w:ind w:right="227"/>
              <w:jc w:val="right"/>
            </w:pPr>
            <w:r>
              <w:t>74</w:t>
            </w:r>
          </w:p>
        </w:tc>
        <w:tc>
          <w:tcPr>
            <w:tcW w:w="808" w:type="dxa"/>
            <w:tcBorders>
              <w:bottom w:val="single" w:sz="6" w:space="0" w:color="auto"/>
            </w:tcBorders>
          </w:tcPr>
          <w:p w:rsidR="00000000" w:rsidRDefault="00000000">
            <w:pPr>
              <w:spacing w:line="360" w:lineRule="exact"/>
              <w:ind w:right="227"/>
              <w:jc w:val="right"/>
            </w:pPr>
            <w:r>
              <w:t>-</w:t>
            </w:r>
          </w:p>
        </w:tc>
      </w:tr>
      <w:tr w:rsidR="00000000">
        <w:tblPrEx>
          <w:tblCellMar>
            <w:top w:w="0" w:type="dxa"/>
            <w:bottom w:w="0" w:type="dxa"/>
          </w:tblCellMar>
        </w:tblPrEx>
        <w:tc>
          <w:tcPr>
            <w:tcW w:w="1828" w:type="dxa"/>
          </w:tcPr>
          <w:p w:rsidR="00000000" w:rsidRDefault="00000000">
            <w:pPr>
              <w:spacing w:line="360" w:lineRule="exact"/>
            </w:pPr>
          </w:p>
        </w:tc>
        <w:tc>
          <w:tcPr>
            <w:tcW w:w="808" w:type="dxa"/>
          </w:tcPr>
          <w:p w:rsidR="00000000" w:rsidRDefault="00000000">
            <w:pPr>
              <w:spacing w:line="360" w:lineRule="exact"/>
              <w:ind w:right="227"/>
              <w:jc w:val="right"/>
            </w:pPr>
          </w:p>
        </w:tc>
        <w:tc>
          <w:tcPr>
            <w:tcW w:w="808" w:type="dxa"/>
          </w:tcPr>
          <w:p w:rsidR="00000000" w:rsidRDefault="00000000">
            <w:pPr>
              <w:spacing w:line="360" w:lineRule="exact"/>
              <w:ind w:right="227"/>
              <w:jc w:val="right"/>
            </w:pPr>
          </w:p>
        </w:tc>
        <w:tc>
          <w:tcPr>
            <w:tcW w:w="808" w:type="dxa"/>
          </w:tcPr>
          <w:p w:rsidR="00000000" w:rsidRDefault="00000000">
            <w:pPr>
              <w:spacing w:line="360" w:lineRule="exact"/>
              <w:ind w:right="227"/>
              <w:jc w:val="right"/>
            </w:pPr>
          </w:p>
        </w:tc>
        <w:tc>
          <w:tcPr>
            <w:tcW w:w="808" w:type="dxa"/>
          </w:tcPr>
          <w:p w:rsidR="00000000" w:rsidRDefault="00000000">
            <w:pPr>
              <w:spacing w:line="360" w:lineRule="exact"/>
              <w:ind w:right="227"/>
              <w:jc w:val="right"/>
            </w:pPr>
          </w:p>
        </w:tc>
        <w:tc>
          <w:tcPr>
            <w:tcW w:w="808" w:type="dxa"/>
          </w:tcPr>
          <w:p w:rsidR="00000000" w:rsidRDefault="00000000">
            <w:pPr>
              <w:spacing w:line="360" w:lineRule="exact"/>
              <w:ind w:right="227"/>
              <w:jc w:val="right"/>
            </w:pPr>
          </w:p>
        </w:tc>
        <w:tc>
          <w:tcPr>
            <w:tcW w:w="808" w:type="dxa"/>
          </w:tcPr>
          <w:p w:rsidR="00000000" w:rsidRDefault="00000000">
            <w:pPr>
              <w:spacing w:line="360" w:lineRule="exact"/>
              <w:ind w:right="227"/>
              <w:jc w:val="right"/>
            </w:pPr>
          </w:p>
        </w:tc>
        <w:tc>
          <w:tcPr>
            <w:tcW w:w="808" w:type="dxa"/>
          </w:tcPr>
          <w:p w:rsidR="00000000" w:rsidRDefault="00000000">
            <w:pPr>
              <w:spacing w:line="360" w:lineRule="exact"/>
              <w:ind w:right="227"/>
              <w:jc w:val="right"/>
            </w:pPr>
          </w:p>
        </w:tc>
        <w:tc>
          <w:tcPr>
            <w:tcW w:w="808" w:type="dxa"/>
          </w:tcPr>
          <w:p w:rsidR="00000000" w:rsidRDefault="00000000">
            <w:pPr>
              <w:spacing w:line="360" w:lineRule="exact"/>
              <w:ind w:right="227"/>
              <w:jc w:val="right"/>
            </w:pPr>
          </w:p>
        </w:tc>
        <w:tc>
          <w:tcPr>
            <w:tcW w:w="808" w:type="dxa"/>
          </w:tcPr>
          <w:p w:rsidR="00000000" w:rsidRDefault="00000000">
            <w:pPr>
              <w:spacing w:line="360" w:lineRule="exact"/>
              <w:ind w:right="227"/>
              <w:jc w:val="right"/>
            </w:pPr>
          </w:p>
        </w:tc>
        <w:tc>
          <w:tcPr>
            <w:tcW w:w="808" w:type="dxa"/>
          </w:tcPr>
          <w:p w:rsidR="00000000" w:rsidRDefault="00000000">
            <w:pPr>
              <w:spacing w:line="360" w:lineRule="exact"/>
              <w:ind w:right="227"/>
              <w:jc w:val="right"/>
            </w:pPr>
          </w:p>
        </w:tc>
      </w:tr>
    </w:tbl>
    <w:p w:rsidR="00000000" w:rsidRDefault="00000000">
      <w:pPr>
        <w:spacing w:after="240" w:line="360" w:lineRule="exact"/>
        <w:ind w:firstLine="425"/>
      </w:pPr>
      <w:r>
        <w:rPr>
          <w:rFonts w:hint="eastAsia"/>
        </w:rPr>
        <w:t>根据《刑法典》第</w:t>
      </w:r>
      <w:r>
        <w:t>118</w:t>
      </w:r>
      <w:r>
        <w:rPr>
          <w:rFonts w:hint="eastAsia"/>
        </w:rPr>
        <w:t>条，对于强奸，即采用暴力、威胁，或者利用受害者的无助状态进行性交，处以剥夺自由</w:t>
      </w:r>
      <w:r>
        <w:t>3</w:t>
      </w:r>
      <w:r>
        <w:rPr>
          <w:rFonts w:hint="eastAsia"/>
        </w:rPr>
        <w:t>到</w:t>
      </w:r>
      <w:r>
        <w:t>7</w:t>
      </w:r>
      <w:r>
        <w:rPr>
          <w:rFonts w:hint="eastAsia"/>
        </w:rPr>
        <w:t>年。</w:t>
      </w:r>
    </w:p>
    <w:p w:rsidR="00000000" w:rsidRDefault="00000000">
      <w:pPr>
        <w:spacing w:line="360" w:lineRule="exact"/>
        <w:ind w:firstLine="425"/>
      </w:pPr>
      <w:r>
        <w:rPr>
          <w:rFonts w:hint="eastAsia"/>
        </w:rPr>
        <w:t>强奸：</w:t>
      </w:r>
    </w:p>
    <w:p w:rsidR="00000000" w:rsidRDefault="00000000">
      <w:pPr>
        <w:spacing w:line="360" w:lineRule="exact"/>
        <w:ind w:firstLine="425"/>
      </w:pPr>
      <w:r>
        <w:t>a)  2</w:t>
      </w:r>
      <w:r>
        <w:rPr>
          <w:rFonts w:hint="eastAsia"/>
        </w:rPr>
        <w:t>人或</w:t>
      </w:r>
      <w:r>
        <w:t>2</w:t>
      </w:r>
      <w:r>
        <w:rPr>
          <w:rFonts w:hint="eastAsia"/>
        </w:rPr>
        <w:t>人以上；</w:t>
      </w:r>
    </w:p>
    <w:p w:rsidR="00000000" w:rsidRDefault="00000000">
      <w:pPr>
        <w:spacing w:line="360" w:lineRule="exact"/>
        <w:ind w:firstLine="425"/>
      </w:pPr>
      <w:r>
        <w:t xml:space="preserve">b)  </w:t>
      </w:r>
      <w:r>
        <w:rPr>
          <w:rFonts w:hint="eastAsia"/>
        </w:rPr>
        <w:t>《刑事法典》第</w:t>
      </w:r>
      <w:r>
        <w:t>119</w:t>
      </w:r>
      <w:r>
        <w:rPr>
          <w:rFonts w:hint="eastAsia"/>
        </w:rPr>
        <w:t>条规定的由危险的惯犯或以前未犯过罪者实施的再次强奸；</w:t>
      </w:r>
    </w:p>
    <w:p w:rsidR="00000000" w:rsidRDefault="00000000">
      <w:pPr>
        <w:spacing w:line="360" w:lineRule="exact"/>
        <w:ind w:firstLine="425"/>
      </w:pPr>
      <w:r>
        <w:t xml:space="preserve">c)  </w:t>
      </w:r>
      <w:r>
        <w:rPr>
          <w:rFonts w:hint="eastAsia"/>
        </w:rPr>
        <w:t>集体强奸；</w:t>
      </w:r>
    </w:p>
    <w:p w:rsidR="00000000" w:rsidRDefault="00000000">
      <w:pPr>
        <w:spacing w:after="240" w:line="360" w:lineRule="exact"/>
        <w:ind w:firstLine="425"/>
      </w:pPr>
      <w:r>
        <w:t xml:space="preserve">d)  </w:t>
      </w:r>
      <w:r>
        <w:rPr>
          <w:rFonts w:hint="eastAsia"/>
        </w:rPr>
        <w:t>以杀害相威胁的强奸，</w:t>
      </w:r>
      <w:r>
        <w:t>——</w:t>
      </w:r>
      <w:r>
        <w:rPr>
          <w:rFonts w:hint="eastAsia"/>
        </w:rPr>
        <w:t>处以剥夺自由</w:t>
      </w:r>
      <w:r>
        <w:t>7</w:t>
      </w:r>
      <w:r>
        <w:rPr>
          <w:rFonts w:hint="eastAsia"/>
        </w:rPr>
        <w:t>到</w:t>
      </w:r>
      <w:r>
        <w:t>10</w:t>
      </w:r>
      <w:r>
        <w:rPr>
          <w:rFonts w:hint="eastAsia"/>
        </w:rPr>
        <w:t>年。</w:t>
      </w:r>
    </w:p>
    <w:p w:rsidR="00000000" w:rsidRDefault="00000000">
      <w:pPr>
        <w:spacing w:line="360" w:lineRule="exact"/>
        <w:ind w:firstLine="425"/>
      </w:pPr>
      <w:r>
        <w:rPr>
          <w:rFonts w:hint="eastAsia"/>
        </w:rPr>
        <w:t>强奸：</w:t>
      </w:r>
    </w:p>
    <w:p w:rsidR="00000000" w:rsidRDefault="00000000">
      <w:pPr>
        <w:spacing w:line="360" w:lineRule="exact"/>
        <w:ind w:firstLine="425"/>
      </w:pPr>
      <w:r>
        <w:t xml:space="preserve">a)  </w:t>
      </w:r>
      <w:r>
        <w:rPr>
          <w:rFonts w:hint="eastAsia"/>
        </w:rPr>
        <w:t>强奸明知不满</w:t>
      </w:r>
      <w:r>
        <w:t>18</w:t>
      </w:r>
      <w:r>
        <w:rPr>
          <w:rFonts w:hint="eastAsia"/>
        </w:rPr>
        <w:t>岁者；</w:t>
      </w:r>
    </w:p>
    <w:p w:rsidR="00000000" w:rsidRDefault="00000000">
      <w:pPr>
        <w:spacing w:line="360" w:lineRule="exact"/>
        <w:ind w:firstLine="425"/>
      </w:pPr>
      <w:r>
        <w:t xml:space="preserve">b)  </w:t>
      </w:r>
      <w:r>
        <w:rPr>
          <w:rFonts w:hint="eastAsia"/>
        </w:rPr>
        <w:t>强奸近亲；</w:t>
      </w:r>
    </w:p>
    <w:p w:rsidR="00000000" w:rsidRDefault="00000000">
      <w:pPr>
        <w:spacing w:line="360" w:lineRule="exact"/>
        <w:ind w:firstLine="425"/>
      </w:pPr>
      <w:r>
        <w:t xml:space="preserve">c)  </w:t>
      </w:r>
      <w:r>
        <w:rPr>
          <w:rFonts w:hint="eastAsia"/>
        </w:rPr>
        <w:t>大规模骚乱参加者实施的强奸；</w:t>
      </w:r>
    </w:p>
    <w:p w:rsidR="00000000" w:rsidRDefault="00000000">
      <w:pPr>
        <w:spacing w:line="360" w:lineRule="exact"/>
        <w:ind w:firstLine="425"/>
      </w:pPr>
      <w:r>
        <w:t xml:space="preserve">d)  </w:t>
      </w:r>
      <w:r>
        <w:rPr>
          <w:rFonts w:hint="eastAsia"/>
        </w:rPr>
        <w:t>特别危险的惯犯实施的强奸；</w:t>
      </w:r>
    </w:p>
    <w:p w:rsidR="00000000" w:rsidRDefault="00000000">
      <w:pPr>
        <w:spacing w:after="240" w:line="360" w:lineRule="exact"/>
        <w:ind w:firstLine="425"/>
      </w:pPr>
      <w:r>
        <w:t xml:space="preserve">e)  </w:t>
      </w:r>
      <w:r>
        <w:rPr>
          <w:rFonts w:hint="eastAsia"/>
        </w:rPr>
        <w:t>造成严重后果的强奸，</w:t>
      </w:r>
      <w:r>
        <w:t>——</w:t>
      </w:r>
      <w:r>
        <w:rPr>
          <w:rFonts w:hint="eastAsia"/>
        </w:rPr>
        <w:t>处以剥夺自由</w:t>
      </w:r>
      <w:r>
        <w:t>10</w:t>
      </w:r>
      <w:r>
        <w:rPr>
          <w:rFonts w:hint="eastAsia"/>
        </w:rPr>
        <w:t>到</w:t>
      </w:r>
      <w:r>
        <w:t>15</w:t>
      </w:r>
      <w:r>
        <w:rPr>
          <w:rFonts w:hint="eastAsia"/>
        </w:rPr>
        <w:t>年。</w:t>
      </w:r>
    </w:p>
    <w:p w:rsidR="00000000" w:rsidRDefault="00000000">
      <w:pPr>
        <w:spacing w:after="240" w:line="360" w:lineRule="exact"/>
        <w:ind w:firstLine="425"/>
      </w:pPr>
      <w:r>
        <w:rPr>
          <w:rFonts w:hint="eastAsia"/>
        </w:rPr>
        <w:t>强奸明知不到</w:t>
      </w:r>
      <w:r>
        <w:t>14</w:t>
      </w:r>
      <w:r>
        <w:rPr>
          <w:rFonts w:hint="eastAsia"/>
        </w:rPr>
        <w:t>岁者，处以剥夺自由</w:t>
      </w:r>
      <w:r>
        <w:t>15</w:t>
      </w:r>
      <w:r>
        <w:rPr>
          <w:rFonts w:hint="eastAsia"/>
        </w:rPr>
        <w:t>到</w:t>
      </w:r>
      <w:r>
        <w:t>20</w:t>
      </w:r>
      <w:r>
        <w:rPr>
          <w:rFonts w:hint="eastAsia"/>
        </w:rPr>
        <w:t>年，或者处以死刑。</w:t>
      </w:r>
    </w:p>
    <w:p w:rsidR="00000000" w:rsidRDefault="00000000">
      <w:pPr>
        <w:spacing w:after="240" w:line="360" w:lineRule="exact"/>
        <w:ind w:firstLine="425"/>
      </w:pPr>
      <w:r>
        <w:rPr>
          <w:rFonts w:hint="eastAsia"/>
        </w:rPr>
        <w:t>根据《刑法典》第</w:t>
      </w:r>
      <w:r>
        <w:t>121</w:t>
      </w:r>
      <w:r>
        <w:rPr>
          <w:rFonts w:hint="eastAsia"/>
        </w:rPr>
        <w:t>条，对在工作、物质或其他方面依赖犯罪者的妇女强迫其进行性交或以反常方式满足性需要，处以劳改</w:t>
      </w:r>
      <w:r>
        <w:t>2</w:t>
      </w:r>
      <w:r>
        <w:rPr>
          <w:rFonts w:hint="eastAsia"/>
        </w:rPr>
        <w:t>年或监禁</w:t>
      </w:r>
      <w:r>
        <w:t>6</w:t>
      </w:r>
      <w:r>
        <w:rPr>
          <w:rFonts w:hint="eastAsia"/>
        </w:rPr>
        <w:t>个月。对于伴随有性交或以反常方式满足性需要的类似行为，处以劳改</w:t>
      </w:r>
      <w:r>
        <w:t>2</w:t>
      </w:r>
      <w:r>
        <w:rPr>
          <w:rFonts w:hint="eastAsia"/>
        </w:rPr>
        <w:t>到</w:t>
      </w:r>
      <w:r>
        <w:t>3</w:t>
      </w:r>
      <w:r>
        <w:rPr>
          <w:rFonts w:hint="eastAsia"/>
        </w:rPr>
        <w:t>年或剥夺自由</w:t>
      </w:r>
      <w:r>
        <w:t>3</w:t>
      </w:r>
      <w:r>
        <w:rPr>
          <w:rFonts w:hint="eastAsia"/>
        </w:rPr>
        <w:t>到</w:t>
      </w:r>
      <w:r>
        <w:t>5</w:t>
      </w:r>
      <w:r>
        <w:rPr>
          <w:rFonts w:hint="eastAsia"/>
        </w:rPr>
        <w:t>年。</w:t>
      </w:r>
    </w:p>
    <w:p w:rsidR="00000000" w:rsidRDefault="00000000">
      <w:pPr>
        <w:spacing w:line="360" w:lineRule="exact"/>
        <w:rPr>
          <w:rFonts w:ascii="SimHei" w:eastAsia="SimHei"/>
        </w:rPr>
      </w:pPr>
      <w:r>
        <w:rPr>
          <w:rFonts w:ascii="SimHei" w:eastAsia="SimHei" w:hint="eastAsia"/>
        </w:rPr>
        <w:t>登记在册的妇女因被强奸而上诉的数量</w:t>
      </w:r>
    </w:p>
    <w:p w:rsidR="00000000" w:rsidRDefault="00000000">
      <w:pPr>
        <w:spacing w:after="240" w:line="360" w:lineRule="exact"/>
        <w:rPr>
          <w:rFonts w:ascii="SimHei" w:eastAsia="SimHei"/>
        </w:rPr>
      </w:pPr>
      <w:r>
        <w:rPr>
          <w:rFonts w:ascii="SimHei" w:eastAsia="SimHei" w:hint="eastAsia"/>
        </w:rPr>
        <w:t>（据乌兹别克斯坦检察院统计）</w:t>
      </w:r>
    </w:p>
    <w:tbl>
      <w:tblPr>
        <w:tblW w:w="0" w:type="auto"/>
        <w:tblLayout w:type="fixed"/>
        <w:tblCellMar>
          <w:left w:w="28" w:type="dxa"/>
          <w:right w:w="28" w:type="dxa"/>
        </w:tblCellMar>
        <w:tblLook w:val="0000" w:firstRow="0" w:lastRow="0" w:firstColumn="0" w:lastColumn="0" w:noHBand="0" w:noVBand="0"/>
      </w:tblPr>
      <w:tblGrid>
        <w:gridCol w:w="2479"/>
        <w:gridCol w:w="2479"/>
        <w:gridCol w:w="2479"/>
        <w:gridCol w:w="2479"/>
      </w:tblGrid>
      <w:tr w:rsidR="00000000">
        <w:tblPrEx>
          <w:tblCellMar>
            <w:top w:w="0" w:type="dxa"/>
            <w:bottom w:w="0" w:type="dxa"/>
          </w:tblCellMar>
        </w:tblPrEx>
        <w:tc>
          <w:tcPr>
            <w:tcW w:w="2479" w:type="dxa"/>
            <w:tcBorders>
              <w:top w:val="single" w:sz="6" w:space="0" w:color="auto"/>
            </w:tcBorders>
          </w:tcPr>
          <w:p w:rsidR="00000000" w:rsidRDefault="00000000">
            <w:pPr>
              <w:spacing w:line="360" w:lineRule="exact"/>
              <w:ind w:firstLine="425"/>
              <w:rPr>
                <w:rFonts w:ascii="SimHei" w:eastAsia="SimHei"/>
              </w:rPr>
            </w:pPr>
            <w:r>
              <w:rPr>
                <w:rFonts w:ascii="SimHei" w:eastAsia="SimHei"/>
              </w:rPr>
              <w:t>1995</w:t>
            </w:r>
            <w:r>
              <w:rPr>
                <w:rFonts w:ascii="SimHei" w:eastAsia="SimHei" w:hint="eastAsia"/>
              </w:rPr>
              <w:t>年</w:t>
            </w:r>
          </w:p>
        </w:tc>
        <w:tc>
          <w:tcPr>
            <w:tcW w:w="2479" w:type="dxa"/>
            <w:tcBorders>
              <w:top w:val="single" w:sz="6" w:space="0" w:color="auto"/>
            </w:tcBorders>
          </w:tcPr>
          <w:p w:rsidR="00000000" w:rsidRDefault="00000000">
            <w:pPr>
              <w:spacing w:line="360" w:lineRule="exact"/>
              <w:ind w:firstLine="425"/>
              <w:rPr>
                <w:rFonts w:ascii="SimHei" w:eastAsia="SimHei"/>
              </w:rPr>
            </w:pPr>
            <w:r>
              <w:rPr>
                <w:rFonts w:ascii="SimHei" w:eastAsia="SimHei"/>
              </w:rPr>
              <w:t>1996</w:t>
            </w:r>
            <w:r>
              <w:rPr>
                <w:rFonts w:ascii="SimHei" w:eastAsia="SimHei" w:hint="eastAsia"/>
              </w:rPr>
              <w:t>年</w:t>
            </w:r>
          </w:p>
        </w:tc>
        <w:tc>
          <w:tcPr>
            <w:tcW w:w="2479" w:type="dxa"/>
            <w:tcBorders>
              <w:top w:val="single" w:sz="6" w:space="0" w:color="auto"/>
            </w:tcBorders>
          </w:tcPr>
          <w:p w:rsidR="00000000" w:rsidRDefault="00000000">
            <w:pPr>
              <w:spacing w:line="360" w:lineRule="exact"/>
              <w:ind w:firstLine="425"/>
              <w:rPr>
                <w:rFonts w:ascii="SimHei" w:eastAsia="SimHei"/>
              </w:rPr>
            </w:pPr>
            <w:r>
              <w:rPr>
                <w:rFonts w:ascii="SimHei" w:eastAsia="SimHei"/>
              </w:rPr>
              <w:t>1997</w:t>
            </w:r>
            <w:r>
              <w:rPr>
                <w:rFonts w:ascii="SimHei" w:eastAsia="SimHei" w:hint="eastAsia"/>
              </w:rPr>
              <w:t>年</w:t>
            </w:r>
          </w:p>
        </w:tc>
        <w:tc>
          <w:tcPr>
            <w:tcW w:w="2479" w:type="dxa"/>
            <w:tcBorders>
              <w:top w:val="single" w:sz="6" w:space="0" w:color="auto"/>
            </w:tcBorders>
          </w:tcPr>
          <w:p w:rsidR="00000000" w:rsidRDefault="00000000">
            <w:pPr>
              <w:spacing w:line="360" w:lineRule="exact"/>
              <w:ind w:firstLine="425"/>
              <w:rPr>
                <w:rFonts w:ascii="SimHei" w:eastAsia="SimHei"/>
              </w:rPr>
            </w:pPr>
            <w:r>
              <w:rPr>
                <w:rFonts w:ascii="SimHei" w:eastAsia="SimHei"/>
              </w:rPr>
              <w:t>1998</w:t>
            </w:r>
            <w:r>
              <w:rPr>
                <w:rFonts w:ascii="SimHei" w:eastAsia="SimHei" w:hint="eastAsia"/>
              </w:rPr>
              <w:t>年</w:t>
            </w:r>
          </w:p>
        </w:tc>
      </w:tr>
      <w:tr w:rsidR="00000000">
        <w:tblPrEx>
          <w:tblCellMar>
            <w:top w:w="0" w:type="dxa"/>
            <w:bottom w:w="0" w:type="dxa"/>
          </w:tblCellMar>
        </w:tblPrEx>
        <w:tc>
          <w:tcPr>
            <w:tcW w:w="2479" w:type="dxa"/>
            <w:tcBorders>
              <w:top w:val="single" w:sz="6" w:space="0" w:color="auto"/>
              <w:bottom w:val="single" w:sz="6" w:space="0" w:color="auto"/>
            </w:tcBorders>
          </w:tcPr>
          <w:p w:rsidR="00000000" w:rsidRDefault="00000000">
            <w:pPr>
              <w:spacing w:line="360" w:lineRule="exact"/>
              <w:ind w:firstLine="425"/>
            </w:pPr>
            <w:r>
              <w:t>791</w:t>
            </w:r>
          </w:p>
        </w:tc>
        <w:tc>
          <w:tcPr>
            <w:tcW w:w="2479" w:type="dxa"/>
            <w:tcBorders>
              <w:top w:val="single" w:sz="6" w:space="0" w:color="auto"/>
              <w:bottom w:val="single" w:sz="6" w:space="0" w:color="auto"/>
            </w:tcBorders>
          </w:tcPr>
          <w:p w:rsidR="00000000" w:rsidRDefault="00000000">
            <w:pPr>
              <w:spacing w:line="360" w:lineRule="exact"/>
              <w:ind w:firstLine="425"/>
            </w:pPr>
            <w:r>
              <w:t>808</w:t>
            </w:r>
          </w:p>
        </w:tc>
        <w:tc>
          <w:tcPr>
            <w:tcW w:w="2479" w:type="dxa"/>
            <w:tcBorders>
              <w:top w:val="single" w:sz="6" w:space="0" w:color="auto"/>
              <w:bottom w:val="single" w:sz="6" w:space="0" w:color="auto"/>
            </w:tcBorders>
          </w:tcPr>
          <w:p w:rsidR="00000000" w:rsidRDefault="00000000">
            <w:pPr>
              <w:spacing w:line="360" w:lineRule="exact"/>
              <w:ind w:firstLine="425"/>
            </w:pPr>
            <w:r>
              <w:t>687</w:t>
            </w:r>
          </w:p>
        </w:tc>
        <w:tc>
          <w:tcPr>
            <w:tcW w:w="2479" w:type="dxa"/>
            <w:tcBorders>
              <w:top w:val="single" w:sz="6" w:space="0" w:color="auto"/>
              <w:bottom w:val="single" w:sz="6" w:space="0" w:color="auto"/>
            </w:tcBorders>
          </w:tcPr>
          <w:p w:rsidR="00000000" w:rsidRDefault="00000000">
            <w:pPr>
              <w:spacing w:line="360" w:lineRule="exact"/>
              <w:ind w:firstLine="425"/>
            </w:pPr>
            <w:r>
              <w:t>675</w:t>
            </w:r>
          </w:p>
        </w:tc>
      </w:tr>
      <w:tr w:rsidR="00000000">
        <w:tblPrEx>
          <w:tblCellMar>
            <w:top w:w="0" w:type="dxa"/>
            <w:bottom w:w="0" w:type="dxa"/>
          </w:tblCellMar>
        </w:tblPrEx>
        <w:tc>
          <w:tcPr>
            <w:tcW w:w="2479" w:type="dxa"/>
          </w:tcPr>
          <w:p w:rsidR="00000000" w:rsidRDefault="00000000">
            <w:pPr>
              <w:spacing w:line="360" w:lineRule="exact"/>
              <w:ind w:firstLine="425"/>
            </w:pPr>
          </w:p>
        </w:tc>
        <w:tc>
          <w:tcPr>
            <w:tcW w:w="2479" w:type="dxa"/>
          </w:tcPr>
          <w:p w:rsidR="00000000" w:rsidRDefault="00000000">
            <w:pPr>
              <w:spacing w:line="360" w:lineRule="exact"/>
              <w:ind w:firstLine="425"/>
            </w:pPr>
          </w:p>
        </w:tc>
        <w:tc>
          <w:tcPr>
            <w:tcW w:w="2479" w:type="dxa"/>
          </w:tcPr>
          <w:p w:rsidR="00000000" w:rsidRDefault="00000000">
            <w:pPr>
              <w:spacing w:line="360" w:lineRule="exact"/>
              <w:ind w:firstLine="425"/>
            </w:pPr>
          </w:p>
        </w:tc>
        <w:tc>
          <w:tcPr>
            <w:tcW w:w="2479" w:type="dxa"/>
          </w:tcPr>
          <w:p w:rsidR="00000000" w:rsidRDefault="00000000">
            <w:pPr>
              <w:spacing w:line="360" w:lineRule="exact"/>
              <w:ind w:firstLine="425"/>
            </w:pPr>
          </w:p>
        </w:tc>
      </w:tr>
    </w:tbl>
    <w:p w:rsidR="00000000" w:rsidRDefault="00000000">
      <w:pPr>
        <w:spacing w:after="240" w:line="360" w:lineRule="exact"/>
        <w:ind w:firstLine="425"/>
      </w:pPr>
      <w:r>
        <w:rPr>
          <w:rFonts w:hint="eastAsia"/>
        </w:rPr>
        <w:t>在乌兹别克斯坦权力机关系统内，由内务部承担预防和制止对妇女使用暴力的主要责任。</w:t>
      </w:r>
    </w:p>
    <w:p w:rsidR="00000000" w:rsidRDefault="00000000">
      <w:pPr>
        <w:spacing w:after="240" w:line="360" w:lineRule="exact"/>
        <w:ind w:firstLine="425"/>
      </w:pPr>
      <w:r>
        <w:rPr>
          <w:rFonts w:hint="eastAsia"/>
        </w:rPr>
        <w:t>在</w:t>
      </w:r>
      <w:r>
        <w:t>1995</w:t>
      </w:r>
      <w:r>
        <w:rPr>
          <w:rFonts w:hint="eastAsia"/>
        </w:rPr>
        <w:t>到</w:t>
      </w:r>
      <w:r>
        <w:t>1998</w:t>
      </w:r>
      <w:r>
        <w:rPr>
          <w:rFonts w:hint="eastAsia"/>
        </w:rPr>
        <w:t>年中，乌兹别克斯坦共和国内务部及其在各地的分支机构在防止对妇女使用暴力方面采取了一系列组织和实际措施。为了活跃和改进共和国各内务机关防止暴力犯罪的工作，重新制定了该部门的规范化标准。</w:t>
      </w:r>
      <w:r>
        <w:t>1994</w:t>
      </w:r>
      <w:r>
        <w:rPr>
          <w:rFonts w:hint="eastAsia"/>
        </w:rPr>
        <w:t>年</w:t>
      </w:r>
      <w:r>
        <w:t>7</w:t>
      </w:r>
      <w:r>
        <w:rPr>
          <w:rFonts w:hint="eastAsia"/>
        </w:rPr>
        <w:t>月向各内务机关颁发的《乌兹别克斯坦共和国内务部特别令》规定了防止危及生命和健康的犯罪和进一步改进这方面工作的具体任务。考虑到大部分对妇女的暴力犯罪是由于家庭和日常生活冲突引起的，</w:t>
      </w:r>
      <w:r>
        <w:t>1997</w:t>
      </w:r>
      <w:r>
        <w:rPr>
          <w:rFonts w:hint="eastAsia"/>
        </w:rPr>
        <w:t>－</w:t>
      </w:r>
      <w:r>
        <w:t>1998</w:t>
      </w:r>
      <w:r>
        <w:rPr>
          <w:rFonts w:hint="eastAsia"/>
        </w:rPr>
        <w:t>年制定并实施了《防止在家庭和日常生活中犯罪的综合计划》。</w:t>
      </w:r>
      <w:r>
        <w:t>1998</w:t>
      </w:r>
      <w:r>
        <w:rPr>
          <w:rFonts w:hint="eastAsia"/>
        </w:rPr>
        <w:t>年，内务部在《国家保障家庭利益计划》的框架内制定了一个专门活动计划。为了查明暴力犯罪的原因和根除促使暴力犯罪的条件，对每一个暴力犯罪的事实都进行了详细调查。对于被内务机关登记在册者和未成年人的犯罪事实，专门制定了调查方法。查明的暴力犯罪原因和调查结果被送往所有感兴趣的部门，并对执行情况每月检查一次。</w:t>
      </w:r>
    </w:p>
    <w:p w:rsidR="00000000" w:rsidRDefault="00000000">
      <w:pPr>
        <w:spacing w:line="360" w:lineRule="exact"/>
        <w:rPr>
          <w:rFonts w:ascii="SimHei" w:eastAsia="SimHei"/>
        </w:rPr>
      </w:pPr>
      <w:r>
        <w:rPr>
          <w:rFonts w:ascii="SimHei" w:eastAsia="SimHei" w:hint="eastAsia"/>
        </w:rPr>
        <w:t>妇女自杀数量</w:t>
      </w:r>
    </w:p>
    <w:p w:rsidR="00000000" w:rsidRDefault="00000000">
      <w:pPr>
        <w:spacing w:after="240" w:line="360" w:lineRule="exact"/>
        <w:rPr>
          <w:rFonts w:ascii="SimHei" w:eastAsia="SimHei"/>
        </w:rPr>
      </w:pPr>
      <w:r>
        <w:rPr>
          <w:rFonts w:ascii="SimHei" w:eastAsia="SimHei" w:hint="eastAsia"/>
        </w:rPr>
        <w:t>（据乌兹别克斯坦检察院统计）</w:t>
      </w:r>
    </w:p>
    <w:tbl>
      <w:tblPr>
        <w:tblW w:w="0" w:type="auto"/>
        <w:tblLayout w:type="fixed"/>
        <w:tblCellMar>
          <w:left w:w="28" w:type="dxa"/>
          <w:right w:w="28" w:type="dxa"/>
        </w:tblCellMar>
        <w:tblLook w:val="0000" w:firstRow="0" w:lastRow="0" w:firstColumn="0" w:lastColumn="0" w:noHBand="0" w:noVBand="0"/>
      </w:tblPr>
      <w:tblGrid>
        <w:gridCol w:w="2479"/>
        <w:gridCol w:w="2479"/>
        <w:gridCol w:w="2479"/>
        <w:gridCol w:w="2479"/>
      </w:tblGrid>
      <w:tr w:rsidR="00000000">
        <w:tblPrEx>
          <w:tblCellMar>
            <w:top w:w="0" w:type="dxa"/>
            <w:bottom w:w="0" w:type="dxa"/>
          </w:tblCellMar>
        </w:tblPrEx>
        <w:tc>
          <w:tcPr>
            <w:tcW w:w="2479" w:type="dxa"/>
            <w:tcBorders>
              <w:top w:val="single" w:sz="6" w:space="0" w:color="auto"/>
            </w:tcBorders>
          </w:tcPr>
          <w:p w:rsidR="00000000" w:rsidRDefault="00000000">
            <w:pPr>
              <w:spacing w:line="360" w:lineRule="exact"/>
              <w:ind w:firstLine="425"/>
              <w:rPr>
                <w:rFonts w:ascii="SimHei" w:eastAsia="SimHei"/>
              </w:rPr>
            </w:pPr>
            <w:r>
              <w:rPr>
                <w:rFonts w:ascii="SimHei" w:eastAsia="SimHei"/>
              </w:rPr>
              <w:t>1995</w:t>
            </w:r>
            <w:r>
              <w:rPr>
                <w:rFonts w:ascii="SimHei" w:eastAsia="SimHei" w:hint="eastAsia"/>
              </w:rPr>
              <w:t>年</w:t>
            </w:r>
          </w:p>
        </w:tc>
        <w:tc>
          <w:tcPr>
            <w:tcW w:w="2479" w:type="dxa"/>
            <w:tcBorders>
              <w:top w:val="single" w:sz="6" w:space="0" w:color="auto"/>
            </w:tcBorders>
          </w:tcPr>
          <w:p w:rsidR="00000000" w:rsidRDefault="00000000">
            <w:pPr>
              <w:spacing w:line="360" w:lineRule="exact"/>
              <w:ind w:firstLine="425"/>
              <w:rPr>
                <w:rFonts w:ascii="SimHei" w:eastAsia="SimHei"/>
              </w:rPr>
            </w:pPr>
            <w:r>
              <w:rPr>
                <w:rFonts w:ascii="SimHei" w:eastAsia="SimHei"/>
              </w:rPr>
              <w:t>1996</w:t>
            </w:r>
            <w:r>
              <w:rPr>
                <w:rFonts w:ascii="SimHei" w:eastAsia="SimHei" w:hint="eastAsia"/>
              </w:rPr>
              <w:t>年</w:t>
            </w:r>
          </w:p>
        </w:tc>
        <w:tc>
          <w:tcPr>
            <w:tcW w:w="2479" w:type="dxa"/>
            <w:tcBorders>
              <w:top w:val="single" w:sz="6" w:space="0" w:color="auto"/>
            </w:tcBorders>
          </w:tcPr>
          <w:p w:rsidR="00000000" w:rsidRDefault="00000000">
            <w:pPr>
              <w:spacing w:line="360" w:lineRule="exact"/>
              <w:ind w:firstLine="425"/>
              <w:rPr>
                <w:rFonts w:ascii="SimHei" w:eastAsia="SimHei"/>
              </w:rPr>
            </w:pPr>
            <w:r>
              <w:rPr>
                <w:rFonts w:ascii="SimHei" w:eastAsia="SimHei"/>
              </w:rPr>
              <w:t>1997</w:t>
            </w:r>
            <w:r>
              <w:rPr>
                <w:rFonts w:ascii="SimHei" w:eastAsia="SimHei" w:hint="eastAsia"/>
              </w:rPr>
              <w:t>年</w:t>
            </w:r>
          </w:p>
        </w:tc>
        <w:tc>
          <w:tcPr>
            <w:tcW w:w="2479" w:type="dxa"/>
            <w:tcBorders>
              <w:top w:val="single" w:sz="6" w:space="0" w:color="auto"/>
            </w:tcBorders>
          </w:tcPr>
          <w:p w:rsidR="00000000" w:rsidRDefault="00000000">
            <w:pPr>
              <w:spacing w:line="360" w:lineRule="exact"/>
              <w:ind w:firstLine="425"/>
              <w:rPr>
                <w:rFonts w:ascii="SimHei" w:eastAsia="SimHei"/>
              </w:rPr>
            </w:pPr>
            <w:r>
              <w:rPr>
                <w:rFonts w:ascii="SimHei" w:eastAsia="SimHei"/>
              </w:rPr>
              <w:t>1998</w:t>
            </w:r>
            <w:r>
              <w:rPr>
                <w:rFonts w:ascii="SimHei" w:eastAsia="SimHei" w:hint="eastAsia"/>
              </w:rPr>
              <w:t>年</w:t>
            </w:r>
          </w:p>
        </w:tc>
      </w:tr>
      <w:tr w:rsidR="00000000">
        <w:tblPrEx>
          <w:tblCellMar>
            <w:top w:w="0" w:type="dxa"/>
            <w:bottom w:w="0" w:type="dxa"/>
          </w:tblCellMar>
        </w:tblPrEx>
        <w:tc>
          <w:tcPr>
            <w:tcW w:w="2479" w:type="dxa"/>
            <w:tcBorders>
              <w:top w:val="single" w:sz="6" w:space="0" w:color="auto"/>
              <w:bottom w:val="single" w:sz="6" w:space="0" w:color="auto"/>
            </w:tcBorders>
          </w:tcPr>
          <w:p w:rsidR="00000000" w:rsidRDefault="00000000">
            <w:pPr>
              <w:spacing w:line="360" w:lineRule="exact"/>
              <w:ind w:firstLine="425"/>
            </w:pPr>
            <w:r>
              <w:t>1 327</w:t>
            </w:r>
          </w:p>
        </w:tc>
        <w:tc>
          <w:tcPr>
            <w:tcW w:w="2479" w:type="dxa"/>
            <w:tcBorders>
              <w:top w:val="single" w:sz="6" w:space="0" w:color="auto"/>
              <w:bottom w:val="single" w:sz="6" w:space="0" w:color="auto"/>
            </w:tcBorders>
          </w:tcPr>
          <w:p w:rsidR="00000000" w:rsidRDefault="00000000">
            <w:pPr>
              <w:spacing w:line="360" w:lineRule="exact"/>
              <w:ind w:firstLine="425"/>
            </w:pPr>
            <w:r>
              <w:t>1 460</w:t>
            </w:r>
          </w:p>
        </w:tc>
        <w:tc>
          <w:tcPr>
            <w:tcW w:w="2479" w:type="dxa"/>
            <w:tcBorders>
              <w:top w:val="single" w:sz="6" w:space="0" w:color="auto"/>
              <w:bottom w:val="single" w:sz="6" w:space="0" w:color="auto"/>
            </w:tcBorders>
          </w:tcPr>
          <w:p w:rsidR="00000000" w:rsidRDefault="00000000">
            <w:pPr>
              <w:spacing w:line="360" w:lineRule="exact"/>
              <w:ind w:firstLine="425"/>
            </w:pPr>
            <w:r>
              <w:t>1 573</w:t>
            </w:r>
          </w:p>
        </w:tc>
        <w:tc>
          <w:tcPr>
            <w:tcW w:w="2479" w:type="dxa"/>
            <w:tcBorders>
              <w:top w:val="single" w:sz="6" w:space="0" w:color="auto"/>
              <w:bottom w:val="single" w:sz="6" w:space="0" w:color="auto"/>
            </w:tcBorders>
          </w:tcPr>
          <w:p w:rsidR="00000000" w:rsidRDefault="00000000">
            <w:pPr>
              <w:spacing w:line="360" w:lineRule="exact"/>
              <w:ind w:firstLine="425"/>
            </w:pPr>
            <w:r>
              <w:t>1 560</w:t>
            </w:r>
          </w:p>
        </w:tc>
      </w:tr>
      <w:tr w:rsidR="00000000">
        <w:tblPrEx>
          <w:tblCellMar>
            <w:top w:w="0" w:type="dxa"/>
            <w:bottom w:w="0" w:type="dxa"/>
          </w:tblCellMar>
        </w:tblPrEx>
        <w:tc>
          <w:tcPr>
            <w:tcW w:w="2479" w:type="dxa"/>
          </w:tcPr>
          <w:p w:rsidR="00000000" w:rsidRDefault="00000000">
            <w:pPr>
              <w:spacing w:line="360" w:lineRule="exact"/>
              <w:ind w:firstLine="425"/>
            </w:pPr>
          </w:p>
        </w:tc>
        <w:tc>
          <w:tcPr>
            <w:tcW w:w="2479" w:type="dxa"/>
          </w:tcPr>
          <w:p w:rsidR="00000000" w:rsidRDefault="00000000">
            <w:pPr>
              <w:spacing w:line="360" w:lineRule="exact"/>
              <w:ind w:firstLine="425"/>
            </w:pPr>
          </w:p>
        </w:tc>
        <w:tc>
          <w:tcPr>
            <w:tcW w:w="2479" w:type="dxa"/>
          </w:tcPr>
          <w:p w:rsidR="00000000" w:rsidRDefault="00000000">
            <w:pPr>
              <w:spacing w:line="360" w:lineRule="exact"/>
              <w:ind w:firstLine="425"/>
            </w:pPr>
          </w:p>
        </w:tc>
        <w:tc>
          <w:tcPr>
            <w:tcW w:w="2479" w:type="dxa"/>
          </w:tcPr>
          <w:p w:rsidR="00000000" w:rsidRDefault="00000000">
            <w:pPr>
              <w:spacing w:line="360" w:lineRule="exact"/>
              <w:ind w:firstLine="425"/>
            </w:pPr>
          </w:p>
        </w:tc>
      </w:tr>
    </w:tbl>
    <w:p w:rsidR="00000000" w:rsidRDefault="00000000">
      <w:pPr>
        <w:spacing w:after="240" w:line="360" w:lineRule="exact"/>
        <w:ind w:firstLine="425"/>
      </w:pPr>
      <w:r>
        <w:rPr>
          <w:rFonts w:hint="eastAsia"/>
        </w:rPr>
        <w:t>定期在媒体上介绍护法机关防止危及生命和健康的犯罪和恶性犯罪的情况，内务机关领导人定期向居民报告在这方面所开展的工作。借助媒体查找有恶性暴力犯罪行为的罪犯，向妇女具体介绍紧急情况下预防暴力行为的方法，介绍如何通过法律保护妇女的人格和合法权益。例如，内务部创办的《岗位报》辟有专栏，定期报道破案情况并介绍预防暴力和解决家庭冲突的方法。</w:t>
      </w:r>
    </w:p>
    <w:p w:rsidR="00000000" w:rsidRDefault="00000000">
      <w:pPr>
        <w:spacing w:after="240" w:line="360" w:lineRule="exact"/>
        <w:ind w:firstLine="425"/>
      </w:pPr>
      <w:r>
        <w:rPr>
          <w:rFonts w:hint="eastAsia"/>
        </w:rPr>
        <w:t>民警机关的工作人员与国家机构、非政府妇女组织、“</w:t>
      </w:r>
      <w:r>
        <w:t>Mahallya</w:t>
      </w:r>
      <w:r>
        <w:rPr>
          <w:rFonts w:hint="eastAsia"/>
        </w:rPr>
        <w:t>”慈善基金会、“</w:t>
      </w:r>
      <w:r>
        <w:t>Kamolot</w:t>
      </w:r>
      <w:r>
        <w:rPr>
          <w:rFonts w:hint="eastAsia"/>
        </w:rPr>
        <w:t>”青年基金会、自治机构、高等和中等专业教育机构、社会保障机构密切合作，开展防止对妇女使用暴力的工作。</w:t>
      </w:r>
    </w:p>
    <w:p w:rsidR="00000000" w:rsidRDefault="00000000">
      <w:pPr>
        <w:spacing w:after="240" w:line="360" w:lineRule="exact"/>
        <w:ind w:firstLine="425"/>
      </w:pPr>
      <w:r>
        <w:t>1998-1999</w:t>
      </w:r>
      <w:r>
        <w:rPr>
          <w:rFonts w:hint="eastAsia"/>
        </w:rPr>
        <w:t>年，在地方公民自治机构和一些非政府妇女组织（撒马尔罕“</w:t>
      </w:r>
      <w:r>
        <w:t>Sabr</w:t>
      </w:r>
      <w:r>
        <w:rPr>
          <w:rFonts w:hint="eastAsia"/>
        </w:rPr>
        <w:t>”应急中心，塔什干非政府组织“</w:t>
      </w:r>
      <w:r>
        <w:t>Sabo</w:t>
      </w:r>
      <w:r>
        <w:rPr>
          <w:rFonts w:hint="eastAsia"/>
        </w:rPr>
        <w:t>”和“</w:t>
      </w:r>
      <w:r>
        <w:t>Mehri</w:t>
      </w:r>
      <w:r>
        <w:rPr>
          <w:rFonts w:hint="eastAsia"/>
        </w:rPr>
        <w:t>”）的协助下，在撒马尔罕州和塔什干市为有被使用暴力危险的妇女举办了几次讲习班。为了防止在日常生活中对妇女使用暴力，对于嗜酒成癖者、好打架斗殴者、家中经常吵架者、不顺利和生活无保障的家庭给予了特别关注，开展预防工作，提供社会帮助。例如，</w:t>
      </w:r>
      <w:r>
        <w:t>1998</w:t>
      </w:r>
      <w:r>
        <w:rPr>
          <w:rFonts w:hint="eastAsia"/>
        </w:rPr>
        <w:t>年</w:t>
      </w:r>
      <w:r>
        <w:t>3 218</w:t>
      </w:r>
      <w:r>
        <w:rPr>
          <w:rFonts w:hint="eastAsia"/>
        </w:rPr>
        <w:t>个不顺利的家庭被登记造册，而</w:t>
      </w:r>
      <w:r>
        <w:t>1995</w:t>
      </w:r>
      <w:r>
        <w:rPr>
          <w:rFonts w:hint="eastAsia"/>
        </w:rPr>
        <w:t>年这种家庭的数量为</w:t>
      </w:r>
      <w:r>
        <w:t>2 540</w:t>
      </w:r>
      <w:r>
        <w:rPr>
          <w:rFonts w:hint="eastAsia"/>
        </w:rPr>
        <w:t>个。</w:t>
      </w:r>
    </w:p>
    <w:p w:rsidR="00000000" w:rsidRDefault="00000000">
      <w:pPr>
        <w:spacing w:after="240" w:line="360" w:lineRule="exact"/>
        <w:ind w:firstLine="425"/>
      </w:pPr>
      <w:r>
        <w:rPr>
          <w:rFonts w:hint="eastAsia"/>
        </w:rPr>
        <w:t>地方护法机关的工作人员和地方自治机构的代表、住宅委员会共同举办与小区居民见面会，讲解公民合法权益被侵犯时的上诉程序，介绍可以提供法律、心理和物质帮助的机构。</w:t>
      </w:r>
    </w:p>
    <w:p w:rsidR="00000000" w:rsidRDefault="00000000">
      <w:pPr>
        <w:spacing w:after="240" w:line="360" w:lineRule="exact"/>
        <w:jc w:val="center"/>
      </w:pPr>
      <w:r>
        <w:rPr>
          <w:rFonts w:ascii="SimHei" w:eastAsia="SimHei" w:hint="eastAsia"/>
          <w:sz w:val="28"/>
        </w:rPr>
        <w:t>第</w:t>
      </w:r>
      <w:r>
        <w:rPr>
          <w:rFonts w:ascii="SimHei" w:eastAsia="SimHei"/>
          <w:sz w:val="28"/>
        </w:rPr>
        <w:t>5</w:t>
      </w:r>
      <w:r>
        <w:rPr>
          <w:rFonts w:ascii="SimHei" w:eastAsia="SimHei" w:hint="eastAsia"/>
          <w:sz w:val="28"/>
        </w:rPr>
        <w:t>章</w:t>
      </w:r>
      <w:r>
        <w:rPr>
          <w:rFonts w:ascii="SimHei" w:eastAsia="SimHei"/>
          <w:sz w:val="28"/>
        </w:rPr>
        <w:t xml:space="preserve">  </w:t>
      </w:r>
      <w:r>
        <w:rPr>
          <w:rFonts w:ascii="SimHei" w:eastAsia="SimHei" w:hint="eastAsia"/>
          <w:sz w:val="28"/>
        </w:rPr>
        <w:t>制止各种形式的贩卖妇女、剥削妇女和强迫妇女卖淫的措施</w:t>
      </w:r>
    </w:p>
    <w:p w:rsidR="00000000" w:rsidRDefault="00000000">
      <w:pPr>
        <w:spacing w:after="240" w:line="360" w:lineRule="exact"/>
        <w:ind w:firstLine="425"/>
      </w:pPr>
      <w:r>
        <w:rPr>
          <w:rFonts w:hint="eastAsia"/>
        </w:rPr>
        <w:t>随着边境开放、出入境程序简化，乌兹别克斯坦共和国遇到了社会道德领域违法行为</w:t>
      </w:r>
      <w:r>
        <w:t>——</w:t>
      </w:r>
      <w:r>
        <w:rPr>
          <w:rFonts w:hint="eastAsia"/>
        </w:rPr>
        <w:t>色情商业和贩卖淫书数量急剧增加的问题。</w:t>
      </w:r>
    </w:p>
    <w:p w:rsidR="00000000" w:rsidRDefault="00000000">
      <w:pPr>
        <w:spacing w:after="240" w:line="360" w:lineRule="exact"/>
        <w:ind w:firstLine="425"/>
      </w:pPr>
      <w:r>
        <w:rPr>
          <w:rFonts w:hint="eastAsia"/>
        </w:rPr>
        <w:t>《共和国刑法》规定，未满</w:t>
      </w:r>
      <w:r>
        <w:t>21</w:t>
      </w:r>
      <w:r>
        <w:rPr>
          <w:rFonts w:hint="eastAsia"/>
        </w:rPr>
        <w:t>岁者在受到行政处罚后制作旨在展示或传播的淫诲物品，或者展示或传播淫诲物品，处以最低工资额</w:t>
      </w:r>
      <w:r>
        <w:t>50</w:t>
      </w:r>
      <w:r>
        <w:rPr>
          <w:rFonts w:hint="eastAsia"/>
        </w:rPr>
        <w:t>到</w:t>
      </w:r>
      <w:r>
        <w:t>100</w:t>
      </w:r>
      <w:r>
        <w:rPr>
          <w:rFonts w:hint="eastAsia"/>
        </w:rPr>
        <w:t>倍的罚款，或者劳改</w:t>
      </w:r>
      <w:r>
        <w:t>3</w:t>
      </w:r>
      <w:r>
        <w:rPr>
          <w:rFonts w:hint="eastAsia"/>
        </w:rPr>
        <w:t>年，或者监禁</w:t>
      </w:r>
      <w:r>
        <w:t>6</w:t>
      </w:r>
      <w:r>
        <w:rPr>
          <w:rFonts w:hint="eastAsia"/>
        </w:rPr>
        <w:t>个月并没收财产或不没收财产。</w:t>
      </w:r>
    </w:p>
    <w:p w:rsidR="00000000" w:rsidRDefault="00000000">
      <w:pPr>
        <w:spacing w:after="240" w:line="360" w:lineRule="exact"/>
        <w:ind w:firstLine="425"/>
      </w:pPr>
      <w:r>
        <w:rPr>
          <w:rFonts w:hint="eastAsia"/>
        </w:rPr>
        <w:t>组织卖淫或开设卖淫窟、出于贪财或卑鄙动机撮合男女私通，处以最低工资额</w:t>
      </w:r>
      <w:r>
        <w:t>25</w:t>
      </w:r>
      <w:r>
        <w:rPr>
          <w:rFonts w:hint="eastAsia"/>
        </w:rPr>
        <w:t>倍的罚款，或劳改</w:t>
      </w:r>
      <w:r>
        <w:t>3</w:t>
      </w:r>
      <w:r>
        <w:rPr>
          <w:rFonts w:hint="eastAsia"/>
        </w:rPr>
        <w:t>年，或剥夺自由</w:t>
      </w:r>
      <w:r>
        <w:t>3</w:t>
      </w:r>
      <w:r>
        <w:rPr>
          <w:rFonts w:hint="eastAsia"/>
        </w:rPr>
        <w:t>年并没收财产（据《刑法典》第</w:t>
      </w:r>
      <w:r>
        <w:t>131</w:t>
      </w:r>
      <w:r>
        <w:rPr>
          <w:rFonts w:hint="eastAsia"/>
        </w:rPr>
        <w:t>条）。</w:t>
      </w:r>
    </w:p>
    <w:p w:rsidR="00000000" w:rsidRDefault="00000000">
      <w:pPr>
        <w:spacing w:after="240" w:line="360" w:lineRule="exact"/>
        <w:ind w:firstLine="425"/>
      </w:pPr>
      <w:r>
        <w:rPr>
          <w:rFonts w:hint="eastAsia"/>
        </w:rPr>
        <w:t>上述犯罪行为如系：</w:t>
      </w:r>
    </w:p>
    <w:p w:rsidR="00000000" w:rsidRDefault="00000000">
      <w:pPr>
        <w:spacing w:line="360" w:lineRule="exact"/>
        <w:ind w:firstLine="425"/>
      </w:pPr>
      <w:r>
        <w:t xml:space="preserve">a)  </w:t>
      </w:r>
      <w:r>
        <w:rPr>
          <w:rFonts w:hint="eastAsia"/>
        </w:rPr>
        <w:t>吸收未成年人参与；</w:t>
      </w:r>
    </w:p>
    <w:p w:rsidR="00000000" w:rsidRDefault="00000000">
      <w:pPr>
        <w:spacing w:after="240" w:line="360" w:lineRule="exact"/>
        <w:ind w:firstLine="425"/>
      </w:pPr>
      <w:r>
        <w:t xml:space="preserve">b)  </w:t>
      </w:r>
      <w:r>
        <w:rPr>
          <w:rFonts w:hint="eastAsia"/>
        </w:rPr>
        <w:t>重犯、危险的惯犯，或以前有过《刑法典》第</w:t>
      </w:r>
      <w:r>
        <w:t>135</w:t>
      </w:r>
      <w:r>
        <w:rPr>
          <w:rFonts w:hint="eastAsia"/>
        </w:rPr>
        <w:t>条或第</w:t>
      </w:r>
      <w:r>
        <w:t>137</w:t>
      </w:r>
      <w:r>
        <w:rPr>
          <w:rFonts w:hint="eastAsia"/>
        </w:rPr>
        <w:t>条规定的犯罪行为，</w:t>
      </w:r>
      <w:r>
        <w:t>——</w:t>
      </w:r>
      <w:r>
        <w:rPr>
          <w:rFonts w:hint="eastAsia"/>
        </w:rPr>
        <w:t>处以监禁</w:t>
      </w:r>
      <w:r>
        <w:t>6</w:t>
      </w:r>
      <w:r>
        <w:rPr>
          <w:rFonts w:hint="eastAsia"/>
        </w:rPr>
        <w:t>个月或剥夺自由</w:t>
      </w:r>
      <w:r>
        <w:t>3</w:t>
      </w:r>
      <w:r>
        <w:rPr>
          <w:rFonts w:hint="eastAsia"/>
        </w:rPr>
        <w:t>到</w:t>
      </w:r>
      <w:r>
        <w:t>5</w:t>
      </w:r>
      <w:r>
        <w:rPr>
          <w:rFonts w:hint="eastAsia"/>
        </w:rPr>
        <w:t>年并没收财产。</w:t>
      </w:r>
    </w:p>
    <w:p w:rsidR="00000000" w:rsidRDefault="00000000">
      <w:pPr>
        <w:spacing w:after="240" w:line="360" w:lineRule="exact"/>
        <w:ind w:firstLine="425"/>
      </w:pPr>
      <w:r>
        <w:rPr>
          <w:rFonts w:hint="eastAsia"/>
        </w:rPr>
        <w:t>根据《刑法典》第</w:t>
      </w:r>
      <w:r>
        <w:t>135</w:t>
      </w:r>
      <w:r>
        <w:rPr>
          <w:rFonts w:hint="eastAsia"/>
        </w:rPr>
        <w:t>条，出于性剥削或其他剥削目的招募的人</w:t>
      </w:r>
      <w:r>
        <w:t>——</w:t>
      </w:r>
      <w:r>
        <w:rPr>
          <w:rFonts w:hint="eastAsia"/>
        </w:rPr>
        <w:t>处以最低工资额</w:t>
      </w:r>
      <w:r>
        <w:t>50</w:t>
      </w:r>
      <w:r>
        <w:rPr>
          <w:rFonts w:hint="eastAsia"/>
        </w:rPr>
        <w:t>到</w:t>
      </w:r>
      <w:r>
        <w:t>100</w:t>
      </w:r>
      <w:r>
        <w:rPr>
          <w:rFonts w:hint="eastAsia"/>
        </w:rPr>
        <w:t>倍的罚款，或劳改</w:t>
      </w:r>
      <w:r>
        <w:t>3</w:t>
      </w:r>
      <w:r>
        <w:rPr>
          <w:rFonts w:hint="eastAsia"/>
        </w:rPr>
        <w:t>年，或监禁</w:t>
      </w:r>
      <w:r>
        <w:t>6</w:t>
      </w:r>
      <w:r>
        <w:rPr>
          <w:rFonts w:hint="eastAsia"/>
        </w:rPr>
        <w:t>个月并没收财产或不没收财产。</w:t>
      </w:r>
    </w:p>
    <w:p w:rsidR="00000000" w:rsidRDefault="00000000">
      <w:pPr>
        <w:spacing w:after="240" w:line="360" w:lineRule="exact"/>
        <w:ind w:firstLine="425"/>
      </w:pPr>
      <w:r>
        <w:rPr>
          <w:rFonts w:hint="eastAsia"/>
        </w:rPr>
        <w:t>上述犯罪行为如系：</w:t>
      </w:r>
    </w:p>
    <w:p w:rsidR="00000000" w:rsidRDefault="00000000">
      <w:pPr>
        <w:spacing w:line="360" w:lineRule="exact"/>
        <w:ind w:firstLine="425"/>
      </w:pPr>
      <w:r>
        <w:t xml:space="preserve">a)  </w:t>
      </w:r>
      <w:r>
        <w:rPr>
          <w:rFonts w:hint="eastAsia"/>
        </w:rPr>
        <w:t>重犯或危险的惯犯；</w:t>
      </w:r>
    </w:p>
    <w:p w:rsidR="00000000" w:rsidRDefault="00000000">
      <w:pPr>
        <w:spacing w:line="360" w:lineRule="exact"/>
        <w:ind w:firstLine="425"/>
      </w:pPr>
      <w:r>
        <w:t xml:space="preserve">b)  </w:t>
      </w:r>
      <w:r>
        <w:rPr>
          <w:rFonts w:hint="eastAsia"/>
        </w:rPr>
        <w:t>数人预谋；</w:t>
      </w:r>
    </w:p>
    <w:p w:rsidR="00000000" w:rsidRDefault="00000000">
      <w:pPr>
        <w:spacing w:after="240" w:line="360" w:lineRule="exact"/>
        <w:ind w:firstLine="425"/>
      </w:pPr>
      <w:r>
        <w:t xml:space="preserve">c)  </w:t>
      </w:r>
      <w:r>
        <w:rPr>
          <w:rFonts w:hint="eastAsia"/>
        </w:rPr>
        <w:t>针对未成年人，</w:t>
      </w:r>
      <w:r>
        <w:t>——</w:t>
      </w:r>
      <w:r>
        <w:rPr>
          <w:rFonts w:hint="eastAsia"/>
        </w:rPr>
        <w:t>处以剥夺自由</w:t>
      </w:r>
      <w:r>
        <w:t>5</w:t>
      </w:r>
      <w:r>
        <w:rPr>
          <w:rFonts w:hint="eastAsia"/>
        </w:rPr>
        <w:t>年并没收财产或不没收财产。</w:t>
      </w:r>
    </w:p>
    <w:p w:rsidR="00000000" w:rsidRDefault="00000000">
      <w:pPr>
        <w:spacing w:after="240" w:line="360" w:lineRule="exact"/>
        <w:ind w:firstLine="425"/>
      </w:pPr>
      <w:r>
        <w:rPr>
          <w:rFonts w:hint="eastAsia"/>
        </w:rPr>
        <w:t>在乌兹别克斯坦共和国境外招募这样的人犯下上述罪行，</w:t>
      </w:r>
      <w:r>
        <w:t>——</w:t>
      </w:r>
      <w:r>
        <w:rPr>
          <w:rFonts w:hint="eastAsia"/>
        </w:rPr>
        <w:t>处以剥夺自由</w:t>
      </w:r>
      <w:r>
        <w:t>5</w:t>
      </w:r>
      <w:r>
        <w:rPr>
          <w:rFonts w:hint="eastAsia"/>
        </w:rPr>
        <w:t>到</w:t>
      </w:r>
      <w:r>
        <w:t>8</w:t>
      </w:r>
      <w:r>
        <w:rPr>
          <w:rFonts w:hint="eastAsia"/>
        </w:rPr>
        <w:t>年并没收财产。</w:t>
      </w:r>
    </w:p>
    <w:p w:rsidR="00000000" w:rsidRDefault="00000000">
      <w:pPr>
        <w:spacing w:line="360" w:lineRule="exact"/>
        <w:rPr>
          <w:rFonts w:ascii="SimHei" w:eastAsia="SimHei"/>
        </w:rPr>
      </w:pPr>
      <w:r>
        <w:rPr>
          <w:rFonts w:ascii="SimHei" w:eastAsia="SimHei" w:hint="eastAsia"/>
        </w:rPr>
        <w:t>法院审理的刑事案件统计数字</w:t>
      </w:r>
    </w:p>
    <w:p w:rsidR="00000000" w:rsidRDefault="00000000">
      <w:pPr>
        <w:spacing w:after="240" w:line="360" w:lineRule="exact"/>
        <w:rPr>
          <w:rFonts w:ascii="SimHei" w:eastAsia="SimHei"/>
        </w:rPr>
      </w:pPr>
      <w:r>
        <w:rPr>
          <w:rFonts w:ascii="SimHei" w:eastAsia="SimHei" w:hint="eastAsia"/>
        </w:rPr>
        <w:t>（据乌兹别克斯坦共和国最高法院统计）</w:t>
      </w:r>
    </w:p>
    <w:tbl>
      <w:tblPr>
        <w:tblW w:w="0" w:type="auto"/>
        <w:tblLayout w:type="fixed"/>
        <w:tblCellMar>
          <w:left w:w="28" w:type="dxa"/>
          <w:right w:w="28" w:type="dxa"/>
        </w:tblCellMar>
        <w:tblLook w:val="0000" w:firstRow="0" w:lastRow="0" w:firstColumn="0" w:lastColumn="0" w:noHBand="0" w:noVBand="0"/>
      </w:tblPr>
      <w:tblGrid>
        <w:gridCol w:w="1828"/>
        <w:gridCol w:w="808"/>
        <w:gridCol w:w="808"/>
        <w:gridCol w:w="808"/>
        <w:gridCol w:w="808"/>
        <w:gridCol w:w="808"/>
        <w:gridCol w:w="808"/>
        <w:gridCol w:w="808"/>
        <w:gridCol w:w="808"/>
        <w:gridCol w:w="808"/>
        <w:gridCol w:w="808"/>
      </w:tblGrid>
      <w:tr w:rsidR="00000000">
        <w:tblPrEx>
          <w:tblCellMar>
            <w:top w:w="0" w:type="dxa"/>
            <w:bottom w:w="0" w:type="dxa"/>
          </w:tblCellMar>
        </w:tblPrEx>
        <w:tc>
          <w:tcPr>
            <w:tcW w:w="1828" w:type="dxa"/>
            <w:tcBorders>
              <w:top w:val="single" w:sz="6" w:space="0" w:color="auto"/>
              <w:bottom w:val="single" w:sz="6" w:space="0" w:color="auto"/>
            </w:tcBorders>
          </w:tcPr>
          <w:p w:rsidR="00000000" w:rsidRDefault="00000000">
            <w:pPr>
              <w:spacing w:line="360" w:lineRule="exact"/>
              <w:rPr>
                <w:rFonts w:ascii="SimHei" w:eastAsia="SimHei"/>
              </w:rPr>
            </w:pPr>
            <w:r>
              <w:rPr>
                <w:rFonts w:ascii="SimHei" w:eastAsia="SimHei" w:hint="eastAsia"/>
              </w:rPr>
              <w:t>《刑法典》条款</w:t>
            </w:r>
          </w:p>
        </w:tc>
        <w:tc>
          <w:tcPr>
            <w:tcW w:w="1616" w:type="dxa"/>
            <w:gridSpan w:val="2"/>
            <w:tcBorders>
              <w:top w:val="single" w:sz="6" w:space="0" w:color="auto"/>
              <w:bottom w:val="single" w:sz="6" w:space="0" w:color="auto"/>
            </w:tcBorders>
          </w:tcPr>
          <w:p w:rsidR="00000000" w:rsidRDefault="00000000">
            <w:pPr>
              <w:spacing w:line="360" w:lineRule="exact"/>
              <w:jc w:val="center"/>
              <w:rPr>
                <w:rFonts w:ascii="SimHei" w:eastAsia="SimHei"/>
              </w:rPr>
            </w:pPr>
            <w:r>
              <w:rPr>
                <w:rFonts w:ascii="SimHei" w:eastAsia="SimHei"/>
              </w:rPr>
              <w:t>1994</w:t>
            </w:r>
            <w:r>
              <w:rPr>
                <w:rFonts w:ascii="SimHei" w:eastAsia="SimHei" w:hint="eastAsia"/>
              </w:rPr>
              <w:t>年</w:t>
            </w:r>
          </w:p>
        </w:tc>
        <w:tc>
          <w:tcPr>
            <w:tcW w:w="1616" w:type="dxa"/>
            <w:gridSpan w:val="2"/>
            <w:tcBorders>
              <w:top w:val="single" w:sz="6" w:space="0" w:color="auto"/>
              <w:bottom w:val="single" w:sz="6" w:space="0" w:color="auto"/>
            </w:tcBorders>
          </w:tcPr>
          <w:p w:rsidR="00000000" w:rsidRDefault="00000000">
            <w:pPr>
              <w:spacing w:line="360" w:lineRule="exact"/>
              <w:jc w:val="center"/>
              <w:rPr>
                <w:rFonts w:ascii="SimHei" w:eastAsia="SimHei"/>
              </w:rPr>
            </w:pPr>
            <w:r>
              <w:rPr>
                <w:rFonts w:ascii="SimHei" w:eastAsia="SimHei"/>
              </w:rPr>
              <w:t>1995</w:t>
            </w:r>
            <w:r>
              <w:rPr>
                <w:rFonts w:ascii="SimHei" w:eastAsia="SimHei" w:hint="eastAsia"/>
              </w:rPr>
              <w:t>年</w:t>
            </w:r>
          </w:p>
        </w:tc>
        <w:tc>
          <w:tcPr>
            <w:tcW w:w="1616" w:type="dxa"/>
            <w:gridSpan w:val="2"/>
            <w:tcBorders>
              <w:top w:val="single" w:sz="6" w:space="0" w:color="auto"/>
              <w:bottom w:val="single" w:sz="6" w:space="0" w:color="auto"/>
            </w:tcBorders>
          </w:tcPr>
          <w:p w:rsidR="00000000" w:rsidRDefault="00000000">
            <w:pPr>
              <w:spacing w:line="360" w:lineRule="exact"/>
              <w:jc w:val="center"/>
              <w:rPr>
                <w:rFonts w:ascii="SimHei" w:eastAsia="SimHei"/>
              </w:rPr>
            </w:pPr>
            <w:r>
              <w:rPr>
                <w:rFonts w:ascii="SimHei" w:eastAsia="SimHei"/>
              </w:rPr>
              <w:t>1996</w:t>
            </w:r>
            <w:r>
              <w:rPr>
                <w:rFonts w:ascii="SimHei" w:eastAsia="SimHei" w:hint="eastAsia"/>
              </w:rPr>
              <w:t>年</w:t>
            </w:r>
          </w:p>
        </w:tc>
        <w:tc>
          <w:tcPr>
            <w:tcW w:w="1616" w:type="dxa"/>
            <w:gridSpan w:val="2"/>
            <w:tcBorders>
              <w:top w:val="single" w:sz="6" w:space="0" w:color="auto"/>
              <w:bottom w:val="single" w:sz="6" w:space="0" w:color="auto"/>
            </w:tcBorders>
          </w:tcPr>
          <w:p w:rsidR="00000000" w:rsidRDefault="00000000">
            <w:pPr>
              <w:spacing w:line="360" w:lineRule="exact"/>
              <w:jc w:val="center"/>
              <w:rPr>
                <w:rFonts w:ascii="SimHei" w:eastAsia="SimHei"/>
              </w:rPr>
            </w:pPr>
            <w:r>
              <w:rPr>
                <w:rFonts w:ascii="SimHei" w:eastAsia="SimHei"/>
              </w:rPr>
              <w:t>1997</w:t>
            </w:r>
            <w:r>
              <w:rPr>
                <w:rFonts w:ascii="SimHei" w:eastAsia="SimHei" w:hint="eastAsia"/>
              </w:rPr>
              <w:t>年</w:t>
            </w:r>
          </w:p>
        </w:tc>
        <w:tc>
          <w:tcPr>
            <w:tcW w:w="1616" w:type="dxa"/>
            <w:gridSpan w:val="2"/>
            <w:tcBorders>
              <w:top w:val="single" w:sz="6" w:space="0" w:color="auto"/>
              <w:bottom w:val="single" w:sz="6" w:space="0" w:color="auto"/>
            </w:tcBorders>
          </w:tcPr>
          <w:p w:rsidR="00000000" w:rsidRDefault="00000000">
            <w:pPr>
              <w:spacing w:line="360" w:lineRule="exact"/>
              <w:jc w:val="center"/>
              <w:rPr>
                <w:rFonts w:ascii="SimHei" w:eastAsia="SimHei"/>
              </w:rPr>
            </w:pPr>
            <w:r>
              <w:rPr>
                <w:rFonts w:ascii="SimHei" w:eastAsia="SimHei"/>
              </w:rPr>
              <w:t>1998</w:t>
            </w:r>
            <w:r>
              <w:rPr>
                <w:rFonts w:ascii="SimHei" w:eastAsia="SimHei" w:hint="eastAsia"/>
              </w:rPr>
              <w:t>年</w:t>
            </w:r>
          </w:p>
        </w:tc>
      </w:tr>
      <w:tr w:rsidR="00000000">
        <w:tblPrEx>
          <w:tblCellMar>
            <w:top w:w="0" w:type="dxa"/>
            <w:bottom w:w="0" w:type="dxa"/>
          </w:tblCellMar>
        </w:tblPrEx>
        <w:tc>
          <w:tcPr>
            <w:tcW w:w="1828" w:type="dxa"/>
            <w:tcBorders>
              <w:bottom w:val="single" w:sz="6" w:space="0" w:color="auto"/>
            </w:tcBorders>
          </w:tcPr>
          <w:p w:rsidR="00000000" w:rsidRDefault="00000000">
            <w:pPr>
              <w:spacing w:line="360" w:lineRule="exact"/>
              <w:rPr>
                <w:rFonts w:ascii="SimHei" w:eastAsia="SimHei"/>
              </w:rPr>
            </w:pPr>
          </w:p>
        </w:tc>
        <w:tc>
          <w:tcPr>
            <w:tcW w:w="808" w:type="dxa"/>
            <w:tcBorders>
              <w:bottom w:val="single" w:sz="6" w:space="0" w:color="auto"/>
            </w:tcBorders>
          </w:tcPr>
          <w:p w:rsidR="00000000" w:rsidRDefault="00000000">
            <w:pPr>
              <w:spacing w:line="360" w:lineRule="exact"/>
              <w:jc w:val="center"/>
              <w:rPr>
                <w:rFonts w:ascii="SimHei" w:eastAsia="SimHei"/>
              </w:rPr>
            </w:pPr>
            <w:r>
              <w:rPr>
                <w:rFonts w:ascii="SimHei" w:eastAsia="SimHei" w:hint="eastAsia"/>
              </w:rPr>
              <w:t>共计</w:t>
            </w:r>
          </w:p>
        </w:tc>
        <w:tc>
          <w:tcPr>
            <w:tcW w:w="808" w:type="dxa"/>
            <w:tcBorders>
              <w:bottom w:val="single" w:sz="6" w:space="0" w:color="auto"/>
            </w:tcBorders>
          </w:tcPr>
          <w:p w:rsidR="00000000" w:rsidRDefault="00000000">
            <w:pPr>
              <w:spacing w:line="360" w:lineRule="exact"/>
              <w:jc w:val="center"/>
              <w:rPr>
                <w:rFonts w:ascii="SimHei" w:eastAsia="SimHei"/>
              </w:rPr>
            </w:pPr>
            <w:r>
              <w:rPr>
                <w:rFonts w:ascii="SimHei" w:eastAsia="SimHei" w:hint="eastAsia"/>
              </w:rPr>
              <w:t>妇女</w:t>
            </w:r>
          </w:p>
        </w:tc>
        <w:tc>
          <w:tcPr>
            <w:tcW w:w="808" w:type="dxa"/>
            <w:tcBorders>
              <w:bottom w:val="single" w:sz="6" w:space="0" w:color="auto"/>
            </w:tcBorders>
          </w:tcPr>
          <w:p w:rsidR="00000000" w:rsidRDefault="00000000">
            <w:pPr>
              <w:spacing w:line="360" w:lineRule="exact"/>
              <w:jc w:val="center"/>
              <w:rPr>
                <w:rFonts w:ascii="SimHei" w:eastAsia="SimHei"/>
              </w:rPr>
            </w:pPr>
            <w:r>
              <w:rPr>
                <w:rFonts w:ascii="SimHei" w:eastAsia="SimHei" w:hint="eastAsia"/>
              </w:rPr>
              <w:t>共计</w:t>
            </w:r>
          </w:p>
        </w:tc>
        <w:tc>
          <w:tcPr>
            <w:tcW w:w="808" w:type="dxa"/>
            <w:tcBorders>
              <w:bottom w:val="single" w:sz="6" w:space="0" w:color="auto"/>
            </w:tcBorders>
          </w:tcPr>
          <w:p w:rsidR="00000000" w:rsidRDefault="00000000">
            <w:pPr>
              <w:spacing w:line="360" w:lineRule="exact"/>
              <w:jc w:val="center"/>
              <w:rPr>
                <w:rFonts w:ascii="SimHei" w:eastAsia="SimHei"/>
              </w:rPr>
            </w:pPr>
            <w:r>
              <w:rPr>
                <w:rFonts w:ascii="SimHei" w:eastAsia="SimHei" w:hint="eastAsia"/>
              </w:rPr>
              <w:t>妇女</w:t>
            </w:r>
          </w:p>
        </w:tc>
        <w:tc>
          <w:tcPr>
            <w:tcW w:w="808" w:type="dxa"/>
            <w:tcBorders>
              <w:bottom w:val="single" w:sz="6" w:space="0" w:color="auto"/>
            </w:tcBorders>
          </w:tcPr>
          <w:p w:rsidR="00000000" w:rsidRDefault="00000000">
            <w:pPr>
              <w:spacing w:line="360" w:lineRule="exact"/>
              <w:jc w:val="center"/>
              <w:rPr>
                <w:rFonts w:ascii="SimHei" w:eastAsia="SimHei"/>
              </w:rPr>
            </w:pPr>
            <w:r>
              <w:rPr>
                <w:rFonts w:ascii="SimHei" w:eastAsia="SimHei" w:hint="eastAsia"/>
              </w:rPr>
              <w:t>共计</w:t>
            </w:r>
          </w:p>
        </w:tc>
        <w:tc>
          <w:tcPr>
            <w:tcW w:w="808" w:type="dxa"/>
            <w:tcBorders>
              <w:bottom w:val="single" w:sz="6" w:space="0" w:color="auto"/>
            </w:tcBorders>
          </w:tcPr>
          <w:p w:rsidR="00000000" w:rsidRDefault="00000000">
            <w:pPr>
              <w:spacing w:line="360" w:lineRule="exact"/>
              <w:jc w:val="center"/>
              <w:rPr>
                <w:rFonts w:ascii="SimHei" w:eastAsia="SimHei"/>
              </w:rPr>
            </w:pPr>
            <w:r>
              <w:rPr>
                <w:rFonts w:ascii="SimHei" w:eastAsia="SimHei" w:hint="eastAsia"/>
              </w:rPr>
              <w:t>妇女</w:t>
            </w:r>
          </w:p>
        </w:tc>
        <w:tc>
          <w:tcPr>
            <w:tcW w:w="808" w:type="dxa"/>
            <w:tcBorders>
              <w:bottom w:val="single" w:sz="6" w:space="0" w:color="auto"/>
            </w:tcBorders>
          </w:tcPr>
          <w:p w:rsidR="00000000" w:rsidRDefault="00000000">
            <w:pPr>
              <w:spacing w:line="360" w:lineRule="exact"/>
              <w:jc w:val="center"/>
              <w:rPr>
                <w:rFonts w:ascii="SimHei" w:eastAsia="SimHei"/>
              </w:rPr>
            </w:pPr>
            <w:r>
              <w:rPr>
                <w:rFonts w:ascii="SimHei" w:eastAsia="SimHei" w:hint="eastAsia"/>
              </w:rPr>
              <w:t>共计</w:t>
            </w:r>
          </w:p>
        </w:tc>
        <w:tc>
          <w:tcPr>
            <w:tcW w:w="808" w:type="dxa"/>
            <w:tcBorders>
              <w:bottom w:val="single" w:sz="6" w:space="0" w:color="auto"/>
            </w:tcBorders>
          </w:tcPr>
          <w:p w:rsidR="00000000" w:rsidRDefault="00000000">
            <w:pPr>
              <w:spacing w:line="360" w:lineRule="exact"/>
              <w:jc w:val="center"/>
              <w:rPr>
                <w:rFonts w:ascii="SimHei" w:eastAsia="SimHei"/>
              </w:rPr>
            </w:pPr>
            <w:r>
              <w:rPr>
                <w:rFonts w:ascii="SimHei" w:eastAsia="SimHei" w:hint="eastAsia"/>
              </w:rPr>
              <w:t>妇女</w:t>
            </w:r>
          </w:p>
        </w:tc>
        <w:tc>
          <w:tcPr>
            <w:tcW w:w="808" w:type="dxa"/>
            <w:tcBorders>
              <w:bottom w:val="single" w:sz="6" w:space="0" w:color="auto"/>
            </w:tcBorders>
          </w:tcPr>
          <w:p w:rsidR="00000000" w:rsidRDefault="00000000">
            <w:pPr>
              <w:spacing w:line="360" w:lineRule="exact"/>
              <w:jc w:val="center"/>
              <w:rPr>
                <w:rFonts w:ascii="SimHei" w:eastAsia="SimHei"/>
              </w:rPr>
            </w:pPr>
            <w:r>
              <w:rPr>
                <w:rFonts w:ascii="SimHei" w:eastAsia="SimHei" w:hint="eastAsia"/>
              </w:rPr>
              <w:t>共计</w:t>
            </w:r>
          </w:p>
        </w:tc>
        <w:tc>
          <w:tcPr>
            <w:tcW w:w="808" w:type="dxa"/>
            <w:tcBorders>
              <w:bottom w:val="single" w:sz="6" w:space="0" w:color="auto"/>
            </w:tcBorders>
          </w:tcPr>
          <w:p w:rsidR="00000000" w:rsidRDefault="00000000">
            <w:pPr>
              <w:spacing w:line="360" w:lineRule="exact"/>
              <w:jc w:val="center"/>
              <w:rPr>
                <w:rFonts w:ascii="SimHei" w:eastAsia="SimHei"/>
              </w:rPr>
            </w:pPr>
            <w:r>
              <w:rPr>
                <w:rFonts w:ascii="SimHei" w:eastAsia="SimHei" w:hint="eastAsia"/>
              </w:rPr>
              <w:t>妇女</w:t>
            </w:r>
          </w:p>
        </w:tc>
      </w:tr>
      <w:tr w:rsidR="00000000">
        <w:tblPrEx>
          <w:tblCellMar>
            <w:top w:w="0" w:type="dxa"/>
            <w:bottom w:w="0" w:type="dxa"/>
          </w:tblCellMar>
        </w:tblPrEx>
        <w:tc>
          <w:tcPr>
            <w:tcW w:w="1828" w:type="dxa"/>
          </w:tcPr>
          <w:p w:rsidR="00000000" w:rsidRDefault="00000000">
            <w:pPr>
              <w:spacing w:line="360" w:lineRule="exact"/>
            </w:pPr>
            <w:r>
              <w:rPr>
                <w:rFonts w:hint="eastAsia"/>
              </w:rPr>
              <w:t>第</w:t>
            </w:r>
            <w:r>
              <w:t>129</w:t>
            </w:r>
            <w:r>
              <w:rPr>
                <w:rFonts w:hint="eastAsia"/>
              </w:rPr>
              <w:t>条</w:t>
            </w:r>
          </w:p>
        </w:tc>
        <w:tc>
          <w:tcPr>
            <w:tcW w:w="808" w:type="dxa"/>
          </w:tcPr>
          <w:p w:rsidR="00000000" w:rsidRDefault="00000000">
            <w:pPr>
              <w:spacing w:line="360" w:lineRule="exact"/>
              <w:ind w:right="227"/>
              <w:jc w:val="right"/>
            </w:pPr>
            <w:r>
              <w:t>57</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41</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63</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69</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39</w:t>
            </w:r>
          </w:p>
        </w:tc>
        <w:tc>
          <w:tcPr>
            <w:tcW w:w="808" w:type="dxa"/>
          </w:tcPr>
          <w:p w:rsidR="00000000" w:rsidRDefault="00000000">
            <w:pPr>
              <w:spacing w:line="360" w:lineRule="exact"/>
              <w:ind w:right="227"/>
              <w:jc w:val="right"/>
            </w:pPr>
            <w:r>
              <w:t>-</w:t>
            </w:r>
          </w:p>
        </w:tc>
      </w:tr>
      <w:tr w:rsidR="00000000">
        <w:tblPrEx>
          <w:tblCellMar>
            <w:top w:w="0" w:type="dxa"/>
            <w:bottom w:w="0" w:type="dxa"/>
          </w:tblCellMar>
        </w:tblPrEx>
        <w:tc>
          <w:tcPr>
            <w:tcW w:w="1828" w:type="dxa"/>
          </w:tcPr>
          <w:p w:rsidR="00000000" w:rsidRDefault="00000000">
            <w:pPr>
              <w:spacing w:line="360" w:lineRule="exact"/>
            </w:pPr>
            <w:r>
              <w:rPr>
                <w:rFonts w:hint="eastAsia"/>
              </w:rPr>
              <w:t>第</w:t>
            </w:r>
            <w:r>
              <w:t>130</w:t>
            </w:r>
            <w:r>
              <w:rPr>
                <w:rFonts w:hint="eastAsia"/>
              </w:rPr>
              <w:t>条</w:t>
            </w:r>
          </w:p>
        </w:tc>
        <w:tc>
          <w:tcPr>
            <w:tcW w:w="808" w:type="dxa"/>
          </w:tcPr>
          <w:p w:rsidR="00000000" w:rsidRDefault="00000000">
            <w:pPr>
              <w:spacing w:line="360" w:lineRule="exact"/>
              <w:ind w:right="227"/>
              <w:jc w:val="right"/>
            </w:pPr>
            <w:r>
              <w:t>5</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13</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4</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4</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2</w:t>
            </w:r>
          </w:p>
        </w:tc>
        <w:tc>
          <w:tcPr>
            <w:tcW w:w="808" w:type="dxa"/>
          </w:tcPr>
          <w:p w:rsidR="00000000" w:rsidRDefault="00000000">
            <w:pPr>
              <w:spacing w:line="360" w:lineRule="exact"/>
              <w:ind w:right="227"/>
              <w:jc w:val="right"/>
            </w:pPr>
            <w:r>
              <w:t>-</w:t>
            </w:r>
          </w:p>
        </w:tc>
      </w:tr>
      <w:tr w:rsidR="00000000">
        <w:tblPrEx>
          <w:tblCellMar>
            <w:top w:w="0" w:type="dxa"/>
            <w:bottom w:w="0" w:type="dxa"/>
          </w:tblCellMar>
        </w:tblPrEx>
        <w:tc>
          <w:tcPr>
            <w:tcW w:w="1828" w:type="dxa"/>
          </w:tcPr>
          <w:p w:rsidR="00000000" w:rsidRDefault="00000000">
            <w:pPr>
              <w:spacing w:line="360" w:lineRule="exact"/>
            </w:pPr>
            <w:r>
              <w:rPr>
                <w:rFonts w:hint="eastAsia"/>
              </w:rPr>
              <w:t>第</w:t>
            </w:r>
            <w:r>
              <w:t>131</w:t>
            </w:r>
            <w:r>
              <w:rPr>
                <w:rFonts w:hint="eastAsia"/>
              </w:rPr>
              <w:t>条</w:t>
            </w:r>
          </w:p>
        </w:tc>
        <w:tc>
          <w:tcPr>
            <w:tcW w:w="808" w:type="dxa"/>
          </w:tcPr>
          <w:p w:rsidR="00000000" w:rsidRDefault="00000000">
            <w:pPr>
              <w:spacing w:line="360" w:lineRule="exact"/>
              <w:ind w:right="227"/>
              <w:jc w:val="right"/>
            </w:pPr>
            <w:r>
              <w:t>231</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264</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389</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545</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606</w:t>
            </w:r>
          </w:p>
        </w:tc>
        <w:tc>
          <w:tcPr>
            <w:tcW w:w="808" w:type="dxa"/>
          </w:tcPr>
          <w:p w:rsidR="00000000" w:rsidRDefault="00000000">
            <w:pPr>
              <w:spacing w:line="360" w:lineRule="exact"/>
              <w:ind w:right="227"/>
              <w:jc w:val="right"/>
            </w:pPr>
            <w:r>
              <w:t>-</w:t>
            </w:r>
          </w:p>
        </w:tc>
      </w:tr>
      <w:tr w:rsidR="00000000">
        <w:tblPrEx>
          <w:tblCellMar>
            <w:top w:w="0" w:type="dxa"/>
            <w:bottom w:w="0" w:type="dxa"/>
          </w:tblCellMar>
        </w:tblPrEx>
        <w:tc>
          <w:tcPr>
            <w:tcW w:w="1828" w:type="dxa"/>
          </w:tcPr>
          <w:p w:rsidR="00000000" w:rsidRDefault="00000000">
            <w:pPr>
              <w:spacing w:line="360" w:lineRule="exact"/>
            </w:pPr>
            <w:r>
              <w:rPr>
                <w:rFonts w:hint="eastAsia"/>
              </w:rPr>
              <w:t>第</w:t>
            </w:r>
            <w:r>
              <w:t>135-1</w:t>
            </w:r>
            <w:r>
              <w:rPr>
                <w:rFonts w:hint="eastAsia"/>
              </w:rPr>
              <w:t>条</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2</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1</w:t>
            </w:r>
          </w:p>
        </w:tc>
        <w:tc>
          <w:tcPr>
            <w:tcW w:w="808" w:type="dxa"/>
          </w:tcPr>
          <w:p w:rsidR="00000000" w:rsidRDefault="00000000">
            <w:pPr>
              <w:spacing w:line="360" w:lineRule="exact"/>
              <w:ind w:right="227"/>
              <w:jc w:val="right"/>
            </w:pPr>
            <w:r>
              <w:t>1</w:t>
            </w:r>
          </w:p>
        </w:tc>
      </w:tr>
      <w:tr w:rsidR="00000000">
        <w:tblPrEx>
          <w:tblCellMar>
            <w:top w:w="0" w:type="dxa"/>
            <w:bottom w:w="0" w:type="dxa"/>
          </w:tblCellMar>
        </w:tblPrEx>
        <w:tc>
          <w:tcPr>
            <w:tcW w:w="1828" w:type="dxa"/>
          </w:tcPr>
          <w:p w:rsidR="00000000" w:rsidRDefault="00000000">
            <w:pPr>
              <w:spacing w:line="360" w:lineRule="exact"/>
            </w:pPr>
            <w:r>
              <w:rPr>
                <w:rFonts w:hint="eastAsia"/>
              </w:rPr>
              <w:t>第</w:t>
            </w:r>
            <w:r>
              <w:t>135-2</w:t>
            </w:r>
            <w:r>
              <w:rPr>
                <w:rFonts w:hint="eastAsia"/>
              </w:rPr>
              <w:t>条</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1</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2</w:t>
            </w:r>
          </w:p>
        </w:tc>
        <w:tc>
          <w:tcPr>
            <w:tcW w:w="808" w:type="dxa"/>
          </w:tcPr>
          <w:p w:rsidR="00000000" w:rsidRDefault="00000000">
            <w:pPr>
              <w:spacing w:line="360" w:lineRule="exact"/>
              <w:ind w:right="227"/>
              <w:jc w:val="right"/>
            </w:pPr>
            <w:r>
              <w:t>2</w:t>
            </w:r>
          </w:p>
        </w:tc>
      </w:tr>
      <w:tr w:rsidR="00000000">
        <w:tblPrEx>
          <w:tblCellMar>
            <w:top w:w="0" w:type="dxa"/>
            <w:bottom w:w="0" w:type="dxa"/>
          </w:tblCellMar>
        </w:tblPrEx>
        <w:tc>
          <w:tcPr>
            <w:tcW w:w="1828" w:type="dxa"/>
          </w:tcPr>
          <w:p w:rsidR="00000000" w:rsidRDefault="00000000">
            <w:pPr>
              <w:spacing w:line="360" w:lineRule="exact"/>
            </w:pPr>
            <w:r>
              <w:rPr>
                <w:rFonts w:hint="eastAsia"/>
              </w:rPr>
              <w:t>第</w:t>
            </w:r>
            <w:r>
              <w:t>135-3</w:t>
            </w:r>
            <w:r>
              <w:rPr>
                <w:rFonts w:hint="eastAsia"/>
              </w:rPr>
              <w:t>条</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4</w:t>
            </w:r>
          </w:p>
        </w:tc>
        <w:tc>
          <w:tcPr>
            <w:tcW w:w="808" w:type="dxa"/>
          </w:tcPr>
          <w:p w:rsidR="00000000" w:rsidRDefault="00000000">
            <w:pPr>
              <w:spacing w:line="360" w:lineRule="exact"/>
              <w:ind w:right="227"/>
              <w:jc w:val="right"/>
            </w:pPr>
            <w:r>
              <w:t>2</w:t>
            </w:r>
          </w:p>
        </w:tc>
        <w:tc>
          <w:tcPr>
            <w:tcW w:w="808" w:type="dxa"/>
          </w:tcPr>
          <w:p w:rsidR="00000000" w:rsidRDefault="00000000">
            <w:pPr>
              <w:spacing w:line="360" w:lineRule="exact"/>
              <w:ind w:right="227"/>
              <w:jc w:val="right"/>
            </w:pPr>
            <w:r>
              <w:t>6</w:t>
            </w:r>
          </w:p>
        </w:tc>
        <w:tc>
          <w:tcPr>
            <w:tcW w:w="808" w:type="dxa"/>
          </w:tcPr>
          <w:p w:rsidR="00000000" w:rsidRDefault="00000000">
            <w:pPr>
              <w:spacing w:line="360" w:lineRule="exact"/>
              <w:ind w:right="227"/>
              <w:jc w:val="right"/>
            </w:pPr>
            <w:r>
              <w:t>5</w:t>
            </w:r>
          </w:p>
        </w:tc>
        <w:tc>
          <w:tcPr>
            <w:tcW w:w="808" w:type="dxa"/>
          </w:tcPr>
          <w:p w:rsidR="00000000" w:rsidRDefault="00000000">
            <w:pPr>
              <w:spacing w:line="360" w:lineRule="exact"/>
              <w:ind w:right="227"/>
              <w:jc w:val="right"/>
            </w:pPr>
            <w:r>
              <w:t>5</w:t>
            </w:r>
          </w:p>
        </w:tc>
        <w:tc>
          <w:tcPr>
            <w:tcW w:w="808" w:type="dxa"/>
          </w:tcPr>
          <w:p w:rsidR="00000000" w:rsidRDefault="00000000">
            <w:pPr>
              <w:spacing w:line="360" w:lineRule="exact"/>
              <w:ind w:right="227"/>
              <w:jc w:val="right"/>
            </w:pPr>
            <w:r>
              <w:t>4</w:t>
            </w:r>
          </w:p>
        </w:tc>
      </w:tr>
      <w:tr w:rsidR="00000000">
        <w:tblPrEx>
          <w:tblCellMar>
            <w:top w:w="0" w:type="dxa"/>
            <w:bottom w:w="0" w:type="dxa"/>
          </w:tblCellMar>
        </w:tblPrEx>
        <w:tc>
          <w:tcPr>
            <w:tcW w:w="1828" w:type="dxa"/>
          </w:tcPr>
          <w:p w:rsidR="00000000" w:rsidRDefault="00000000">
            <w:pPr>
              <w:spacing w:line="360" w:lineRule="exact"/>
            </w:pPr>
            <w:r>
              <w:rPr>
                <w:rFonts w:hint="eastAsia"/>
              </w:rPr>
              <w:t>第</w:t>
            </w:r>
            <w:r>
              <w:t>271</w:t>
            </w:r>
            <w:r>
              <w:rPr>
                <w:rFonts w:hint="eastAsia"/>
              </w:rPr>
              <w:t>条</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16</w:t>
            </w:r>
          </w:p>
        </w:tc>
        <w:tc>
          <w:tcPr>
            <w:tcW w:w="808" w:type="dxa"/>
          </w:tcPr>
          <w:p w:rsidR="00000000" w:rsidRDefault="00000000">
            <w:pPr>
              <w:spacing w:line="360" w:lineRule="exact"/>
              <w:ind w:right="227"/>
              <w:jc w:val="right"/>
            </w:pPr>
            <w:r>
              <w:t>2</w:t>
            </w:r>
          </w:p>
        </w:tc>
        <w:tc>
          <w:tcPr>
            <w:tcW w:w="808" w:type="dxa"/>
          </w:tcPr>
          <w:p w:rsidR="00000000" w:rsidRDefault="00000000">
            <w:pPr>
              <w:spacing w:line="360" w:lineRule="exact"/>
              <w:ind w:right="227"/>
              <w:jc w:val="right"/>
            </w:pPr>
            <w:r>
              <w:t>22</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11</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13</w:t>
            </w:r>
          </w:p>
        </w:tc>
        <w:tc>
          <w:tcPr>
            <w:tcW w:w="808" w:type="dxa"/>
          </w:tcPr>
          <w:p w:rsidR="00000000" w:rsidRDefault="00000000">
            <w:pPr>
              <w:spacing w:line="360" w:lineRule="exact"/>
              <w:ind w:right="227"/>
              <w:jc w:val="right"/>
            </w:pPr>
            <w:r>
              <w:t>1</w:t>
            </w:r>
          </w:p>
        </w:tc>
      </w:tr>
      <w:tr w:rsidR="00000000">
        <w:tblPrEx>
          <w:tblCellMar>
            <w:top w:w="0" w:type="dxa"/>
            <w:bottom w:w="0" w:type="dxa"/>
          </w:tblCellMar>
        </w:tblPrEx>
        <w:tc>
          <w:tcPr>
            <w:tcW w:w="1828" w:type="dxa"/>
          </w:tcPr>
          <w:p w:rsidR="00000000" w:rsidRDefault="00000000">
            <w:pPr>
              <w:spacing w:line="360" w:lineRule="exact"/>
            </w:pPr>
            <w:r>
              <w:rPr>
                <w:rFonts w:hint="eastAsia"/>
              </w:rPr>
              <w:t>第</w:t>
            </w:r>
            <w:r>
              <w:t>272</w:t>
            </w:r>
            <w:r>
              <w:rPr>
                <w:rFonts w:hint="eastAsia"/>
              </w:rPr>
              <w:t>条</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95</w:t>
            </w:r>
          </w:p>
        </w:tc>
        <w:tc>
          <w:tcPr>
            <w:tcW w:w="808" w:type="dxa"/>
          </w:tcPr>
          <w:p w:rsidR="00000000" w:rsidRDefault="00000000">
            <w:pPr>
              <w:spacing w:line="360" w:lineRule="exact"/>
              <w:ind w:right="227"/>
              <w:jc w:val="right"/>
            </w:pPr>
            <w:r>
              <w:t>15</w:t>
            </w:r>
          </w:p>
        </w:tc>
        <w:tc>
          <w:tcPr>
            <w:tcW w:w="808" w:type="dxa"/>
          </w:tcPr>
          <w:p w:rsidR="00000000" w:rsidRDefault="00000000">
            <w:pPr>
              <w:spacing w:line="360" w:lineRule="exact"/>
              <w:ind w:right="227"/>
              <w:jc w:val="right"/>
            </w:pPr>
            <w:r>
              <w:t>612</w:t>
            </w:r>
          </w:p>
        </w:tc>
        <w:tc>
          <w:tcPr>
            <w:tcW w:w="808" w:type="dxa"/>
          </w:tcPr>
          <w:p w:rsidR="00000000" w:rsidRDefault="00000000">
            <w:pPr>
              <w:spacing w:line="360" w:lineRule="exact"/>
              <w:ind w:right="227"/>
              <w:jc w:val="right"/>
            </w:pPr>
            <w:r>
              <w:t>80</w:t>
            </w:r>
          </w:p>
        </w:tc>
        <w:tc>
          <w:tcPr>
            <w:tcW w:w="808" w:type="dxa"/>
          </w:tcPr>
          <w:p w:rsidR="00000000" w:rsidRDefault="00000000">
            <w:pPr>
              <w:spacing w:line="360" w:lineRule="exact"/>
              <w:ind w:right="227"/>
              <w:jc w:val="right"/>
            </w:pPr>
            <w:r>
              <w:t>982</w:t>
            </w:r>
          </w:p>
        </w:tc>
        <w:tc>
          <w:tcPr>
            <w:tcW w:w="808" w:type="dxa"/>
          </w:tcPr>
          <w:p w:rsidR="00000000" w:rsidRDefault="00000000">
            <w:pPr>
              <w:spacing w:line="360" w:lineRule="exact"/>
              <w:ind w:right="227"/>
              <w:jc w:val="right"/>
            </w:pPr>
            <w:r>
              <w:t>121</w:t>
            </w:r>
          </w:p>
        </w:tc>
        <w:tc>
          <w:tcPr>
            <w:tcW w:w="808" w:type="dxa"/>
          </w:tcPr>
          <w:p w:rsidR="00000000" w:rsidRDefault="00000000">
            <w:pPr>
              <w:spacing w:line="360" w:lineRule="exact"/>
              <w:ind w:right="227"/>
              <w:jc w:val="right"/>
            </w:pPr>
            <w:r>
              <w:t>1702</w:t>
            </w:r>
          </w:p>
        </w:tc>
        <w:tc>
          <w:tcPr>
            <w:tcW w:w="808" w:type="dxa"/>
          </w:tcPr>
          <w:p w:rsidR="00000000" w:rsidRDefault="00000000">
            <w:pPr>
              <w:spacing w:line="360" w:lineRule="exact"/>
              <w:ind w:right="227"/>
              <w:jc w:val="right"/>
            </w:pPr>
            <w:r>
              <w:t>187</w:t>
            </w:r>
          </w:p>
        </w:tc>
      </w:tr>
      <w:tr w:rsidR="00000000">
        <w:tblPrEx>
          <w:tblCellMar>
            <w:top w:w="0" w:type="dxa"/>
            <w:bottom w:w="0" w:type="dxa"/>
          </w:tblCellMar>
        </w:tblPrEx>
        <w:tc>
          <w:tcPr>
            <w:tcW w:w="1828" w:type="dxa"/>
          </w:tcPr>
          <w:p w:rsidR="00000000" w:rsidRDefault="00000000">
            <w:pPr>
              <w:spacing w:line="360" w:lineRule="exact"/>
            </w:pPr>
            <w:r>
              <w:rPr>
                <w:rFonts w:hint="eastAsia"/>
              </w:rPr>
              <w:t>第</w:t>
            </w:r>
            <w:r>
              <w:t>273</w:t>
            </w:r>
            <w:r>
              <w:rPr>
                <w:rFonts w:hint="eastAsia"/>
              </w:rPr>
              <w:t>条</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788</w:t>
            </w:r>
          </w:p>
        </w:tc>
        <w:tc>
          <w:tcPr>
            <w:tcW w:w="808" w:type="dxa"/>
          </w:tcPr>
          <w:p w:rsidR="00000000" w:rsidRDefault="00000000">
            <w:pPr>
              <w:spacing w:line="360" w:lineRule="exact"/>
              <w:ind w:right="227"/>
              <w:jc w:val="right"/>
            </w:pPr>
            <w:r>
              <w:t>126</w:t>
            </w:r>
          </w:p>
        </w:tc>
        <w:tc>
          <w:tcPr>
            <w:tcW w:w="808" w:type="dxa"/>
          </w:tcPr>
          <w:p w:rsidR="00000000" w:rsidRDefault="00000000">
            <w:pPr>
              <w:spacing w:line="360" w:lineRule="exact"/>
              <w:ind w:right="227"/>
              <w:jc w:val="right"/>
            </w:pPr>
            <w:r>
              <w:t>899</w:t>
            </w:r>
          </w:p>
        </w:tc>
        <w:tc>
          <w:tcPr>
            <w:tcW w:w="808" w:type="dxa"/>
          </w:tcPr>
          <w:p w:rsidR="00000000" w:rsidRDefault="00000000">
            <w:pPr>
              <w:spacing w:line="360" w:lineRule="exact"/>
              <w:ind w:right="227"/>
              <w:jc w:val="right"/>
            </w:pPr>
            <w:r>
              <w:t>108</w:t>
            </w:r>
          </w:p>
        </w:tc>
        <w:tc>
          <w:tcPr>
            <w:tcW w:w="808" w:type="dxa"/>
          </w:tcPr>
          <w:p w:rsidR="00000000" w:rsidRDefault="00000000">
            <w:pPr>
              <w:spacing w:line="360" w:lineRule="exact"/>
              <w:ind w:right="227"/>
              <w:jc w:val="right"/>
            </w:pPr>
            <w:r>
              <w:t>603</w:t>
            </w:r>
          </w:p>
        </w:tc>
        <w:tc>
          <w:tcPr>
            <w:tcW w:w="808" w:type="dxa"/>
          </w:tcPr>
          <w:p w:rsidR="00000000" w:rsidRDefault="00000000">
            <w:pPr>
              <w:spacing w:line="360" w:lineRule="exact"/>
              <w:ind w:right="227"/>
              <w:jc w:val="right"/>
            </w:pPr>
            <w:r>
              <w:t>48</w:t>
            </w:r>
          </w:p>
        </w:tc>
        <w:tc>
          <w:tcPr>
            <w:tcW w:w="808" w:type="dxa"/>
          </w:tcPr>
          <w:p w:rsidR="00000000" w:rsidRDefault="00000000">
            <w:pPr>
              <w:spacing w:line="360" w:lineRule="exact"/>
              <w:ind w:right="227"/>
              <w:jc w:val="right"/>
            </w:pPr>
            <w:r>
              <w:t>597</w:t>
            </w:r>
          </w:p>
        </w:tc>
        <w:tc>
          <w:tcPr>
            <w:tcW w:w="808" w:type="dxa"/>
          </w:tcPr>
          <w:p w:rsidR="00000000" w:rsidRDefault="00000000">
            <w:pPr>
              <w:spacing w:line="360" w:lineRule="exact"/>
              <w:ind w:right="227"/>
              <w:jc w:val="right"/>
            </w:pPr>
            <w:r>
              <w:t>54</w:t>
            </w:r>
          </w:p>
        </w:tc>
      </w:tr>
      <w:tr w:rsidR="00000000">
        <w:tblPrEx>
          <w:tblCellMar>
            <w:top w:w="0" w:type="dxa"/>
            <w:bottom w:w="0" w:type="dxa"/>
          </w:tblCellMar>
        </w:tblPrEx>
        <w:tc>
          <w:tcPr>
            <w:tcW w:w="1828" w:type="dxa"/>
          </w:tcPr>
          <w:p w:rsidR="00000000" w:rsidRDefault="00000000">
            <w:pPr>
              <w:spacing w:line="360" w:lineRule="exact"/>
            </w:pPr>
            <w:r>
              <w:rPr>
                <w:rFonts w:hint="eastAsia"/>
              </w:rPr>
              <w:t>第</w:t>
            </w:r>
            <w:r>
              <w:t>274</w:t>
            </w:r>
            <w:r>
              <w:rPr>
                <w:rFonts w:hint="eastAsia"/>
              </w:rPr>
              <w:t>条</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16</w:t>
            </w:r>
          </w:p>
        </w:tc>
        <w:tc>
          <w:tcPr>
            <w:tcW w:w="808" w:type="dxa"/>
          </w:tcPr>
          <w:p w:rsidR="00000000" w:rsidRDefault="00000000">
            <w:pPr>
              <w:spacing w:line="360" w:lineRule="exact"/>
              <w:ind w:right="227"/>
              <w:jc w:val="right"/>
            </w:pPr>
            <w:r>
              <w:t>2</w:t>
            </w:r>
          </w:p>
        </w:tc>
        <w:tc>
          <w:tcPr>
            <w:tcW w:w="808" w:type="dxa"/>
          </w:tcPr>
          <w:p w:rsidR="00000000" w:rsidRDefault="00000000">
            <w:pPr>
              <w:spacing w:line="360" w:lineRule="exact"/>
              <w:ind w:right="227"/>
              <w:jc w:val="right"/>
            </w:pPr>
            <w:r>
              <w:t>10</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12</w:t>
            </w:r>
          </w:p>
        </w:tc>
        <w:tc>
          <w:tcPr>
            <w:tcW w:w="808" w:type="dxa"/>
          </w:tcPr>
          <w:p w:rsidR="00000000" w:rsidRDefault="00000000">
            <w:pPr>
              <w:spacing w:line="360" w:lineRule="exact"/>
              <w:ind w:right="227"/>
              <w:jc w:val="right"/>
            </w:pPr>
            <w:r>
              <w:t>-</w:t>
            </w:r>
          </w:p>
        </w:tc>
        <w:tc>
          <w:tcPr>
            <w:tcW w:w="808" w:type="dxa"/>
          </w:tcPr>
          <w:p w:rsidR="00000000" w:rsidRDefault="00000000">
            <w:pPr>
              <w:spacing w:line="360" w:lineRule="exact"/>
              <w:ind w:right="227"/>
              <w:jc w:val="right"/>
            </w:pPr>
            <w:r>
              <w:t>4</w:t>
            </w:r>
          </w:p>
        </w:tc>
        <w:tc>
          <w:tcPr>
            <w:tcW w:w="808" w:type="dxa"/>
          </w:tcPr>
          <w:p w:rsidR="00000000" w:rsidRDefault="00000000">
            <w:pPr>
              <w:spacing w:line="360" w:lineRule="exact"/>
              <w:ind w:right="227"/>
              <w:jc w:val="right"/>
            </w:pPr>
            <w:r>
              <w:t>-</w:t>
            </w:r>
          </w:p>
        </w:tc>
      </w:tr>
      <w:tr w:rsidR="00000000">
        <w:tblPrEx>
          <w:tblCellMar>
            <w:top w:w="0" w:type="dxa"/>
            <w:bottom w:w="0" w:type="dxa"/>
          </w:tblCellMar>
        </w:tblPrEx>
        <w:tc>
          <w:tcPr>
            <w:tcW w:w="1828" w:type="dxa"/>
            <w:tcBorders>
              <w:bottom w:val="single" w:sz="6" w:space="0" w:color="auto"/>
            </w:tcBorders>
          </w:tcPr>
          <w:p w:rsidR="00000000" w:rsidRDefault="00000000">
            <w:pPr>
              <w:spacing w:line="360" w:lineRule="exact"/>
            </w:pPr>
            <w:r>
              <w:rPr>
                <w:rFonts w:hint="eastAsia"/>
              </w:rPr>
              <w:t>第</w:t>
            </w:r>
            <w:r>
              <w:t>275</w:t>
            </w:r>
            <w:r>
              <w:rPr>
                <w:rFonts w:hint="eastAsia"/>
              </w:rPr>
              <w:t>条</w:t>
            </w:r>
          </w:p>
        </w:tc>
        <w:tc>
          <w:tcPr>
            <w:tcW w:w="808" w:type="dxa"/>
            <w:tcBorders>
              <w:bottom w:val="single" w:sz="6" w:space="0" w:color="auto"/>
            </w:tcBorders>
          </w:tcPr>
          <w:p w:rsidR="00000000" w:rsidRDefault="00000000">
            <w:pPr>
              <w:spacing w:line="360" w:lineRule="exact"/>
              <w:ind w:right="227"/>
              <w:jc w:val="right"/>
            </w:pPr>
            <w:r>
              <w:t>-</w:t>
            </w:r>
          </w:p>
        </w:tc>
        <w:tc>
          <w:tcPr>
            <w:tcW w:w="808" w:type="dxa"/>
            <w:tcBorders>
              <w:bottom w:val="single" w:sz="6" w:space="0" w:color="auto"/>
            </w:tcBorders>
          </w:tcPr>
          <w:p w:rsidR="00000000" w:rsidRDefault="00000000">
            <w:pPr>
              <w:spacing w:line="360" w:lineRule="exact"/>
              <w:ind w:right="227"/>
              <w:jc w:val="right"/>
            </w:pPr>
            <w:r>
              <w:t>-</w:t>
            </w:r>
          </w:p>
        </w:tc>
        <w:tc>
          <w:tcPr>
            <w:tcW w:w="808" w:type="dxa"/>
            <w:tcBorders>
              <w:bottom w:val="single" w:sz="6" w:space="0" w:color="auto"/>
            </w:tcBorders>
          </w:tcPr>
          <w:p w:rsidR="00000000" w:rsidRDefault="00000000">
            <w:pPr>
              <w:spacing w:line="360" w:lineRule="exact"/>
              <w:ind w:right="227"/>
              <w:jc w:val="right"/>
            </w:pPr>
            <w:r>
              <w:t>1</w:t>
            </w:r>
          </w:p>
        </w:tc>
        <w:tc>
          <w:tcPr>
            <w:tcW w:w="808" w:type="dxa"/>
            <w:tcBorders>
              <w:bottom w:val="single" w:sz="6" w:space="0" w:color="auto"/>
            </w:tcBorders>
          </w:tcPr>
          <w:p w:rsidR="00000000" w:rsidRDefault="00000000">
            <w:pPr>
              <w:spacing w:line="360" w:lineRule="exact"/>
              <w:ind w:right="227"/>
              <w:jc w:val="right"/>
            </w:pPr>
            <w:r>
              <w:t>-</w:t>
            </w:r>
          </w:p>
        </w:tc>
        <w:tc>
          <w:tcPr>
            <w:tcW w:w="808" w:type="dxa"/>
            <w:tcBorders>
              <w:bottom w:val="single" w:sz="6" w:space="0" w:color="auto"/>
            </w:tcBorders>
          </w:tcPr>
          <w:p w:rsidR="00000000" w:rsidRDefault="00000000">
            <w:pPr>
              <w:spacing w:line="360" w:lineRule="exact"/>
              <w:ind w:right="227"/>
              <w:jc w:val="right"/>
            </w:pPr>
            <w:r>
              <w:t>3</w:t>
            </w:r>
          </w:p>
        </w:tc>
        <w:tc>
          <w:tcPr>
            <w:tcW w:w="808" w:type="dxa"/>
            <w:tcBorders>
              <w:bottom w:val="single" w:sz="6" w:space="0" w:color="auto"/>
            </w:tcBorders>
          </w:tcPr>
          <w:p w:rsidR="00000000" w:rsidRDefault="00000000">
            <w:pPr>
              <w:spacing w:line="360" w:lineRule="exact"/>
              <w:ind w:right="227"/>
              <w:jc w:val="right"/>
            </w:pPr>
            <w:r>
              <w:t>-</w:t>
            </w:r>
          </w:p>
        </w:tc>
        <w:tc>
          <w:tcPr>
            <w:tcW w:w="808" w:type="dxa"/>
            <w:tcBorders>
              <w:bottom w:val="single" w:sz="6" w:space="0" w:color="auto"/>
            </w:tcBorders>
          </w:tcPr>
          <w:p w:rsidR="00000000" w:rsidRDefault="00000000">
            <w:pPr>
              <w:spacing w:line="360" w:lineRule="exact"/>
              <w:ind w:right="227"/>
              <w:jc w:val="right"/>
            </w:pPr>
            <w:r>
              <w:t>1</w:t>
            </w:r>
          </w:p>
        </w:tc>
        <w:tc>
          <w:tcPr>
            <w:tcW w:w="808" w:type="dxa"/>
            <w:tcBorders>
              <w:bottom w:val="single" w:sz="6" w:space="0" w:color="auto"/>
            </w:tcBorders>
          </w:tcPr>
          <w:p w:rsidR="00000000" w:rsidRDefault="00000000">
            <w:pPr>
              <w:spacing w:line="360" w:lineRule="exact"/>
              <w:ind w:right="227"/>
              <w:jc w:val="right"/>
            </w:pPr>
            <w:r>
              <w:t>1</w:t>
            </w:r>
          </w:p>
        </w:tc>
        <w:tc>
          <w:tcPr>
            <w:tcW w:w="808" w:type="dxa"/>
            <w:tcBorders>
              <w:bottom w:val="single" w:sz="6" w:space="0" w:color="auto"/>
            </w:tcBorders>
          </w:tcPr>
          <w:p w:rsidR="00000000" w:rsidRDefault="00000000">
            <w:pPr>
              <w:spacing w:line="360" w:lineRule="exact"/>
              <w:ind w:right="227"/>
              <w:jc w:val="right"/>
            </w:pPr>
            <w:r>
              <w:t>9</w:t>
            </w:r>
          </w:p>
        </w:tc>
        <w:tc>
          <w:tcPr>
            <w:tcW w:w="808" w:type="dxa"/>
            <w:tcBorders>
              <w:bottom w:val="single" w:sz="6" w:space="0" w:color="auto"/>
            </w:tcBorders>
          </w:tcPr>
          <w:p w:rsidR="00000000" w:rsidRDefault="00000000">
            <w:pPr>
              <w:spacing w:line="360" w:lineRule="exact"/>
              <w:ind w:right="227"/>
              <w:jc w:val="right"/>
            </w:pPr>
            <w:r>
              <w:t>1</w:t>
            </w:r>
          </w:p>
        </w:tc>
      </w:tr>
      <w:tr w:rsidR="00000000">
        <w:tblPrEx>
          <w:tblCellMar>
            <w:top w:w="0" w:type="dxa"/>
            <w:bottom w:w="0" w:type="dxa"/>
          </w:tblCellMar>
        </w:tblPrEx>
        <w:tc>
          <w:tcPr>
            <w:tcW w:w="1828" w:type="dxa"/>
          </w:tcPr>
          <w:p w:rsidR="00000000" w:rsidRDefault="00000000">
            <w:pPr>
              <w:spacing w:line="360" w:lineRule="exact"/>
            </w:pPr>
          </w:p>
        </w:tc>
        <w:tc>
          <w:tcPr>
            <w:tcW w:w="808" w:type="dxa"/>
          </w:tcPr>
          <w:p w:rsidR="00000000" w:rsidRDefault="00000000">
            <w:pPr>
              <w:spacing w:line="360" w:lineRule="exact"/>
              <w:jc w:val="center"/>
            </w:pPr>
          </w:p>
        </w:tc>
        <w:tc>
          <w:tcPr>
            <w:tcW w:w="808" w:type="dxa"/>
          </w:tcPr>
          <w:p w:rsidR="00000000" w:rsidRDefault="00000000">
            <w:pPr>
              <w:spacing w:line="360" w:lineRule="exact"/>
              <w:jc w:val="center"/>
            </w:pPr>
          </w:p>
        </w:tc>
        <w:tc>
          <w:tcPr>
            <w:tcW w:w="808" w:type="dxa"/>
          </w:tcPr>
          <w:p w:rsidR="00000000" w:rsidRDefault="00000000">
            <w:pPr>
              <w:spacing w:line="360" w:lineRule="exact"/>
              <w:jc w:val="center"/>
            </w:pPr>
          </w:p>
        </w:tc>
        <w:tc>
          <w:tcPr>
            <w:tcW w:w="808" w:type="dxa"/>
          </w:tcPr>
          <w:p w:rsidR="00000000" w:rsidRDefault="00000000">
            <w:pPr>
              <w:spacing w:line="360" w:lineRule="exact"/>
              <w:jc w:val="center"/>
            </w:pPr>
          </w:p>
        </w:tc>
        <w:tc>
          <w:tcPr>
            <w:tcW w:w="808" w:type="dxa"/>
          </w:tcPr>
          <w:p w:rsidR="00000000" w:rsidRDefault="00000000">
            <w:pPr>
              <w:spacing w:line="360" w:lineRule="exact"/>
              <w:jc w:val="center"/>
            </w:pPr>
          </w:p>
        </w:tc>
        <w:tc>
          <w:tcPr>
            <w:tcW w:w="808" w:type="dxa"/>
          </w:tcPr>
          <w:p w:rsidR="00000000" w:rsidRDefault="00000000">
            <w:pPr>
              <w:spacing w:line="360" w:lineRule="exact"/>
              <w:jc w:val="center"/>
            </w:pPr>
          </w:p>
        </w:tc>
        <w:tc>
          <w:tcPr>
            <w:tcW w:w="808" w:type="dxa"/>
          </w:tcPr>
          <w:p w:rsidR="00000000" w:rsidRDefault="00000000">
            <w:pPr>
              <w:spacing w:line="360" w:lineRule="exact"/>
              <w:jc w:val="center"/>
            </w:pPr>
          </w:p>
        </w:tc>
        <w:tc>
          <w:tcPr>
            <w:tcW w:w="808" w:type="dxa"/>
          </w:tcPr>
          <w:p w:rsidR="00000000" w:rsidRDefault="00000000">
            <w:pPr>
              <w:spacing w:line="360" w:lineRule="exact"/>
              <w:jc w:val="center"/>
            </w:pPr>
          </w:p>
        </w:tc>
        <w:tc>
          <w:tcPr>
            <w:tcW w:w="808" w:type="dxa"/>
          </w:tcPr>
          <w:p w:rsidR="00000000" w:rsidRDefault="00000000">
            <w:pPr>
              <w:spacing w:line="360" w:lineRule="exact"/>
              <w:jc w:val="center"/>
            </w:pPr>
          </w:p>
        </w:tc>
        <w:tc>
          <w:tcPr>
            <w:tcW w:w="808" w:type="dxa"/>
          </w:tcPr>
          <w:p w:rsidR="00000000" w:rsidRDefault="00000000">
            <w:pPr>
              <w:spacing w:line="360" w:lineRule="exact"/>
              <w:jc w:val="center"/>
            </w:pPr>
          </w:p>
        </w:tc>
      </w:tr>
    </w:tbl>
    <w:p w:rsidR="00000000" w:rsidRDefault="00000000">
      <w:pPr>
        <w:spacing w:after="240" w:line="360" w:lineRule="exact"/>
        <w:ind w:firstLine="425"/>
      </w:pPr>
      <w:r>
        <w:rPr>
          <w:rFonts w:hint="eastAsia"/>
        </w:rPr>
        <w:t>内务机关除了采取法律措施以外还成立了与类淫活动、传播淫诲作品和宣传暴力文化的电影进行斗争的特种分队，对“危险人群”进行揭露和登记，开展预防工作。在</w:t>
      </w:r>
      <w:r>
        <w:t>1998</w:t>
      </w:r>
      <w:r>
        <w:rPr>
          <w:rFonts w:hint="eastAsia"/>
        </w:rPr>
        <w:t>年共查明“危险人群”</w:t>
      </w:r>
      <w:r>
        <w:t>7 176</w:t>
      </w:r>
      <w:r>
        <w:rPr>
          <w:rFonts w:hint="eastAsia"/>
        </w:rPr>
        <w:t>人，</w:t>
      </w:r>
      <w:r>
        <w:t>1995</w:t>
      </w:r>
      <w:r>
        <w:rPr>
          <w:rFonts w:hint="eastAsia"/>
        </w:rPr>
        <w:t>年为</w:t>
      </w:r>
      <w:r>
        <w:t>2 563</w:t>
      </w:r>
      <w:r>
        <w:rPr>
          <w:rFonts w:hint="eastAsia"/>
        </w:rPr>
        <w:t>人，其中妇女分别为</w:t>
      </w:r>
      <w:r>
        <w:t>4 952</w:t>
      </w:r>
      <w:r>
        <w:rPr>
          <w:rFonts w:hint="eastAsia"/>
        </w:rPr>
        <w:t>人和</w:t>
      </w:r>
      <w:r>
        <w:t>1 493</w:t>
      </w:r>
      <w:r>
        <w:rPr>
          <w:rFonts w:hint="eastAsia"/>
        </w:rPr>
        <w:t>人，妓女分别为</w:t>
      </w:r>
      <w:r>
        <w:t>1 617</w:t>
      </w:r>
      <w:r>
        <w:rPr>
          <w:rFonts w:hint="eastAsia"/>
        </w:rPr>
        <w:t>人和</w:t>
      </w:r>
      <w:r>
        <w:t>717</w:t>
      </w:r>
      <w:r>
        <w:rPr>
          <w:rFonts w:hint="eastAsia"/>
        </w:rPr>
        <w:t>人。</w:t>
      </w:r>
    </w:p>
    <w:p w:rsidR="00000000" w:rsidRDefault="00000000">
      <w:pPr>
        <w:spacing w:after="240" w:line="360" w:lineRule="exact"/>
        <w:ind w:firstLine="425"/>
      </w:pPr>
      <w:r>
        <w:rPr>
          <w:rFonts w:hint="eastAsia"/>
        </w:rPr>
        <w:t>目前，共和国内务部已批准《分队防止社会道德领域违法行为活动条例》。这些分队定期实施旨在防止社会道德领域犯罪行为的代号为“</w:t>
      </w:r>
      <w:r>
        <w:t>Oriyat</w:t>
      </w:r>
      <w:r>
        <w:rPr>
          <w:rFonts w:hint="eastAsia"/>
        </w:rPr>
        <w:t>”的大规模综合行动。</w:t>
      </w:r>
    </w:p>
    <w:p w:rsidR="00000000" w:rsidRDefault="00000000">
      <w:pPr>
        <w:spacing w:after="240" w:line="360" w:lineRule="exact"/>
        <w:jc w:val="center"/>
        <w:rPr>
          <w:rFonts w:ascii="SimHei" w:eastAsia="SimHei"/>
          <w:sz w:val="28"/>
        </w:rPr>
      </w:pPr>
      <w:r>
        <w:rPr>
          <w:rFonts w:ascii="SimHei" w:eastAsia="SimHei" w:hint="eastAsia"/>
          <w:sz w:val="28"/>
        </w:rPr>
        <w:t>第</w:t>
      </w:r>
      <w:r>
        <w:rPr>
          <w:rFonts w:ascii="SimHei" w:eastAsia="SimHei"/>
          <w:sz w:val="28"/>
        </w:rPr>
        <w:t>6</w:t>
      </w:r>
      <w:r>
        <w:rPr>
          <w:rFonts w:ascii="SimHei" w:eastAsia="SimHei" w:hint="eastAsia"/>
          <w:sz w:val="28"/>
        </w:rPr>
        <w:t>章</w:t>
      </w:r>
      <w:r>
        <w:rPr>
          <w:rFonts w:ascii="SimHei" w:eastAsia="SimHei"/>
          <w:sz w:val="28"/>
        </w:rPr>
        <w:t xml:space="preserve">  </w:t>
      </w:r>
      <w:r>
        <w:rPr>
          <w:rFonts w:ascii="SimHei" w:eastAsia="SimHei" w:hint="eastAsia"/>
          <w:sz w:val="28"/>
        </w:rPr>
        <w:t>保障妇女实现政治权利的平等条件</w:t>
      </w:r>
    </w:p>
    <w:p w:rsidR="00000000" w:rsidRDefault="00000000">
      <w:pPr>
        <w:spacing w:after="240" w:line="360" w:lineRule="exact"/>
        <w:rPr>
          <w:rFonts w:ascii="SimHei" w:eastAsia="SimHei"/>
        </w:rPr>
      </w:pPr>
      <w:r>
        <w:rPr>
          <w:rFonts w:ascii="SimHei" w:eastAsia="SimHei"/>
        </w:rPr>
        <w:t xml:space="preserve">1.  </w:t>
      </w:r>
      <w:r>
        <w:rPr>
          <w:rFonts w:ascii="SimHei" w:eastAsia="SimHei" w:hint="eastAsia"/>
        </w:rPr>
        <w:t>妇女选举权的立法保障</w:t>
      </w:r>
    </w:p>
    <w:p w:rsidR="00000000" w:rsidRDefault="00000000">
      <w:pPr>
        <w:spacing w:after="240" w:line="360" w:lineRule="exact"/>
        <w:ind w:firstLine="425"/>
      </w:pPr>
      <w:r>
        <w:rPr>
          <w:rFonts w:hint="eastAsia"/>
        </w:rPr>
        <w:t>在乌兹别克斯坦共和国，下述法律文件用于调节实现妇女选举权：《乌兹别克斯坦共和国宪法》、《公民选举权保障法》、《乌兹别克斯坦共和国总统选举法》、《最高会议选举法》、《共和国全民投票法》、《州、地区和市人民代表苏维埃选举法》。</w:t>
      </w:r>
    </w:p>
    <w:p w:rsidR="00000000" w:rsidRDefault="00000000">
      <w:pPr>
        <w:spacing w:after="240" w:line="360" w:lineRule="exact"/>
        <w:ind w:firstLine="425"/>
      </w:pPr>
      <w:r>
        <w:rPr>
          <w:rFonts w:hint="eastAsia"/>
        </w:rPr>
        <w:t>根据宪法第</w:t>
      </w:r>
      <w:r>
        <w:t>117</w:t>
      </w:r>
      <w:r>
        <w:rPr>
          <w:rFonts w:hint="eastAsia"/>
        </w:rPr>
        <w:t>条，共和国所有公民均有选举权和被选入政权代表机关的权利，公民的选举权受国家保护。《公民选举权保障法》第</w:t>
      </w:r>
      <w:r>
        <w:t>3</w:t>
      </w:r>
      <w:r>
        <w:rPr>
          <w:rFonts w:hint="eastAsia"/>
        </w:rPr>
        <w:t>条确保乌兹别克斯坦所有公民的平等选举权，不论其出身、社会地位和财产状况、种族和民族属性、性别、文化程度、语言、对宗教的态度、就业种类和性质如何。</w:t>
      </w:r>
    </w:p>
    <w:p w:rsidR="00000000" w:rsidRDefault="00000000">
      <w:pPr>
        <w:spacing w:after="240" w:line="360" w:lineRule="exact"/>
        <w:ind w:firstLine="425"/>
      </w:pPr>
      <w:r>
        <w:rPr>
          <w:rFonts w:hint="eastAsia"/>
        </w:rPr>
        <w:t>年满</w:t>
      </w:r>
      <w:r>
        <w:t>18</w:t>
      </w:r>
      <w:r>
        <w:rPr>
          <w:rFonts w:hint="eastAsia"/>
        </w:rPr>
        <w:t>岁的公民享有选举权。《乌兹别克斯坦共和国总统选举法》第</w:t>
      </w:r>
      <w:r>
        <w:t>1</w:t>
      </w:r>
      <w:r>
        <w:rPr>
          <w:rFonts w:hint="eastAsia"/>
        </w:rPr>
        <w:t>条和第</w:t>
      </w:r>
      <w:r>
        <w:t>2</w:t>
      </w:r>
      <w:r>
        <w:rPr>
          <w:rFonts w:hint="eastAsia"/>
        </w:rPr>
        <w:t>条、《最高会议选举法》第</w:t>
      </w:r>
      <w:r>
        <w:t>3</w:t>
      </w:r>
      <w:r>
        <w:rPr>
          <w:rFonts w:hint="eastAsia"/>
        </w:rPr>
        <w:t>条、《州、地区和市人民代表苏维埃选举法》第</w:t>
      </w:r>
      <w:r>
        <w:t>3</w:t>
      </w:r>
      <w:r>
        <w:rPr>
          <w:rFonts w:hint="eastAsia"/>
        </w:rPr>
        <w:t>条、《乌兹别克斯坦共和国全民投票法》第</w:t>
      </w:r>
      <w:r>
        <w:t>2</w:t>
      </w:r>
      <w:r>
        <w:rPr>
          <w:rFonts w:hint="eastAsia"/>
        </w:rPr>
        <w:t>条还规定，妇女与男子一样有选举权和不受任何歧视地被选入需要公开选举的所有法律规定的机构的权利。</w:t>
      </w:r>
    </w:p>
    <w:p w:rsidR="00000000" w:rsidRDefault="00000000">
      <w:pPr>
        <w:spacing w:after="240" w:line="360" w:lineRule="exact"/>
      </w:pPr>
      <w:r>
        <w:rPr>
          <w:rFonts w:ascii="SimHei" w:eastAsia="SimHei"/>
        </w:rPr>
        <w:t xml:space="preserve">2.  </w:t>
      </w:r>
      <w:r>
        <w:rPr>
          <w:rFonts w:ascii="SimHei" w:eastAsia="SimHei" w:hint="eastAsia"/>
        </w:rPr>
        <w:t>妇女参与政治生活和国家管理</w:t>
      </w:r>
    </w:p>
    <w:p w:rsidR="00000000" w:rsidRDefault="00000000">
      <w:pPr>
        <w:spacing w:after="240" w:line="360" w:lineRule="exact"/>
        <w:ind w:firstLine="425"/>
      </w:pPr>
      <w:r>
        <w:rPr>
          <w:rFonts w:hint="eastAsia"/>
        </w:rPr>
        <w:t>尽管有法律保障，</w:t>
      </w:r>
      <w:r>
        <w:t>1980</w:t>
      </w:r>
      <w:r>
        <w:rPr>
          <w:rFonts w:hint="eastAsia"/>
        </w:rPr>
        <w:t>年代取消对妇女的定额限制导致妇女在最高权力机关和地方权力机关的代表性有所下降。</w:t>
      </w:r>
    </w:p>
    <w:p w:rsidR="00000000" w:rsidRDefault="00000000">
      <w:pPr>
        <w:spacing w:after="240" w:line="360" w:lineRule="exact"/>
        <w:ind w:firstLine="425"/>
      </w:pPr>
      <w:r>
        <w:rPr>
          <w:rFonts w:hint="eastAsia"/>
        </w:rPr>
        <w:t>如果说在</w:t>
      </w:r>
      <w:r>
        <w:t>1986</w:t>
      </w:r>
      <w:r>
        <w:rPr>
          <w:rFonts w:hint="eastAsia"/>
        </w:rPr>
        <w:t>年乌兹别克斯坦妇女在立法权力机关中还有一定的数量，那末</w:t>
      </w:r>
      <w:r>
        <w:t>1994</w:t>
      </w:r>
      <w:r>
        <w:rPr>
          <w:rFonts w:hint="eastAsia"/>
        </w:rPr>
        <w:t>年在多党派基础上进行的议会选举之后，有</w:t>
      </w:r>
      <w:r>
        <w:t>22</w:t>
      </w:r>
      <w:r>
        <w:rPr>
          <w:rFonts w:hint="eastAsia"/>
        </w:rPr>
        <w:t>名妇女当选议员，仅占议员总数的</w:t>
      </w:r>
      <w:r>
        <w:t>8.8%</w:t>
      </w:r>
      <w:r>
        <w:rPr>
          <w:rFonts w:hint="eastAsia"/>
        </w:rPr>
        <w:t>。</w:t>
      </w:r>
    </w:p>
    <w:p w:rsidR="00000000" w:rsidRDefault="00000000">
      <w:pPr>
        <w:spacing w:after="240" w:line="360" w:lineRule="exact"/>
        <w:ind w:firstLine="425"/>
      </w:pPr>
      <w:r>
        <w:rPr>
          <w:rFonts w:hint="eastAsia"/>
        </w:rPr>
        <w:t>由于在受过高等教育的女专业人员中有很大的干部潜力，因此她们在领导人和负责人中所占的比重很大。妇女在行政管理机构中担任副部长、企业副领导人职务所占的比例目前为</w:t>
      </w:r>
      <w:r>
        <w:t>17.5%</w:t>
      </w:r>
      <w:r>
        <w:rPr>
          <w:rFonts w:hint="eastAsia"/>
        </w:rPr>
        <w:t>。</w:t>
      </w:r>
      <w:r>
        <w:t>715</w:t>
      </w:r>
      <w:r>
        <w:rPr>
          <w:rFonts w:hint="eastAsia"/>
        </w:rPr>
        <w:t>名任命的法官中，妇女只有</w:t>
      </w:r>
      <w:r>
        <w:t>118</w:t>
      </w:r>
      <w:r>
        <w:rPr>
          <w:rFonts w:hint="eastAsia"/>
        </w:rPr>
        <w:t>名。乌兹别克斯坦的政党领导人都是男子。据社会意见中心进行的民意测验，</w:t>
      </w:r>
      <w:r>
        <w:t>64%</w:t>
      </w:r>
      <w:r>
        <w:rPr>
          <w:rFonts w:hint="eastAsia"/>
        </w:rPr>
        <w:t>的城市妇女和</w:t>
      </w:r>
      <w:r>
        <w:t>50.9%</w:t>
      </w:r>
      <w:r>
        <w:rPr>
          <w:rFonts w:hint="eastAsia"/>
        </w:rPr>
        <w:t>的农村妇女认为，男子有更多的机会在政治领域实现自己的权利。</w:t>
      </w:r>
    </w:p>
    <w:p w:rsidR="00000000" w:rsidRDefault="00000000">
      <w:pPr>
        <w:spacing w:after="240" w:line="360" w:lineRule="exact"/>
        <w:ind w:firstLine="425"/>
      </w:pPr>
      <w:r>
        <w:rPr>
          <w:rFonts w:hint="eastAsia"/>
        </w:rPr>
        <w:t>在共和国</w:t>
      </w:r>
      <w:r>
        <w:t>5</w:t>
      </w:r>
      <w:r>
        <w:rPr>
          <w:rFonts w:hint="eastAsia"/>
        </w:rPr>
        <w:t>个已登记的政党和社会政治运动中，只有民族民主党拥有将近</w:t>
      </w:r>
      <w:r>
        <w:t>40%</w:t>
      </w:r>
      <w:r>
        <w:rPr>
          <w:rFonts w:hint="eastAsia"/>
        </w:rPr>
        <w:t>的妇女党员，其他政党为</w:t>
      </w:r>
      <w:r>
        <w:t>3%</w:t>
      </w:r>
      <w:r>
        <w:rPr>
          <w:rFonts w:hint="eastAsia"/>
        </w:rPr>
        <w:t>到</w:t>
      </w:r>
      <w:r>
        <w:t>7%</w:t>
      </w:r>
      <w:r>
        <w:rPr>
          <w:rFonts w:hint="eastAsia"/>
        </w:rPr>
        <w:t>。</w:t>
      </w:r>
    </w:p>
    <w:p w:rsidR="00000000" w:rsidRDefault="00000000">
      <w:pPr>
        <w:spacing w:after="240" w:line="360" w:lineRule="exact"/>
        <w:ind w:firstLine="425"/>
      </w:pPr>
      <w:r>
        <w:rPr>
          <w:rFonts w:hint="eastAsia"/>
        </w:rPr>
        <w:t>《北京宣言》和《行动纲要》通过以后，乌兹别克斯坦政府采取了一系列步骤，提高妇女在通过决议方面的地位。</w:t>
      </w:r>
    </w:p>
    <w:p w:rsidR="00000000" w:rsidRDefault="00000000">
      <w:pPr>
        <w:spacing w:after="240" w:line="360" w:lineRule="exact"/>
        <w:ind w:firstLine="425"/>
      </w:pPr>
      <w:r>
        <w:rPr>
          <w:rFonts w:hint="eastAsia"/>
        </w:rPr>
        <w:t>根据</w:t>
      </w:r>
      <w:r>
        <w:t>1995</w:t>
      </w:r>
      <w:r>
        <w:rPr>
          <w:rFonts w:hint="eastAsia"/>
        </w:rPr>
        <w:t>年</w:t>
      </w:r>
      <w:r>
        <w:t>3</w:t>
      </w:r>
      <w:r>
        <w:rPr>
          <w:rFonts w:hint="eastAsia"/>
        </w:rPr>
        <w:t>月通过的关于提高妇女在乌兹别克斯坦共和国国家和社会建设中作用的总统令，规定了增加妇女在各级执行权力机关中人数的定额。根据这一总统令，执行权力机关负责社会领域的行政副职必须由妇女担任。</w:t>
      </w:r>
    </w:p>
    <w:p w:rsidR="00000000" w:rsidRDefault="00000000">
      <w:pPr>
        <w:spacing w:after="240" w:line="360" w:lineRule="exact"/>
        <w:ind w:firstLine="425"/>
      </w:pPr>
      <w:r>
        <w:rPr>
          <w:rFonts w:hint="eastAsia"/>
        </w:rPr>
        <w:t>由妇女担任的职务还包括：议会副议长、议会劳动保护和民间社会保障委员会主席、议会人权特派员等。</w:t>
      </w:r>
    </w:p>
    <w:p w:rsidR="00000000" w:rsidRDefault="00000000">
      <w:pPr>
        <w:spacing w:after="240" w:line="360" w:lineRule="exact"/>
        <w:ind w:firstLine="425"/>
      </w:pPr>
      <w:r>
        <w:t>1999</w:t>
      </w:r>
      <w:r>
        <w:rPr>
          <w:rFonts w:hint="eastAsia"/>
        </w:rPr>
        <w:t>年国家纲要中还规定制定和实行旨在增加执行权力机关和立法权力机关中妇女担任领导职务数量的定额制度。</w:t>
      </w:r>
    </w:p>
    <w:p w:rsidR="00000000" w:rsidRDefault="00000000">
      <w:pPr>
        <w:spacing w:after="240" w:line="360" w:lineRule="exact"/>
      </w:pPr>
      <w:r>
        <w:rPr>
          <w:rFonts w:ascii="SimHei" w:eastAsia="SimHei"/>
        </w:rPr>
        <w:t xml:space="preserve">3.  </w:t>
      </w:r>
      <w:r>
        <w:rPr>
          <w:rFonts w:ascii="SimHei" w:eastAsia="SimHei" w:hint="eastAsia"/>
        </w:rPr>
        <w:t>妇女参与非政府组织和联合会的活动</w:t>
      </w:r>
    </w:p>
    <w:p w:rsidR="00000000" w:rsidRDefault="00000000">
      <w:pPr>
        <w:spacing w:after="240" w:line="360" w:lineRule="exact"/>
        <w:ind w:firstLine="425"/>
      </w:pPr>
      <w:r>
        <w:rPr>
          <w:rFonts w:hint="eastAsia"/>
        </w:rPr>
        <w:t>用于调节社会团体的组织和活动的主要法律文件有：《乌兹别克斯坦共和国宪法》（第</w:t>
      </w:r>
      <w:r>
        <w:t>56</w:t>
      </w:r>
      <w:r>
        <w:rPr>
          <w:rFonts w:hint="eastAsia"/>
        </w:rPr>
        <w:t>条至第</w:t>
      </w:r>
      <w:r>
        <w:t>62</w:t>
      </w:r>
      <w:r>
        <w:rPr>
          <w:rFonts w:hint="eastAsia"/>
        </w:rPr>
        <w:t>条）；《乌兹别克斯坦共和国社会团体法》（</w:t>
      </w:r>
      <w:r>
        <w:t>1991</w:t>
      </w:r>
      <w:r>
        <w:rPr>
          <w:rFonts w:hint="eastAsia"/>
        </w:rPr>
        <w:t>年</w:t>
      </w:r>
      <w:r>
        <w:t>2</w:t>
      </w:r>
      <w:r>
        <w:rPr>
          <w:rFonts w:hint="eastAsia"/>
        </w:rPr>
        <w:t>月</w:t>
      </w:r>
      <w:r>
        <w:t>15</w:t>
      </w:r>
      <w:r>
        <w:rPr>
          <w:rFonts w:hint="eastAsia"/>
        </w:rPr>
        <w:t>日通过，</w:t>
      </w:r>
      <w:r>
        <w:t>1992</w:t>
      </w:r>
      <w:r>
        <w:rPr>
          <w:rFonts w:hint="eastAsia"/>
        </w:rPr>
        <w:t>年</w:t>
      </w:r>
      <w:r>
        <w:t>7</w:t>
      </w:r>
      <w:r>
        <w:rPr>
          <w:rFonts w:hint="eastAsia"/>
        </w:rPr>
        <w:t>月</w:t>
      </w:r>
      <w:r>
        <w:t>3</w:t>
      </w:r>
      <w:r>
        <w:rPr>
          <w:rFonts w:hint="eastAsia"/>
        </w:rPr>
        <w:t>日和</w:t>
      </w:r>
      <w:r>
        <w:t>1997</w:t>
      </w:r>
      <w:r>
        <w:rPr>
          <w:rFonts w:hint="eastAsia"/>
        </w:rPr>
        <w:t>年</w:t>
      </w:r>
      <w:r>
        <w:t>4</w:t>
      </w:r>
      <w:r>
        <w:rPr>
          <w:rFonts w:hint="eastAsia"/>
        </w:rPr>
        <w:t>月</w:t>
      </w:r>
      <w:r>
        <w:t>5</w:t>
      </w:r>
      <w:r>
        <w:rPr>
          <w:rFonts w:hint="eastAsia"/>
        </w:rPr>
        <w:t>日修改）；</w:t>
      </w:r>
      <w:r>
        <w:t>1992</w:t>
      </w:r>
      <w:r>
        <w:rPr>
          <w:rFonts w:hint="eastAsia"/>
        </w:rPr>
        <w:t>年</w:t>
      </w:r>
      <w:r>
        <w:t>7</w:t>
      </w:r>
      <w:r>
        <w:rPr>
          <w:rFonts w:hint="eastAsia"/>
        </w:rPr>
        <w:t>月</w:t>
      </w:r>
      <w:r>
        <w:t>2</w:t>
      </w:r>
      <w:r>
        <w:rPr>
          <w:rFonts w:hint="eastAsia"/>
        </w:rPr>
        <w:t>日通过的《工会及其活动权利和保障法》；</w:t>
      </w:r>
      <w:r>
        <w:t>1996</w:t>
      </w:r>
      <w:r>
        <w:rPr>
          <w:rFonts w:hint="eastAsia"/>
        </w:rPr>
        <w:t>年</w:t>
      </w:r>
      <w:r>
        <w:t>12</w:t>
      </w:r>
      <w:r>
        <w:rPr>
          <w:rFonts w:hint="eastAsia"/>
        </w:rPr>
        <w:t>月</w:t>
      </w:r>
      <w:r>
        <w:t>26</w:t>
      </w:r>
      <w:r>
        <w:rPr>
          <w:rFonts w:hint="eastAsia"/>
        </w:rPr>
        <w:t>日通过的《政党法》；</w:t>
      </w:r>
      <w:r>
        <w:t>1998</w:t>
      </w:r>
      <w:r>
        <w:rPr>
          <w:rFonts w:hint="eastAsia"/>
        </w:rPr>
        <w:t>年</w:t>
      </w:r>
      <w:r>
        <w:t>5</w:t>
      </w:r>
      <w:r>
        <w:rPr>
          <w:rFonts w:hint="eastAsia"/>
        </w:rPr>
        <w:t>月</w:t>
      </w:r>
      <w:r>
        <w:t>1</w:t>
      </w:r>
      <w:r>
        <w:rPr>
          <w:rFonts w:hint="eastAsia"/>
        </w:rPr>
        <w:t>日通过的《信仰自由和宗教组织法》；乌兹别克斯坦共和国内阁</w:t>
      </w:r>
      <w:r>
        <w:t>1996</w:t>
      </w:r>
      <w:r>
        <w:rPr>
          <w:rFonts w:hint="eastAsia"/>
        </w:rPr>
        <w:t>年</w:t>
      </w:r>
      <w:r>
        <w:t>3</w:t>
      </w:r>
      <w:r>
        <w:rPr>
          <w:rFonts w:hint="eastAsia"/>
        </w:rPr>
        <w:t>月</w:t>
      </w:r>
      <w:r>
        <w:t>12</w:t>
      </w:r>
      <w:r>
        <w:rPr>
          <w:rFonts w:hint="eastAsia"/>
        </w:rPr>
        <w:t>日通过的《关于整顿乌兹别克斯坦共和国社会团体章程登记的决定》，及</w:t>
      </w:r>
      <w:r>
        <w:t>1991</w:t>
      </w:r>
      <w:r>
        <w:rPr>
          <w:rFonts w:hint="eastAsia"/>
        </w:rPr>
        <w:t>年</w:t>
      </w:r>
      <w:r>
        <w:t>12</w:t>
      </w:r>
      <w:r>
        <w:rPr>
          <w:rFonts w:hint="eastAsia"/>
        </w:rPr>
        <w:t>月</w:t>
      </w:r>
      <w:r>
        <w:t>18</w:t>
      </w:r>
      <w:r>
        <w:rPr>
          <w:rFonts w:hint="eastAsia"/>
        </w:rPr>
        <w:t>日通过的《关于批准宗教组织章程登记、登记集资程序和集资数额申请书审查规则的决定》。</w:t>
      </w:r>
    </w:p>
    <w:p w:rsidR="00000000" w:rsidRDefault="00000000">
      <w:pPr>
        <w:spacing w:after="240" w:line="360" w:lineRule="exact"/>
        <w:ind w:firstLine="425"/>
      </w:pPr>
      <w:r>
        <w:rPr>
          <w:rFonts w:hint="eastAsia"/>
        </w:rPr>
        <w:t>宪法第</w:t>
      </w:r>
      <w:r>
        <w:t>34</w:t>
      </w:r>
      <w:r>
        <w:rPr>
          <w:rFonts w:hint="eastAsia"/>
        </w:rPr>
        <w:t>条向公民提供参加工会、政党和其他社会团体、参加群众运动的权利。</w:t>
      </w:r>
    </w:p>
    <w:p w:rsidR="00000000" w:rsidRDefault="00000000">
      <w:pPr>
        <w:spacing w:after="240" w:line="360" w:lineRule="exact"/>
        <w:ind w:firstLine="425"/>
      </w:pPr>
      <w:r>
        <w:rPr>
          <w:rFonts w:hint="eastAsia"/>
        </w:rPr>
        <w:t>根据宪法第</w:t>
      </w:r>
      <w:r>
        <w:t>56</w:t>
      </w:r>
      <w:r>
        <w:rPr>
          <w:rFonts w:hint="eastAsia"/>
        </w:rPr>
        <w:t>条：“依照法律规定程序登记的工会、政党、学会、妇女组织、老战士和青年组织、创作团体、群众运动和其他公民联合组织被承认为乌兹别克斯坦共和国的社会团体”。</w:t>
      </w:r>
    </w:p>
    <w:p w:rsidR="00000000" w:rsidRDefault="00000000">
      <w:pPr>
        <w:spacing w:after="240" w:line="360" w:lineRule="exact"/>
        <w:ind w:firstLine="425"/>
      </w:pPr>
      <w:r>
        <w:t>1999</w:t>
      </w:r>
      <w:r>
        <w:rPr>
          <w:rFonts w:hint="eastAsia"/>
        </w:rPr>
        <w:t>年</w:t>
      </w:r>
      <w:r>
        <w:t>4</w:t>
      </w:r>
      <w:r>
        <w:rPr>
          <w:rFonts w:hint="eastAsia"/>
        </w:rPr>
        <w:t>月</w:t>
      </w:r>
      <w:r>
        <w:t>14</w:t>
      </w:r>
      <w:r>
        <w:rPr>
          <w:rFonts w:hint="eastAsia"/>
        </w:rPr>
        <w:t>日通过的《非商业非政府组织法》对这些组织的地位进行了具体化，并对其名称和活动范围作了明确规定。</w:t>
      </w:r>
    </w:p>
    <w:p w:rsidR="00000000" w:rsidRDefault="00000000">
      <w:pPr>
        <w:spacing w:after="240" w:line="360" w:lineRule="exact"/>
        <w:ind w:firstLine="425"/>
      </w:pPr>
      <w:r>
        <w:rPr>
          <w:rFonts w:hint="eastAsia"/>
        </w:rPr>
        <w:t>从</w:t>
      </w:r>
      <w:r>
        <w:t>1993</w:t>
      </w:r>
      <w:r>
        <w:rPr>
          <w:rFonts w:hint="eastAsia"/>
        </w:rPr>
        <w:t>年至今，司法部根据现行法律对</w:t>
      </w:r>
      <w:r>
        <w:t>268</w:t>
      </w:r>
      <w:r>
        <w:rPr>
          <w:rFonts w:hint="eastAsia"/>
        </w:rPr>
        <w:t>个共和国一级和国际性社会团体进行了登记，其中：国际社会运动一个</w:t>
      </w:r>
      <w:r>
        <w:t>——</w:t>
      </w:r>
      <w:r>
        <w:rPr>
          <w:rFonts w:hint="eastAsia"/>
        </w:rPr>
        <w:t>“中亚各民族文化代表大会”，协会</w:t>
      </w:r>
      <w:r>
        <w:t>——</w:t>
      </w:r>
      <w:r>
        <w:t>69</w:t>
      </w:r>
      <w:r>
        <w:rPr>
          <w:rFonts w:hint="eastAsia"/>
        </w:rPr>
        <w:t>个，委员会</w:t>
      </w:r>
      <w:r>
        <w:t>——</w:t>
      </w:r>
      <w:r>
        <w:t>5</w:t>
      </w:r>
      <w:r>
        <w:rPr>
          <w:rFonts w:hint="eastAsia"/>
        </w:rPr>
        <w:t>个，联合会</w:t>
      </w:r>
      <w:r>
        <w:t>——</w:t>
      </w:r>
      <w:r>
        <w:t>34</w:t>
      </w:r>
      <w:r>
        <w:rPr>
          <w:rFonts w:hint="eastAsia"/>
        </w:rPr>
        <w:t>个，工会</w:t>
      </w:r>
      <w:r>
        <w:t>—</w:t>
      </w:r>
      <w:r>
        <w:t>16</w:t>
      </w:r>
      <w:r>
        <w:rPr>
          <w:rFonts w:hint="eastAsia"/>
        </w:rPr>
        <w:t>个，</w:t>
      </w:r>
      <w:r>
        <w:t>——</w:t>
      </w:r>
      <w:r>
        <w:rPr>
          <w:rFonts w:hint="eastAsia"/>
        </w:rPr>
        <w:t>基金会</w:t>
      </w:r>
      <w:r>
        <w:t>44</w:t>
      </w:r>
      <w:r>
        <w:rPr>
          <w:rFonts w:hint="eastAsia"/>
        </w:rPr>
        <w:t>个，联盟</w:t>
      </w:r>
      <w:r>
        <w:t>——</w:t>
      </w:r>
      <w:r>
        <w:t>37</w:t>
      </w:r>
      <w:r>
        <w:rPr>
          <w:rFonts w:hint="eastAsia"/>
        </w:rPr>
        <w:t>个，其他组织</w:t>
      </w:r>
      <w:r>
        <w:t>——</w:t>
      </w:r>
      <w:r>
        <w:t>36</w:t>
      </w:r>
      <w:r>
        <w:rPr>
          <w:rFonts w:hint="eastAsia"/>
        </w:rPr>
        <w:t>个。</w:t>
      </w:r>
    </w:p>
    <w:p w:rsidR="00000000" w:rsidRDefault="00000000">
      <w:pPr>
        <w:spacing w:after="240" w:line="360" w:lineRule="exact"/>
        <w:ind w:firstLine="425"/>
      </w:pPr>
      <w:r>
        <w:rPr>
          <w:rFonts w:hint="eastAsia"/>
        </w:rPr>
        <w:t>各地的州司法局登记了将近</w:t>
      </w:r>
      <w:r>
        <w:t>2 000</w:t>
      </w:r>
      <w:r>
        <w:rPr>
          <w:rFonts w:hint="eastAsia"/>
        </w:rPr>
        <w:t>个地方和共和国一级的社会团体分部。</w:t>
      </w:r>
      <w:r>
        <w:t>70%</w:t>
      </w:r>
      <w:r>
        <w:rPr>
          <w:rFonts w:hint="eastAsia"/>
        </w:rPr>
        <w:t>的非政府组织由妇女领导。</w:t>
      </w:r>
    </w:p>
    <w:p w:rsidR="00000000" w:rsidRDefault="00000000">
      <w:pPr>
        <w:spacing w:after="240" w:line="360" w:lineRule="exact"/>
        <w:ind w:firstLine="425"/>
      </w:pPr>
      <w:r>
        <w:rPr>
          <w:rFonts w:hint="eastAsia"/>
        </w:rPr>
        <w:t>大部分非政府妇女组织是在</w:t>
      </w:r>
      <w:r>
        <w:t>1997-1998</w:t>
      </w:r>
      <w:r>
        <w:rPr>
          <w:rFonts w:hint="eastAsia"/>
        </w:rPr>
        <w:t>年成立的。尽管实行的纲领有所不同，但所有的非政府组织都把提高妇女在家庭和社会的地位和帮助她们适应新的社会经济条件作为实现男女权利和机会平等的主要目标。</w:t>
      </w:r>
    </w:p>
    <w:p w:rsidR="00000000" w:rsidRDefault="00000000">
      <w:pPr>
        <w:spacing w:after="240" w:line="360" w:lineRule="exact"/>
        <w:ind w:firstLine="425"/>
      </w:pPr>
      <w:r>
        <w:rPr>
          <w:rFonts w:hint="eastAsia"/>
        </w:rPr>
        <w:t>非政府妇女组织的特点是，它们最积极追求与国家建立伙伴关系。许多非政府妇女组织不仅与地方权力机关和管理机构合作开展一些活动，而且有长期合作计划，并积极参与实现国家纲要。这样的非政府妇女组织有：实业界妇女联合会、</w:t>
      </w:r>
      <w:r>
        <w:t>Olima</w:t>
      </w:r>
      <w:r>
        <w:rPr>
          <w:rFonts w:hint="eastAsia"/>
        </w:rPr>
        <w:t>联合会、妇女领袖人物中心、</w:t>
      </w:r>
      <w:r>
        <w:t>Himoya</w:t>
      </w:r>
      <w:r>
        <w:rPr>
          <w:rFonts w:hint="eastAsia"/>
        </w:rPr>
        <w:t>法律中心、妇女资源中心等。</w:t>
      </w:r>
      <w:r>
        <w:t>Olima</w:t>
      </w:r>
      <w:r>
        <w:rPr>
          <w:rFonts w:hint="eastAsia"/>
        </w:rPr>
        <w:t>联合会于</w:t>
      </w:r>
      <w:r>
        <w:t>1994</w:t>
      </w:r>
      <w:r>
        <w:rPr>
          <w:rFonts w:hint="eastAsia"/>
        </w:rPr>
        <w:t>年</w:t>
      </w:r>
      <w:r>
        <w:t>7</w:t>
      </w:r>
      <w:r>
        <w:rPr>
          <w:rFonts w:hint="eastAsia"/>
        </w:rPr>
        <w:t>月</w:t>
      </w:r>
      <w:r>
        <w:t>7</w:t>
      </w:r>
      <w:r>
        <w:rPr>
          <w:rFonts w:hint="eastAsia"/>
        </w:rPr>
        <w:t>日登记，如今在共和国的各个州都有自己的分会，共有会员</w:t>
      </w:r>
      <w:r>
        <w:t>650</w:t>
      </w:r>
      <w:r>
        <w:rPr>
          <w:rFonts w:hint="eastAsia"/>
        </w:rPr>
        <w:t>名。乌兹别克斯坦实业界妇女联合会于</w:t>
      </w:r>
      <w:r>
        <w:t>1991</w:t>
      </w:r>
      <w:r>
        <w:rPr>
          <w:rFonts w:hint="eastAsia"/>
        </w:rPr>
        <w:t>年</w:t>
      </w:r>
      <w:r>
        <w:t>6</w:t>
      </w:r>
      <w:r>
        <w:rPr>
          <w:rFonts w:hint="eastAsia"/>
        </w:rPr>
        <w:t>月</w:t>
      </w:r>
      <w:r>
        <w:t>21</w:t>
      </w:r>
      <w:r>
        <w:rPr>
          <w:rFonts w:hint="eastAsia"/>
        </w:rPr>
        <w:t>日登记，有</w:t>
      </w:r>
      <w:r>
        <w:t>3 000</w:t>
      </w:r>
      <w:r>
        <w:rPr>
          <w:rFonts w:hint="eastAsia"/>
        </w:rPr>
        <w:t>多名女会员。</w:t>
      </w:r>
    </w:p>
    <w:p w:rsidR="00000000" w:rsidRDefault="00000000">
      <w:pPr>
        <w:spacing w:after="240" w:line="360" w:lineRule="exact"/>
        <w:ind w:firstLine="425"/>
      </w:pPr>
      <w:r>
        <w:rPr>
          <w:rFonts w:hint="eastAsia"/>
        </w:rPr>
        <w:t>宪法第</w:t>
      </w:r>
      <w:r>
        <w:t>34</w:t>
      </w:r>
      <w:r>
        <w:rPr>
          <w:rFonts w:hint="eastAsia"/>
        </w:rPr>
        <w:t>条提供参加工会、政党和其他社会团体以及参加群众运动的权利，</w:t>
      </w:r>
      <w:r>
        <w:t>1991</w:t>
      </w:r>
      <w:r>
        <w:rPr>
          <w:rFonts w:hint="eastAsia"/>
        </w:rPr>
        <w:t>年</w:t>
      </w:r>
      <w:r>
        <w:t>2</w:t>
      </w:r>
      <w:r>
        <w:rPr>
          <w:rFonts w:hint="eastAsia"/>
        </w:rPr>
        <w:t>月</w:t>
      </w:r>
      <w:r>
        <w:t>15</w:t>
      </w:r>
      <w:r>
        <w:rPr>
          <w:rFonts w:hint="eastAsia"/>
        </w:rPr>
        <w:t>日通过的《社会团体法》和</w:t>
      </w:r>
      <w:r>
        <w:t>1992</w:t>
      </w:r>
      <w:r>
        <w:rPr>
          <w:rFonts w:hint="eastAsia"/>
        </w:rPr>
        <w:t>年</w:t>
      </w:r>
      <w:r>
        <w:t>7</w:t>
      </w:r>
      <w:r>
        <w:rPr>
          <w:rFonts w:hint="eastAsia"/>
        </w:rPr>
        <w:t>月</w:t>
      </w:r>
      <w:r>
        <w:t>2</w:t>
      </w:r>
      <w:r>
        <w:rPr>
          <w:rFonts w:hint="eastAsia"/>
        </w:rPr>
        <w:t>日通过的《工会及其活动的权利和保障法》使这些权利具体化。</w:t>
      </w:r>
    </w:p>
    <w:p w:rsidR="00000000" w:rsidRDefault="00000000">
      <w:pPr>
        <w:spacing w:after="240" w:line="360" w:lineRule="exact"/>
        <w:ind w:firstLine="425"/>
      </w:pPr>
      <w:r>
        <w:t xml:space="preserve"> </w:t>
      </w:r>
      <w:r>
        <w:rPr>
          <w:rFonts w:hint="eastAsia"/>
        </w:rPr>
        <w:t>迄今为止，乌兹别克斯坦工会组织的会员共计</w:t>
      </w:r>
      <w:r>
        <w:t>730</w:t>
      </w:r>
      <w:r>
        <w:rPr>
          <w:rFonts w:hint="eastAsia"/>
        </w:rPr>
        <w:t>万名，基层工会组织共计</w:t>
      </w:r>
      <w:r>
        <w:t>6 600</w:t>
      </w:r>
      <w:r>
        <w:rPr>
          <w:rFonts w:hint="eastAsia"/>
        </w:rPr>
        <w:t>个。大型的部门工会组织有：飞行员工会组织、汽车工业工作人员工会组织、农工综合体工会组织、邮电工作人员工作组织、国家和社会组织公务员工会组织、轻工和家具工业工会组织、能源综合体工作人员工会组织、小中型和私营企业工作人员工会组织、文化工作者工会组织、冶金和机器制造工会组织、商业和消费合作社工会组织、铁路职工和运输业工作人员工会组织、建筑业工会组织。</w:t>
      </w:r>
    </w:p>
    <w:p w:rsidR="00000000" w:rsidRDefault="00000000">
      <w:pPr>
        <w:spacing w:after="240" w:line="360" w:lineRule="exact"/>
        <w:ind w:firstLine="425"/>
      </w:pPr>
      <w:r>
        <w:rPr>
          <w:rFonts w:hint="eastAsia"/>
        </w:rPr>
        <w:t>除了各部门的工会组织以外，乌兹别克斯坦工会联合会还包括</w:t>
      </w:r>
      <w:r>
        <w:t>12</w:t>
      </w:r>
      <w:r>
        <w:rPr>
          <w:rFonts w:hint="eastAsia"/>
        </w:rPr>
        <w:t>个地区工会组织和</w:t>
      </w:r>
      <w:r>
        <w:t>1</w:t>
      </w:r>
      <w:r>
        <w:rPr>
          <w:rFonts w:hint="eastAsia"/>
        </w:rPr>
        <w:t>个城市工会组织联合会。此外，在各个州还有</w:t>
      </w:r>
      <w:r>
        <w:t>123</w:t>
      </w:r>
      <w:r>
        <w:rPr>
          <w:rFonts w:hint="eastAsia"/>
        </w:rPr>
        <w:t>个部门工会组织，在各城市有</w:t>
      </w:r>
      <w:r>
        <w:t>738</w:t>
      </w:r>
      <w:r>
        <w:rPr>
          <w:rFonts w:hint="eastAsia"/>
        </w:rPr>
        <w:t>个部门工会组织。最高机关是工会代表大会，每</w:t>
      </w:r>
      <w:r>
        <w:t>5</w:t>
      </w:r>
      <w:r>
        <w:rPr>
          <w:rFonts w:hint="eastAsia"/>
        </w:rPr>
        <w:t>年召开一次。</w:t>
      </w:r>
    </w:p>
    <w:p w:rsidR="00000000" w:rsidRDefault="00000000">
      <w:pPr>
        <w:spacing w:after="240" w:line="360" w:lineRule="exact"/>
        <w:ind w:firstLine="425"/>
      </w:pPr>
      <w:r>
        <w:rPr>
          <w:rFonts w:hint="eastAsia"/>
        </w:rPr>
        <w:t>对加强妇女在工会机构中的作用给予特别的关注。根据乌兹别克斯坦内阁</w:t>
      </w:r>
      <w:r>
        <w:t>1999</w:t>
      </w:r>
      <w:r>
        <w:rPr>
          <w:rFonts w:hint="eastAsia"/>
        </w:rPr>
        <w:t>年</w:t>
      </w:r>
      <w:r>
        <w:t>2</w:t>
      </w:r>
      <w:r>
        <w:rPr>
          <w:rFonts w:hint="eastAsia"/>
        </w:rPr>
        <w:t>月</w:t>
      </w:r>
      <w:r>
        <w:t>18</w:t>
      </w:r>
      <w:r>
        <w:rPr>
          <w:rFonts w:hint="eastAsia"/>
        </w:rPr>
        <w:t>日《关于提高妇女在家庭、国家和社会建设中的作用，完善保护妇女的法律，保护妇女的社会、经济和精神权益的决定》，规定：“为了实现工会联合会委员会的计划，要在以下方面提供实际帮助：推举妇女进入工会机构；实现从妇女中选拔工会干部和领导人并提高她们业务能力的计划”（第</w:t>
      </w:r>
      <w:r>
        <w:t>3.3</w:t>
      </w:r>
      <w:r>
        <w:rPr>
          <w:rFonts w:hint="eastAsia"/>
        </w:rPr>
        <w:t>点），“制定并实行对妇女进行职业培训、包括送国外培训的措施，以便形成担任领导职务的干部后备力量”（第</w:t>
      </w:r>
      <w:r>
        <w:t>3.4</w:t>
      </w:r>
      <w:r>
        <w:rPr>
          <w:rFonts w:hint="eastAsia"/>
        </w:rPr>
        <w:t>点）。</w:t>
      </w:r>
    </w:p>
    <w:p w:rsidR="00000000" w:rsidRDefault="00000000">
      <w:pPr>
        <w:spacing w:after="240" w:line="360" w:lineRule="exact"/>
        <w:ind w:firstLine="425"/>
      </w:pPr>
      <w:r>
        <w:rPr>
          <w:rFonts w:hint="eastAsia"/>
        </w:rPr>
        <w:t>工会领导职务中妇女所占的比重大便足以证明这一点。例如，工会联合会委员会主席、</w:t>
      </w:r>
      <w:r>
        <w:t>5</w:t>
      </w:r>
      <w:r>
        <w:rPr>
          <w:rFonts w:hint="eastAsia"/>
        </w:rPr>
        <w:t>个州的部门工会组织和</w:t>
      </w:r>
      <w:r>
        <w:t>5</w:t>
      </w:r>
      <w:r>
        <w:rPr>
          <w:rFonts w:hint="eastAsia"/>
        </w:rPr>
        <w:t>个共和国级部门工会组织的领导人是妇女。妇女领导着</w:t>
      </w:r>
      <w:r>
        <w:t>28.8%</w:t>
      </w:r>
      <w:r>
        <w:rPr>
          <w:rFonts w:hint="eastAsia"/>
        </w:rPr>
        <w:t>的州部门工会（</w:t>
      </w:r>
      <w:r>
        <w:t>45</w:t>
      </w:r>
      <w:r>
        <w:rPr>
          <w:rFonts w:hint="eastAsia"/>
        </w:rPr>
        <w:t>名妇女）、</w:t>
      </w:r>
      <w:r>
        <w:t>20.5%</w:t>
      </w:r>
      <w:r>
        <w:rPr>
          <w:rFonts w:hint="eastAsia"/>
        </w:rPr>
        <w:t>的城市和地区委员会（</w:t>
      </w:r>
      <w:r>
        <w:t>130</w:t>
      </w:r>
      <w:r>
        <w:rPr>
          <w:rFonts w:hint="eastAsia"/>
        </w:rPr>
        <w:t>名妇女）。</w:t>
      </w:r>
      <w:r>
        <w:t>454</w:t>
      </w:r>
      <w:r>
        <w:rPr>
          <w:rFonts w:hint="eastAsia"/>
        </w:rPr>
        <w:t>个基层工会组织由妇女领导。</w:t>
      </w:r>
    </w:p>
    <w:p w:rsidR="00000000" w:rsidRDefault="00000000">
      <w:pPr>
        <w:spacing w:after="240" w:line="360" w:lineRule="exact"/>
        <w:jc w:val="center"/>
        <w:rPr>
          <w:rFonts w:ascii="SimHei" w:eastAsia="SimHei"/>
          <w:sz w:val="28"/>
        </w:rPr>
      </w:pPr>
      <w:r>
        <w:rPr>
          <w:rFonts w:ascii="SimHei" w:eastAsia="SimHei" w:hint="eastAsia"/>
          <w:sz w:val="28"/>
        </w:rPr>
        <w:t>第</w:t>
      </w:r>
      <w:r>
        <w:rPr>
          <w:rFonts w:ascii="SimHei" w:eastAsia="SimHei"/>
          <w:sz w:val="28"/>
        </w:rPr>
        <w:t>7</w:t>
      </w:r>
      <w:r>
        <w:rPr>
          <w:rFonts w:ascii="SimHei" w:eastAsia="SimHei" w:hint="eastAsia"/>
          <w:sz w:val="28"/>
        </w:rPr>
        <w:t>章</w:t>
      </w:r>
      <w:r>
        <w:rPr>
          <w:rFonts w:ascii="SimHei" w:eastAsia="SimHei"/>
          <w:sz w:val="28"/>
        </w:rPr>
        <w:t xml:space="preserve">  </w:t>
      </w:r>
      <w:r>
        <w:rPr>
          <w:rFonts w:ascii="SimHei" w:eastAsia="SimHei" w:hint="eastAsia"/>
          <w:sz w:val="28"/>
        </w:rPr>
        <w:t>保障妇女享有在国际舞台上代表共和国和参加国际性会议的权利</w:t>
      </w:r>
    </w:p>
    <w:p w:rsidR="00000000" w:rsidRDefault="00000000">
      <w:pPr>
        <w:spacing w:after="240" w:line="360" w:lineRule="exact"/>
        <w:ind w:firstLine="425"/>
      </w:pPr>
      <w:r>
        <w:rPr>
          <w:rFonts w:hint="eastAsia"/>
        </w:rPr>
        <w:t>乌兹别克斯坦共和国法律向妇女提供与男子平等地参加社会生活各个领域、包括国际合作领域的权利。</w:t>
      </w:r>
    </w:p>
    <w:p w:rsidR="00000000" w:rsidRDefault="00000000">
      <w:pPr>
        <w:spacing w:after="240" w:line="360" w:lineRule="exact"/>
        <w:ind w:firstLine="425"/>
      </w:pPr>
      <w:r>
        <w:t>1995</w:t>
      </w:r>
      <w:r>
        <w:rPr>
          <w:rFonts w:hint="eastAsia"/>
        </w:rPr>
        <w:t>年</w:t>
      </w:r>
      <w:r>
        <w:t>9</w:t>
      </w:r>
      <w:r>
        <w:rPr>
          <w:rFonts w:hint="eastAsia"/>
        </w:rPr>
        <w:t>月</w:t>
      </w:r>
      <w:r>
        <w:t>4</w:t>
      </w:r>
      <w:r>
        <w:rPr>
          <w:rFonts w:hint="eastAsia"/>
        </w:rPr>
        <w:t>日至</w:t>
      </w:r>
      <w:r>
        <w:t>15</w:t>
      </w:r>
      <w:r>
        <w:rPr>
          <w:rFonts w:hint="eastAsia"/>
        </w:rPr>
        <w:t>日，乌兹别克斯坦共和国副总理吉利亚莫娃率领的乌兹别克斯坦共和国代表团参加了在北京举行的联合国第四次妇女问题世界会议：以行动谋求平等、发展与和平。</w:t>
      </w:r>
    </w:p>
    <w:p w:rsidR="00000000" w:rsidRDefault="00000000">
      <w:pPr>
        <w:spacing w:after="240" w:line="360" w:lineRule="exact"/>
        <w:ind w:firstLine="425"/>
      </w:pPr>
      <w:r>
        <w:t>1995</w:t>
      </w:r>
      <w:r>
        <w:rPr>
          <w:rFonts w:hint="eastAsia"/>
        </w:rPr>
        <w:t>年</w:t>
      </w:r>
      <w:r>
        <w:t>10</w:t>
      </w:r>
      <w:r>
        <w:rPr>
          <w:rFonts w:hint="eastAsia"/>
        </w:rPr>
        <w:t>月</w:t>
      </w:r>
      <w:r>
        <w:t>3</w:t>
      </w:r>
      <w:r>
        <w:rPr>
          <w:rFonts w:hint="eastAsia"/>
        </w:rPr>
        <w:t>日至</w:t>
      </w:r>
      <w:r>
        <w:t>21</w:t>
      </w:r>
      <w:r>
        <w:rPr>
          <w:rFonts w:hint="eastAsia"/>
        </w:rPr>
        <w:t>日，议会人权特派员</w:t>
      </w:r>
      <w:r>
        <w:t>C.</w:t>
      </w:r>
      <w:r>
        <w:rPr>
          <w:rFonts w:hint="eastAsia"/>
        </w:rPr>
        <w:t>拉什多娃率领的共和国代表团参加了在华沙召开的欧安组织人权问题会议</w:t>
      </w:r>
      <w:r>
        <w:t xml:space="preserve"> </w:t>
      </w:r>
      <w:r>
        <w:rPr>
          <w:rFonts w:hint="eastAsia"/>
        </w:rPr>
        <w:t>。</w:t>
      </w:r>
    </w:p>
    <w:p w:rsidR="00000000" w:rsidRDefault="00000000">
      <w:pPr>
        <w:spacing w:after="240" w:line="360" w:lineRule="exact"/>
        <w:ind w:firstLine="425"/>
      </w:pPr>
      <w:r>
        <w:t>1996</w:t>
      </w:r>
      <w:r>
        <w:rPr>
          <w:rFonts w:hint="eastAsia"/>
        </w:rPr>
        <w:t>年</w:t>
      </w:r>
      <w:r>
        <w:t>4</w:t>
      </w:r>
      <w:r>
        <w:rPr>
          <w:rFonts w:hint="eastAsia"/>
        </w:rPr>
        <w:t>月</w:t>
      </w:r>
      <w:r>
        <w:t>11</w:t>
      </w:r>
      <w:r>
        <w:rPr>
          <w:rFonts w:hint="eastAsia"/>
        </w:rPr>
        <w:t>日至</w:t>
      </w:r>
      <w:r>
        <w:t>12</w:t>
      </w:r>
      <w:r>
        <w:rPr>
          <w:rFonts w:hint="eastAsia"/>
        </w:rPr>
        <w:t>日，</w:t>
      </w:r>
      <w:r>
        <w:t>C.</w:t>
      </w:r>
      <w:r>
        <w:rPr>
          <w:rFonts w:hint="eastAsia"/>
        </w:rPr>
        <w:t>拉什多娃作为代表团成员参加了在日内瓦举行的联合国人权委员会第</w:t>
      </w:r>
      <w:r>
        <w:t>52</w:t>
      </w:r>
      <w:r>
        <w:rPr>
          <w:rFonts w:hint="eastAsia"/>
        </w:rPr>
        <w:t>届会议的工作。</w:t>
      </w:r>
    </w:p>
    <w:p w:rsidR="00000000" w:rsidRDefault="00000000">
      <w:pPr>
        <w:spacing w:after="240" w:line="360" w:lineRule="exact"/>
        <w:ind w:firstLine="425"/>
      </w:pPr>
      <w:r>
        <w:t>1996</w:t>
      </w:r>
      <w:r>
        <w:rPr>
          <w:rFonts w:hint="eastAsia"/>
        </w:rPr>
        <w:t>年</w:t>
      </w:r>
      <w:r>
        <w:t>4</w:t>
      </w:r>
      <w:r>
        <w:rPr>
          <w:rFonts w:hint="eastAsia"/>
        </w:rPr>
        <w:t>月</w:t>
      </w:r>
      <w:r>
        <w:t>24</w:t>
      </w:r>
      <w:r>
        <w:rPr>
          <w:rFonts w:hint="eastAsia"/>
        </w:rPr>
        <w:t>日至</w:t>
      </w:r>
      <w:r>
        <w:t>26</w:t>
      </w:r>
      <w:r>
        <w:rPr>
          <w:rFonts w:hint="eastAsia"/>
        </w:rPr>
        <w:t>日，</w:t>
      </w:r>
      <w:r>
        <w:t>C.</w:t>
      </w:r>
      <w:r>
        <w:rPr>
          <w:rFonts w:hint="eastAsia"/>
        </w:rPr>
        <w:t>拉什多娃参加了在纽约举办的联合国“人的可持续发展管理”研讨会。</w:t>
      </w:r>
    </w:p>
    <w:p w:rsidR="00000000" w:rsidRDefault="00000000">
      <w:pPr>
        <w:spacing w:after="240" w:line="360" w:lineRule="exact"/>
        <w:ind w:firstLine="425"/>
      </w:pPr>
      <w:r>
        <w:t>1996</w:t>
      </w:r>
      <w:r>
        <w:rPr>
          <w:rFonts w:hint="eastAsia"/>
        </w:rPr>
        <w:t>年</w:t>
      </w:r>
      <w:r>
        <w:t>6</w:t>
      </w:r>
      <w:r>
        <w:rPr>
          <w:rFonts w:hint="eastAsia"/>
        </w:rPr>
        <w:t>月</w:t>
      </w:r>
      <w:r>
        <w:t>7</w:t>
      </w:r>
      <w:r>
        <w:rPr>
          <w:rFonts w:hint="eastAsia"/>
        </w:rPr>
        <w:t>日至</w:t>
      </w:r>
      <w:r>
        <w:t>10</w:t>
      </w:r>
      <w:r>
        <w:rPr>
          <w:rFonts w:hint="eastAsia"/>
        </w:rPr>
        <w:t>日，</w:t>
      </w:r>
      <w:r>
        <w:t>C.</w:t>
      </w:r>
      <w:r>
        <w:rPr>
          <w:rFonts w:hint="eastAsia"/>
        </w:rPr>
        <w:t>拉什多娃参加了联合国举办的东欧和独联体成员国区域会议。</w:t>
      </w:r>
    </w:p>
    <w:p w:rsidR="00000000" w:rsidRDefault="00000000">
      <w:pPr>
        <w:spacing w:after="240" w:line="360" w:lineRule="exact"/>
        <w:ind w:firstLine="425"/>
      </w:pPr>
      <w:r>
        <w:t>1996</w:t>
      </w:r>
      <w:r>
        <w:rPr>
          <w:rFonts w:hint="eastAsia"/>
        </w:rPr>
        <w:t>年</w:t>
      </w:r>
      <w:r>
        <w:t>6</w:t>
      </w:r>
      <w:r>
        <w:rPr>
          <w:rFonts w:hint="eastAsia"/>
        </w:rPr>
        <w:t>月</w:t>
      </w:r>
      <w:r>
        <w:t>24</w:t>
      </w:r>
      <w:r>
        <w:rPr>
          <w:rFonts w:hint="eastAsia"/>
        </w:rPr>
        <w:t>日至</w:t>
      </w:r>
      <w:r>
        <w:t>27</w:t>
      </w:r>
      <w:r>
        <w:rPr>
          <w:rFonts w:hint="eastAsia"/>
        </w:rPr>
        <w:t>日，</w:t>
      </w:r>
      <w:r>
        <w:t>C.</w:t>
      </w:r>
      <w:r>
        <w:rPr>
          <w:rFonts w:hint="eastAsia"/>
        </w:rPr>
        <w:t>拉什多娃参加了欧安组织民主制度和人权办公室在布达佩斯举行的题为“意见调查官制度在防止冲突中的作用和建立信任的措施”圆桌会议。</w:t>
      </w:r>
    </w:p>
    <w:p w:rsidR="00000000" w:rsidRDefault="00000000">
      <w:pPr>
        <w:spacing w:after="240" w:line="360" w:lineRule="exact"/>
        <w:ind w:firstLine="425"/>
      </w:pPr>
      <w:r>
        <w:t>1996</w:t>
      </w:r>
      <w:r>
        <w:rPr>
          <w:rFonts w:hint="eastAsia"/>
        </w:rPr>
        <w:t>年</w:t>
      </w:r>
      <w:r>
        <w:t>9</w:t>
      </w:r>
      <w:r>
        <w:rPr>
          <w:rFonts w:hint="eastAsia"/>
        </w:rPr>
        <w:t>月</w:t>
      </w:r>
      <w:r>
        <w:t>12</w:t>
      </w:r>
      <w:r>
        <w:rPr>
          <w:rFonts w:hint="eastAsia"/>
        </w:rPr>
        <w:t>日至</w:t>
      </w:r>
      <w:r>
        <w:t>14</w:t>
      </w:r>
      <w:r>
        <w:rPr>
          <w:rFonts w:hint="eastAsia"/>
        </w:rPr>
        <w:t>日，由乌兹别克斯坦妇女委员会副主席</w:t>
      </w:r>
      <w:r>
        <w:t>D.</w:t>
      </w:r>
      <w:r>
        <w:rPr>
          <w:rFonts w:hint="eastAsia"/>
        </w:rPr>
        <w:t>卡布洛娃和实业界妇女联合会代理会长</w:t>
      </w:r>
      <w:r>
        <w:t xml:space="preserve">T. </w:t>
      </w:r>
      <w:r>
        <w:rPr>
          <w:rFonts w:hint="eastAsia"/>
        </w:rPr>
        <w:t>赛义德克拉娃组成的共和国代表团，参加了在布加勒斯特举行的题为“实现北京联合国第四次妇女问题世界会议通过的《行动纲要》的工作。</w:t>
      </w:r>
    </w:p>
    <w:p w:rsidR="00000000" w:rsidRDefault="00000000">
      <w:pPr>
        <w:spacing w:after="240" w:line="360" w:lineRule="exact"/>
        <w:ind w:firstLine="425"/>
      </w:pPr>
      <w:r>
        <w:t>1997</w:t>
      </w:r>
      <w:r>
        <w:rPr>
          <w:rFonts w:hint="eastAsia"/>
        </w:rPr>
        <w:t>年</w:t>
      </w:r>
      <w:r>
        <w:t>4</w:t>
      </w:r>
      <w:r>
        <w:rPr>
          <w:rFonts w:hint="eastAsia"/>
        </w:rPr>
        <w:t>月</w:t>
      </w:r>
      <w:r>
        <w:t>3</w:t>
      </w:r>
      <w:r>
        <w:rPr>
          <w:rFonts w:hint="eastAsia"/>
        </w:rPr>
        <w:t>日至</w:t>
      </w:r>
      <w:r>
        <w:t>7</w:t>
      </w:r>
      <w:r>
        <w:rPr>
          <w:rFonts w:hint="eastAsia"/>
        </w:rPr>
        <w:t>日，</w:t>
      </w:r>
      <w:r>
        <w:t>C.</w:t>
      </w:r>
      <w:r>
        <w:rPr>
          <w:rFonts w:hint="eastAsia"/>
        </w:rPr>
        <w:t>拉什多娃参加了在日内瓦举行的联合国人权委员会会议。</w:t>
      </w:r>
    </w:p>
    <w:p w:rsidR="00000000" w:rsidRDefault="00000000">
      <w:pPr>
        <w:spacing w:after="240" w:line="360" w:lineRule="exact"/>
        <w:ind w:firstLine="425"/>
      </w:pPr>
      <w:r>
        <w:t>1997</w:t>
      </w:r>
      <w:r>
        <w:rPr>
          <w:rFonts w:hint="eastAsia"/>
        </w:rPr>
        <w:t>年</w:t>
      </w:r>
      <w:r>
        <w:t>4</w:t>
      </w:r>
      <w:r>
        <w:rPr>
          <w:rFonts w:hint="eastAsia"/>
        </w:rPr>
        <w:t>月</w:t>
      </w:r>
      <w:r>
        <w:t>4</w:t>
      </w:r>
      <w:r>
        <w:rPr>
          <w:rFonts w:hint="eastAsia"/>
        </w:rPr>
        <w:t>日至</w:t>
      </w:r>
      <w:r>
        <w:t>6</w:t>
      </w:r>
      <w:r>
        <w:rPr>
          <w:rFonts w:hint="eastAsia"/>
        </w:rPr>
        <w:t>日，共和国外交部工作人员</w:t>
      </w:r>
      <w:r>
        <w:t>A.</w:t>
      </w:r>
      <w:r>
        <w:rPr>
          <w:rFonts w:hint="eastAsia"/>
        </w:rPr>
        <w:t>穆辛娜参加了在德里举行的不结盟运动成员国外交部长第</w:t>
      </w:r>
      <w:r>
        <w:t>11</w:t>
      </w:r>
      <w:r>
        <w:rPr>
          <w:rFonts w:hint="eastAsia"/>
        </w:rPr>
        <w:t>次会议的工作。</w:t>
      </w:r>
    </w:p>
    <w:p w:rsidR="00000000" w:rsidRDefault="00000000">
      <w:pPr>
        <w:spacing w:after="240" w:line="360" w:lineRule="exact"/>
        <w:ind w:firstLine="425"/>
      </w:pPr>
      <w:r>
        <w:t>1997</w:t>
      </w:r>
      <w:r>
        <w:rPr>
          <w:rFonts w:hint="eastAsia"/>
        </w:rPr>
        <w:t>年</w:t>
      </w:r>
      <w:r>
        <w:t>6</w:t>
      </w:r>
      <w:r>
        <w:rPr>
          <w:rFonts w:hint="eastAsia"/>
        </w:rPr>
        <w:t>月，乌兹别克斯坦外交部工作人员</w:t>
      </w:r>
      <w:r>
        <w:t>G.</w:t>
      </w:r>
      <w:r>
        <w:rPr>
          <w:rFonts w:hint="eastAsia"/>
        </w:rPr>
        <w:t>图云巴耶娃参加了在拉蒂纳举行的在北约交通和信息系统单独计划框架内举办的训练班。</w:t>
      </w:r>
    </w:p>
    <w:p w:rsidR="00000000" w:rsidRDefault="00000000">
      <w:pPr>
        <w:spacing w:after="240" w:line="360" w:lineRule="exact"/>
        <w:ind w:firstLine="425"/>
      </w:pPr>
      <w:r>
        <w:t>1997</w:t>
      </w:r>
      <w:r>
        <w:rPr>
          <w:rFonts w:hint="eastAsia"/>
        </w:rPr>
        <w:t>年</w:t>
      </w:r>
      <w:r>
        <w:t>9</w:t>
      </w:r>
      <w:r>
        <w:rPr>
          <w:rFonts w:hint="eastAsia"/>
        </w:rPr>
        <w:t>月</w:t>
      </w:r>
      <w:r>
        <w:t>25</w:t>
      </w:r>
      <w:r>
        <w:rPr>
          <w:rFonts w:hint="eastAsia"/>
        </w:rPr>
        <w:t>日至</w:t>
      </w:r>
      <w:r>
        <w:t>28</w:t>
      </w:r>
      <w:r>
        <w:rPr>
          <w:rFonts w:hint="eastAsia"/>
        </w:rPr>
        <w:t>日，</w:t>
      </w:r>
      <w:r>
        <w:t>D.</w:t>
      </w:r>
      <w:r>
        <w:rPr>
          <w:rFonts w:hint="eastAsia"/>
        </w:rPr>
        <w:t>古利亚莫娃率领的乌兹别克斯坦共和国代表团参加了在赫尔辛基举行的社会平衡发展和管理效率问题世界会议的工作（欧洲和非州就妇女参加权力机关的工作问题进行的对话）。</w:t>
      </w:r>
    </w:p>
    <w:p w:rsidR="00000000" w:rsidRDefault="00000000">
      <w:pPr>
        <w:spacing w:after="240" w:line="360" w:lineRule="exact"/>
        <w:ind w:firstLine="425"/>
      </w:pPr>
      <w:r>
        <w:t>1997</w:t>
      </w:r>
      <w:r>
        <w:rPr>
          <w:rFonts w:hint="eastAsia"/>
        </w:rPr>
        <w:t>年</w:t>
      </w:r>
      <w:r>
        <w:t>10</w:t>
      </w:r>
      <w:r>
        <w:rPr>
          <w:rFonts w:hint="eastAsia"/>
        </w:rPr>
        <w:t>月</w:t>
      </w:r>
      <w:r>
        <w:t>14</w:t>
      </w:r>
      <w:r>
        <w:rPr>
          <w:rFonts w:hint="eastAsia"/>
        </w:rPr>
        <w:t>日至</w:t>
      </w:r>
      <w:r>
        <w:t>17</w:t>
      </w:r>
      <w:r>
        <w:rPr>
          <w:rFonts w:hint="eastAsia"/>
        </w:rPr>
        <w:t>日，保护公民宪法权利和自由委员会委员</w:t>
      </w:r>
      <w:r>
        <w:t>D.</w:t>
      </w:r>
      <w:r>
        <w:rPr>
          <w:rFonts w:hint="eastAsia"/>
        </w:rPr>
        <w:t>古利亚莫娃参加了欧安组织民主制度和人权办公室在华沙举办的促使妇女参与社会生活问题研讨会的工作。</w:t>
      </w:r>
    </w:p>
    <w:p w:rsidR="00000000" w:rsidRDefault="00000000">
      <w:pPr>
        <w:spacing w:after="240" w:line="360" w:lineRule="exact"/>
        <w:ind w:firstLine="425"/>
      </w:pPr>
      <w:r>
        <w:t>1997</w:t>
      </w:r>
      <w:r>
        <w:rPr>
          <w:rFonts w:hint="eastAsia"/>
        </w:rPr>
        <w:t>年</w:t>
      </w:r>
      <w:r>
        <w:t>10</w:t>
      </w:r>
      <w:r>
        <w:rPr>
          <w:rFonts w:hint="eastAsia"/>
        </w:rPr>
        <w:t>月</w:t>
      </w:r>
      <w:r>
        <w:t>15</w:t>
      </w:r>
      <w:r>
        <w:rPr>
          <w:rFonts w:hint="eastAsia"/>
        </w:rPr>
        <w:t>日至</w:t>
      </w:r>
      <w:r>
        <w:t>17</w:t>
      </w:r>
      <w:r>
        <w:rPr>
          <w:rFonts w:hint="eastAsia"/>
        </w:rPr>
        <w:t>日，共和国外交部工作人员</w:t>
      </w:r>
      <w:r>
        <w:t>Y.</w:t>
      </w:r>
      <w:r>
        <w:rPr>
          <w:rFonts w:hint="eastAsia"/>
        </w:rPr>
        <w:t>瓦希多娃参加了在海德堡举行北约“和平伙伴关系”单独计划框架内的“</w:t>
      </w:r>
      <w:r>
        <w:t>Edwenchere Ekschejndzh</w:t>
      </w:r>
      <w:r>
        <w:rPr>
          <w:rFonts w:hint="eastAsia"/>
        </w:rPr>
        <w:t>合作”医学理论研讨会。</w:t>
      </w:r>
    </w:p>
    <w:p w:rsidR="00000000" w:rsidRDefault="00000000">
      <w:pPr>
        <w:spacing w:after="240" w:line="360" w:lineRule="exact"/>
        <w:ind w:firstLine="425"/>
      </w:pPr>
      <w:r>
        <w:t>1997</w:t>
      </w:r>
      <w:r>
        <w:rPr>
          <w:rFonts w:hint="eastAsia"/>
        </w:rPr>
        <w:t>年</w:t>
      </w:r>
      <w:r>
        <w:t>10</w:t>
      </w:r>
      <w:r>
        <w:rPr>
          <w:rFonts w:hint="eastAsia"/>
        </w:rPr>
        <w:t>月</w:t>
      </w:r>
      <w:r>
        <w:t>17</w:t>
      </w:r>
      <w:r>
        <w:rPr>
          <w:rFonts w:hint="eastAsia"/>
        </w:rPr>
        <w:t>日至</w:t>
      </w:r>
      <w:r>
        <w:t>27</w:t>
      </w:r>
      <w:r>
        <w:rPr>
          <w:rFonts w:hint="eastAsia"/>
        </w:rPr>
        <w:t>日，乌兹别克斯坦红新月会主席</w:t>
      </w:r>
      <w:r>
        <w:t>Y.</w:t>
      </w:r>
      <w:r>
        <w:rPr>
          <w:rFonts w:hint="eastAsia"/>
        </w:rPr>
        <w:t>瓦希多娃参加了在塞维利亚举行的国际红十字会和红新月会联合会大会和国际红十字和红新月运动代表会议。</w:t>
      </w:r>
    </w:p>
    <w:p w:rsidR="00000000" w:rsidRDefault="00000000">
      <w:pPr>
        <w:spacing w:after="240" w:line="360" w:lineRule="exact"/>
        <w:ind w:firstLine="425"/>
      </w:pPr>
      <w:r>
        <w:t>1997</w:t>
      </w:r>
      <w:r>
        <w:rPr>
          <w:rFonts w:hint="eastAsia"/>
        </w:rPr>
        <w:t>年</w:t>
      </w:r>
      <w:r>
        <w:t>12</w:t>
      </w:r>
      <w:r>
        <w:rPr>
          <w:rFonts w:hint="eastAsia"/>
        </w:rPr>
        <w:t>月</w:t>
      </w:r>
      <w:r>
        <w:t>15</w:t>
      </w:r>
      <w:r>
        <w:rPr>
          <w:rFonts w:hint="eastAsia"/>
        </w:rPr>
        <w:t>日至</w:t>
      </w:r>
      <w:r>
        <w:t>19</w:t>
      </w:r>
      <w:r>
        <w:rPr>
          <w:rFonts w:hint="eastAsia"/>
        </w:rPr>
        <w:t>日，共和国外交部工作人员</w:t>
      </w:r>
      <w:r>
        <w:t>A.</w:t>
      </w:r>
      <w:r>
        <w:rPr>
          <w:rFonts w:hint="eastAsia"/>
        </w:rPr>
        <w:t>穆辛娜参加了在拉姆施泰因举行的北约“合作机会”演习计划会议。</w:t>
      </w:r>
    </w:p>
    <w:p w:rsidR="00000000" w:rsidRDefault="00000000">
      <w:pPr>
        <w:spacing w:after="240" w:line="360" w:lineRule="exact"/>
        <w:ind w:firstLine="425"/>
      </w:pPr>
      <w:r>
        <w:t>1998</w:t>
      </w:r>
      <w:r>
        <w:rPr>
          <w:rFonts w:hint="eastAsia"/>
        </w:rPr>
        <w:t>年</w:t>
      </w:r>
      <w:r>
        <w:t>5</w:t>
      </w:r>
      <w:r>
        <w:rPr>
          <w:rFonts w:hint="eastAsia"/>
        </w:rPr>
        <w:t>月</w:t>
      </w:r>
      <w:r>
        <w:t>5</w:t>
      </w:r>
      <w:r>
        <w:rPr>
          <w:rFonts w:hint="eastAsia"/>
        </w:rPr>
        <w:t>日，乌兹别克斯坦共和国外交部工作人员</w:t>
      </w:r>
      <w:r>
        <w:t>G.</w:t>
      </w:r>
      <w:r>
        <w:rPr>
          <w:rFonts w:hint="eastAsia"/>
        </w:rPr>
        <w:t>图云巴耶娃参加了在雅典举行的北约“和平伙伴关系”计划框架内的军队运输会议。</w:t>
      </w:r>
    </w:p>
    <w:p w:rsidR="00000000" w:rsidRDefault="00000000">
      <w:pPr>
        <w:spacing w:after="240" w:line="360" w:lineRule="exact"/>
        <w:ind w:firstLine="425"/>
      </w:pPr>
      <w:r>
        <w:t>1998</w:t>
      </w:r>
      <w:r>
        <w:rPr>
          <w:rFonts w:hint="eastAsia"/>
        </w:rPr>
        <w:t>年</w:t>
      </w:r>
      <w:r>
        <w:t>5</w:t>
      </w:r>
      <w:r>
        <w:rPr>
          <w:rFonts w:hint="eastAsia"/>
        </w:rPr>
        <w:t>月</w:t>
      </w:r>
      <w:r>
        <w:t>25</w:t>
      </w:r>
      <w:r>
        <w:rPr>
          <w:rFonts w:hint="eastAsia"/>
        </w:rPr>
        <w:t>日至</w:t>
      </w:r>
      <w:r>
        <w:t>28</w:t>
      </w:r>
      <w:r>
        <w:rPr>
          <w:rFonts w:hint="eastAsia"/>
        </w:rPr>
        <w:t>日，</w:t>
      </w:r>
      <w:r>
        <w:t>C.</w:t>
      </w:r>
      <w:r>
        <w:rPr>
          <w:rFonts w:hint="eastAsia"/>
        </w:rPr>
        <w:t>拉什多娃参加了与联合国开发计划署、欧洲委员会和波兰意见调查官一道举办的“意见调查官与国家人权保护制度”研讨会。</w:t>
      </w:r>
    </w:p>
    <w:p w:rsidR="00000000" w:rsidRDefault="00000000">
      <w:pPr>
        <w:spacing w:after="240" w:line="360" w:lineRule="exact"/>
        <w:ind w:firstLine="425"/>
      </w:pPr>
      <w:r>
        <w:t>1998</w:t>
      </w:r>
      <w:r>
        <w:rPr>
          <w:rFonts w:hint="eastAsia"/>
        </w:rPr>
        <w:t>年</w:t>
      </w:r>
      <w:r>
        <w:t>5</w:t>
      </w:r>
      <w:r>
        <w:rPr>
          <w:rFonts w:hint="eastAsia"/>
        </w:rPr>
        <w:t>月</w:t>
      </w:r>
      <w:r>
        <w:t>25</w:t>
      </w:r>
      <w:r>
        <w:rPr>
          <w:rFonts w:hint="eastAsia"/>
        </w:rPr>
        <w:t>日至</w:t>
      </w:r>
      <w:r>
        <w:t>29</w:t>
      </w:r>
      <w:r>
        <w:rPr>
          <w:rFonts w:hint="eastAsia"/>
        </w:rPr>
        <w:t>日，共和国外交部工作人员</w:t>
      </w:r>
      <w:r>
        <w:t>O.</w:t>
      </w:r>
      <w:r>
        <w:rPr>
          <w:rFonts w:hint="eastAsia"/>
        </w:rPr>
        <w:t>穆米诺娃参加了在奥伯拉梅尔高市举办的北约“和平伙伴关系”计划框架内的北约欧洲安全领域合作训练班。</w:t>
      </w:r>
    </w:p>
    <w:p w:rsidR="00000000" w:rsidRDefault="00000000">
      <w:pPr>
        <w:spacing w:after="240" w:line="360" w:lineRule="exact"/>
        <w:ind w:firstLine="425"/>
      </w:pPr>
      <w:r>
        <w:t>1998</w:t>
      </w:r>
      <w:r>
        <w:rPr>
          <w:rFonts w:hint="eastAsia"/>
        </w:rPr>
        <w:t>年</w:t>
      </w:r>
      <w:r>
        <w:t>6</w:t>
      </w:r>
      <w:r>
        <w:rPr>
          <w:rFonts w:hint="eastAsia"/>
        </w:rPr>
        <w:t>月</w:t>
      </w:r>
      <w:r>
        <w:t>16</w:t>
      </w:r>
      <w:r>
        <w:rPr>
          <w:rFonts w:hint="eastAsia"/>
        </w:rPr>
        <w:t>日至</w:t>
      </w:r>
      <w:r>
        <w:t>18</w:t>
      </w:r>
      <w:r>
        <w:rPr>
          <w:rFonts w:hint="eastAsia"/>
        </w:rPr>
        <w:t>日，</w:t>
      </w:r>
      <w:r>
        <w:t>C.</w:t>
      </w:r>
      <w:r>
        <w:rPr>
          <w:rFonts w:hint="eastAsia"/>
        </w:rPr>
        <w:t>拉什多娃和</w:t>
      </w:r>
      <w:r>
        <w:t>D.</w:t>
      </w:r>
      <w:r>
        <w:rPr>
          <w:rFonts w:hint="eastAsia"/>
        </w:rPr>
        <w:t>古利亚莫娃参加了由乌兹别克斯坦政府与欧安组织民主制度和人权办公室和联合国开发计划署一道组织的在塔什干举行的题为“妇女在社会生活中的作用”的区域会议。</w:t>
      </w:r>
    </w:p>
    <w:p w:rsidR="00000000" w:rsidRDefault="00000000">
      <w:pPr>
        <w:spacing w:after="240" w:line="380" w:lineRule="exact"/>
        <w:ind w:firstLine="425"/>
      </w:pPr>
      <w:r>
        <w:t>1998</w:t>
      </w:r>
      <w:r>
        <w:rPr>
          <w:rFonts w:hint="eastAsia"/>
        </w:rPr>
        <w:t>年</w:t>
      </w:r>
      <w:r>
        <w:t>7</w:t>
      </w:r>
      <w:r>
        <w:rPr>
          <w:rFonts w:hint="eastAsia"/>
        </w:rPr>
        <w:t>月</w:t>
      </w:r>
      <w:r>
        <w:t>17</w:t>
      </w:r>
      <w:r>
        <w:rPr>
          <w:rFonts w:hint="eastAsia"/>
        </w:rPr>
        <w:t>日，由</w:t>
      </w:r>
      <w:r>
        <w:t>A.</w:t>
      </w:r>
      <w:r>
        <w:rPr>
          <w:rFonts w:hint="eastAsia"/>
        </w:rPr>
        <w:t>卡里莫娃和</w:t>
      </w:r>
      <w:r>
        <w:t>A.</w:t>
      </w:r>
      <w:r>
        <w:rPr>
          <w:rFonts w:hint="eastAsia"/>
        </w:rPr>
        <w:t>穆辛娜组成的共和国代表团参加了欧安组织常设委员会会议。</w:t>
      </w:r>
    </w:p>
    <w:p w:rsidR="00000000" w:rsidRDefault="00000000">
      <w:pPr>
        <w:spacing w:after="240" w:line="380" w:lineRule="exact"/>
        <w:ind w:firstLine="425"/>
      </w:pPr>
      <w:r>
        <w:t>1998</w:t>
      </w:r>
      <w:r>
        <w:rPr>
          <w:rFonts w:hint="eastAsia"/>
        </w:rPr>
        <w:t>年</w:t>
      </w:r>
      <w:r>
        <w:t>9</w:t>
      </w:r>
      <w:r>
        <w:rPr>
          <w:rFonts w:hint="eastAsia"/>
        </w:rPr>
        <w:t>月</w:t>
      </w:r>
      <w:r>
        <w:t>7</w:t>
      </w:r>
      <w:r>
        <w:rPr>
          <w:rFonts w:hint="eastAsia"/>
        </w:rPr>
        <w:t>日至</w:t>
      </w:r>
      <w:r>
        <w:t>11</w:t>
      </w:r>
      <w:r>
        <w:rPr>
          <w:rFonts w:hint="eastAsia"/>
        </w:rPr>
        <w:t>日，共和国外交部工作人员</w:t>
      </w:r>
      <w:r>
        <w:t>L.</w:t>
      </w:r>
      <w:r>
        <w:rPr>
          <w:rFonts w:hint="eastAsia"/>
        </w:rPr>
        <w:t>巴基耶娃、</w:t>
      </w:r>
      <w:r>
        <w:t>L.</w:t>
      </w:r>
      <w:r>
        <w:rPr>
          <w:rFonts w:hint="eastAsia"/>
        </w:rPr>
        <w:t>哈恰图罗娃和</w:t>
      </w:r>
      <w:r>
        <w:t>M.</w:t>
      </w:r>
      <w:r>
        <w:rPr>
          <w:rFonts w:hint="eastAsia"/>
        </w:rPr>
        <w:t>卡蒂罗娃参加了与国际红十字委员会代表处、鲁尔大学、国际权利、和平和武装冲突问题研究所一道组织在塔什干举行的国际人道主义权利教学国际会议的工作。</w:t>
      </w:r>
    </w:p>
    <w:p w:rsidR="00000000" w:rsidRDefault="00000000">
      <w:pPr>
        <w:spacing w:after="240" w:line="380" w:lineRule="exact"/>
        <w:ind w:firstLine="425"/>
      </w:pPr>
      <w:r>
        <w:t>1999</w:t>
      </w:r>
      <w:r>
        <w:rPr>
          <w:rFonts w:hint="eastAsia"/>
        </w:rPr>
        <w:t>年</w:t>
      </w:r>
      <w:r>
        <w:t>10</w:t>
      </w:r>
      <w:r>
        <w:rPr>
          <w:rFonts w:hint="eastAsia"/>
        </w:rPr>
        <w:t>月</w:t>
      </w:r>
      <w:r>
        <w:t>26</w:t>
      </w:r>
      <w:r>
        <w:rPr>
          <w:rFonts w:hint="eastAsia"/>
        </w:rPr>
        <w:t>日至</w:t>
      </w:r>
      <w:r>
        <w:t>29</w:t>
      </w:r>
      <w:r>
        <w:rPr>
          <w:rFonts w:hint="eastAsia"/>
        </w:rPr>
        <w:t>日，乌兹别克斯坦妇女委员会副主席</w:t>
      </w:r>
      <w:r>
        <w:t>D.</w:t>
      </w:r>
      <w:r>
        <w:rPr>
          <w:rFonts w:hint="eastAsia"/>
        </w:rPr>
        <w:t>卡布洛娃、联合国开发计划署和乌兹别克斯坦妇女委员会共同制定的“乌兹别克斯坦性别潜力的加强和发展”联合方案的负责人</w:t>
      </w:r>
      <w:r>
        <w:t>A.</w:t>
      </w:r>
      <w:r>
        <w:rPr>
          <w:rFonts w:hint="eastAsia"/>
        </w:rPr>
        <w:t>阿克巴罗娃参加了由联合国亚洲和太平洋经济和社会委员会秘书处组织的、在泰国曼谷市举行的就完成《北京行动纲要》的措施进行评定的国际会议。</w:t>
      </w:r>
    </w:p>
    <w:p w:rsidR="00000000" w:rsidRDefault="00000000">
      <w:pPr>
        <w:spacing w:after="240" w:line="380" w:lineRule="exact"/>
        <w:jc w:val="center"/>
        <w:rPr>
          <w:rFonts w:ascii="SimHei" w:eastAsia="SimHei"/>
          <w:sz w:val="28"/>
        </w:rPr>
      </w:pPr>
      <w:r>
        <w:rPr>
          <w:rFonts w:ascii="SimHei" w:eastAsia="SimHei" w:hint="eastAsia"/>
          <w:sz w:val="28"/>
        </w:rPr>
        <w:t>第</w:t>
      </w:r>
      <w:r>
        <w:rPr>
          <w:rFonts w:ascii="SimHei" w:eastAsia="SimHei"/>
          <w:sz w:val="28"/>
        </w:rPr>
        <w:t>8</w:t>
      </w:r>
      <w:r>
        <w:rPr>
          <w:rFonts w:ascii="SimHei" w:eastAsia="SimHei" w:hint="eastAsia"/>
          <w:sz w:val="28"/>
        </w:rPr>
        <w:t>章</w:t>
      </w:r>
      <w:r>
        <w:rPr>
          <w:rFonts w:ascii="SimHei" w:eastAsia="SimHei"/>
          <w:sz w:val="28"/>
        </w:rPr>
        <w:t xml:space="preserve">  </w:t>
      </w:r>
      <w:r>
        <w:rPr>
          <w:rFonts w:ascii="SimHei" w:eastAsia="SimHei" w:hint="eastAsia"/>
          <w:sz w:val="28"/>
        </w:rPr>
        <w:t>保障妇女在获得、改变或保留国籍方面的平等权利</w:t>
      </w:r>
    </w:p>
    <w:p w:rsidR="00000000" w:rsidRDefault="00000000">
      <w:pPr>
        <w:spacing w:after="240" w:line="380" w:lineRule="exact"/>
        <w:ind w:firstLine="425"/>
      </w:pPr>
      <w:r>
        <w:rPr>
          <w:rFonts w:hint="eastAsia"/>
        </w:rPr>
        <w:t>国籍问题的法律调节依靠一系列法律文件，其中包括涉及这一问题的通用性国际法律协定实现。</w:t>
      </w:r>
    </w:p>
    <w:p w:rsidR="00000000" w:rsidRDefault="00000000">
      <w:pPr>
        <w:spacing w:after="240" w:line="380" w:lineRule="exact"/>
        <w:ind w:firstLine="425"/>
      </w:pPr>
      <w:r>
        <w:t>1992</w:t>
      </w:r>
      <w:r>
        <w:rPr>
          <w:rFonts w:hint="eastAsia"/>
        </w:rPr>
        <w:t>年</w:t>
      </w:r>
      <w:r>
        <w:t>7</w:t>
      </w:r>
      <w:r>
        <w:rPr>
          <w:rFonts w:hint="eastAsia"/>
        </w:rPr>
        <w:t>月</w:t>
      </w:r>
      <w:r>
        <w:t>2</w:t>
      </w:r>
      <w:r>
        <w:rPr>
          <w:rFonts w:hint="eastAsia"/>
        </w:rPr>
        <w:t>日通过的乌兹别克斯坦共和国《关于乌兹别克斯坦共和国国籍的法律》是这一领域的主要法律文件。根据这一法律（第</w:t>
      </w:r>
      <w:r>
        <w:t>1</w:t>
      </w:r>
      <w:r>
        <w:rPr>
          <w:rFonts w:hint="eastAsia"/>
        </w:rPr>
        <w:t>条），乌兹别克斯坦共和国国籍决定一个人与国家的固定法律联系，并表示他们之间的相互权利和义务。法律对公民的国籍权利没有任何限制，不论其获得国籍的理由、出身、社会地位和财产状况、种族和民族属性、性别、文化程度、对宗教的态度、政治和其他信仰、就业性质如何。</w:t>
      </w:r>
    </w:p>
    <w:p w:rsidR="00000000" w:rsidRDefault="00000000">
      <w:pPr>
        <w:spacing w:after="240" w:line="360" w:lineRule="exact"/>
        <w:ind w:firstLine="425"/>
      </w:pPr>
      <w:r>
        <w:rPr>
          <w:rFonts w:hint="eastAsia"/>
        </w:rPr>
        <w:t>乌兹别克斯坦的公民不能由于在外国领土上犯罪而被引渡，如果国际条约和国际协议没有其他规定的话。</w:t>
      </w:r>
    </w:p>
    <w:p w:rsidR="00000000" w:rsidRDefault="00000000">
      <w:pPr>
        <w:spacing w:after="240" w:line="360" w:lineRule="exact"/>
        <w:ind w:firstLine="425"/>
      </w:pPr>
      <w:r>
        <w:rPr>
          <w:rFonts w:hint="eastAsia"/>
        </w:rPr>
        <w:t>下列人员是乌兹别克斯坦共和国公民：</w:t>
      </w:r>
    </w:p>
    <w:p w:rsidR="00000000" w:rsidRDefault="00000000">
      <w:pPr>
        <w:spacing w:after="240" w:line="360" w:lineRule="exact"/>
        <w:ind w:firstLine="425"/>
      </w:pPr>
      <w:r>
        <w:t xml:space="preserve">1)  </w:t>
      </w:r>
      <w:r>
        <w:rPr>
          <w:rFonts w:hint="eastAsia"/>
        </w:rPr>
        <w:t>在《国籍法》（</w:t>
      </w:r>
      <w:r>
        <w:t>1992</w:t>
      </w:r>
      <w:r>
        <w:rPr>
          <w:rFonts w:hint="eastAsia"/>
        </w:rPr>
        <w:t>年）生效前长期在乌兹别克斯坦共和国居住的人；</w:t>
      </w:r>
    </w:p>
    <w:p w:rsidR="00000000" w:rsidRDefault="00000000">
      <w:pPr>
        <w:spacing w:after="240" w:line="360" w:lineRule="exact"/>
        <w:ind w:firstLine="425"/>
      </w:pPr>
      <w:r>
        <w:t xml:space="preserve">2)  </w:t>
      </w:r>
      <w:r>
        <w:rPr>
          <w:rFonts w:hint="eastAsia"/>
        </w:rPr>
        <w:t>由国家派遣在乌兹别克斯坦共和国境外工作并且不是其他国家公民的人；</w:t>
      </w:r>
    </w:p>
    <w:p w:rsidR="00000000" w:rsidRDefault="00000000">
      <w:pPr>
        <w:spacing w:after="240" w:line="360" w:lineRule="exact"/>
        <w:ind w:firstLine="425"/>
      </w:pPr>
      <w:r>
        <w:t xml:space="preserve">3)  </w:t>
      </w:r>
      <w:r>
        <w:rPr>
          <w:rFonts w:hint="eastAsia"/>
        </w:rPr>
        <w:t>根据《乌兹别克斯坦共和国国籍法》获得国籍的人。</w:t>
      </w:r>
    </w:p>
    <w:p w:rsidR="00000000" w:rsidRDefault="00000000">
      <w:pPr>
        <w:spacing w:after="240" w:line="360" w:lineRule="exact"/>
        <w:ind w:firstLine="425"/>
      </w:pPr>
      <w:r>
        <w:rPr>
          <w:rFonts w:hint="eastAsia"/>
        </w:rPr>
        <w:t>由于一系列政治和经济方面的原因（复杂的人口形势，一些毗邻国家的冲突事件等），乌兹别克斯坦不接受双重国籍的思想。只有在特殊的情况下，侨居国外的同胞根据他们的请求、议会专门委员会的结论、乌兹别克斯坦共和国总统的决定，可以取得乌兹别克斯坦共和国国籍，如果他们的父母、祖父或祖母由于当时的制度被迫离开祖国的话（第</w:t>
      </w:r>
      <w:r>
        <w:t>10</w:t>
      </w:r>
      <w:r>
        <w:rPr>
          <w:rFonts w:hint="eastAsia"/>
        </w:rPr>
        <w:t>条）。</w:t>
      </w:r>
    </w:p>
    <w:p w:rsidR="00000000" w:rsidRDefault="00000000">
      <w:pPr>
        <w:spacing w:after="240" w:line="360" w:lineRule="exact"/>
        <w:ind w:firstLine="425"/>
      </w:pPr>
      <w:r>
        <w:rPr>
          <w:rFonts w:hint="eastAsia"/>
        </w:rPr>
        <w:t>在获得国籍问题上，共和国奉行</w:t>
      </w:r>
      <w:r>
        <w:t>jus sanguinis</w:t>
      </w:r>
      <w:r>
        <w:rPr>
          <w:rFonts w:hint="eastAsia"/>
        </w:rPr>
        <w:t>原则（血统的原则）。其他加入国籍的根据是：乌兹别克斯坦共和国国际条约规定的根据，国籍法规定的其他根据。</w:t>
      </w:r>
    </w:p>
    <w:p w:rsidR="00000000" w:rsidRDefault="00000000">
      <w:pPr>
        <w:spacing w:after="240" w:line="360" w:lineRule="exact"/>
        <w:ind w:firstLine="425"/>
      </w:pPr>
      <w:r>
        <w:rPr>
          <w:rFonts w:hint="eastAsia"/>
        </w:rPr>
        <w:t>加入乌兹别克斯坦共和国国籍的条件是：放弃外国国籍；最近</w:t>
      </w:r>
      <w:r>
        <w:t>5</w:t>
      </w:r>
      <w:r>
        <w:rPr>
          <w:rFonts w:hint="eastAsia"/>
        </w:rPr>
        <w:t>年内在乌兹别克斯坦共和国境内长期居住；有合法的生存来源；承认并执行《乌兹别克斯坦共和国宪法》。</w:t>
      </w:r>
    </w:p>
    <w:p w:rsidR="00000000" w:rsidRDefault="00000000">
      <w:pPr>
        <w:spacing w:after="240" w:line="360" w:lineRule="exact"/>
        <w:ind w:firstLine="425"/>
      </w:pPr>
      <w:r>
        <w:rPr>
          <w:rFonts w:hint="eastAsia"/>
        </w:rPr>
        <w:t>主管乌兹别克斯坦共和国国籍问题的国家机关是：乌兹别克斯坦共和国总统、内务部、外交部。上述机关的职权由《国籍法》第</w:t>
      </w:r>
      <w:r>
        <w:t>5</w:t>
      </w:r>
      <w:r>
        <w:rPr>
          <w:rFonts w:hint="eastAsia"/>
        </w:rPr>
        <w:t>章规定。加入国籍的手续和程序由乌兹别克斯坦共和国总统下属国籍问题委员会负责。国籍问题委员会在审理申请书和国籍问题呈文时对申请理由、呈文内容、国家机关和社会组织的结论、其他文件及按规定办理的证明材料进行全面评定。</w:t>
      </w:r>
    </w:p>
    <w:p w:rsidR="00000000" w:rsidRDefault="00000000">
      <w:pPr>
        <w:spacing w:after="240" w:line="360" w:lineRule="exact"/>
        <w:ind w:firstLine="425"/>
      </w:pPr>
      <w:r>
        <w:rPr>
          <w:rFonts w:hint="eastAsia"/>
        </w:rPr>
        <w:t>乌兹别克斯坦共和国国籍终止的根据是：退出国籍；丧失国籍；乌兹别克斯坦共和国国际条约规定的根据；《关于乌兹别克斯坦共和国国籍的法律》规定的其他根据。</w:t>
      </w:r>
    </w:p>
    <w:p w:rsidR="00000000" w:rsidRDefault="00000000">
      <w:pPr>
        <w:spacing w:after="240" w:line="360" w:lineRule="exact"/>
        <w:ind w:firstLine="425"/>
      </w:pPr>
      <w:r>
        <w:rPr>
          <w:rFonts w:hint="eastAsia"/>
        </w:rPr>
        <w:t>除此以外，法律还规定丧失乌兹别克斯坦共和国国籍的条件是：</w:t>
      </w:r>
    </w:p>
    <w:p w:rsidR="00000000" w:rsidRDefault="00000000">
      <w:pPr>
        <w:spacing w:after="240" w:line="360" w:lineRule="exact"/>
        <w:ind w:firstLine="425"/>
      </w:pPr>
      <w:r>
        <w:t xml:space="preserve">1.  </w:t>
      </w:r>
      <w:r>
        <w:rPr>
          <w:rFonts w:hint="eastAsia"/>
        </w:rPr>
        <w:t>由于在外国服兵役、为安全机关效劳、当警察、在司法机关或其他国家权力机关和管理机关工作、</w:t>
      </w:r>
    </w:p>
    <w:p w:rsidR="00000000" w:rsidRDefault="00000000">
      <w:pPr>
        <w:spacing w:after="240" w:line="360" w:lineRule="exact"/>
        <w:ind w:firstLine="425"/>
      </w:pPr>
      <w:r>
        <w:t xml:space="preserve">2.  </w:t>
      </w:r>
      <w:r>
        <w:rPr>
          <w:rFonts w:hint="eastAsia"/>
        </w:rPr>
        <w:t>如果长期在国外居住者在</w:t>
      </w:r>
      <w:r>
        <w:t>5</w:t>
      </w:r>
      <w:r>
        <w:rPr>
          <w:rFonts w:hint="eastAsia"/>
        </w:rPr>
        <w:t>年内无正当理由不去进行领事登记；</w:t>
      </w:r>
    </w:p>
    <w:p w:rsidR="00000000" w:rsidRDefault="00000000">
      <w:pPr>
        <w:spacing w:after="240" w:line="360" w:lineRule="exact"/>
        <w:ind w:firstLine="425"/>
      </w:pPr>
      <w:r>
        <w:t xml:space="preserve">3.  </w:t>
      </w:r>
      <w:r>
        <w:rPr>
          <w:rFonts w:hint="eastAsia"/>
        </w:rPr>
        <w:t>如果由于故意提供假材料或伪造文件而获得乌兹别克斯坦共和国国籍。</w:t>
      </w:r>
    </w:p>
    <w:p w:rsidR="00000000" w:rsidRDefault="00000000">
      <w:pPr>
        <w:spacing w:after="240" w:line="360" w:lineRule="exact"/>
        <w:ind w:firstLine="425"/>
      </w:pPr>
      <w:r>
        <w:rPr>
          <w:rFonts w:hint="eastAsia"/>
        </w:rPr>
        <w:t>国籍自乌兹别克斯坦共和国总统令发布之日起丧失。对于主管人员在国籍问题上的不当行为可以按规定程序向所属上级机关或法院提起上诉。</w:t>
      </w:r>
    </w:p>
    <w:p w:rsidR="00000000" w:rsidRDefault="00000000">
      <w:pPr>
        <w:spacing w:after="240" w:line="360" w:lineRule="exact"/>
        <w:ind w:firstLine="425"/>
      </w:pPr>
      <w:r>
        <w:rPr>
          <w:rFonts w:hint="eastAsia"/>
        </w:rPr>
        <w:t>除了上述法律以外，国籍问题在某种程度上还由一系列法律文件调节，其中包括：乌兹别克斯坦共和国总统</w:t>
      </w:r>
      <w:r>
        <w:t>1999</w:t>
      </w:r>
      <w:r>
        <w:rPr>
          <w:rFonts w:hint="eastAsia"/>
        </w:rPr>
        <w:t>年</w:t>
      </w:r>
      <w:r>
        <w:t>2</w:t>
      </w:r>
      <w:r>
        <w:rPr>
          <w:rFonts w:hint="eastAsia"/>
        </w:rPr>
        <w:t>月</w:t>
      </w:r>
      <w:r>
        <w:t>26</w:t>
      </w:r>
      <w:r>
        <w:rPr>
          <w:rFonts w:hint="eastAsia"/>
        </w:rPr>
        <w:t>日“关于完善乌兹别克斯坦共和国公民证制度”的总统令，乌兹别克斯坦共和国内阁</w:t>
      </w:r>
      <w:r>
        <w:t>1999</w:t>
      </w:r>
      <w:r>
        <w:rPr>
          <w:rFonts w:hint="eastAsia"/>
        </w:rPr>
        <w:t>年</w:t>
      </w:r>
      <w:r>
        <w:t>3</w:t>
      </w:r>
      <w:r>
        <w:rPr>
          <w:rFonts w:hint="eastAsia"/>
        </w:rPr>
        <w:t>月</w:t>
      </w:r>
      <w:r>
        <w:t>2</w:t>
      </w:r>
      <w:r>
        <w:rPr>
          <w:rFonts w:hint="eastAsia"/>
        </w:rPr>
        <w:t>日“关于完善乌兹别克斯坦共和国公民证制度的补充措施”的决定，“关于外国人、无国籍者在乌兹别克斯坦共和国居住方式和无国籍者认定的规定”（</w:t>
      </w:r>
      <w:r>
        <w:t>1994</w:t>
      </w:r>
      <w:r>
        <w:rPr>
          <w:rFonts w:hint="eastAsia"/>
        </w:rPr>
        <w:t>年</w:t>
      </w:r>
      <w:r>
        <w:t>9</w:t>
      </w:r>
      <w:r>
        <w:rPr>
          <w:rFonts w:hint="eastAsia"/>
        </w:rPr>
        <w:t>月</w:t>
      </w:r>
      <w:r>
        <w:t>23</w:t>
      </w:r>
      <w:r>
        <w:rPr>
          <w:rFonts w:hint="eastAsia"/>
        </w:rPr>
        <w:t>日总统令的附件），乌兹别克斯坦共和国内阁</w:t>
      </w:r>
      <w:r>
        <w:t>1997</w:t>
      </w:r>
      <w:r>
        <w:rPr>
          <w:rFonts w:hint="eastAsia"/>
        </w:rPr>
        <w:t>年</w:t>
      </w:r>
      <w:r>
        <w:t>3</w:t>
      </w:r>
      <w:r>
        <w:rPr>
          <w:rFonts w:hint="eastAsia"/>
        </w:rPr>
        <w:t>月</w:t>
      </w:r>
      <w:r>
        <w:t>14</w:t>
      </w:r>
      <w:r>
        <w:rPr>
          <w:rFonts w:hint="eastAsia"/>
        </w:rPr>
        <w:t>日第</w:t>
      </w:r>
      <w:r>
        <w:t>143</w:t>
      </w:r>
      <w:r>
        <w:rPr>
          <w:rFonts w:hint="eastAsia"/>
        </w:rPr>
        <w:t>号决定。根据内阁的这一决定，独联体各国的公民有权在具备证明其身分或证实其国籍的证件的情况下没有签证进入或来往于乌兹别克斯坦境内。为了保证社会程序和安全，对没有签证抵达的外国公民实行登记制度。</w:t>
      </w:r>
    </w:p>
    <w:p w:rsidR="00000000" w:rsidRDefault="00000000">
      <w:pPr>
        <w:spacing w:after="240" w:line="360" w:lineRule="exact"/>
        <w:jc w:val="center"/>
        <w:rPr>
          <w:rFonts w:ascii="SimHei" w:eastAsia="SimHei"/>
          <w:sz w:val="28"/>
        </w:rPr>
      </w:pPr>
      <w:r>
        <w:rPr>
          <w:rFonts w:ascii="SimHei" w:eastAsia="SimHei" w:hint="eastAsia"/>
          <w:sz w:val="28"/>
        </w:rPr>
        <w:t>第</w:t>
      </w:r>
      <w:r>
        <w:rPr>
          <w:rFonts w:ascii="SimHei" w:eastAsia="SimHei"/>
          <w:sz w:val="28"/>
        </w:rPr>
        <w:t>9</w:t>
      </w:r>
      <w:r>
        <w:rPr>
          <w:rFonts w:ascii="SimHei" w:eastAsia="SimHei" w:hint="eastAsia"/>
          <w:sz w:val="28"/>
        </w:rPr>
        <w:t>章</w:t>
      </w:r>
      <w:r>
        <w:rPr>
          <w:rFonts w:ascii="SimHei" w:eastAsia="SimHei"/>
          <w:sz w:val="28"/>
        </w:rPr>
        <w:t xml:space="preserve">  </w:t>
      </w:r>
      <w:r>
        <w:rPr>
          <w:rFonts w:ascii="SimHei" w:eastAsia="SimHei" w:hint="eastAsia"/>
          <w:sz w:val="28"/>
        </w:rPr>
        <w:t>保障教育领域男女的平等权利</w:t>
      </w:r>
    </w:p>
    <w:p w:rsidR="00000000" w:rsidRDefault="00000000">
      <w:pPr>
        <w:spacing w:after="240" w:line="360" w:lineRule="exact"/>
        <w:ind w:firstLine="425"/>
      </w:pPr>
      <w:r>
        <w:rPr>
          <w:rFonts w:hint="eastAsia"/>
        </w:rPr>
        <w:t>根据《乌兹别克斯坦宪法》，每个人都有受教育的权利，国家保证免费接受普通教育。</w:t>
      </w:r>
    </w:p>
    <w:p w:rsidR="00000000" w:rsidRDefault="00000000">
      <w:pPr>
        <w:spacing w:after="240" w:line="360" w:lineRule="exact"/>
        <w:ind w:firstLine="425"/>
      </w:pPr>
      <w:r>
        <w:rPr>
          <w:rFonts w:hint="eastAsia"/>
        </w:rPr>
        <w:t>《乌兹别克斯坦共和国教育法》保证接受教育的平等权利，不论性别、语言、年龄、种族和民族属性、就业种类、信仰、对宗教的态度、社会出身、社会地位、居住地、在共和国境内的居住时间。</w:t>
      </w:r>
    </w:p>
    <w:p w:rsidR="00000000" w:rsidRDefault="00000000">
      <w:pPr>
        <w:spacing w:after="240" w:line="360" w:lineRule="exact"/>
        <w:ind w:firstLine="425"/>
      </w:pPr>
      <w:r>
        <w:rPr>
          <w:rFonts w:hint="eastAsia"/>
        </w:rPr>
        <w:t>根据这一法律，教育领域国家政策的主要原则是：</w:t>
      </w:r>
    </w:p>
    <w:p w:rsidR="00000000" w:rsidRDefault="00000000">
      <w:pPr>
        <w:spacing w:line="360" w:lineRule="exact"/>
        <w:ind w:firstLine="425"/>
      </w:pPr>
      <w:r>
        <w:t>—</w:t>
      </w:r>
      <w:r>
        <w:t xml:space="preserve">  </w:t>
      </w:r>
      <w:r>
        <w:rPr>
          <w:rFonts w:hint="eastAsia"/>
        </w:rPr>
        <w:t>训练和教育的人道主义、民主性质；</w:t>
      </w:r>
    </w:p>
    <w:p w:rsidR="00000000" w:rsidRDefault="00000000">
      <w:pPr>
        <w:spacing w:line="360" w:lineRule="exact"/>
        <w:ind w:firstLine="425"/>
      </w:pPr>
      <w:r>
        <w:t>—</w:t>
      </w:r>
      <w:r>
        <w:t xml:space="preserve">  </w:t>
      </w:r>
      <w:r>
        <w:rPr>
          <w:rFonts w:hint="eastAsia"/>
        </w:rPr>
        <w:t>教育的不间断性和继承性；</w:t>
      </w:r>
    </w:p>
    <w:p w:rsidR="00000000" w:rsidRDefault="00000000">
      <w:pPr>
        <w:spacing w:line="360" w:lineRule="exact"/>
        <w:ind w:firstLine="425"/>
      </w:pPr>
      <w:r>
        <w:t>—</w:t>
      </w:r>
      <w:r>
        <w:t xml:space="preserve">  </w:t>
      </w:r>
      <w:r>
        <w:rPr>
          <w:rFonts w:hint="eastAsia"/>
        </w:rPr>
        <w:t>普通中等教育、中等专业教育及职业教育的必要性；</w:t>
      </w:r>
    </w:p>
    <w:p w:rsidR="00000000" w:rsidRDefault="00000000">
      <w:pPr>
        <w:spacing w:line="360" w:lineRule="exact"/>
        <w:ind w:firstLine="425"/>
      </w:pPr>
      <w:r>
        <w:t>—</w:t>
      </w:r>
      <w:r>
        <w:t xml:space="preserve">  </w:t>
      </w:r>
      <w:r>
        <w:rPr>
          <w:rFonts w:hint="eastAsia"/>
        </w:rPr>
        <w:t>选择中等专业教育、职业教育方向的自愿性；</w:t>
      </w:r>
    </w:p>
    <w:p w:rsidR="00000000" w:rsidRDefault="00000000">
      <w:pPr>
        <w:spacing w:line="360" w:lineRule="exact"/>
        <w:ind w:firstLine="425"/>
      </w:pPr>
      <w:r>
        <w:t>—</w:t>
      </w:r>
      <w:r>
        <w:t xml:space="preserve">  </w:t>
      </w:r>
      <w:r>
        <w:rPr>
          <w:rFonts w:hint="eastAsia"/>
        </w:rPr>
        <w:t>教育制度的非宗教性；</w:t>
      </w:r>
    </w:p>
    <w:p w:rsidR="00000000" w:rsidRDefault="00000000">
      <w:pPr>
        <w:spacing w:line="360" w:lineRule="exact"/>
        <w:ind w:firstLine="425"/>
      </w:pPr>
      <w:r>
        <w:t>—</w:t>
      </w:r>
      <w:r>
        <w:t xml:space="preserve">  </w:t>
      </w:r>
      <w:r>
        <w:rPr>
          <w:rFonts w:hint="eastAsia"/>
        </w:rPr>
        <w:t>国家教育标准范围内教育的普及性；</w:t>
      </w:r>
    </w:p>
    <w:p w:rsidR="00000000" w:rsidRDefault="00000000">
      <w:pPr>
        <w:spacing w:after="240" w:line="360" w:lineRule="exact"/>
        <w:ind w:firstLine="425"/>
      </w:pPr>
      <w:r>
        <w:t>—</w:t>
      </w:r>
      <w:r>
        <w:t xml:space="preserve">  </w:t>
      </w:r>
      <w:r>
        <w:rPr>
          <w:rFonts w:hint="eastAsia"/>
        </w:rPr>
        <w:t>教育系统内国家管理和社会管理相结合。</w:t>
      </w:r>
    </w:p>
    <w:p w:rsidR="00000000" w:rsidRDefault="00000000">
      <w:pPr>
        <w:spacing w:after="240" w:line="360" w:lineRule="exact"/>
        <w:ind w:firstLine="425"/>
      </w:pPr>
      <w:r>
        <w:rPr>
          <w:rFonts w:hint="eastAsia"/>
        </w:rPr>
        <w:t>乌兹别克斯坦共和国的教育以下列形式实现：</w:t>
      </w:r>
    </w:p>
    <w:p w:rsidR="00000000" w:rsidRDefault="00000000">
      <w:pPr>
        <w:spacing w:line="360" w:lineRule="exact"/>
        <w:ind w:firstLine="425"/>
      </w:pPr>
      <w:r>
        <w:t>—</w:t>
      </w:r>
      <w:r>
        <w:t xml:space="preserve">  </w:t>
      </w:r>
      <w:r>
        <w:rPr>
          <w:rFonts w:hint="eastAsia"/>
        </w:rPr>
        <w:t>学龄前教育；</w:t>
      </w:r>
    </w:p>
    <w:p w:rsidR="00000000" w:rsidRDefault="00000000">
      <w:pPr>
        <w:spacing w:line="360" w:lineRule="exact"/>
        <w:ind w:firstLine="425"/>
      </w:pPr>
      <w:r>
        <w:t>—</w:t>
      </w:r>
      <w:r>
        <w:t xml:space="preserve">  </w:t>
      </w:r>
      <w:r>
        <w:rPr>
          <w:rFonts w:hint="eastAsia"/>
        </w:rPr>
        <w:t>普通中等教育；</w:t>
      </w:r>
    </w:p>
    <w:p w:rsidR="00000000" w:rsidRDefault="00000000">
      <w:pPr>
        <w:spacing w:line="360" w:lineRule="exact"/>
        <w:ind w:firstLine="425"/>
      </w:pPr>
      <w:r>
        <w:t>—</w:t>
      </w:r>
      <w:r>
        <w:t xml:space="preserve">  </w:t>
      </w:r>
      <w:r>
        <w:rPr>
          <w:rFonts w:hint="eastAsia"/>
        </w:rPr>
        <w:t>中等专业教育，职业教育；</w:t>
      </w:r>
    </w:p>
    <w:p w:rsidR="00000000" w:rsidRDefault="00000000">
      <w:pPr>
        <w:spacing w:line="360" w:lineRule="exact"/>
        <w:ind w:firstLine="425"/>
      </w:pPr>
      <w:r>
        <w:t>—</w:t>
      </w:r>
      <w:r>
        <w:t xml:space="preserve">  </w:t>
      </w:r>
      <w:r>
        <w:rPr>
          <w:rFonts w:hint="eastAsia"/>
        </w:rPr>
        <w:t>高等教育；</w:t>
      </w:r>
    </w:p>
    <w:p w:rsidR="00000000" w:rsidRDefault="00000000">
      <w:pPr>
        <w:spacing w:line="360" w:lineRule="exact"/>
        <w:ind w:firstLine="425"/>
      </w:pPr>
      <w:r>
        <w:t>—</w:t>
      </w:r>
      <w:r>
        <w:t xml:space="preserve">  </w:t>
      </w:r>
      <w:r>
        <w:rPr>
          <w:rFonts w:hint="eastAsia"/>
        </w:rPr>
        <w:t>高等院校后教育；</w:t>
      </w:r>
    </w:p>
    <w:p w:rsidR="00000000" w:rsidRDefault="00000000">
      <w:pPr>
        <w:spacing w:line="360" w:lineRule="exact"/>
        <w:ind w:firstLine="425"/>
      </w:pPr>
      <w:r>
        <w:t>—</w:t>
      </w:r>
      <w:r>
        <w:t xml:space="preserve">  </w:t>
      </w:r>
      <w:r>
        <w:rPr>
          <w:rFonts w:hint="eastAsia"/>
        </w:rPr>
        <w:t>干部技能提高和再培训；</w:t>
      </w:r>
    </w:p>
    <w:p w:rsidR="00000000" w:rsidRDefault="00000000">
      <w:pPr>
        <w:spacing w:after="240" w:line="360" w:lineRule="exact"/>
        <w:ind w:firstLine="425"/>
      </w:pPr>
      <w:r>
        <w:t>—</w:t>
      </w:r>
      <w:r>
        <w:t xml:space="preserve">  </w:t>
      </w:r>
      <w:r>
        <w:rPr>
          <w:rFonts w:hint="eastAsia"/>
        </w:rPr>
        <w:t>校外教育。</w:t>
      </w:r>
    </w:p>
    <w:p w:rsidR="00000000" w:rsidRDefault="00000000">
      <w:pPr>
        <w:spacing w:after="240" w:line="360" w:lineRule="exact"/>
        <w:ind w:firstLine="425"/>
      </w:pPr>
      <w:r>
        <w:rPr>
          <w:rFonts w:hint="eastAsia"/>
        </w:rPr>
        <w:t>根据立法和法律文件，在教育机构学习者享受优惠条件、奖学金和住宿条件。国家教育机构依靠共和国预算、地方预算以及预算外资金拨款。</w:t>
      </w:r>
    </w:p>
    <w:p w:rsidR="00000000" w:rsidRDefault="00000000">
      <w:pPr>
        <w:spacing w:after="240" w:line="360" w:lineRule="exact"/>
        <w:ind w:firstLine="425"/>
      </w:pPr>
      <w:r>
        <w:rPr>
          <w:rFonts w:hint="eastAsia"/>
        </w:rPr>
        <w:t>在普通教育学校和其他教育机构学习者不按性别分校，女孩子和男孩子在一起学习。在全日制普通教育学校中，女生占将近一半。例如，在</w:t>
      </w:r>
      <w:r>
        <w:t>1998</w:t>
      </w:r>
      <w:r>
        <w:rPr>
          <w:rFonts w:hint="eastAsia"/>
        </w:rPr>
        <w:t>－</w:t>
      </w:r>
      <w:r>
        <w:t>1999</w:t>
      </w:r>
      <w:r>
        <w:rPr>
          <w:rFonts w:hint="eastAsia"/>
        </w:rPr>
        <w:t>学年度，学生总数为</w:t>
      </w:r>
      <w:r>
        <w:t>5 641 300</w:t>
      </w:r>
      <w:r>
        <w:rPr>
          <w:rFonts w:hint="eastAsia"/>
        </w:rPr>
        <w:t>名，其中女生为</w:t>
      </w:r>
      <w:r>
        <w:t>2 773 900</w:t>
      </w:r>
      <w:r>
        <w:rPr>
          <w:rFonts w:hint="eastAsia"/>
        </w:rPr>
        <w:t>名；一年级学生总数为</w:t>
      </w:r>
      <w:r>
        <w:t>677 500</w:t>
      </w:r>
      <w:r>
        <w:rPr>
          <w:rFonts w:hint="eastAsia"/>
        </w:rPr>
        <w:t>名，其中女生为</w:t>
      </w:r>
      <w:r>
        <w:t>335 000</w:t>
      </w:r>
      <w:r>
        <w:rPr>
          <w:rFonts w:hint="eastAsia"/>
        </w:rPr>
        <w:t>名。目前，共和国有</w:t>
      </w:r>
      <w:r>
        <w:t>9 703</w:t>
      </w:r>
      <w:r>
        <w:rPr>
          <w:rFonts w:hint="eastAsia"/>
        </w:rPr>
        <w:t>所普通教育学校，其中初级学校</w:t>
      </w:r>
      <w:r>
        <w:t>223</w:t>
      </w:r>
      <w:r>
        <w:rPr>
          <w:rFonts w:hint="eastAsia"/>
        </w:rPr>
        <w:t>所，</w:t>
      </w:r>
      <w:r>
        <w:t>9</w:t>
      </w:r>
      <w:r>
        <w:rPr>
          <w:rFonts w:hint="eastAsia"/>
        </w:rPr>
        <w:t>年制学校</w:t>
      </w:r>
      <w:r>
        <w:t>1 855</w:t>
      </w:r>
      <w:r>
        <w:rPr>
          <w:rFonts w:hint="eastAsia"/>
        </w:rPr>
        <w:t>所，高级学校</w:t>
      </w:r>
      <w:r>
        <w:t>7 539</w:t>
      </w:r>
      <w:r>
        <w:rPr>
          <w:rFonts w:hint="eastAsia"/>
        </w:rPr>
        <w:t>所，专门学校和供身体智力发育异常儿童寄宿的学校</w:t>
      </w:r>
      <w:r>
        <w:t>86</w:t>
      </w:r>
      <w:r>
        <w:rPr>
          <w:rFonts w:hint="eastAsia"/>
        </w:rPr>
        <w:t>所。</w:t>
      </w:r>
    </w:p>
    <w:p w:rsidR="00000000" w:rsidRDefault="00000000">
      <w:pPr>
        <w:spacing w:after="240" w:line="360" w:lineRule="exact"/>
        <w:ind w:firstLine="425"/>
      </w:pPr>
      <w:r>
        <w:rPr>
          <w:rFonts w:hint="eastAsia"/>
        </w:rPr>
        <w:t>根据规定，耳聋、弱听、失明、弱视儿童、智力障碍和语言严重障碍儿童、中枢性麻痹和脊髓灰质炎儿童以及心理发育迟缓儿童可以进寄宿学校。按照</w:t>
      </w:r>
      <w:r>
        <w:t>14</w:t>
      </w:r>
      <w:r>
        <w:rPr>
          <w:rFonts w:hint="eastAsia"/>
        </w:rPr>
        <w:t>种教学计划训练这些学校的受教育者。</w:t>
      </w:r>
    </w:p>
    <w:p w:rsidR="00000000" w:rsidRDefault="00000000">
      <w:pPr>
        <w:spacing w:after="240" w:line="360" w:lineRule="exact"/>
        <w:ind w:firstLine="425"/>
      </w:pPr>
      <w:r>
        <w:rPr>
          <w:rFonts w:hint="eastAsia"/>
        </w:rPr>
        <w:t>截止</w:t>
      </w:r>
      <w:r>
        <w:t>1999</w:t>
      </w:r>
      <w:r>
        <w:rPr>
          <w:rFonts w:hint="eastAsia"/>
        </w:rPr>
        <w:t>年</w:t>
      </w:r>
      <w:r>
        <w:t>1</w:t>
      </w:r>
      <w:r>
        <w:rPr>
          <w:rFonts w:hint="eastAsia"/>
        </w:rPr>
        <w:t>月</w:t>
      </w:r>
      <w:r>
        <w:t>1</w:t>
      </w:r>
      <w:r>
        <w:rPr>
          <w:rFonts w:hint="eastAsia"/>
        </w:rPr>
        <w:t>日，共和国共有</w:t>
      </w:r>
      <w:r>
        <w:t>6 911</w:t>
      </w:r>
      <w:r>
        <w:rPr>
          <w:rFonts w:hint="eastAsia"/>
        </w:rPr>
        <w:t>所幼儿园，在幼儿园学习和受教育的儿童共计</w:t>
      </w:r>
      <w:r>
        <w:t>615 800</w:t>
      </w:r>
      <w:r>
        <w:rPr>
          <w:rFonts w:hint="eastAsia"/>
        </w:rPr>
        <w:t>名。目前，学龄前机构中共有老师和教育工作者</w:t>
      </w:r>
      <w:r>
        <w:t>65 800</w:t>
      </w:r>
      <w:r>
        <w:rPr>
          <w:rFonts w:hint="eastAsia"/>
        </w:rPr>
        <w:t>名，其中</w:t>
      </w:r>
      <w:r>
        <w:t>96%</w:t>
      </w:r>
      <w:r>
        <w:rPr>
          <w:rFonts w:hint="eastAsia"/>
        </w:rPr>
        <w:t>是妇女。学龄前机构中有</w:t>
      </w:r>
      <w:r>
        <w:t>800</w:t>
      </w:r>
      <w:r>
        <w:rPr>
          <w:rFonts w:hint="eastAsia"/>
        </w:rPr>
        <w:t>多个外语小组，学习的外语包括英语、法语、德语、汉语、阿拉伯语等。共和国共有</w:t>
      </w:r>
      <w:r>
        <w:t>605</w:t>
      </w:r>
      <w:r>
        <w:rPr>
          <w:rFonts w:hint="eastAsia"/>
        </w:rPr>
        <w:t>个校外教育机构，在校外教育机构中工作的教育工作者共计</w:t>
      </w:r>
      <w:r>
        <w:t>12 900</w:t>
      </w:r>
      <w:r>
        <w:rPr>
          <w:rFonts w:hint="eastAsia"/>
        </w:rPr>
        <w:t>名，其中妇女</w:t>
      </w:r>
      <w:r>
        <w:t>6 700</w:t>
      </w:r>
      <w:r>
        <w:rPr>
          <w:rFonts w:hint="eastAsia"/>
        </w:rPr>
        <w:t>名，占</w:t>
      </w:r>
      <w:r>
        <w:t>51.9%</w:t>
      </w:r>
      <w:r>
        <w:rPr>
          <w:rFonts w:hint="eastAsia"/>
        </w:rPr>
        <w:t>。</w:t>
      </w:r>
    </w:p>
    <w:p w:rsidR="00000000" w:rsidRDefault="00000000">
      <w:pPr>
        <w:spacing w:after="240" w:line="360" w:lineRule="exact"/>
        <w:ind w:firstLine="425"/>
      </w:pPr>
      <w:r>
        <w:t>1997</w:t>
      </w:r>
      <w:r>
        <w:rPr>
          <w:rFonts w:hint="eastAsia"/>
        </w:rPr>
        <w:t>年</w:t>
      </w:r>
      <w:r>
        <w:t>3</w:t>
      </w:r>
      <w:r>
        <w:rPr>
          <w:rFonts w:hint="eastAsia"/>
        </w:rPr>
        <w:t>月</w:t>
      </w:r>
      <w:r>
        <w:t>10</w:t>
      </w:r>
      <w:r>
        <w:rPr>
          <w:rFonts w:hint="eastAsia"/>
        </w:rPr>
        <w:t>日，乌兹别克斯坦政府通过了“关于制定国家干部培训计划”的政府令，并组建了准备文件的委员会和工作小组，确定了制定新教育法的基本思路。</w:t>
      </w:r>
    </w:p>
    <w:p w:rsidR="00000000" w:rsidRDefault="00000000">
      <w:pPr>
        <w:spacing w:after="240" w:line="360" w:lineRule="exact"/>
        <w:ind w:firstLine="425"/>
      </w:pPr>
      <w:r>
        <w:t>1997</w:t>
      </w:r>
      <w:r>
        <w:rPr>
          <w:rFonts w:hint="eastAsia"/>
        </w:rPr>
        <w:t>年</w:t>
      </w:r>
      <w:r>
        <w:t>8</w:t>
      </w:r>
      <w:r>
        <w:rPr>
          <w:rFonts w:hint="eastAsia"/>
        </w:rPr>
        <w:t>月</w:t>
      </w:r>
      <w:r>
        <w:t>29</w:t>
      </w:r>
      <w:r>
        <w:rPr>
          <w:rFonts w:hint="eastAsia"/>
        </w:rPr>
        <w:t>日，乌兹别克斯坦共和国议会通过了“关于教育”的新法律，并批准了国家干部培训计划。</w:t>
      </w:r>
    </w:p>
    <w:p w:rsidR="00000000" w:rsidRDefault="00000000">
      <w:pPr>
        <w:spacing w:after="240" w:line="360" w:lineRule="exact"/>
        <w:ind w:firstLine="425"/>
      </w:pPr>
      <w:r>
        <w:t>1997</w:t>
      </w:r>
      <w:r>
        <w:rPr>
          <w:rFonts w:hint="eastAsia"/>
        </w:rPr>
        <w:t>年</w:t>
      </w:r>
      <w:r>
        <w:t>10</w:t>
      </w:r>
      <w:r>
        <w:rPr>
          <w:rFonts w:hint="eastAsia"/>
        </w:rPr>
        <w:t>月</w:t>
      </w:r>
      <w:r>
        <w:t>6</w:t>
      </w:r>
      <w:r>
        <w:rPr>
          <w:rFonts w:hint="eastAsia"/>
        </w:rPr>
        <w:t>日，通过了“关于根本改革教育和干部培训、成年人教育体制”的总统令，组建了以总理</w:t>
      </w:r>
      <w:r>
        <w:t>Y.</w:t>
      </w:r>
      <w:r>
        <w:rPr>
          <w:rFonts w:hint="eastAsia"/>
        </w:rPr>
        <w:t>苏丹诺夫为首的实现国家干部培训计划共和国委员会，并确定了委员会的主要任务。</w:t>
      </w:r>
    </w:p>
    <w:p w:rsidR="00000000" w:rsidRDefault="00000000">
      <w:pPr>
        <w:spacing w:after="240" w:line="360" w:lineRule="exact"/>
        <w:ind w:firstLine="425"/>
      </w:pPr>
      <w:r>
        <w:rPr>
          <w:rFonts w:hint="eastAsia"/>
        </w:rPr>
        <w:t>国家干部培训计划是在分析本国经验和世界教育方面成就的基础上制定的，其目标是培养具有高素质文化水平和职业素养、有创造性和社会活动积极性，能独立处理社会政治生活中的问题，能够提出并解决未来课题的新一代干部。目前，共和国正在该计划的框架内向普通中等义务教育、中等专业教育和职业教育全面过渡。</w:t>
      </w:r>
    </w:p>
    <w:p w:rsidR="00000000" w:rsidRDefault="00000000">
      <w:pPr>
        <w:spacing w:after="240" w:line="360" w:lineRule="exact"/>
        <w:ind w:firstLine="425"/>
      </w:pPr>
      <w:r>
        <w:rPr>
          <w:rFonts w:hint="eastAsia"/>
        </w:rPr>
        <w:t>根据法律，普通中等教育（学制</w:t>
      </w:r>
      <w:r>
        <w:t>9</w:t>
      </w:r>
      <w:r>
        <w:rPr>
          <w:rFonts w:hint="eastAsia"/>
        </w:rPr>
        <w:t>年，</w:t>
      </w:r>
      <w:r>
        <w:t>1-9</w:t>
      </w:r>
      <w:r>
        <w:rPr>
          <w:rFonts w:hint="eastAsia"/>
        </w:rPr>
        <w:t>年级）应该保证学生获得系统的科学知识，使学生具备教学、科研和一般文化基础知识，具有建立在本国和全人类精神价值基础上的思想道德品质、劳动技能和创造性思维，培养学生对待周围世界和选择职业的自觉性。</w:t>
      </w:r>
    </w:p>
    <w:p w:rsidR="00000000" w:rsidRDefault="00000000">
      <w:pPr>
        <w:spacing w:after="240" w:line="360" w:lineRule="exact"/>
        <w:ind w:firstLine="425"/>
      </w:pPr>
      <w:r>
        <w:rPr>
          <w:rFonts w:hint="eastAsia"/>
        </w:rPr>
        <w:t>中等义务教育、在普通中等教育基础上的</w:t>
      </w:r>
      <w:r>
        <w:t>3</w:t>
      </w:r>
      <w:r>
        <w:rPr>
          <w:rFonts w:hint="eastAsia"/>
        </w:rPr>
        <w:t>年制职业教育是连续教育系统内的单独一种教育形式。</w:t>
      </w:r>
    </w:p>
    <w:p w:rsidR="00000000" w:rsidRDefault="00000000">
      <w:pPr>
        <w:spacing w:after="240" w:line="360" w:lineRule="exact"/>
        <w:ind w:firstLine="425"/>
      </w:pPr>
      <w:r>
        <w:rPr>
          <w:rFonts w:hint="eastAsia"/>
        </w:rPr>
        <w:t>学生自愿选择中等专业教育、职业教育的方向（中等专业学校或者职业专科学校）。</w:t>
      </w:r>
    </w:p>
    <w:p w:rsidR="00000000" w:rsidRDefault="00000000">
      <w:pPr>
        <w:spacing w:after="240" w:line="360" w:lineRule="exact"/>
        <w:ind w:firstLine="425"/>
      </w:pPr>
      <w:r>
        <w:rPr>
          <w:rFonts w:hint="eastAsia"/>
        </w:rPr>
        <w:t>为了提高教育质量，国家干部培养计划规定在</w:t>
      </w:r>
      <w:r>
        <w:t>1998-1999</w:t>
      </w:r>
      <w:r>
        <w:rPr>
          <w:rFonts w:hint="eastAsia"/>
        </w:rPr>
        <w:t>年发展中学和普通教育学校网络（中学和对某些课目进行深化学习的学校）。</w:t>
      </w:r>
      <w:r>
        <w:t>1992</w:t>
      </w:r>
      <w:r>
        <w:rPr>
          <w:rFonts w:hint="eastAsia"/>
        </w:rPr>
        <w:t>年这类学校为</w:t>
      </w:r>
      <w:r>
        <w:t>24</w:t>
      </w:r>
      <w:r>
        <w:rPr>
          <w:rFonts w:hint="eastAsia"/>
        </w:rPr>
        <w:t>所，</w:t>
      </w:r>
      <w:r>
        <w:t>1997</w:t>
      </w:r>
      <w:r>
        <w:rPr>
          <w:rFonts w:hint="eastAsia"/>
        </w:rPr>
        <w:t>年增加到</w:t>
      </w:r>
      <w:r>
        <w:t>190</w:t>
      </w:r>
      <w:r>
        <w:rPr>
          <w:rFonts w:hint="eastAsia"/>
        </w:rPr>
        <w:t>所，学生数量分别为</w:t>
      </w:r>
      <w:r>
        <w:t>11 000</w:t>
      </w:r>
      <w:r>
        <w:rPr>
          <w:rFonts w:hint="eastAsia"/>
        </w:rPr>
        <w:t>名和</w:t>
      </w:r>
      <w:r>
        <w:t>92 400</w:t>
      </w:r>
      <w:r>
        <w:rPr>
          <w:rFonts w:hint="eastAsia"/>
        </w:rPr>
        <w:t>名。目前有中等专业学校</w:t>
      </w:r>
      <w:r>
        <w:t>326</w:t>
      </w:r>
      <w:r>
        <w:rPr>
          <w:rFonts w:hint="eastAsia"/>
        </w:rPr>
        <w:t>所，专科学校</w:t>
      </w:r>
      <w:r>
        <w:t>195</w:t>
      </w:r>
      <w:r>
        <w:rPr>
          <w:rFonts w:hint="eastAsia"/>
        </w:rPr>
        <w:t>所。发展农村学校的物质技术条件是</w:t>
      </w:r>
      <w:r>
        <w:t>1996-2000</w:t>
      </w:r>
      <w:r>
        <w:rPr>
          <w:rFonts w:hint="eastAsia"/>
        </w:rPr>
        <w:t>年发展农村基础设施计划的主要任务之一。目前正在实现中的国家专项计划有：“</w:t>
      </w:r>
      <w:r>
        <w:t>Manawijat wa marifat</w:t>
      </w:r>
      <w:r>
        <w:rPr>
          <w:rFonts w:hint="eastAsia"/>
        </w:rPr>
        <w:t>”计划、“经济教育”计划、“农村教育”计划、“发展异常儿童康复”计划等。共和国实行国家支助天才儿童的有针对性政策，各个州的行政机关都成立了专门的中心和基金会，以便发现有天赋的儿童并帮助他们进一步发展。</w:t>
      </w:r>
    </w:p>
    <w:p w:rsidR="00000000" w:rsidRDefault="00000000">
      <w:pPr>
        <w:spacing w:after="240" w:line="360" w:lineRule="exact"/>
        <w:ind w:firstLine="425"/>
      </w:pPr>
      <w:r>
        <w:rPr>
          <w:rFonts w:hint="eastAsia"/>
        </w:rPr>
        <w:t>共和国在国家计划框架内开始改组职业技术教育，在改组过程中考虑到地区的不同特点和首先在农村地区形成劳动力市场。目前这一系统内有</w:t>
      </w:r>
      <w:r>
        <w:t>442</w:t>
      </w:r>
      <w:r>
        <w:rPr>
          <w:rFonts w:hint="eastAsia"/>
        </w:rPr>
        <w:t>所学校，其中职业学校</w:t>
      </w:r>
      <w:r>
        <w:t>209</w:t>
      </w:r>
      <w:r>
        <w:rPr>
          <w:rFonts w:hint="eastAsia"/>
        </w:rPr>
        <w:t>所，中等职业学校</w:t>
      </w:r>
      <w:r>
        <w:t>180</w:t>
      </w:r>
      <w:r>
        <w:rPr>
          <w:rFonts w:hint="eastAsia"/>
        </w:rPr>
        <w:t>所，商业学校</w:t>
      </w:r>
      <w:r>
        <w:t>53</w:t>
      </w:r>
      <w:r>
        <w:rPr>
          <w:rFonts w:hint="eastAsia"/>
        </w:rPr>
        <w:t>所，学生总数</w:t>
      </w:r>
      <w:r>
        <w:t>220 000</w:t>
      </w:r>
      <w:r>
        <w:rPr>
          <w:rFonts w:hint="eastAsia"/>
        </w:rPr>
        <w:t>名，其中女学生占</w:t>
      </w:r>
      <w:r>
        <w:t>43%</w:t>
      </w:r>
      <w:r>
        <w:rPr>
          <w:rFonts w:hint="eastAsia"/>
        </w:rPr>
        <w:t>。</w:t>
      </w:r>
    </w:p>
    <w:p w:rsidR="00000000" w:rsidRDefault="00000000">
      <w:pPr>
        <w:spacing w:after="240" w:line="360" w:lineRule="exact"/>
        <w:ind w:firstLine="425"/>
      </w:pPr>
      <w:r>
        <w:rPr>
          <w:rFonts w:hint="eastAsia"/>
        </w:rPr>
        <w:t>在获得独立后的这些年中，乌兹别克斯坦高等院校的数量从</w:t>
      </w:r>
      <w:r>
        <w:t>1992</w:t>
      </w:r>
      <w:r>
        <w:rPr>
          <w:rFonts w:hint="eastAsia"/>
        </w:rPr>
        <w:t>年</w:t>
      </w:r>
      <w:r>
        <w:t>54</w:t>
      </w:r>
      <w:r>
        <w:rPr>
          <w:rFonts w:hint="eastAsia"/>
        </w:rPr>
        <w:t>所增加到</w:t>
      </w:r>
      <w:r>
        <w:t>1997</w:t>
      </w:r>
      <w:r>
        <w:rPr>
          <w:rFonts w:hint="eastAsia"/>
        </w:rPr>
        <w:t>年</w:t>
      </w:r>
      <w:r>
        <w:t>58</w:t>
      </w:r>
      <w:r>
        <w:rPr>
          <w:rFonts w:hint="eastAsia"/>
        </w:rPr>
        <w:t>所，大学生数量分别从</w:t>
      </w:r>
      <w:r>
        <w:t>316 200</w:t>
      </w:r>
      <w:r>
        <w:rPr>
          <w:rFonts w:hint="eastAsia"/>
        </w:rPr>
        <w:t>名减少到</w:t>
      </w:r>
      <w:r>
        <w:t>165 700</w:t>
      </w:r>
      <w:r>
        <w:rPr>
          <w:rFonts w:hint="eastAsia"/>
        </w:rPr>
        <w:t>名。在</w:t>
      </w:r>
      <w:r>
        <w:t>1990</w:t>
      </w:r>
      <w:r>
        <w:rPr>
          <w:rFonts w:hint="eastAsia"/>
        </w:rPr>
        <w:t>年代，女大学生的比例为将近</w:t>
      </w:r>
      <w:r>
        <w:t>39%</w:t>
      </w:r>
      <w:r>
        <w:rPr>
          <w:rFonts w:hint="eastAsia"/>
        </w:rPr>
        <w:t>，</w:t>
      </w:r>
      <w:r>
        <w:t>1994</w:t>
      </w:r>
      <w:r>
        <w:rPr>
          <w:rFonts w:hint="eastAsia"/>
        </w:rPr>
        <w:t>年女大学生所占的比例最大，达到</w:t>
      </w:r>
      <w:r>
        <w:t>40.2%</w:t>
      </w:r>
      <w:r>
        <w:rPr>
          <w:rFonts w:hint="eastAsia"/>
        </w:rPr>
        <w:t>。最近几年女大学生的数量有所减少，</w:t>
      </w:r>
      <w:r>
        <w:t>1997</w:t>
      </w:r>
      <w:r>
        <w:rPr>
          <w:rFonts w:hint="eastAsia"/>
        </w:rPr>
        <w:t>年为占高校学生总数的</w:t>
      </w:r>
      <w:r>
        <w:t>39.4%</w:t>
      </w:r>
      <w:r>
        <w:rPr>
          <w:rFonts w:hint="eastAsia"/>
        </w:rPr>
        <w:t>。这首先是因为大学生的平均年龄为</w:t>
      </w:r>
      <w:r>
        <w:t>18-23</w:t>
      </w:r>
      <w:r>
        <w:rPr>
          <w:rFonts w:hint="eastAsia"/>
        </w:rPr>
        <w:t>岁，对于乌兹别克斯坦妇女而言这是结婚和生育子女的年龄。由于姑娘出嫁前和出嫁后在家庭中的从属地位，她们的学习问题一般由父母和亲属作出决定，甚至连大姑娘和年青妇女也认为听从长辈的选择是自然而然的。</w:t>
      </w:r>
      <w:r>
        <w:t>1998</w:t>
      </w:r>
      <w:r>
        <w:rPr>
          <w:rFonts w:hint="eastAsia"/>
        </w:rPr>
        <w:t>年在计划生育方案范围内进行的调查证实，妇女受教育问题往往由父母和丈夫决定，并且大多倾向于学习教育和医学专业。许多被调查的姑娘认为，结婚以后她们就不得不中断学业。</w:t>
      </w:r>
    </w:p>
    <w:p w:rsidR="00000000" w:rsidRDefault="00000000">
      <w:pPr>
        <w:spacing w:after="240" w:line="360" w:lineRule="exact"/>
        <w:ind w:firstLine="425"/>
      </w:pPr>
      <w:r>
        <w:rPr>
          <w:rFonts w:hint="eastAsia"/>
        </w:rPr>
        <w:t>由于这些原因，在义务中等教育之后的教育阶段，女学生的数量急剧下降。改变对待妇女受教育问题的偏见并帮助妇女适应迅速变化的经济和社会环境，是国家在教育领域所实行的政策的主要目的之一。例如，实行</w:t>
      </w:r>
      <w:r>
        <w:t>12</w:t>
      </w:r>
      <w:r>
        <w:rPr>
          <w:rFonts w:hint="eastAsia"/>
        </w:rPr>
        <w:t>年义务教育的目的就是为了防止早婚和吸引妇女继续学习。</w:t>
      </w:r>
    </w:p>
    <w:p w:rsidR="00000000" w:rsidRDefault="00000000">
      <w:pPr>
        <w:spacing w:after="240" w:line="360" w:lineRule="exact"/>
        <w:ind w:firstLine="425"/>
      </w:pPr>
      <w:r>
        <w:rPr>
          <w:rFonts w:hint="eastAsia"/>
        </w:rPr>
        <w:t>高校后教育可以通过读研究生、博士培训制、学位申请等途径在高等院校和科研机构中实施。共和国正在学习的研究生有将近</w:t>
      </w:r>
      <w:r>
        <w:t>4 000</w:t>
      </w:r>
      <w:r>
        <w:rPr>
          <w:rFonts w:hint="eastAsia"/>
        </w:rPr>
        <w:t>名（其中</w:t>
      </w:r>
      <w:r>
        <w:t>69%</w:t>
      </w:r>
      <w:r>
        <w:rPr>
          <w:rFonts w:hint="eastAsia"/>
        </w:rPr>
        <w:t>在高等教育系统，</w:t>
      </w:r>
      <w:r>
        <w:t>31%</w:t>
      </w:r>
      <w:r>
        <w:rPr>
          <w:rFonts w:hint="eastAsia"/>
        </w:rPr>
        <w:t>在科研所）。</w:t>
      </w:r>
      <w:r>
        <w:t>1995-1997</w:t>
      </w:r>
      <w:r>
        <w:rPr>
          <w:rFonts w:hint="eastAsia"/>
        </w:rPr>
        <w:t>年女研究生所占比例为将近</w:t>
      </w:r>
      <w:r>
        <w:t>31%</w:t>
      </w:r>
      <w:r>
        <w:rPr>
          <w:rFonts w:hint="eastAsia"/>
        </w:rPr>
        <w:t>。</w:t>
      </w:r>
      <w:r>
        <w:t>37%</w:t>
      </w:r>
      <w:r>
        <w:rPr>
          <w:rFonts w:hint="eastAsia"/>
        </w:rPr>
        <w:t>以上的妇女在科研单位工作，其中博士</w:t>
      </w:r>
      <w:r>
        <w:t>11%</w:t>
      </w:r>
      <w:r>
        <w:rPr>
          <w:rFonts w:hint="eastAsia"/>
        </w:rPr>
        <w:t>，副博士</w:t>
      </w:r>
      <w:r>
        <w:t>26%</w:t>
      </w:r>
      <w:r>
        <w:rPr>
          <w:rFonts w:hint="eastAsia"/>
        </w:rPr>
        <w:t>。</w:t>
      </w:r>
    </w:p>
    <w:p w:rsidR="00000000" w:rsidRDefault="00000000">
      <w:pPr>
        <w:spacing w:after="240" w:line="360" w:lineRule="exact"/>
        <w:ind w:firstLine="425"/>
      </w:pPr>
      <w:r>
        <w:rPr>
          <w:rFonts w:hint="eastAsia"/>
        </w:rPr>
        <w:t>目前大学生总数为</w:t>
      </w:r>
      <w:r>
        <w:t>158 000</w:t>
      </w:r>
      <w:r>
        <w:rPr>
          <w:rFonts w:hint="eastAsia"/>
        </w:rPr>
        <w:t>名，其中妇女</w:t>
      </w:r>
      <w:r>
        <w:t>36 700</w:t>
      </w:r>
      <w:r>
        <w:rPr>
          <w:rFonts w:hint="eastAsia"/>
        </w:rPr>
        <w:t>名，占</w:t>
      </w:r>
      <w:r>
        <w:t>37%</w:t>
      </w:r>
      <w:r>
        <w:rPr>
          <w:rFonts w:hint="eastAsia"/>
        </w:rPr>
        <w:t>。</w:t>
      </w:r>
      <w:r>
        <w:t>1997</w:t>
      </w:r>
      <w:r>
        <w:rPr>
          <w:rFonts w:hint="eastAsia"/>
        </w:rPr>
        <w:t>年《人的发展报告》列举了妇女教育水平的具体数字：</w:t>
      </w:r>
      <w:r>
        <w:t>1996</w:t>
      </w:r>
      <w:r>
        <w:rPr>
          <w:rFonts w:hint="eastAsia"/>
        </w:rPr>
        <w:t>年高等院校学生总数中妇女占</w:t>
      </w:r>
      <w:r>
        <w:t>39.4%</w:t>
      </w:r>
      <w:r>
        <w:rPr>
          <w:rFonts w:hint="eastAsia"/>
        </w:rPr>
        <w:t>，而</w:t>
      </w:r>
      <w:r>
        <w:t>1991</w:t>
      </w:r>
      <w:r>
        <w:rPr>
          <w:rFonts w:hint="eastAsia"/>
        </w:rPr>
        <w:t>年这一数字为</w:t>
      </w:r>
      <w:r>
        <w:t>40.2%</w:t>
      </w:r>
      <w:r>
        <w:rPr>
          <w:rFonts w:hint="eastAsia"/>
        </w:rPr>
        <w:t>（可见有下降的趋势）。</w:t>
      </w:r>
    </w:p>
    <w:p w:rsidR="00000000" w:rsidRDefault="00000000">
      <w:pPr>
        <w:spacing w:after="240" w:line="360" w:lineRule="exact"/>
        <w:ind w:firstLine="425"/>
      </w:pPr>
      <w:r>
        <w:rPr>
          <w:rFonts w:hint="eastAsia"/>
        </w:rPr>
        <w:t>在市场变革和对高技能干部的需求量增长的情况下，考虑到生产部门的技术不断改进，新的部门不断涌现，迫切需要改进对妇女的职业教育和重新培训，提高她们在劳动力市场上的竞争力。实现</w:t>
      </w:r>
      <w:r>
        <w:t>1997-2005</w:t>
      </w:r>
      <w:r>
        <w:rPr>
          <w:rFonts w:hint="eastAsia"/>
        </w:rPr>
        <w:t>年国家干部培养计划将大大有助于这一问题的解决。</w:t>
      </w:r>
    </w:p>
    <w:p w:rsidR="00000000" w:rsidRDefault="00000000">
      <w:pPr>
        <w:spacing w:after="240" w:line="360" w:lineRule="exact"/>
        <w:jc w:val="center"/>
        <w:rPr>
          <w:rFonts w:ascii="SimHei" w:eastAsia="SimHei"/>
          <w:sz w:val="28"/>
        </w:rPr>
      </w:pPr>
      <w:r>
        <w:rPr>
          <w:rFonts w:ascii="SimHei" w:eastAsia="SimHei" w:hint="eastAsia"/>
          <w:sz w:val="28"/>
        </w:rPr>
        <w:t>第</w:t>
      </w:r>
      <w:r>
        <w:rPr>
          <w:rFonts w:ascii="SimHei" w:eastAsia="SimHei"/>
          <w:sz w:val="28"/>
        </w:rPr>
        <w:t>10</w:t>
      </w:r>
      <w:r>
        <w:rPr>
          <w:rFonts w:ascii="SimHei" w:eastAsia="SimHei" w:hint="eastAsia"/>
          <w:sz w:val="28"/>
        </w:rPr>
        <w:t>章</w:t>
      </w:r>
      <w:r>
        <w:rPr>
          <w:rFonts w:ascii="SimHei" w:eastAsia="SimHei"/>
          <w:sz w:val="28"/>
        </w:rPr>
        <w:t xml:space="preserve">   </w:t>
      </w:r>
      <w:r>
        <w:rPr>
          <w:rFonts w:ascii="SimHei" w:eastAsia="SimHei" w:hint="eastAsia"/>
          <w:sz w:val="28"/>
        </w:rPr>
        <w:t>妇女经济权利的保障措施</w:t>
      </w:r>
    </w:p>
    <w:p w:rsidR="00000000" w:rsidRDefault="00000000">
      <w:pPr>
        <w:spacing w:after="240" w:line="360" w:lineRule="exact"/>
        <w:rPr>
          <w:rFonts w:ascii="SimHei" w:eastAsia="SimHei"/>
        </w:rPr>
      </w:pPr>
      <w:r>
        <w:rPr>
          <w:rFonts w:ascii="SimHei" w:eastAsia="SimHei"/>
        </w:rPr>
        <w:t xml:space="preserve">1.  </w:t>
      </w:r>
      <w:r>
        <w:rPr>
          <w:rFonts w:ascii="SimHei" w:eastAsia="SimHei" w:hint="eastAsia"/>
        </w:rPr>
        <w:t>保护劳动的权利</w:t>
      </w:r>
    </w:p>
    <w:p w:rsidR="00000000" w:rsidRDefault="00000000">
      <w:pPr>
        <w:spacing w:after="240" w:line="360" w:lineRule="exact"/>
        <w:ind w:left="840" w:hanging="415"/>
      </w:pPr>
      <w:r>
        <w:rPr>
          <w:rFonts w:hint="eastAsia"/>
        </w:rPr>
        <w:t>根据《乌兹别克斯坦共和国居民就业法》第</w:t>
      </w:r>
      <w:r>
        <w:t>6</w:t>
      </w:r>
      <w:r>
        <w:rPr>
          <w:rFonts w:hint="eastAsia"/>
        </w:rPr>
        <w:t>条，国家保障所有本国公民：</w:t>
      </w:r>
    </w:p>
    <w:p w:rsidR="00000000" w:rsidRDefault="00000000">
      <w:pPr>
        <w:spacing w:after="240" w:line="360" w:lineRule="exact"/>
        <w:ind w:left="840" w:hanging="415"/>
      </w:pPr>
      <w:r>
        <w:t>—</w:t>
      </w:r>
      <w:r>
        <w:t xml:space="preserve">  </w:t>
      </w:r>
      <w:r>
        <w:rPr>
          <w:rFonts w:hint="eastAsia"/>
        </w:rPr>
        <w:t>自由选择就业种类，其中包括选择不同劳动制度的工作；</w:t>
      </w:r>
    </w:p>
    <w:p w:rsidR="00000000" w:rsidRDefault="00000000">
      <w:pPr>
        <w:spacing w:after="240" w:line="360" w:lineRule="exact"/>
        <w:ind w:left="840" w:hanging="415"/>
      </w:pPr>
      <w:r>
        <w:t>—</w:t>
      </w:r>
      <w:r>
        <w:t xml:space="preserve">  </w:t>
      </w:r>
      <w:r>
        <w:rPr>
          <w:rFonts w:hint="eastAsia"/>
        </w:rPr>
        <w:t>保护公民免受非法拒绝招工和终止劳动合同的侵害；</w:t>
      </w:r>
    </w:p>
    <w:p w:rsidR="00000000" w:rsidRDefault="00000000">
      <w:pPr>
        <w:spacing w:after="240" w:line="360" w:lineRule="exact"/>
        <w:ind w:left="840" w:hanging="415"/>
      </w:pPr>
      <w:r>
        <w:t>—</w:t>
      </w:r>
      <w:r>
        <w:t xml:space="preserve">  </w:t>
      </w:r>
      <w:r>
        <w:rPr>
          <w:rFonts w:hint="eastAsia"/>
        </w:rPr>
        <w:t>无偿帮助选择合适的工作和就业机会；</w:t>
      </w:r>
    </w:p>
    <w:p w:rsidR="00000000" w:rsidRDefault="00000000">
      <w:pPr>
        <w:spacing w:after="240" w:line="360" w:lineRule="exact"/>
        <w:ind w:left="840" w:hanging="415"/>
      </w:pPr>
      <w:r>
        <w:t>—</w:t>
      </w:r>
      <w:r>
        <w:t xml:space="preserve">  </w:t>
      </w:r>
      <w:r>
        <w:rPr>
          <w:rFonts w:hint="eastAsia"/>
        </w:rPr>
        <w:t>保障每个公民取得职业和工作，劳动和就业条件、劳动工资、调动工作的机会平等；</w:t>
      </w:r>
    </w:p>
    <w:p w:rsidR="00000000" w:rsidRDefault="00000000">
      <w:pPr>
        <w:spacing w:after="240" w:line="360" w:lineRule="exact"/>
        <w:ind w:left="840" w:hanging="415"/>
      </w:pPr>
      <w:r>
        <w:t>—</w:t>
      </w:r>
      <w:r>
        <w:t xml:space="preserve">  </w:t>
      </w:r>
      <w:r>
        <w:rPr>
          <w:rFonts w:hint="eastAsia"/>
        </w:rPr>
        <w:t>免费学习新职业</w:t>
      </w:r>
      <w:r>
        <w:t>(</w:t>
      </w:r>
      <w:r>
        <w:rPr>
          <w:rFonts w:hint="eastAsia"/>
        </w:rPr>
        <w:t>新专业</w:t>
      </w:r>
      <w:r>
        <w:t>)</w:t>
      </w:r>
      <w:r>
        <w:rPr>
          <w:rFonts w:hint="eastAsia"/>
        </w:rPr>
        <w:t>，在地方劳动机构提高技能，或由地方劳动机构派遣前往其他学校学习并发给奖学金；</w:t>
      </w:r>
    </w:p>
    <w:p w:rsidR="00000000" w:rsidRDefault="00000000">
      <w:pPr>
        <w:spacing w:after="240" w:line="360" w:lineRule="exact"/>
        <w:ind w:left="840" w:hanging="415"/>
      </w:pPr>
      <w:r>
        <w:t>—</w:t>
      </w:r>
      <w:r>
        <w:t xml:space="preserve">  </w:t>
      </w:r>
      <w:r>
        <w:rPr>
          <w:rFonts w:hint="eastAsia"/>
        </w:rPr>
        <w:t>根据法律给予前往其他地区工作的补偿；</w:t>
      </w:r>
    </w:p>
    <w:p w:rsidR="00000000" w:rsidRDefault="00000000">
      <w:pPr>
        <w:spacing w:after="240" w:line="360" w:lineRule="exact"/>
        <w:ind w:left="840" w:hanging="415"/>
      </w:pPr>
      <w:r>
        <w:t>—</w:t>
      </w:r>
      <w:r>
        <w:t xml:space="preserve">  </w:t>
      </w:r>
      <w:r>
        <w:rPr>
          <w:rFonts w:hint="eastAsia"/>
        </w:rPr>
        <w:t>签定参加付酬社会工作定期劳动合同的机会；</w:t>
      </w:r>
    </w:p>
    <w:p w:rsidR="00000000" w:rsidRDefault="00000000">
      <w:pPr>
        <w:spacing w:after="240" w:line="360" w:lineRule="exact"/>
        <w:ind w:firstLine="425"/>
      </w:pPr>
      <w:r>
        <w:rPr>
          <w:rFonts w:hint="eastAsia"/>
        </w:rPr>
        <w:t>国家在居民就业领域的政策建立在下列原则基础上：</w:t>
      </w:r>
    </w:p>
    <w:p w:rsidR="00000000" w:rsidRDefault="00000000">
      <w:pPr>
        <w:spacing w:after="240" w:line="360" w:lineRule="exact"/>
        <w:ind w:left="840" w:hanging="415"/>
      </w:pPr>
      <w:r>
        <w:t>—</w:t>
      </w:r>
      <w:r>
        <w:t xml:space="preserve">  </w:t>
      </w:r>
      <w:r>
        <w:rPr>
          <w:rFonts w:hint="eastAsia"/>
        </w:rPr>
        <w:t>保证所有公民实现劳动权利和自由选择就业的平等机会，不论其性别、年龄、种族、民族、语言、社会出身、财产状况和社会地位、对宗教的态度、信仰、属何种社会团体、以及其他与工作人员从业品质及其劳动成果有关的情况；</w:t>
      </w:r>
    </w:p>
    <w:p w:rsidR="00000000" w:rsidRDefault="00000000">
      <w:pPr>
        <w:spacing w:after="240" w:line="360" w:lineRule="exact"/>
        <w:ind w:left="840" w:hanging="415"/>
      </w:pPr>
      <w:r>
        <w:t>—</w:t>
      </w:r>
      <w:r>
        <w:t xml:space="preserve">  </w:t>
      </w:r>
      <w:r>
        <w:rPr>
          <w:rFonts w:hint="eastAsia"/>
        </w:rPr>
        <w:t>支持和鼓励人们提出劳动和经营倡议，需助他们提高生产劳动和创造性劳动的能力；</w:t>
      </w:r>
    </w:p>
    <w:p w:rsidR="00000000" w:rsidRDefault="00000000">
      <w:pPr>
        <w:spacing w:after="240" w:line="360" w:lineRule="exact"/>
        <w:ind w:left="840" w:hanging="415"/>
      </w:pPr>
      <w:r>
        <w:t>—</w:t>
      </w:r>
      <w:r>
        <w:t xml:space="preserve">  </w:t>
      </w:r>
      <w:r>
        <w:rPr>
          <w:rFonts w:hint="eastAsia"/>
        </w:rPr>
        <w:t>自觉自愿劳动的原则；</w:t>
      </w:r>
    </w:p>
    <w:p w:rsidR="00000000" w:rsidRDefault="00000000">
      <w:pPr>
        <w:spacing w:after="240" w:line="360" w:lineRule="exact"/>
        <w:ind w:left="840" w:hanging="415"/>
      </w:pPr>
      <w:r>
        <w:t>—</w:t>
      </w:r>
      <w:r>
        <w:t xml:space="preserve">  </w:t>
      </w:r>
      <w:r>
        <w:rPr>
          <w:rFonts w:hint="eastAsia"/>
        </w:rPr>
        <w:t>在就业领域提供社会保障和失业保障；</w:t>
      </w:r>
    </w:p>
    <w:p w:rsidR="00000000" w:rsidRDefault="00000000">
      <w:pPr>
        <w:spacing w:after="240" w:line="360" w:lineRule="exact"/>
        <w:ind w:left="840" w:hanging="415"/>
      </w:pPr>
      <w:r>
        <w:t>—</w:t>
      </w:r>
      <w:r>
        <w:t xml:space="preserve">  </w:t>
      </w:r>
      <w:r>
        <w:rPr>
          <w:rFonts w:hint="eastAsia"/>
        </w:rPr>
        <w:t>鼓励雇主为特别需要社会保护和找工作有困难的公民保留现有的就业机会和创造新的就业机会；</w:t>
      </w:r>
    </w:p>
    <w:p w:rsidR="00000000" w:rsidRDefault="00000000">
      <w:pPr>
        <w:spacing w:after="240" w:line="360" w:lineRule="exact"/>
        <w:ind w:left="840" w:hanging="415"/>
      </w:pPr>
      <w:r>
        <w:t>—</w:t>
      </w:r>
      <w:r>
        <w:t xml:space="preserve">  </w:t>
      </w:r>
      <w:r>
        <w:rPr>
          <w:rFonts w:hint="eastAsia"/>
        </w:rPr>
        <w:t>制定与经济政策和社会政策相配套的就业措施；</w:t>
      </w:r>
    </w:p>
    <w:p w:rsidR="00000000" w:rsidRDefault="00000000">
      <w:pPr>
        <w:spacing w:after="240" w:line="360" w:lineRule="exact"/>
        <w:ind w:left="840" w:hanging="415"/>
      </w:pPr>
      <w:r>
        <w:t>—</w:t>
      </w:r>
      <w:r>
        <w:t xml:space="preserve">  </w:t>
      </w:r>
      <w:r>
        <w:rPr>
          <w:rFonts w:hint="eastAsia"/>
        </w:rPr>
        <w:t>在制定、实现居民就业措施和检查措施完成情况方面与国家机关、工会、工作人员代表机构及雇主相互配合；</w:t>
      </w:r>
    </w:p>
    <w:p w:rsidR="00000000" w:rsidRDefault="00000000">
      <w:pPr>
        <w:spacing w:after="240" w:line="360" w:lineRule="exact"/>
        <w:ind w:left="840" w:hanging="415"/>
      </w:pPr>
      <w:r>
        <w:t>—</w:t>
      </w:r>
      <w:r>
        <w:t xml:space="preserve">  </w:t>
      </w:r>
      <w:r>
        <w:rPr>
          <w:rFonts w:hint="eastAsia"/>
        </w:rPr>
        <w:t>在解决居民就业问题上加强国际合作。</w:t>
      </w:r>
    </w:p>
    <w:p w:rsidR="00000000" w:rsidRDefault="00000000">
      <w:pPr>
        <w:spacing w:after="240" w:line="360" w:lineRule="exact"/>
        <w:ind w:firstLine="425"/>
      </w:pPr>
      <w:r>
        <w:rPr>
          <w:rFonts w:hint="eastAsia"/>
        </w:rPr>
        <w:t>目前乌兹别克斯坦有将近</w:t>
      </w:r>
      <w:r>
        <w:t>1 200</w:t>
      </w:r>
      <w:r>
        <w:rPr>
          <w:rFonts w:hint="eastAsia"/>
        </w:rPr>
        <w:t>万妇女，其中</w:t>
      </w:r>
      <w:r>
        <w:t>60%</w:t>
      </w:r>
      <w:r>
        <w:rPr>
          <w:rFonts w:hint="eastAsia"/>
        </w:rPr>
        <w:t>居住在农村地区，将近</w:t>
      </w:r>
      <w:r>
        <w:t>50%</w:t>
      </w:r>
      <w:r>
        <w:rPr>
          <w:rFonts w:hint="eastAsia"/>
        </w:rPr>
        <w:t>有劳动能力的妇女在国民经济各部门就业。</w:t>
      </w:r>
    </w:p>
    <w:p w:rsidR="00000000" w:rsidRDefault="00000000">
      <w:pPr>
        <w:spacing w:after="240" w:line="360" w:lineRule="exact"/>
        <w:ind w:firstLine="425"/>
      </w:pPr>
      <w:r>
        <w:rPr>
          <w:rFonts w:hint="eastAsia"/>
        </w:rPr>
        <w:t>有工作的妇女大部分在下列部门就业：工业</w:t>
      </w:r>
      <w:r>
        <w:t>(48%)</w:t>
      </w:r>
      <w:r>
        <w:rPr>
          <w:rFonts w:hint="eastAsia"/>
        </w:rPr>
        <w:t>，农业</w:t>
      </w:r>
      <w:r>
        <w:t>(40%)</w:t>
      </w:r>
      <w:r>
        <w:rPr>
          <w:rFonts w:hint="eastAsia"/>
        </w:rPr>
        <w:t>，卫生和社会保障部门</w:t>
      </w:r>
      <w:r>
        <w:t>(70%)</w:t>
      </w:r>
      <w:r>
        <w:rPr>
          <w:rFonts w:hint="eastAsia"/>
        </w:rPr>
        <w:t>，人民教育、文化、科学</w:t>
      </w:r>
      <w:r>
        <w:t>(60%</w:t>
      </w:r>
      <w:r>
        <w:rPr>
          <w:rFonts w:hint="eastAsia"/>
        </w:rPr>
        <w:t>至</w:t>
      </w:r>
      <w:r>
        <w:t>47%)</w:t>
      </w:r>
      <w:r>
        <w:rPr>
          <w:rFonts w:hint="eastAsia"/>
        </w:rPr>
        <w:t>，国家管理机关</w:t>
      </w:r>
      <w:r>
        <w:t>(47%)</w:t>
      </w:r>
      <w:r>
        <w:rPr>
          <w:rFonts w:hint="eastAsia"/>
        </w:rPr>
        <w:t>，商业、公共饮食、住宅公用事业和日常生活服务业</w:t>
      </w:r>
      <w:r>
        <w:t>(50%</w:t>
      </w:r>
      <w:r>
        <w:rPr>
          <w:rFonts w:hint="eastAsia"/>
        </w:rPr>
        <w:t>至</w:t>
      </w:r>
      <w:r>
        <w:t>52%)</w:t>
      </w:r>
      <w:r>
        <w:rPr>
          <w:rFonts w:hint="eastAsia"/>
        </w:rPr>
        <w:t>。</w:t>
      </w:r>
    </w:p>
    <w:p w:rsidR="00000000" w:rsidRDefault="00000000">
      <w:pPr>
        <w:spacing w:after="240" w:line="360" w:lineRule="exact"/>
        <w:ind w:firstLine="425"/>
      </w:pPr>
      <w:r>
        <w:rPr>
          <w:rFonts w:hint="eastAsia"/>
        </w:rPr>
        <w:t>随着市场经济成分的形成，妇女的经济积极性也发生了变化。据估计，</w:t>
      </w:r>
      <w:r>
        <w:t>1997</w:t>
      </w:r>
      <w:r>
        <w:rPr>
          <w:rFonts w:hint="eastAsia"/>
        </w:rPr>
        <w:t>年在非国营经济部门就业的妇女所占的比例为</w:t>
      </w:r>
      <w:r>
        <w:t>65%</w:t>
      </w:r>
      <w:r>
        <w:rPr>
          <w:rFonts w:hint="eastAsia"/>
        </w:rPr>
        <w:t>至</w:t>
      </w:r>
      <w:r>
        <w:t>72%</w:t>
      </w:r>
      <w:r>
        <w:rPr>
          <w:rFonts w:hint="eastAsia"/>
        </w:rPr>
        <w:t>。</w:t>
      </w:r>
    </w:p>
    <w:p w:rsidR="00000000" w:rsidRDefault="00000000">
      <w:pPr>
        <w:spacing w:after="240" w:line="360" w:lineRule="exact"/>
        <w:ind w:firstLine="425"/>
      </w:pPr>
      <w:r>
        <w:rPr>
          <w:rFonts w:hint="eastAsia"/>
        </w:rPr>
        <w:t>根据《居民就业法》第</w:t>
      </w:r>
      <w:r>
        <w:t>7</w:t>
      </w:r>
      <w:r>
        <w:rPr>
          <w:rFonts w:hint="eastAsia"/>
        </w:rPr>
        <w:t>条，国家保证向下述人员提供附加保障：需要社会保护、寻找工作困难、在劳动力市场上竞争能力差的人，包括单身和多子女父母；有</w:t>
      </w:r>
      <w:r>
        <w:t>14</w:t>
      </w:r>
      <w:r>
        <w:rPr>
          <w:rFonts w:hint="eastAsia"/>
        </w:rPr>
        <w:t>岁以下子女和残疾儿童的父母；学校刚毕业的青年；从乌兹别克斯坦共和国武装力量、内务部部队和国家安全机关退役的人员；残疾者和快退休的人；受机关处分解聘的人或被法院执行强制措施的人。</w:t>
      </w:r>
    </w:p>
    <w:p w:rsidR="00000000" w:rsidRDefault="00000000">
      <w:pPr>
        <w:spacing w:after="240" w:line="360" w:lineRule="exact"/>
        <w:ind w:firstLine="425"/>
      </w:pPr>
      <w:r>
        <w:rPr>
          <w:rFonts w:hint="eastAsia"/>
        </w:rPr>
        <w:t>提供附加保障的途径：创造另外的就业机会，建立包括残疾人企业在内的专门化企业，实施专门的训练计划，给企业、机构和组织规定安置上述类别公民的最低就业指标，以及其他法律规定的措施。</w:t>
      </w:r>
    </w:p>
    <w:p w:rsidR="00000000" w:rsidRDefault="00000000">
      <w:pPr>
        <w:spacing w:after="240" w:line="360" w:lineRule="exact"/>
        <w:ind w:firstLine="425"/>
      </w:pPr>
      <w:r>
        <w:rPr>
          <w:rFonts w:hint="eastAsia"/>
        </w:rPr>
        <w:t>每个乌兹别克斯坦公民可以按照自己的意愿选择职业、工作地点和条件。所有劳动争议、冲突、处罚、解雇均可通过法庭审理或提起上诉。</w:t>
      </w:r>
    </w:p>
    <w:p w:rsidR="00000000" w:rsidRDefault="00000000">
      <w:pPr>
        <w:spacing w:after="240" w:line="360" w:lineRule="exact"/>
        <w:ind w:firstLine="425"/>
      </w:pPr>
      <w:r>
        <w:rPr>
          <w:rFonts w:hint="eastAsia"/>
        </w:rPr>
        <w:t>根据《乌兹别克斯坦共和国刑法典》第</w:t>
      </w:r>
      <w:r>
        <w:t>148</w:t>
      </w:r>
      <w:r>
        <w:rPr>
          <w:rFonts w:hint="eastAsia"/>
        </w:rPr>
        <w:t>条，非法解雇或者在采取行政处罚措施之后不执行法院关于恢复工作的决定</w:t>
      </w:r>
      <w:r>
        <w:t>——</w:t>
      </w:r>
      <w:r>
        <w:rPr>
          <w:rFonts w:hint="eastAsia"/>
        </w:rPr>
        <w:t>处以最低工资额</w:t>
      </w:r>
      <w:r>
        <w:t>25</w:t>
      </w:r>
      <w:r>
        <w:rPr>
          <w:rFonts w:hint="eastAsia"/>
        </w:rPr>
        <w:t>倍的罚款，或者剥夺一定的权利</w:t>
      </w:r>
      <w:r>
        <w:t>3</w:t>
      </w:r>
      <w:r>
        <w:rPr>
          <w:rFonts w:hint="eastAsia"/>
        </w:rPr>
        <w:t>年，或者劳改</w:t>
      </w:r>
      <w:r>
        <w:t>3</w:t>
      </w:r>
      <w:r>
        <w:rPr>
          <w:rFonts w:hint="eastAsia"/>
        </w:rPr>
        <w:t>年；以妇女怀孕或照看小孩为由故意不招收或解雇妇女</w:t>
      </w:r>
      <w:r>
        <w:t>——</w:t>
      </w:r>
      <w:r>
        <w:rPr>
          <w:rFonts w:hint="eastAsia"/>
        </w:rPr>
        <w:t>处以最低工资额</w:t>
      </w:r>
      <w:r>
        <w:t>25</w:t>
      </w:r>
      <w:r>
        <w:rPr>
          <w:rFonts w:hint="eastAsia"/>
        </w:rPr>
        <w:t>倍的罚款，或者剥夺一定的权利</w:t>
      </w:r>
      <w:r>
        <w:t>3</w:t>
      </w:r>
      <w:r>
        <w:rPr>
          <w:rFonts w:hint="eastAsia"/>
        </w:rPr>
        <w:t>年，或者劳改</w:t>
      </w:r>
      <w:r>
        <w:t>3</w:t>
      </w:r>
      <w:r>
        <w:rPr>
          <w:rFonts w:hint="eastAsia"/>
        </w:rPr>
        <w:t>年。</w:t>
      </w:r>
    </w:p>
    <w:p w:rsidR="00000000" w:rsidRDefault="00000000">
      <w:pPr>
        <w:spacing w:after="240" w:line="360" w:lineRule="exact"/>
        <w:ind w:firstLine="425"/>
      </w:pPr>
      <w:r>
        <w:rPr>
          <w:rFonts w:hint="eastAsia"/>
        </w:rPr>
        <w:t>《乌兹别克斯坦共和国劳动法典》保证公民享有符合卫生和安全标准的劳动条件的权利，要求赔偿因工作使健康受到损害的权利，工资不低于官方规定的最低水平的权利，缩短有害生产部门工作日和增加额外保障的权利。</w:t>
      </w:r>
    </w:p>
    <w:p w:rsidR="00000000" w:rsidRDefault="00000000">
      <w:pPr>
        <w:spacing w:after="240" w:line="360" w:lineRule="exact"/>
        <w:ind w:firstLine="425"/>
      </w:pPr>
      <w:r>
        <w:rPr>
          <w:rFonts w:hint="eastAsia"/>
        </w:rPr>
        <w:t>基本法规定禁止强制劳动，执行法院判决的强制劳动或法律规定的其他情况除外。</w:t>
      </w:r>
    </w:p>
    <w:p w:rsidR="00000000" w:rsidRDefault="00000000">
      <w:pPr>
        <w:spacing w:after="240" w:line="360" w:lineRule="exact"/>
        <w:ind w:firstLine="425"/>
      </w:pPr>
      <w:r>
        <w:rPr>
          <w:rFonts w:hint="eastAsia"/>
        </w:rPr>
        <w:t>国家保证公民从事经济活动、经营活动和劳动的自由，承认消费者的优先权，各种所有制形式的权利平等并受到法律保护。但是，所有者不得利用自己的财产破坏生态环境，侵犯公民、法人和国家的权利和利益。</w:t>
      </w:r>
    </w:p>
    <w:p w:rsidR="00000000" w:rsidRDefault="00000000">
      <w:pPr>
        <w:spacing w:after="240" w:line="360" w:lineRule="exact"/>
        <w:ind w:firstLine="425"/>
      </w:pPr>
      <w:r>
        <w:rPr>
          <w:rFonts w:hint="eastAsia"/>
        </w:rPr>
        <w:t>由于政府认识到在向市场经济过渡阶段增加家庭收入在很大程度上取决于吸收妇女参与社会生产活动的程度，因此特别注意为把妇女的劳动积极性与照顾家庭、教育子女的必要性相结合创造条件。</w:t>
      </w:r>
    </w:p>
    <w:p w:rsidR="00000000" w:rsidRDefault="00000000">
      <w:pPr>
        <w:spacing w:after="240" w:line="360" w:lineRule="exact"/>
        <w:ind w:firstLine="425"/>
      </w:pPr>
      <w:r>
        <w:rPr>
          <w:rFonts w:hint="eastAsia"/>
        </w:rPr>
        <w:t>在劳动领域，国家为有工作的妇女提供了一系列保障和优惠。例如限制招收妇女参加不良条件的劳动，规定弹性工作时间</w:t>
      </w:r>
      <w:r>
        <w:t>(</w:t>
      </w:r>
      <w:r>
        <w:rPr>
          <w:rFonts w:hint="eastAsia"/>
        </w:rPr>
        <w:t>必要时缩短工作时间</w:t>
      </w:r>
      <w:r>
        <w:t>)</w:t>
      </w:r>
      <w:r>
        <w:rPr>
          <w:rFonts w:hint="eastAsia"/>
        </w:rPr>
        <w:t>，降低领取劳动养老金的年龄界限。其他的优惠有：</w:t>
      </w:r>
    </w:p>
    <w:p w:rsidR="00000000" w:rsidRDefault="00000000">
      <w:pPr>
        <w:spacing w:line="360" w:lineRule="exact"/>
        <w:ind w:left="840" w:hanging="415"/>
      </w:pPr>
      <w:r>
        <w:t>—</w:t>
      </w:r>
      <w:r>
        <w:t xml:space="preserve">  </w:t>
      </w:r>
      <w:r>
        <w:rPr>
          <w:rFonts w:hint="eastAsia"/>
        </w:rPr>
        <w:t>招收孕妇和有子女妇女参加工作时的优惠；</w:t>
      </w:r>
    </w:p>
    <w:p w:rsidR="00000000" w:rsidRDefault="00000000">
      <w:pPr>
        <w:spacing w:line="360" w:lineRule="exact"/>
        <w:ind w:left="840" w:hanging="415"/>
      </w:pPr>
      <w:r>
        <w:t>—</w:t>
      </w:r>
      <w:r>
        <w:t xml:space="preserve">  </w:t>
      </w:r>
      <w:r>
        <w:rPr>
          <w:rFonts w:hint="eastAsia"/>
        </w:rPr>
        <w:t>禁止在不良劳动条件下使用妇女的劳动；</w:t>
      </w:r>
    </w:p>
    <w:p w:rsidR="00000000" w:rsidRDefault="00000000">
      <w:pPr>
        <w:spacing w:line="360" w:lineRule="exact"/>
        <w:ind w:left="840" w:hanging="415"/>
      </w:pPr>
      <w:r>
        <w:t>—</w:t>
      </w:r>
      <w:r>
        <w:t xml:space="preserve">  </w:t>
      </w:r>
      <w:r>
        <w:rPr>
          <w:rFonts w:hint="eastAsia"/>
        </w:rPr>
        <w:t>限制妇女值夜班和加班；</w:t>
      </w:r>
    </w:p>
    <w:p w:rsidR="00000000" w:rsidRDefault="00000000">
      <w:pPr>
        <w:spacing w:line="360" w:lineRule="exact"/>
        <w:ind w:left="840" w:hanging="415"/>
      </w:pPr>
      <w:r>
        <w:t>—</w:t>
      </w:r>
      <w:r>
        <w:t xml:space="preserve">  </w:t>
      </w:r>
      <w:r>
        <w:rPr>
          <w:rFonts w:hint="eastAsia"/>
        </w:rPr>
        <w:t>为履行家庭义务的妇女规定不完全工时；</w:t>
      </w:r>
    </w:p>
    <w:p w:rsidR="00000000" w:rsidRDefault="00000000">
      <w:pPr>
        <w:spacing w:line="360" w:lineRule="exact"/>
        <w:ind w:left="840" w:hanging="415"/>
      </w:pPr>
      <w:r>
        <w:t>—</w:t>
      </w:r>
      <w:r>
        <w:t xml:space="preserve">  </w:t>
      </w:r>
      <w:r>
        <w:rPr>
          <w:rFonts w:hint="eastAsia"/>
        </w:rPr>
        <w:t>为教育子女的妇女提供额外假期；</w:t>
      </w:r>
    </w:p>
    <w:p w:rsidR="00000000" w:rsidRDefault="00000000">
      <w:pPr>
        <w:spacing w:after="240" w:line="360" w:lineRule="exact"/>
        <w:ind w:left="840" w:hanging="415"/>
      </w:pPr>
      <w:r>
        <w:t>—</w:t>
      </w:r>
      <w:r>
        <w:t xml:space="preserve">  </w:t>
      </w:r>
      <w:r>
        <w:rPr>
          <w:rFonts w:hint="eastAsia"/>
        </w:rPr>
        <w:t>为孕产妇提供带薪假，以及照看小孩到</w:t>
      </w:r>
      <w:r>
        <w:t>3</w:t>
      </w:r>
      <w:r>
        <w:rPr>
          <w:rFonts w:hint="eastAsia"/>
        </w:rPr>
        <w:t>岁的假期。同时，在照看小孩到</w:t>
      </w:r>
      <w:r>
        <w:t>2</w:t>
      </w:r>
      <w:r>
        <w:rPr>
          <w:rFonts w:hint="eastAsia"/>
        </w:rPr>
        <w:t>岁期间发给照看小孩补助金。</w:t>
      </w:r>
    </w:p>
    <w:p w:rsidR="00000000" w:rsidRDefault="00000000">
      <w:pPr>
        <w:spacing w:after="240" w:line="360" w:lineRule="exact"/>
        <w:ind w:firstLine="425"/>
      </w:pPr>
      <w:r>
        <w:rPr>
          <w:rFonts w:hint="eastAsia"/>
        </w:rPr>
        <w:t>不允许解雇孕妇和有子女的妇女，《劳动法典》专门部分规定的情况除外。</w:t>
      </w:r>
    </w:p>
    <w:p w:rsidR="00000000" w:rsidRDefault="00000000">
      <w:pPr>
        <w:spacing w:after="240" w:line="360" w:lineRule="exact"/>
        <w:ind w:firstLine="425"/>
      </w:pPr>
      <w:r>
        <w:rPr>
          <w:rFonts w:hint="eastAsia"/>
        </w:rPr>
        <w:t>《乌兹别克斯坦共和国宪法》规定，国家通过制定法律和通过对在劳动权利、劳动保护、社会和教育领域所采取措施的完成情况进行监督的途径，保护不论性别的未成年人的权利。</w:t>
      </w:r>
    </w:p>
    <w:p w:rsidR="00000000" w:rsidRDefault="00000000">
      <w:pPr>
        <w:spacing w:after="240" w:line="360" w:lineRule="exact"/>
        <w:ind w:firstLine="425"/>
      </w:pPr>
      <w:r>
        <w:rPr>
          <w:rFonts w:hint="eastAsia"/>
        </w:rPr>
        <w:t>根据</w:t>
      </w:r>
      <w:r>
        <w:t>1996</w:t>
      </w:r>
      <w:r>
        <w:rPr>
          <w:rFonts w:hint="eastAsia"/>
        </w:rPr>
        <w:t>年</w:t>
      </w:r>
      <w:r>
        <w:t>4</w:t>
      </w:r>
      <w:r>
        <w:rPr>
          <w:rFonts w:hint="eastAsia"/>
        </w:rPr>
        <w:t>月实行的《乌兹别克斯坦共和国劳动法典》，规定招收少年参加工作的起码年龄为</w:t>
      </w:r>
      <w:r>
        <w:t>16</w:t>
      </w:r>
      <w:r>
        <w:rPr>
          <w:rFonts w:hint="eastAsia"/>
        </w:rPr>
        <w:t>岁。为了培养青年人热爱劳动的习惯，允许招收普通教育学校、职业技术学校、中等专业学校的在校生参加不损害身体健康的轻微劳动，但学生的年龄必须在</w:t>
      </w:r>
      <w:r>
        <w:t>14</w:t>
      </w:r>
      <w:r>
        <w:rPr>
          <w:rFonts w:hint="eastAsia"/>
        </w:rPr>
        <w:t>岁以上，而且必须利用课余时间参加劳动。此外，还必须以书面形式征得父母一方或能代替父母一方的人的同意。</w:t>
      </w:r>
    </w:p>
    <w:p w:rsidR="00000000" w:rsidRDefault="00000000">
      <w:pPr>
        <w:spacing w:after="240" w:line="360" w:lineRule="exact"/>
        <w:ind w:firstLine="425"/>
      </w:pPr>
      <w:r>
        <w:rPr>
          <w:rFonts w:hint="eastAsia"/>
        </w:rPr>
        <w:t>考虑到年青人的生理、心理和社会特点，规定年龄在</w:t>
      </w:r>
      <w:r>
        <w:t>16</w:t>
      </w:r>
      <w:r>
        <w:rPr>
          <w:rFonts w:hint="eastAsia"/>
        </w:rPr>
        <w:t>岁至</w:t>
      </w:r>
      <w:r>
        <w:t>18</w:t>
      </w:r>
      <w:r>
        <w:rPr>
          <w:rFonts w:hint="eastAsia"/>
        </w:rPr>
        <w:t>岁的工作人员每周工作时间不得超过</w:t>
      </w:r>
      <w:r>
        <w:t>36</w:t>
      </w:r>
      <w:r>
        <w:rPr>
          <w:rFonts w:hint="eastAsia"/>
        </w:rPr>
        <w:t>个小时，年龄在</w:t>
      </w:r>
      <w:r>
        <w:t>15</w:t>
      </w:r>
      <w:r>
        <w:rPr>
          <w:rFonts w:hint="eastAsia"/>
        </w:rPr>
        <w:t>岁至</w:t>
      </w:r>
      <w:r>
        <w:t>16</w:t>
      </w:r>
      <w:r>
        <w:rPr>
          <w:rFonts w:hint="eastAsia"/>
        </w:rPr>
        <w:t>岁者每周不超过</w:t>
      </w:r>
      <w:r>
        <w:t>24</w:t>
      </w:r>
      <w:r>
        <w:rPr>
          <w:rFonts w:hint="eastAsia"/>
        </w:rPr>
        <w:t>小时</w:t>
      </w:r>
      <w:r>
        <w:t>(</w:t>
      </w:r>
      <w:r>
        <w:rPr>
          <w:rFonts w:hint="eastAsia"/>
        </w:rPr>
        <w:t>在校学生</w:t>
      </w:r>
      <w:r>
        <w:t>14</w:t>
      </w:r>
      <w:r>
        <w:rPr>
          <w:rFonts w:hint="eastAsia"/>
        </w:rPr>
        <w:t>岁至</w:t>
      </w:r>
      <w:r>
        <w:t>16</w:t>
      </w:r>
      <w:r>
        <w:rPr>
          <w:rFonts w:hint="eastAsia"/>
        </w:rPr>
        <w:t>岁，在假期工作</w:t>
      </w:r>
      <w:r>
        <w:t>)</w:t>
      </w:r>
      <w:r>
        <w:rPr>
          <w:rFonts w:hint="eastAsia"/>
        </w:rPr>
        <w:t>，并发给与同类工人全天工作工资额相同的报酬。</w:t>
      </w:r>
    </w:p>
    <w:p w:rsidR="00000000" w:rsidRDefault="00000000">
      <w:pPr>
        <w:spacing w:after="240" w:line="360" w:lineRule="exact"/>
        <w:ind w:firstLine="425"/>
      </w:pPr>
      <w:r>
        <w:rPr>
          <w:rFonts w:hint="eastAsia"/>
        </w:rPr>
        <w:t>所有</w:t>
      </w:r>
      <w:r>
        <w:t>18</w:t>
      </w:r>
      <w:r>
        <w:rPr>
          <w:rFonts w:hint="eastAsia"/>
        </w:rPr>
        <w:t>岁以下者只有在经过体检后才能被招收参加工作，年满</w:t>
      </w:r>
      <w:r>
        <w:t>18</w:t>
      </w:r>
      <w:r>
        <w:rPr>
          <w:rFonts w:hint="eastAsia"/>
        </w:rPr>
        <w:t>岁后要每年对他们进行体检。</w:t>
      </w:r>
    </w:p>
    <w:p w:rsidR="00000000" w:rsidRDefault="00000000">
      <w:pPr>
        <w:spacing w:after="240" w:line="360" w:lineRule="exact"/>
        <w:ind w:firstLine="425"/>
      </w:pPr>
      <w:r>
        <w:rPr>
          <w:rFonts w:hint="eastAsia"/>
        </w:rPr>
        <w:t>根据《乌兹别克斯坦共和国劳动法典》第</w:t>
      </w:r>
      <w:r>
        <w:t>239</w:t>
      </w:r>
      <w:r>
        <w:rPr>
          <w:rFonts w:hint="eastAsia"/>
        </w:rPr>
        <w:t>条至第</w:t>
      </w:r>
      <w:r>
        <w:t>244</w:t>
      </w:r>
      <w:r>
        <w:rPr>
          <w:rFonts w:hint="eastAsia"/>
        </w:rPr>
        <w:t>条，向年龄在</w:t>
      </w:r>
      <w:r>
        <w:t>18</w:t>
      </w:r>
      <w:r>
        <w:rPr>
          <w:rFonts w:hint="eastAsia"/>
        </w:rPr>
        <w:t>岁以下的工作人员提供每年不少于</w:t>
      </w:r>
      <w:r>
        <w:t>30</w:t>
      </w:r>
      <w:r>
        <w:rPr>
          <w:rFonts w:hint="eastAsia"/>
        </w:rPr>
        <w:t>天的假期，他们可以在夏季或他们认为合适的其他季节休假。如果休假前年龄在</w:t>
      </w:r>
      <w:r>
        <w:t>18</w:t>
      </w:r>
      <w:r>
        <w:rPr>
          <w:rFonts w:hint="eastAsia"/>
        </w:rPr>
        <w:t>岁以下，休假过程中年满</w:t>
      </w:r>
      <w:r>
        <w:t>18</w:t>
      </w:r>
      <w:r>
        <w:rPr>
          <w:rFonts w:hint="eastAsia"/>
        </w:rPr>
        <w:t>岁，休假的</w:t>
      </w:r>
      <w:r>
        <w:t>30</w:t>
      </w:r>
      <w:r>
        <w:rPr>
          <w:rFonts w:hint="eastAsia"/>
        </w:rPr>
        <w:t>天时间计入</w:t>
      </w:r>
      <w:r>
        <w:t>18</w:t>
      </w:r>
      <w:r>
        <w:rPr>
          <w:rFonts w:hint="eastAsia"/>
        </w:rPr>
        <w:t>岁以前的工龄。</w:t>
      </w:r>
    </w:p>
    <w:p w:rsidR="00000000" w:rsidRDefault="00000000">
      <w:pPr>
        <w:spacing w:after="240" w:line="360" w:lineRule="exact"/>
        <w:ind w:firstLine="425"/>
      </w:pPr>
      <w:r>
        <w:rPr>
          <w:rFonts w:hint="eastAsia"/>
        </w:rPr>
        <w:t>为了保护青年的健康，国家规定禁止让</w:t>
      </w:r>
      <w:r>
        <w:t>18</w:t>
      </w:r>
      <w:r>
        <w:rPr>
          <w:rFonts w:hint="eastAsia"/>
        </w:rPr>
        <w:t>岁以下者从事不良劳动条件工种清单上列举的工作。</w:t>
      </w:r>
    </w:p>
    <w:p w:rsidR="00000000" w:rsidRDefault="00000000">
      <w:pPr>
        <w:spacing w:after="240" w:line="360" w:lineRule="exact"/>
        <w:ind w:firstLine="425"/>
      </w:pPr>
      <w:r>
        <w:rPr>
          <w:rFonts w:hint="eastAsia"/>
        </w:rPr>
        <w:t>这一法律文件通过以后，</w:t>
      </w:r>
      <w:r>
        <w:t>1996</w:t>
      </w:r>
      <w:r>
        <w:rPr>
          <w:rFonts w:hint="eastAsia"/>
        </w:rPr>
        <w:t>年下半年在工业、运输业、建筑业等部门中的不良劳动条件下工作的少年人数减少了</w:t>
      </w:r>
      <w:r>
        <w:t>50%</w:t>
      </w:r>
      <w:r>
        <w:rPr>
          <w:rFonts w:hint="eastAsia"/>
        </w:rPr>
        <w:t>，而在邮电部门中，已经没有在不良和有害劳动条下工作的少年。</w:t>
      </w:r>
    </w:p>
    <w:p w:rsidR="00000000" w:rsidRDefault="00000000">
      <w:pPr>
        <w:spacing w:after="240" w:line="360" w:lineRule="exact"/>
        <w:rPr>
          <w:rFonts w:ascii="SimHei" w:eastAsia="SimHei"/>
        </w:rPr>
      </w:pPr>
      <w:r>
        <w:rPr>
          <w:rFonts w:ascii="SimHei" w:eastAsia="SimHei"/>
        </w:rPr>
        <w:t xml:space="preserve">2.  </w:t>
      </w:r>
      <w:r>
        <w:rPr>
          <w:rFonts w:ascii="SimHei" w:eastAsia="SimHei" w:hint="eastAsia"/>
        </w:rPr>
        <w:t>社会保障的权利</w:t>
      </w:r>
    </w:p>
    <w:p w:rsidR="00000000" w:rsidRDefault="00000000">
      <w:pPr>
        <w:spacing w:after="240" w:line="360" w:lineRule="exact"/>
        <w:ind w:firstLine="425"/>
      </w:pPr>
      <w:r>
        <w:rPr>
          <w:rFonts w:hint="eastAsia"/>
        </w:rPr>
        <w:t>在经济改革进入新阶段以后，除了实施确保公民收入的高效的劳动活动外，推行了一系列缩小公民收入的政策，其中包括：通过实行灵活、先进的所得税征收制度调节公民收入水平差距，通过工资增加与产值增长挂勾的途径调节垄断部门的工资，对由于客观情况无法使自己的收入保持在必要水平的公民和家庭实行补偿措施。政府想方设法使收入的差别程度保持在普遍能够接受的水平上。</w:t>
      </w:r>
    </w:p>
    <w:p w:rsidR="00000000" w:rsidRDefault="00000000">
      <w:pPr>
        <w:spacing w:after="240" w:line="360" w:lineRule="exact"/>
        <w:ind w:firstLine="425"/>
      </w:pPr>
      <w:r>
        <w:rPr>
          <w:rFonts w:hint="eastAsia"/>
        </w:rPr>
        <w:t>实际现金收入的增加落后于名义收入的增长。</w:t>
      </w:r>
      <w:r>
        <w:t>1995-1998</w:t>
      </w:r>
      <w:r>
        <w:rPr>
          <w:rFonts w:hint="eastAsia"/>
        </w:rPr>
        <w:t>年人均名义现金收入增加了</w:t>
      </w:r>
      <w:r>
        <w:t>4.8</w:t>
      </w:r>
      <w:r>
        <w:rPr>
          <w:rFonts w:hint="eastAsia"/>
        </w:rPr>
        <w:t>倍，而实际现金收入增加了</w:t>
      </w:r>
      <w:r>
        <w:t>3.9</w:t>
      </w:r>
      <w:r>
        <w:rPr>
          <w:rFonts w:hint="eastAsia"/>
        </w:rPr>
        <w:t>倍。与此同时，名义现金收入和实际现金收入增长速度之间的差距减少了</w:t>
      </w:r>
      <w:r>
        <w:t>80%</w:t>
      </w:r>
      <w:r>
        <w:rPr>
          <w:rFonts w:hint="eastAsia"/>
        </w:rPr>
        <w:t>。</w:t>
      </w:r>
    </w:p>
    <w:p w:rsidR="00000000" w:rsidRDefault="00000000">
      <w:pPr>
        <w:spacing w:after="240" w:line="360" w:lineRule="exact"/>
        <w:ind w:firstLine="425"/>
      </w:pPr>
      <w:r>
        <w:rPr>
          <w:rFonts w:hint="eastAsia"/>
        </w:rPr>
        <w:t>居民收入的分化现象继续加深，不同社会群体的人在生活条件和质量上的差别拉大。</w:t>
      </w:r>
      <w:r>
        <w:t>1995-1998</w:t>
      </w:r>
      <w:r>
        <w:rPr>
          <w:rFonts w:hint="eastAsia"/>
        </w:rPr>
        <w:t>年，收入级差增加了</w:t>
      </w:r>
      <w:r>
        <w:t>40%</w:t>
      </w:r>
      <w:r>
        <w:rPr>
          <w:rFonts w:hint="eastAsia"/>
        </w:rPr>
        <w:t>，</w:t>
      </w:r>
      <w:r>
        <w:t>1995</w:t>
      </w:r>
      <w:r>
        <w:rPr>
          <w:rFonts w:hint="eastAsia"/>
        </w:rPr>
        <w:t>年为</w:t>
      </w:r>
      <w:r>
        <w:t>9.3</w:t>
      </w:r>
      <w:r>
        <w:rPr>
          <w:rFonts w:hint="eastAsia"/>
        </w:rPr>
        <w:t>，</w:t>
      </w:r>
      <w:r>
        <w:t>1998</w:t>
      </w:r>
      <w:r>
        <w:rPr>
          <w:rFonts w:hint="eastAsia"/>
        </w:rPr>
        <w:t>年为</w:t>
      </w:r>
      <w:r>
        <w:t>13.4</w:t>
      </w:r>
      <w:r>
        <w:rPr>
          <w:rFonts w:hint="eastAsia"/>
        </w:rPr>
        <w:t>。而</w:t>
      </w:r>
      <w:r>
        <w:t>Dzhinni</w:t>
      </w:r>
      <w:r>
        <w:rPr>
          <w:rFonts w:hint="eastAsia"/>
        </w:rPr>
        <w:t>收入集中系数增加了</w:t>
      </w:r>
      <w:r>
        <w:t>30%</w:t>
      </w:r>
      <w:r>
        <w:rPr>
          <w:rFonts w:hint="eastAsia"/>
        </w:rPr>
        <w:t>，</w:t>
      </w:r>
      <w:r>
        <w:t>1998</w:t>
      </w:r>
      <w:r>
        <w:rPr>
          <w:rFonts w:hint="eastAsia"/>
        </w:rPr>
        <w:t>年为</w:t>
      </w:r>
      <w:r>
        <w:t>0.405</w:t>
      </w:r>
      <w:r>
        <w:rPr>
          <w:rFonts w:hint="eastAsia"/>
        </w:rPr>
        <w:t>。居民拥有的全部收入的将近</w:t>
      </w:r>
      <w:r>
        <w:t>50%</w:t>
      </w:r>
      <w:r>
        <w:rPr>
          <w:rFonts w:hint="eastAsia"/>
        </w:rPr>
        <w:t>集中在</w:t>
      </w:r>
      <w:r>
        <w:t>20%</w:t>
      </w:r>
      <w:r>
        <w:rPr>
          <w:rFonts w:hint="eastAsia"/>
        </w:rPr>
        <w:t>生活最有保障的人手中。</w:t>
      </w:r>
    </w:p>
    <w:tbl>
      <w:tblPr>
        <w:tblW w:w="0" w:type="auto"/>
        <w:tblLayout w:type="fixed"/>
        <w:tblCellMar>
          <w:left w:w="28" w:type="dxa"/>
          <w:right w:w="28" w:type="dxa"/>
        </w:tblCellMar>
        <w:tblLook w:val="0000" w:firstRow="0" w:lastRow="0" w:firstColumn="0" w:lastColumn="0" w:noHBand="0" w:noVBand="0"/>
      </w:tblPr>
      <w:tblGrid>
        <w:gridCol w:w="4228"/>
        <w:gridCol w:w="1422"/>
        <w:gridCol w:w="1422"/>
        <w:gridCol w:w="1422"/>
        <w:gridCol w:w="1422"/>
      </w:tblGrid>
      <w:tr w:rsidR="00000000">
        <w:tblPrEx>
          <w:tblCellMar>
            <w:top w:w="0" w:type="dxa"/>
            <w:bottom w:w="0" w:type="dxa"/>
          </w:tblCellMar>
        </w:tblPrEx>
        <w:tc>
          <w:tcPr>
            <w:tcW w:w="4228" w:type="dxa"/>
            <w:tcBorders>
              <w:top w:val="single" w:sz="6" w:space="0" w:color="auto"/>
              <w:bottom w:val="single" w:sz="6" w:space="0" w:color="auto"/>
            </w:tcBorders>
          </w:tcPr>
          <w:p w:rsidR="00000000" w:rsidRDefault="00000000">
            <w:pPr>
              <w:spacing w:line="360" w:lineRule="exact"/>
              <w:rPr>
                <w:rFonts w:ascii="SimHei" w:eastAsia="SimHei"/>
              </w:rPr>
            </w:pPr>
            <w:r>
              <w:rPr>
                <w:rFonts w:ascii="SimHei" w:eastAsia="SimHei"/>
              </w:rPr>
              <w:t xml:space="preserve">                   </w:t>
            </w:r>
          </w:p>
        </w:tc>
        <w:tc>
          <w:tcPr>
            <w:tcW w:w="1422" w:type="dxa"/>
            <w:tcBorders>
              <w:top w:val="single" w:sz="6" w:space="0" w:color="auto"/>
              <w:bottom w:val="single" w:sz="6" w:space="0" w:color="auto"/>
            </w:tcBorders>
          </w:tcPr>
          <w:p w:rsidR="00000000" w:rsidRDefault="00000000">
            <w:pPr>
              <w:spacing w:line="360" w:lineRule="exact"/>
              <w:jc w:val="center"/>
              <w:rPr>
                <w:rFonts w:ascii="SimHei" w:eastAsia="SimHei"/>
              </w:rPr>
            </w:pPr>
            <w:r>
              <w:rPr>
                <w:rFonts w:ascii="SimHei" w:eastAsia="SimHei"/>
              </w:rPr>
              <w:t>1995</w:t>
            </w:r>
            <w:r>
              <w:rPr>
                <w:rFonts w:ascii="SimHei" w:eastAsia="SimHei" w:hint="eastAsia"/>
              </w:rPr>
              <w:t>年</w:t>
            </w:r>
          </w:p>
        </w:tc>
        <w:tc>
          <w:tcPr>
            <w:tcW w:w="1422" w:type="dxa"/>
            <w:tcBorders>
              <w:top w:val="single" w:sz="6" w:space="0" w:color="auto"/>
              <w:bottom w:val="single" w:sz="6" w:space="0" w:color="auto"/>
            </w:tcBorders>
          </w:tcPr>
          <w:p w:rsidR="00000000" w:rsidRDefault="00000000">
            <w:pPr>
              <w:spacing w:line="360" w:lineRule="exact"/>
              <w:jc w:val="center"/>
              <w:rPr>
                <w:rFonts w:ascii="SimHei" w:eastAsia="SimHei"/>
              </w:rPr>
            </w:pPr>
            <w:r>
              <w:rPr>
                <w:rFonts w:ascii="SimHei" w:eastAsia="SimHei"/>
              </w:rPr>
              <w:t>1996</w:t>
            </w:r>
            <w:r>
              <w:rPr>
                <w:rFonts w:ascii="SimHei" w:eastAsia="SimHei" w:hint="eastAsia"/>
              </w:rPr>
              <w:t>年</w:t>
            </w:r>
          </w:p>
        </w:tc>
        <w:tc>
          <w:tcPr>
            <w:tcW w:w="1422" w:type="dxa"/>
            <w:tcBorders>
              <w:top w:val="single" w:sz="6" w:space="0" w:color="auto"/>
              <w:bottom w:val="single" w:sz="6" w:space="0" w:color="auto"/>
            </w:tcBorders>
          </w:tcPr>
          <w:p w:rsidR="00000000" w:rsidRDefault="00000000">
            <w:pPr>
              <w:spacing w:line="360" w:lineRule="exact"/>
              <w:jc w:val="center"/>
              <w:rPr>
                <w:rFonts w:ascii="SimHei" w:eastAsia="SimHei"/>
              </w:rPr>
            </w:pPr>
            <w:r>
              <w:rPr>
                <w:rFonts w:ascii="SimHei" w:eastAsia="SimHei"/>
              </w:rPr>
              <w:t>1997</w:t>
            </w:r>
            <w:r>
              <w:rPr>
                <w:rFonts w:ascii="SimHei" w:eastAsia="SimHei" w:hint="eastAsia"/>
              </w:rPr>
              <w:t>年</w:t>
            </w:r>
          </w:p>
        </w:tc>
        <w:tc>
          <w:tcPr>
            <w:tcW w:w="1422" w:type="dxa"/>
            <w:tcBorders>
              <w:top w:val="single" w:sz="6" w:space="0" w:color="auto"/>
              <w:bottom w:val="single" w:sz="6" w:space="0" w:color="auto"/>
            </w:tcBorders>
          </w:tcPr>
          <w:p w:rsidR="00000000" w:rsidRDefault="00000000">
            <w:pPr>
              <w:spacing w:line="360" w:lineRule="exact"/>
              <w:jc w:val="center"/>
              <w:rPr>
                <w:rFonts w:ascii="SimHei" w:eastAsia="SimHei"/>
              </w:rPr>
            </w:pPr>
            <w:r>
              <w:rPr>
                <w:rFonts w:ascii="SimHei" w:eastAsia="SimHei"/>
              </w:rPr>
              <w:t>1998</w:t>
            </w:r>
            <w:r>
              <w:rPr>
                <w:rFonts w:ascii="SimHei" w:eastAsia="SimHei" w:hint="eastAsia"/>
              </w:rPr>
              <w:t>年</w:t>
            </w:r>
          </w:p>
        </w:tc>
      </w:tr>
      <w:tr w:rsidR="00000000">
        <w:tblPrEx>
          <w:tblCellMar>
            <w:top w:w="0" w:type="dxa"/>
            <w:bottom w:w="0" w:type="dxa"/>
          </w:tblCellMar>
        </w:tblPrEx>
        <w:tc>
          <w:tcPr>
            <w:tcW w:w="4228" w:type="dxa"/>
          </w:tcPr>
          <w:p w:rsidR="00000000" w:rsidRDefault="00000000">
            <w:pPr>
              <w:spacing w:line="360" w:lineRule="exact"/>
            </w:pPr>
            <w:r>
              <w:rPr>
                <w:rFonts w:hint="eastAsia"/>
              </w:rPr>
              <w:t>现金收入级差系数</w:t>
            </w:r>
            <w:r>
              <w:t xml:space="preserve"> </w:t>
            </w:r>
          </w:p>
        </w:tc>
        <w:tc>
          <w:tcPr>
            <w:tcW w:w="1422" w:type="dxa"/>
          </w:tcPr>
          <w:p w:rsidR="00000000" w:rsidRDefault="00000000">
            <w:pPr>
              <w:spacing w:line="360" w:lineRule="exact"/>
              <w:ind w:right="434"/>
              <w:jc w:val="right"/>
            </w:pPr>
            <w:r>
              <w:t xml:space="preserve">9.3 </w:t>
            </w:r>
          </w:p>
        </w:tc>
        <w:tc>
          <w:tcPr>
            <w:tcW w:w="1422" w:type="dxa"/>
          </w:tcPr>
          <w:p w:rsidR="00000000" w:rsidRDefault="00000000">
            <w:pPr>
              <w:spacing w:line="360" w:lineRule="exact"/>
              <w:ind w:right="434"/>
              <w:jc w:val="right"/>
            </w:pPr>
            <w:r>
              <w:t>8.4</w:t>
            </w:r>
          </w:p>
        </w:tc>
        <w:tc>
          <w:tcPr>
            <w:tcW w:w="1422" w:type="dxa"/>
          </w:tcPr>
          <w:p w:rsidR="00000000" w:rsidRDefault="00000000">
            <w:pPr>
              <w:spacing w:line="360" w:lineRule="exact"/>
              <w:ind w:right="434"/>
              <w:jc w:val="right"/>
            </w:pPr>
            <w:r>
              <w:t xml:space="preserve">13.2 </w:t>
            </w:r>
          </w:p>
        </w:tc>
        <w:tc>
          <w:tcPr>
            <w:tcW w:w="1422" w:type="dxa"/>
          </w:tcPr>
          <w:p w:rsidR="00000000" w:rsidRDefault="00000000">
            <w:pPr>
              <w:spacing w:line="360" w:lineRule="exact"/>
              <w:ind w:right="434"/>
              <w:jc w:val="right"/>
            </w:pPr>
            <w:r>
              <w:t>13.4</w:t>
            </w:r>
          </w:p>
        </w:tc>
      </w:tr>
      <w:tr w:rsidR="00000000">
        <w:tblPrEx>
          <w:tblCellMar>
            <w:top w:w="0" w:type="dxa"/>
            <w:bottom w:w="0" w:type="dxa"/>
          </w:tblCellMar>
        </w:tblPrEx>
        <w:tc>
          <w:tcPr>
            <w:tcW w:w="4228" w:type="dxa"/>
          </w:tcPr>
          <w:p w:rsidR="00000000" w:rsidRDefault="00000000">
            <w:pPr>
              <w:spacing w:line="360" w:lineRule="exact"/>
            </w:pPr>
            <w:r>
              <w:t>Dzhinni</w:t>
            </w:r>
            <w:r>
              <w:rPr>
                <w:rFonts w:hint="eastAsia"/>
              </w:rPr>
              <w:t>收入集中系数</w:t>
            </w:r>
            <w:r>
              <w:t xml:space="preserve">  </w:t>
            </w:r>
          </w:p>
        </w:tc>
        <w:tc>
          <w:tcPr>
            <w:tcW w:w="1422" w:type="dxa"/>
          </w:tcPr>
          <w:p w:rsidR="00000000" w:rsidRDefault="00000000">
            <w:pPr>
              <w:spacing w:line="360" w:lineRule="exact"/>
              <w:ind w:right="434"/>
              <w:jc w:val="right"/>
            </w:pPr>
            <w:r>
              <w:t xml:space="preserve">0.310 </w:t>
            </w:r>
          </w:p>
        </w:tc>
        <w:tc>
          <w:tcPr>
            <w:tcW w:w="1422" w:type="dxa"/>
          </w:tcPr>
          <w:p w:rsidR="00000000" w:rsidRDefault="00000000">
            <w:pPr>
              <w:spacing w:line="360" w:lineRule="exact"/>
              <w:ind w:right="434"/>
              <w:jc w:val="right"/>
            </w:pPr>
            <w:r>
              <w:t>0.350</w:t>
            </w:r>
          </w:p>
        </w:tc>
        <w:tc>
          <w:tcPr>
            <w:tcW w:w="1422" w:type="dxa"/>
          </w:tcPr>
          <w:p w:rsidR="00000000" w:rsidRDefault="00000000">
            <w:pPr>
              <w:spacing w:line="360" w:lineRule="exact"/>
              <w:ind w:right="434"/>
              <w:jc w:val="right"/>
            </w:pPr>
            <w:r>
              <w:t>0.421</w:t>
            </w:r>
          </w:p>
        </w:tc>
        <w:tc>
          <w:tcPr>
            <w:tcW w:w="1422" w:type="dxa"/>
          </w:tcPr>
          <w:p w:rsidR="00000000" w:rsidRDefault="00000000">
            <w:pPr>
              <w:spacing w:line="360" w:lineRule="exact"/>
              <w:ind w:right="434"/>
              <w:jc w:val="right"/>
            </w:pPr>
            <w:r>
              <w:t>0.405</w:t>
            </w:r>
          </w:p>
        </w:tc>
      </w:tr>
      <w:tr w:rsidR="00000000">
        <w:tblPrEx>
          <w:tblCellMar>
            <w:top w:w="0" w:type="dxa"/>
            <w:bottom w:w="0" w:type="dxa"/>
          </w:tblCellMar>
        </w:tblPrEx>
        <w:tc>
          <w:tcPr>
            <w:tcW w:w="4228" w:type="dxa"/>
          </w:tcPr>
          <w:p w:rsidR="00000000" w:rsidRDefault="00000000">
            <w:pPr>
              <w:spacing w:line="360" w:lineRule="exact"/>
            </w:pPr>
            <w:r>
              <w:rPr>
                <w:rFonts w:hint="eastAsia"/>
              </w:rPr>
              <w:t>名义现金收入</w:t>
            </w:r>
          </w:p>
        </w:tc>
        <w:tc>
          <w:tcPr>
            <w:tcW w:w="1422" w:type="dxa"/>
          </w:tcPr>
          <w:p w:rsidR="00000000" w:rsidRDefault="00000000">
            <w:pPr>
              <w:spacing w:line="360" w:lineRule="exact"/>
              <w:ind w:right="434"/>
              <w:jc w:val="right"/>
            </w:pPr>
            <w:r>
              <w:t>533.1</w:t>
            </w:r>
          </w:p>
        </w:tc>
        <w:tc>
          <w:tcPr>
            <w:tcW w:w="1422" w:type="dxa"/>
          </w:tcPr>
          <w:p w:rsidR="00000000" w:rsidRDefault="00000000">
            <w:pPr>
              <w:spacing w:line="360" w:lineRule="exact"/>
              <w:ind w:right="434"/>
              <w:jc w:val="right"/>
            </w:pPr>
            <w:r>
              <w:t>1 156.3</w:t>
            </w:r>
          </w:p>
        </w:tc>
        <w:tc>
          <w:tcPr>
            <w:tcW w:w="1422" w:type="dxa"/>
          </w:tcPr>
          <w:p w:rsidR="00000000" w:rsidRDefault="00000000">
            <w:pPr>
              <w:spacing w:line="360" w:lineRule="exact"/>
              <w:ind w:right="434"/>
              <w:jc w:val="right"/>
            </w:pPr>
            <w:r>
              <w:t>2 205.7</w:t>
            </w:r>
          </w:p>
        </w:tc>
        <w:tc>
          <w:tcPr>
            <w:tcW w:w="1422" w:type="dxa"/>
          </w:tcPr>
          <w:p w:rsidR="00000000" w:rsidRDefault="00000000">
            <w:pPr>
              <w:spacing w:line="360" w:lineRule="exact"/>
              <w:ind w:right="434"/>
              <w:jc w:val="right"/>
            </w:pPr>
            <w:r>
              <w:t>3 128.7</w:t>
            </w:r>
          </w:p>
        </w:tc>
      </w:tr>
      <w:tr w:rsidR="00000000">
        <w:tblPrEx>
          <w:tblCellMar>
            <w:top w:w="0" w:type="dxa"/>
            <w:bottom w:w="0" w:type="dxa"/>
          </w:tblCellMar>
        </w:tblPrEx>
        <w:tc>
          <w:tcPr>
            <w:tcW w:w="4228" w:type="dxa"/>
          </w:tcPr>
          <w:p w:rsidR="00000000" w:rsidRDefault="00000000">
            <w:pPr>
              <w:spacing w:line="360" w:lineRule="exact"/>
            </w:pPr>
            <w:r>
              <w:rPr>
                <w:rFonts w:hint="eastAsia"/>
              </w:rPr>
              <w:t>比上一年增加</w:t>
            </w:r>
          </w:p>
        </w:tc>
        <w:tc>
          <w:tcPr>
            <w:tcW w:w="1422" w:type="dxa"/>
          </w:tcPr>
          <w:p w:rsidR="00000000" w:rsidRDefault="00000000">
            <w:pPr>
              <w:spacing w:line="360" w:lineRule="exact"/>
              <w:ind w:right="434"/>
              <w:jc w:val="right"/>
            </w:pPr>
            <w:r>
              <w:t>376.0</w:t>
            </w:r>
          </w:p>
        </w:tc>
        <w:tc>
          <w:tcPr>
            <w:tcW w:w="1422" w:type="dxa"/>
          </w:tcPr>
          <w:p w:rsidR="00000000" w:rsidRDefault="00000000">
            <w:pPr>
              <w:spacing w:line="360" w:lineRule="exact"/>
              <w:ind w:right="434"/>
              <w:jc w:val="right"/>
            </w:pPr>
            <w:r>
              <w:t>216.9</w:t>
            </w:r>
          </w:p>
        </w:tc>
        <w:tc>
          <w:tcPr>
            <w:tcW w:w="1422" w:type="dxa"/>
          </w:tcPr>
          <w:p w:rsidR="00000000" w:rsidRDefault="00000000">
            <w:pPr>
              <w:spacing w:line="360" w:lineRule="exact"/>
              <w:ind w:right="434"/>
              <w:jc w:val="right"/>
            </w:pPr>
            <w:r>
              <w:t>190.7</w:t>
            </w:r>
          </w:p>
        </w:tc>
        <w:tc>
          <w:tcPr>
            <w:tcW w:w="1422" w:type="dxa"/>
          </w:tcPr>
          <w:p w:rsidR="00000000" w:rsidRDefault="00000000">
            <w:pPr>
              <w:spacing w:line="360" w:lineRule="exact"/>
              <w:ind w:right="434"/>
              <w:jc w:val="right"/>
            </w:pPr>
            <w:r>
              <w:t>142.0</w:t>
            </w:r>
          </w:p>
        </w:tc>
      </w:tr>
      <w:tr w:rsidR="00000000">
        <w:tblPrEx>
          <w:tblCellMar>
            <w:top w:w="0" w:type="dxa"/>
            <w:bottom w:w="0" w:type="dxa"/>
          </w:tblCellMar>
        </w:tblPrEx>
        <w:tc>
          <w:tcPr>
            <w:tcW w:w="4228" w:type="dxa"/>
          </w:tcPr>
          <w:p w:rsidR="00000000" w:rsidRDefault="00000000">
            <w:pPr>
              <w:spacing w:line="360" w:lineRule="exact"/>
            </w:pPr>
            <w:r>
              <w:rPr>
                <w:rFonts w:hint="eastAsia"/>
              </w:rPr>
              <w:t>实际现金收入</w:t>
            </w:r>
          </w:p>
        </w:tc>
        <w:tc>
          <w:tcPr>
            <w:tcW w:w="1422" w:type="dxa"/>
          </w:tcPr>
          <w:p w:rsidR="00000000" w:rsidRDefault="00000000">
            <w:pPr>
              <w:spacing w:line="360" w:lineRule="exact"/>
              <w:ind w:right="434"/>
              <w:jc w:val="right"/>
            </w:pPr>
            <w:r>
              <w:t>319.6</w:t>
            </w:r>
          </w:p>
        </w:tc>
        <w:tc>
          <w:tcPr>
            <w:tcW w:w="1422" w:type="dxa"/>
          </w:tcPr>
          <w:p w:rsidR="00000000" w:rsidRDefault="00000000">
            <w:pPr>
              <w:spacing w:line="360" w:lineRule="exact"/>
              <w:ind w:right="434"/>
              <w:jc w:val="right"/>
            </w:pPr>
            <w:r>
              <w:t>728.1</w:t>
            </w:r>
          </w:p>
        </w:tc>
        <w:tc>
          <w:tcPr>
            <w:tcW w:w="1422" w:type="dxa"/>
          </w:tcPr>
          <w:p w:rsidR="00000000" w:rsidRDefault="00000000">
            <w:pPr>
              <w:spacing w:line="360" w:lineRule="exact"/>
              <w:ind w:right="434"/>
              <w:jc w:val="right"/>
            </w:pPr>
            <w:r>
              <w:t>1 269.8</w:t>
            </w:r>
          </w:p>
        </w:tc>
        <w:tc>
          <w:tcPr>
            <w:tcW w:w="1422" w:type="dxa"/>
          </w:tcPr>
          <w:p w:rsidR="00000000" w:rsidRDefault="00000000">
            <w:pPr>
              <w:spacing w:line="360" w:lineRule="exact"/>
              <w:ind w:right="434"/>
              <w:jc w:val="right"/>
            </w:pPr>
            <w:r>
              <w:t>2 662.6</w:t>
            </w:r>
          </w:p>
        </w:tc>
      </w:tr>
      <w:tr w:rsidR="00000000">
        <w:tblPrEx>
          <w:tblCellMar>
            <w:top w:w="0" w:type="dxa"/>
            <w:bottom w:w="0" w:type="dxa"/>
          </w:tblCellMar>
        </w:tblPrEx>
        <w:tc>
          <w:tcPr>
            <w:tcW w:w="4228" w:type="dxa"/>
          </w:tcPr>
          <w:p w:rsidR="00000000" w:rsidRDefault="00000000">
            <w:pPr>
              <w:spacing w:line="360" w:lineRule="exact"/>
            </w:pPr>
            <w:r>
              <w:rPr>
                <w:rFonts w:hint="eastAsia"/>
              </w:rPr>
              <w:t>人均实际收入变化百分比</w:t>
            </w:r>
          </w:p>
        </w:tc>
        <w:tc>
          <w:tcPr>
            <w:tcW w:w="1422" w:type="dxa"/>
          </w:tcPr>
          <w:p w:rsidR="00000000" w:rsidRDefault="00000000">
            <w:pPr>
              <w:spacing w:line="360" w:lineRule="exact"/>
              <w:ind w:right="434"/>
              <w:jc w:val="right"/>
            </w:pPr>
            <w:r>
              <w:t>181.0</w:t>
            </w:r>
          </w:p>
        </w:tc>
        <w:tc>
          <w:tcPr>
            <w:tcW w:w="1422" w:type="dxa"/>
          </w:tcPr>
          <w:p w:rsidR="00000000" w:rsidRDefault="00000000">
            <w:pPr>
              <w:spacing w:line="360" w:lineRule="exact"/>
              <w:ind w:right="434"/>
              <w:jc w:val="right"/>
            </w:pPr>
            <w:r>
              <w:t>146.6</w:t>
            </w:r>
          </w:p>
        </w:tc>
        <w:tc>
          <w:tcPr>
            <w:tcW w:w="1422" w:type="dxa"/>
          </w:tcPr>
          <w:p w:rsidR="00000000" w:rsidRDefault="00000000">
            <w:pPr>
              <w:spacing w:line="360" w:lineRule="exact"/>
              <w:ind w:right="434"/>
              <w:jc w:val="right"/>
            </w:pPr>
            <w:r>
              <w:t>97.6</w:t>
            </w:r>
          </w:p>
        </w:tc>
        <w:tc>
          <w:tcPr>
            <w:tcW w:w="1422" w:type="dxa"/>
          </w:tcPr>
          <w:p w:rsidR="00000000" w:rsidRDefault="00000000">
            <w:pPr>
              <w:spacing w:line="360" w:lineRule="exact"/>
              <w:ind w:right="434"/>
              <w:jc w:val="right"/>
            </w:pPr>
            <w:r>
              <w:t>126.0</w:t>
            </w:r>
          </w:p>
        </w:tc>
      </w:tr>
      <w:tr w:rsidR="00000000">
        <w:tblPrEx>
          <w:tblCellMar>
            <w:top w:w="0" w:type="dxa"/>
            <w:bottom w:w="0" w:type="dxa"/>
          </w:tblCellMar>
        </w:tblPrEx>
        <w:tc>
          <w:tcPr>
            <w:tcW w:w="4228" w:type="dxa"/>
            <w:tcBorders>
              <w:bottom w:val="single" w:sz="6" w:space="0" w:color="auto"/>
            </w:tcBorders>
          </w:tcPr>
          <w:p w:rsidR="00000000" w:rsidRDefault="00000000">
            <w:pPr>
              <w:spacing w:line="360" w:lineRule="exact"/>
            </w:pPr>
            <w:r>
              <w:rPr>
                <w:rFonts w:hint="eastAsia"/>
              </w:rPr>
              <w:t>名义收入和实际收入增长速度之间的比值</w:t>
            </w:r>
          </w:p>
        </w:tc>
        <w:tc>
          <w:tcPr>
            <w:tcW w:w="1422" w:type="dxa"/>
            <w:tcBorders>
              <w:bottom w:val="single" w:sz="6" w:space="0" w:color="auto"/>
            </w:tcBorders>
          </w:tcPr>
          <w:p w:rsidR="00000000" w:rsidRDefault="00000000">
            <w:pPr>
              <w:spacing w:line="360" w:lineRule="exact"/>
              <w:ind w:right="434"/>
              <w:jc w:val="right"/>
            </w:pPr>
            <w:r>
              <w:t>2.07</w:t>
            </w:r>
          </w:p>
        </w:tc>
        <w:tc>
          <w:tcPr>
            <w:tcW w:w="1422" w:type="dxa"/>
            <w:tcBorders>
              <w:bottom w:val="single" w:sz="6" w:space="0" w:color="auto"/>
            </w:tcBorders>
          </w:tcPr>
          <w:p w:rsidR="00000000" w:rsidRDefault="00000000">
            <w:pPr>
              <w:spacing w:line="360" w:lineRule="exact"/>
              <w:ind w:right="434"/>
              <w:jc w:val="right"/>
            </w:pPr>
            <w:r>
              <w:t>1.47</w:t>
            </w:r>
          </w:p>
        </w:tc>
        <w:tc>
          <w:tcPr>
            <w:tcW w:w="1422" w:type="dxa"/>
            <w:tcBorders>
              <w:bottom w:val="single" w:sz="6" w:space="0" w:color="auto"/>
            </w:tcBorders>
          </w:tcPr>
          <w:p w:rsidR="00000000" w:rsidRDefault="00000000">
            <w:pPr>
              <w:spacing w:line="360" w:lineRule="exact"/>
              <w:ind w:right="434"/>
              <w:jc w:val="right"/>
            </w:pPr>
            <w:r>
              <w:t>1.95</w:t>
            </w:r>
          </w:p>
        </w:tc>
        <w:tc>
          <w:tcPr>
            <w:tcW w:w="1422" w:type="dxa"/>
            <w:tcBorders>
              <w:bottom w:val="single" w:sz="6" w:space="0" w:color="auto"/>
            </w:tcBorders>
          </w:tcPr>
          <w:p w:rsidR="00000000" w:rsidRDefault="00000000">
            <w:pPr>
              <w:spacing w:line="360" w:lineRule="exact"/>
              <w:ind w:right="434"/>
              <w:jc w:val="right"/>
            </w:pPr>
            <w:r>
              <w:t>1.13</w:t>
            </w:r>
          </w:p>
        </w:tc>
      </w:tr>
      <w:tr w:rsidR="00000000">
        <w:tblPrEx>
          <w:tblCellMar>
            <w:top w:w="0" w:type="dxa"/>
            <w:bottom w:w="0" w:type="dxa"/>
          </w:tblCellMar>
        </w:tblPrEx>
        <w:tc>
          <w:tcPr>
            <w:tcW w:w="4228" w:type="dxa"/>
          </w:tcPr>
          <w:p w:rsidR="00000000" w:rsidRDefault="00000000">
            <w:pPr>
              <w:spacing w:line="360" w:lineRule="exact"/>
            </w:pPr>
          </w:p>
        </w:tc>
        <w:tc>
          <w:tcPr>
            <w:tcW w:w="1422" w:type="dxa"/>
          </w:tcPr>
          <w:p w:rsidR="00000000" w:rsidRDefault="00000000">
            <w:pPr>
              <w:spacing w:line="360" w:lineRule="exact"/>
              <w:jc w:val="center"/>
            </w:pPr>
          </w:p>
        </w:tc>
        <w:tc>
          <w:tcPr>
            <w:tcW w:w="1422" w:type="dxa"/>
          </w:tcPr>
          <w:p w:rsidR="00000000" w:rsidRDefault="00000000">
            <w:pPr>
              <w:spacing w:line="360" w:lineRule="exact"/>
              <w:jc w:val="center"/>
            </w:pPr>
          </w:p>
        </w:tc>
        <w:tc>
          <w:tcPr>
            <w:tcW w:w="1422" w:type="dxa"/>
          </w:tcPr>
          <w:p w:rsidR="00000000" w:rsidRDefault="00000000">
            <w:pPr>
              <w:spacing w:line="360" w:lineRule="exact"/>
              <w:jc w:val="center"/>
            </w:pPr>
          </w:p>
        </w:tc>
        <w:tc>
          <w:tcPr>
            <w:tcW w:w="1422" w:type="dxa"/>
          </w:tcPr>
          <w:p w:rsidR="00000000" w:rsidRDefault="00000000">
            <w:pPr>
              <w:spacing w:line="360" w:lineRule="exact"/>
              <w:jc w:val="center"/>
            </w:pPr>
          </w:p>
        </w:tc>
      </w:tr>
    </w:tbl>
    <w:p w:rsidR="00000000" w:rsidRDefault="00000000">
      <w:pPr>
        <w:spacing w:after="240" w:line="360" w:lineRule="exact"/>
        <w:ind w:firstLine="425"/>
      </w:pPr>
      <w:r>
        <w:rPr>
          <w:rFonts w:hint="eastAsia"/>
        </w:rPr>
        <w:t>保持居民的实际现金收入有助于政府定期对劳动工资、奖学金、补助金的最低数额进行审查。</w:t>
      </w:r>
      <w:r>
        <w:t>1995</w:t>
      </w:r>
      <w:r>
        <w:rPr>
          <w:rFonts w:hint="eastAsia"/>
        </w:rPr>
        <w:t>年至</w:t>
      </w:r>
      <w:r>
        <w:t>1998</w:t>
      </w:r>
      <w:r>
        <w:rPr>
          <w:rFonts w:hint="eastAsia"/>
        </w:rPr>
        <w:t>年，最低工资额平均增加了</w:t>
      </w:r>
      <w:r>
        <w:t>4.3</w:t>
      </w:r>
      <w:r>
        <w:rPr>
          <w:rFonts w:hint="eastAsia"/>
        </w:rPr>
        <w:t>倍，最低奖学金数额平均增加了</w:t>
      </w:r>
      <w:r>
        <w:t>3.8</w:t>
      </w:r>
      <w:r>
        <w:rPr>
          <w:rFonts w:hint="eastAsia"/>
        </w:rPr>
        <w:t>倍。</w:t>
      </w:r>
    </w:p>
    <w:p w:rsidR="00000000" w:rsidRDefault="00000000">
      <w:pPr>
        <w:spacing w:after="240" w:line="360" w:lineRule="exact"/>
        <w:ind w:firstLine="425"/>
      </w:pPr>
      <w:r>
        <w:t>1998</w:t>
      </w:r>
      <w:r>
        <w:rPr>
          <w:rFonts w:hint="eastAsia"/>
        </w:rPr>
        <w:t>年，人均收入增长速度实际上与平均工资增长速度相吻合，这与劳动工资在家庭总收入中所占份额有所增加有关</w:t>
      </w:r>
      <w:r>
        <w:t>(</w:t>
      </w:r>
      <w:r>
        <w:rPr>
          <w:rFonts w:hint="eastAsia"/>
        </w:rPr>
        <w:t>与</w:t>
      </w:r>
      <w:r>
        <w:t>1997</w:t>
      </w:r>
      <w:r>
        <w:rPr>
          <w:rFonts w:hint="eastAsia"/>
        </w:rPr>
        <w:t>年相比，当年人均收入增长速度超过平均工资增长速度的趋势平稳</w:t>
      </w:r>
      <w:r>
        <w:t>)</w:t>
      </w:r>
      <w:r>
        <w:rPr>
          <w:rFonts w:hint="eastAsia"/>
        </w:rPr>
        <w:t>。</w:t>
      </w:r>
    </w:p>
    <w:p w:rsidR="00000000" w:rsidRDefault="00000000">
      <w:pPr>
        <w:spacing w:after="240" w:line="360" w:lineRule="exact"/>
        <w:ind w:firstLine="425"/>
      </w:pPr>
      <w:r>
        <w:rPr>
          <w:rFonts w:hint="eastAsia"/>
        </w:rPr>
        <w:t>乌兹别克斯坦人口形势的特点对居民生活水平有很大的影响。高出生率造成高多子女率，因此有劳动能力的居民经济负担重。有</w:t>
      </w:r>
      <w:r>
        <w:t>4</w:t>
      </w:r>
      <w:r>
        <w:rPr>
          <w:rFonts w:hint="eastAsia"/>
        </w:rPr>
        <w:t>个子女的母亲占</w:t>
      </w:r>
      <w:r>
        <w:t>34.1%</w:t>
      </w:r>
      <w:r>
        <w:rPr>
          <w:rFonts w:hint="eastAsia"/>
        </w:rPr>
        <w:t>，有</w:t>
      </w:r>
      <w:r>
        <w:t>6</w:t>
      </w:r>
      <w:r>
        <w:rPr>
          <w:rFonts w:hint="eastAsia"/>
        </w:rPr>
        <w:t>个子女的占</w:t>
      </w:r>
      <w:r>
        <w:t>17%</w:t>
      </w:r>
      <w:r>
        <w:rPr>
          <w:rFonts w:hint="eastAsia"/>
        </w:rPr>
        <w:t>，有</w:t>
      </w:r>
      <w:r>
        <w:t>7</w:t>
      </w:r>
      <w:r>
        <w:rPr>
          <w:rFonts w:hint="eastAsia"/>
        </w:rPr>
        <w:t>个以上的占</w:t>
      </w:r>
      <w:r>
        <w:t>25.4%</w:t>
      </w:r>
      <w:r>
        <w:rPr>
          <w:rFonts w:hint="eastAsia"/>
        </w:rPr>
        <w:t>。</w:t>
      </w:r>
    </w:p>
    <w:p w:rsidR="00000000" w:rsidRDefault="00000000">
      <w:pPr>
        <w:spacing w:after="240" w:line="360" w:lineRule="exact"/>
        <w:ind w:firstLine="425"/>
      </w:pPr>
      <w:r>
        <w:rPr>
          <w:rFonts w:hint="eastAsia"/>
        </w:rPr>
        <w:t>家庭子女数量和人均消费量之间存在一定的反比：多子女家庭、尤其是妇女没有工作的家庭人均消费水平低。</w:t>
      </w:r>
    </w:p>
    <w:p w:rsidR="00000000" w:rsidRDefault="00000000">
      <w:pPr>
        <w:spacing w:after="240" w:line="360" w:lineRule="exact"/>
        <w:ind w:firstLine="425"/>
      </w:pPr>
      <w:r>
        <w:rPr>
          <w:rFonts w:hint="eastAsia"/>
        </w:rPr>
        <w:t>消除失业和贫困、加强社会一体化和加快发展速度是处在乌兹别克斯坦共和国总统和政府监督之下的乌兹别克斯坦社会政策的主要方面之一。参与实现这一政策的社会系统包括：</w:t>
      </w:r>
    </w:p>
    <w:p w:rsidR="00000000" w:rsidRDefault="00000000">
      <w:pPr>
        <w:spacing w:line="360" w:lineRule="exact"/>
        <w:ind w:firstLine="425"/>
      </w:pPr>
      <w:r>
        <w:t>—</w:t>
      </w:r>
      <w:r>
        <w:t xml:space="preserve">  </w:t>
      </w:r>
      <w:r>
        <w:rPr>
          <w:rFonts w:hint="eastAsia"/>
        </w:rPr>
        <w:t>社会保障系统；</w:t>
      </w:r>
    </w:p>
    <w:p w:rsidR="00000000" w:rsidRDefault="00000000">
      <w:pPr>
        <w:spacing w:line="360" w:lineRule="exact"/>
        <w:ind w:firstLine="425"/>
      </w:pPr>
      <w:r>
        <w:t>—</w:t>
      </w:r>
      <w:r>
        <w:t xml:space="preserve">  </w:t>
      </w:r>
      <w:r>
        <w:rPr>
          <w:rFonts w:hint="eastAsia"/>
        </w:rPr>
        <w:t>救助失业者系统；</w:t>
      </w:r>
    </w:p>
    <w:p w:rsidR="00000000" w:rsidRDefault="00000000">
      <w:pPr>
        <w:spacing w:line="360" w:lineRule="exact"/>
        <w:ind w:firstLine="425"/>
      </w:pPr>
      <w:r>
        <w:t>—</w:t>
      </w:r>
      <w:r>
        <w:t xml:space="preserve">  </w:t>
      </w:r>
      <w:r>
        <w:rPr>
          <w:rFonts w:hint="eastAsia"/>
        </w:rPr>
        <w:t>向生活无保障家庭和有子女家庭提供帮助的系统；</w:t>
      </w:r>
    </w:p>
    <w:p w:rsidR="00000000" w:rsidRDefault="00000000">
      <w:pPr>
        <w:spacing w:after="240" w:line="360" w:lineRule="exact"/>
        <w:ind w:firstLine="425"/>
      </w:pPr>
      <w:r>
        <w:t>—</w:t>
      </w:r>
      <w:r>
        <w:t xml:space="preserve">  </w:t>
      </w:r>
      <w:r>
        <w:rPr>
          <w:rFonts w:hint="eastAsia"/>
        </w:rPr>
        <w:t>为某些公民提供优惠和优先权的系统。</w:t>
      </w:r>
    </w:p>
    <w:p w:rsidR="00000000" w:rsidRDefault="00000000">
      <w:pPr>
        <w:spacing w:after="240" w:line="360" w:lineRule="exact"/>
        <w:ind w:firstLine="425"/>
      </w:pPr>
      <w:r>
        <w:rPr>
          <w:rFonts w:hint="eastAsia"/>
        </w:rPr>
        <w:t>根据《国家退休金保障法》提供不论年龄的优惠退休金、提前</w:t>
      </w:r>
      <w:r>
        <w:t>5</w:t>
      </w:r>
      <w:r>
        <w:rPr>
          <w:rFonts w:hint="eastAsia"/>
        </w:rPr>
        <w:t>年和</w:t>
      </w:r>
      <w:r>
        <w:t>10</w:t>
      </w:r>
      <w:r>
        <w:rPr>
          <w:rFonts w:hint="eastAsia"/>
        </w:rPr>
        <w:t>年退休的优惠退休金以及工伤或职业病退休金。</w:t>
      </w:r>
    </w:p>
    <w:p w:rsidR="00000000" w:rsidRDefault="00000000">
      <w:pPr>
        <w:spacing w:after="240" w:line="360" w:lineRule="exact"/>
        <w:ind w:firstLine="425"/>
      </w:pPr>
      <w:r>
        <w:rPr>
          <w:rFonts w:hint="eastAsia"/>
        </w:rPr>
        <w:t>目前有</w:t>
      </w:r>
      <w:r>
        <w:t>120 000</w:t>
      </w:r>
      <w:r>
        <w:rPr>
          <w:rFonts w:hint="eastAsia"/>
        </w:rPr>
        <w:t>人享受优惠退休金，其中</w:t>
      </w:r>
      <w:r>
        <w:t>8 249</w:t>
      </w:r>
      <w:r>
        <w:rPr>
          <w:rFonts w:hint="eastAsia"/>
        </w:rPr>
        <w:t>人享受不论年龄退休金，</w:t>
      </w:r>
      <w:r>
        <w:t>122 529</w:t>
      </w:r>
      <w:r>
        <w:rPr>
          <w:rFonts w:hint="eastAsia"/>
        </w:rPr>
        <w:t>人享受提前退休退休金，</w:t>
      </w:r>
      <w:r>
        <w:t>180 000</w:t>
      </w:r>
      <w:r>
        <w:rPr>
          <w:rFonts w:hint="eastAsia"/>
        </w:rPr>
        <w:t>人享受工伤或职业病退休金。</w:t>
      </w:r>
    </w:p>
    <w:p w:rsidR="00000000" w:rsidRDefault="00000000">
      <w:pPr>
        <w:spacing w:after="240" w:line="360" w:lineRule="exact"/>
        <w:ind w:firstLine="425"/>
      </w:pPr>
      <w:r>
        <w:rPr>
          <w:rFonts w:hint="eastAsia"/>
        </w:rPr>
        <w:t>通过了一系列给在不良劳动条件工作的包括妇女在内的工作人员增加优惠的法律文件，乌兹别克斯坦共和国内阁于</w:t>
      </w:r>
      <w:r>
        <w:t>1999</w:t>
      </w:r>
      <w:r>
        <w:rPr>
          <w:rFonts w:hint="eastAsia"/>
        </w:rPr>
        <w:t>年</w:t>
      </w:r>
      <w:r>
        <w:t>3</w:t>
      </w:r>
      <w:r>
        <w:rPr>
          <w:rFonts w:hint="eastAsia"/>
        </w:rPr>
        <w:t>月</w:t>
      </w:r>
      <w:r>
        <w:t>17</w:t>
      </w:r>
      <w:r>
        <w:rPr>
          <w:rFonts w:hint="eastAsia"/>
        </w:rPr>
        <w:t>日通过了“关于对在特别有害和特别繁重条件下工作的妇女的收入给予优惠征税”的第</w:t>
      </w:r>
      <w:r>
        <w:t>117</w:t>
      </w:r>
      <w:r>
        <w:rPr>
          <w:rFonts w:hint="eastAsia"/>
        </w:rPr>
        <w:t>号决定。为了提高收入水平，加强对从事繁重劳动的妇女的经济利益进行保护，内阁决定：</w:t>
      </w:r>
    </w:p>
    <w:p w:rsidR="00000000" w:rsidRDefault="00000000">
      <w:pPr>
        <w:spacing w:after="240" w:line="360" w:lineRule="exact"/>
        <w:ind w:firstLine="425"/>
      </w:pPr>
      <w:r>
        <w:t xml:space="preserve">1.  </w:t>
      </w:r>
      <w:r>
        <w:rPr>
          <w:rFonts w:hint="eastAsia"/>
        </w:rPr>
        <w:t>从</w:t>
      </w:r>
      <w:r>
        <w:t>1999</w:t>
      </w:r>
      <w:r>
        <w:rPr>
          <w:rFonts w:hint="eastAsia"/>
        </w:rPr>
        <w:t>年</w:t>
      </w:r>
      <w:r>
        <w:t>4</w:t>
      </w:r>
      <w:r>
        <w:rPr>
          <w:rFonts w:hint="eastAsia"/>
        </w:rPr>
        <w:t>月</w:t>
      </w:r>
      <w:r>
        <w:t>1</w:t>
      </w:r>
      <w:r>
        <w:rPr>
          <w:rFonts w:hint="eastAsia"/>
        </w:rPr>
        <w:t>日起，对在</w:t>
      </w:r>
      <w:r>
        <w:t>1994</w:t>
      </w:r>
      <w:r>
        <w:rPr>
          <w:rFonts w:hint="eastAsia"/>
        </w:rPr>
        <w:t>年</w:t>
      </w:r>
      <w:r>
        <w:t>5</w:t>
      </w:r>
      <w:r>
        <w:rPr>
          <w:rFonts w:hint="eastAsia"/>
        </w:rPr>
        <w:t>月</w:t>
      </w:r>
      <w:r>
        <w:t>12</w:t>
      </w:r>
      <w:r>
        <w:rPr>
          <w:rFonts w:hint="eastAsia"/>
        </w:rPr>
        <w:t>日内阁第</w:t>
      </w:r>
      <w:r>
        <w:t>250</w:t>
      </w:r>
      <w:r>
        <w:rPr>
          <w:rFonts w:hint="eastAsia"/>
        </w:rPr>
        <w:t>号决定批准的生产部门、机构从事特别有害和特别繁重工作的妇女征收优惠所得税</w:t>
      </w:r>
      <w:r>
        <w:t>——</w:t>
      </w:r>
      <w:r>
        <w:rPr>
          <w:rFonts w:hint="eastAsia"/>
        </w:rPr>
        <w:t>不超过收入的</w:t>
      </w:r>
      <w:r>
        <w:t>20%</w:t>
      </w:r>
      <w:r>
        <w:rPr>
          <w:rFonts w:hint="eastAsia"/>
        </w:rPr>
        <w:t>，并对适用于优惠的有害和危险职业和工种清单进行修改和补充。</w:t>
      </w:r>
    </w:p>
    <w:p w:rsidR="00000000" w:rsidRDefault="00000000">
      <w:pPr>
        <w:spacing w:after="240" w:line="360" w:lineRule="exact"/>
        <w:ind w:firstLine="425"/>
      </w:pPr>
      <w:r>
        <w:t xml:space="preserve">2.  </w:t>
      </w:r>
      <w:r>
        <w:rPr>
          <w:rFonts w:hint="eastAsia"/>
        </w:rPr>
        <w:t>从</w:t>
      </w:r>
      <w:r>
        <w:t>1998</w:t>
      </w:r>
      <w:r>
        <w:rPr>
          <w:rFonts w:hint="eastAsia"/>
        </w:rPr>
        <w:t>年</w:t>
      </w:r>
      <w:r>
        <w:t>7</w:t>
      </w:r>
      <w:r>
        <w:rPr>
          <w:rFonts w:hint="eastAsia"/>
        </w:rPr>
        <w:t>月</w:t>
      </w:r>
      <w:r>
        <w:t>1</w:t>
      </w:r>
      <w:r>
        <w:rPr>
          <w:rFonts w:hint="eastAsia"/>
        </w:rPr>
        <w:t>日起，</w:t>
      </w:r>
      <w:r>
        <w:t>16</w:t>
      </w:r>
      <w:r>
        <w:rPr>
          <w:rFonts w:hint="eastAsia"/>
        </w:rPr>
        <w:t>岁前自幼残疾者和</w:t>
      </w:r>
      <w:r>
        <w:t>1</w:t>
      </w:r>
      <w:r>
        <w:rPr>
          <w:rFonts w:hint="eastAsia"/>
        </w:rPr>
        <w:t>、</w:t>
      </w:r>
      <w:r>
        <w:t>2</w:t>
      </w:r>
      <w:r>
        <w:rPr>
          <w:rFonts w:hint="eastAsia"/>
        </w:rPr>
        <w:t>类自幼残疾者的补助金数额为最低年龄退休金的</w:t>
      </w:r>
      <w:r>
        <w:t>100%</w:t>
      </w:r>
      <w:r>
        <w:rPr>
          <w:rFonts w:hint="eastAsia"/>
        </w:rPr>
        <w:t>，即</w:t>
      </w:r>
      <w:r>
        <w:t>2 100</w:t>
      </w:r>
      <w:r>
        <w:rPr>
          <w:rFonts w:hint="eastAsia"/>
        </w:rPr>
        <w:t>苏姆，而没有得到领取退休金权利的单身者的补助金为每月</w:t>
      </w:r>
      <w:r>
        <w:t>1 275</w:t>
      </w:r>
      <w:r>
        <w:rPr>
          <w:rFonts w:hint="eastAsia"/>
        </w:rPr>
        <w:t>苏姆。</w:t>
      </w:r>
    </w:p>
    <w:p w:rsidR="00000000" w:rsidRDefault="00000000">
      <w:pPr>
        <w:spacing w:after="240" w:line="360" w:lineRule="exact"/>
        <w:ind w:firstLine="425"/>
      </w:pPr>
      <w:r>
        <w:rPr>
          <w:rFonts w:hint="eastAsia"/>
        </w:rPr>
        <w:t>这些措施都是为了对贫穷者和最脆弱居民阶层提供社会保护，同时每一项措施都具有针对性，都具有法律基础和组织保证。</w:t>
      </w:r>
    </w:p>
    <w:p w:rsidR="00000000" w:rsidRDefault="00000000">
      <w:pPr>
        <w:spacing w:after="240" w:line="360" w:lineRule="exact"/>
      </w:pPr>
      <w:r>
        <w:rPr>
          <w:rFonts w:eastAsia="楷体" w:hint="eastAsia"/>
        </w:rPr>
        <w:t>社会保险系统</w:t>
      </w:r>
    </w:p>
    <w:p w:rsidR="00000000" w:rsidRDefault="00000000">
      <w:pPr>
        <w:spacing w:after="240" w:line="360" w:lineRule="exact"/>
        <w:ind w:firstLine="425"/>
      </w:pPr>
      <w:r>
        <w:rPr>
          <w:rFonts w:hint="eastAsia"/>
        </w:rPr>
        <w:t>和许多发达国家一样，乌兹别克斯坦共和国有本国的社会保险系统，其使命是保护居民免受临时丧失劳动能力</w:t>
      </w:r>
      <w:r>
        <w:t>(</w:t>
      </w:r>
      <w:r>
        <w:rPr>
          <w:rFonts w:hint="eastAsia"/>
        </w:rPr>
        <w:t>疾病</w:t>
      </w:r>
      <w:r>
        <w:t>)</w:t>
      </w:r>
      <w:r>
        <w:rPr>
          <w:rFonts w:hint="eastAsia"/>
        </w:rPr>
        <w:t>、年老、残疾、丧失供养人等可能的社会风险的打击。</w:t>
      </w:r>
    </w:p>
    <w:p w:rsidR="00000000" w:rsidRDefault="00000000">
      <w:pPr>
        <w:spacing w:after="240" w:line="360" w:lineRule="exact"/>
        <w:ind w:firstLine="425"/>
      </w:pPr>
      <w:r>
        <w:rPr>
          <w:rFonts w:hint="eastAsia"/>
        </w:rPr>
        <w:t>现行的社会保险制度确保居民的遭受上述风险时得到下列支付：</w:t>
      </w:r>
    </w:p>
    <w:p w:rsidR="00000000" w:rsidRDefault="00000000">
      <w:pPr>
        <w:spacing w:after="240" w:line="360" w:lineRule="exact"/>
        <w:ind w:left="840" w:hanging="415"/>
      </w:pPr>
      <w:r>
        <w:t>—</w:t>
      </w:r>
      <w:r>
        <w:t xml:space="preserve">  </w:t>
      </w:r>
      <w:r>
        <w:rPr>
          <w:rFonts w:hint="eastAsia"/>
        </w:rPr>
        <w:t>按照工作地点规定的临时丧失劳动能力补助金，视疾病天数、工龄发给最近</w:t>
      </w:r>
      <w:r>
        <w:t>12</w:t>
      </w:r>
      <w:r>
        <w:rPr>
          <w:rFonts w:hint="eastAsia"/>
        </w:rPr>
        <w:t>个月平均工资的</w:t>
      </w:r>
      <w:r>
        <w:t>60%</w:t>
      </w:r>
      <w:r>
        <w:rPr>
          <w:rFonts w:hint="eastAsia"/>
        </w:rPr>
        <w:t>、</w:t>
      </w:r>
      <w:r>
        <w:t>80%</w:t>
      </w:r>
      <w:r>
        <w:rPr>
          <w:rFonts w:hint="eastAsia"/>
        </w:rPr>
        <w:t>或</w:t>
      </w:r>
      <w:r>
        <w:t>100%</w:t>
      </w:r>
      <w:r>
        <w:rPr>
          <w:rFonts w:hint="eastAsia"/>
        </w:rPr>
        <w:t>；</w:t>
      </w:r>
    </w:p>
    <w:p w:rsidR="00000000" w:rsidRDefault="00000000">
      <w:pPr>
        <w:spacing w:after="240" w:line="360" w:lineRule="exact"/>
        <w:ind w:left="840" w:hanging="415"/>
      </w:pPr>
      <w:r>
        <w:t>—</w:t>
      </w:r>
      <w:r>
        <w:t xml:space="preserve">  </w:t>
      </w:r>
      <w:r>
        <w:rPr>
          <w:rFonts w:hint="eastAsia"/>
        </w:rPr>
        <w:t>按照工作地点规定的孕产补助金，发给</w:t>
      </w:r>
      <w:r>
        <w:t>126</w:t>
      </w:r>
      <w:r>
        <w:rPr>
          <w:rFonts w:hint="eastAsia"/>
        </w:rPr>
        <w:t>天平均工资；</w:t>
      </w:r>
    </w:p>
    <w:p w:rsidR="00000000" w:rsidRDefault="00000000">
      <w:pPr>
        <w:spacing w:after="240" w:line="360" w:lineRule="exact"/>
        <w:ind w:left="840" w:hanging="415"/>
      </w:pPr>
      <w:r>
        <w:t>—</w:t>
      </w:r>
      <w:r>
        <w:t xml:space="preserve">  </w:t>
      </w:r>
      <w:r>
        <w:rPr>
          <w:rFonts w:hint="eastAsia"/>
        </w:rPr>
        <w:t>按照工作地点或学习地点规定的小孩出生一次性补助金，如果父母没有工作和参加学习，则由社会保障机构发给最低工资</w:t>
      </w:r>
      <w:r>
        <w:t>2</w:t>
      </w:r>
      <w:r>
        <w:rPr>
          <w:rFonts w:hint="eastAsia"/>
        </w:rPr>
        <w:t>倍的补助金。</w:t>
      </w:r>
    </w:p>
    <w:p w:rsidR="00000000" w:rsidRDefault="00000000">
      <w:pPr>
        <w:spacing w:after="240" w:line="360" w:lineRule="exact"/>
        <w:ind w:left="840" w:hanging="415"/>
      </w:pPr>
      <w:r>
        <w:t>—</w:t>
      </w:r>
      <w:r>
        <w:t xml:space="preserve">  </w:t>
      </w:r>
      <w:r>
        <w:rPr>
          <w:rFonts w:hint="eastAsia"/>
        </w:rPr>
        <w:t>一次性安葬补助金</w:t>
      </w:r>
      <w:r>
        <w:t>——</w:t>
      </w:r>
      <w:r>
        <w:rPr>
          <w:rFonts w:hint="eastAsia"/>
        </w:rPr>
        <w:t>最低工资的</w:t>
      </w:r>
      <w:r>
        <w:t>3</w:t>
      </w:r>
      <w:r>
        <w:rPr>
          <w:rFonts w:hint="eastAsia"/>
        </w:rPr>
        <w:t>倍；</w:t>
      </w:r>
    </w:p>
    <w:p w:rsidR="00000000" w:rsidRDefault="00000000">
      <w:pPr>
        <w:spacing w:after="240" w:line="360" w:lineRule="exact"/>
        <w:ind w:left="840" w:hanging="415"/>
      </w:pPr>
      <w:r>
        <w:t>—</w:t>
      </w:r>
      <w:r>
        <w:t xml:space="preserve">  </w:t>
      </w:r>
      <w:r>
        <w:rPr>
          <w:rFonts w:hint="eastAsia"/>
        </w:rPr>
        <w:t>抚恤金由社会保障机构规定和发放。</w:t>
      </w:r>
    </w:p>
    <w:p w:rsidR="00000000" w:rsidRDefault="00000000">
      <w:pPr>
        <w:spacing w:after="240" w:line="360" w:lineRule="exact"/>
        <w:ind w:firstLine="425"/>
      </w:pPr>
      <w:r>
        <w:rPr>
          <w:rFonts w:hint="eastAsia"/>
        </w:rPr>
        <w:t>社会保障系统为妇女提供大量优惠，大部分支出花在妇女身上。最近几年，孕产补助金以及小孩出生一次性补助金在社会保障系统补助金发放总支出中所占的比例有降低的趋势。</w:t>
      </w:r>
    </w:p>
    <w:p w:rsidR="00000000" w:rsidRDefault="00000000">
      <w:pPr>
        <w:spacing w:after="240" w:line="360" w:lineRule="exact"/>
        <w:rPr>
          <w:rFonts w:ascii="SimHei" w:eastAsia="SimHei"/>
        </w:rPr>
      </w:pPr>
      <w:r>
        <w:rPr>
          <w:rFonts w:ascii="SimHei" w:eastAsia="SimHei" w:hint="eastAsia"/>
        </w:rPr>
        <w:t>一些补助金在总支出中所占比例</w:t>
      </w:r>
    </w:p>
    <w:tbl>
      <w:tblPr>
        <w:tblW w:w="0" w:type="auto"/>
        <w:tblLayout w:type="fixed"/>
        <w:tblCellMar>
          <w:left w:w="28" w:type="dxa"/>
          <w:right w:w="28" w:type="dxa"/>
        </w:tblCellMar>
        <w:tblLook w:val="0000" w:firstRow="0" w:lastRow="0" w:firstColumn="0" w:lastColumn="0" w:noHBand="0" w:noVBand="0"/>
      </w:tblPr>
      <w:tblGrid>
        <w:gridCol w:w="2428"/>
        <w:gridCol w:w="2496"/>
        <w:gridCol w:w="2496"/>
        <w:gridCol w:w="2496"/>
      </w:tblGrid>
      <w:tr w:rsidR="00000000">
        <w:tblPrEx>
          <w:tblCellMar>
            <w:top w:w="0" w:type="dxa"/>
            <w:bottom w:w="0" w:type="dxa"/>
          </w:tblCellMar>
        </w:tblPrEx>
        <w:tc>
          <w:tcPr>
            <w:tcW w:w="2428" w:type="dxa"/>
            <w:tcBorders>
              <w:top w:val="single" w:sz="6" w:space="0" w:color="auto"/>
            </w:tcBorders>
          </w:tcPr>
          <w:p w:rsidR="00000000" w:rsidRDefault="00000000">
            <w:pPr>
              <w:spacing w:line="360" w:lineRule="exact"/>
              <w:rPr>
                <w:rFonts w:ascii="SimHei" w:eastAsia="SimHei"/>
              </w:rPr>
            </w:pPr>
            <w:r>
              <w:rPr>
                <w:rFonts w:ascii="SimHei" w:eastAsia="SimHei" w:hint="eastAsia"/>
              </w:rPr>
              <w:t>补助金种类</w:t>
            </w:r>
          </w:p>
        </w:tc>
        <w:tc>
          <w:tcPr>
            <w:tcW w:w="7488" w:type="dxa"/>
            <w:gridSpan w:val="3"/>
            <w:tcBorders>
              <w:top w:val="single" w:sz="6" w:space="0" w:color="auto"/>
            </w:tcBorders>
          </w:tcPr>
          <w:p w:rsidR="00000000" w:rsidRDefault="00000000">
            <w:pPr>
              <w:spacing w:line="360" w:lineRule="exact"/>
              <w:jc w:val="center"/>
              <w:rPr>
                <w:rFonts w:ascii="SimHei" w:eastAsia="SimHei"/>
              </w:rPr>
            </w:pPr>
            <w:r>
              <w:rPr>
                <w:rFonts w:ascii="SimHei" w:eastAsia="SimHei" w:hint="eastAsia"/>
              </w:rPr>
              <w:t>在总支出中所占比例</w:t>
            </w:r>
          </w:p>
        </w:tc>
      </w:tr>
      <w:tr w:rsidR="00000000">
        <w:tblPrEx>
          <w:tblCellMar>
            <w:top w:w="0" w:type="dxa"/>
            <w:bottom w:w="0" w:type="dxa"/>
          </w:tblCellMar>
        </w:tblPrEx>
        <w:tc>
          <w:tcPr>
            <w:tcW w:w="2428" w:type="dxa"/>
            <w:tcBorders>
              <w:bottom w:val="single" w:sz="6" w:space="0" w:color="auto"/>
            </w:tcBorders>
          </w:tcPr>
          <w:p w:rsidR="00000000" w:rsidRDefault="00000000">
            <w:pPr>
              <w:spacing w:line="360" w:lineRule="exact"/>
              <w:rPr>
                <w:rFonts w:ascii="SimHei" w:eastAsia="SimHei"/>
              </w:rPr>
            </w:pPr>
          </w:p>
        </w:tc>
        <w:tc>
          <w:tcPr>
            <w:tcW w:w="7488" w:type="dxa"/>
            <w:gridSpan w:val="3"/>
            <w:tcBorders>
              <w:bottom w:val="single" w:sz="6" w:space="0" w:color="auto"/>
            </w:tcBorders>
          </w:tcPr>
          <w:p w:rsidR="00000000" w:rsidRDefault="00000000">
            <w:pPr>
              <w:spacing w:line="360" w:lineRule="exact"/>
              <w:jc w:val="center"/>
              <w:rPr>
                <w:rFonts w:ascii="SimHei" w:eastAsia="SimHei"/>
              </w:rPr>
            </w:pPr>
            <w:r>
              <w:rPr>
                <w:rFonts w:ascii="SimHei" w:eastAsia="SimHei"/>
              </w:rPr>
              <w:t>(</w:t>
            </w:r>
            <w:r>
              <w:rPr>
                <w:rFonts w:ascii="SimHei" w:eastAsia="SimHei" w:hint="eastAsia"/>
              </w:rPr>
              <w:t>不算抚恤金</w:t>
            </w:r>
            <w:r>
              <w:rPr>
                <w:rFonts w:ascii="SimHei" w:eastAsia="SimHei"/>
              </w:rPr>
              <w:t>)</w:t>
            </w:r>
          </w:p>
        </w:tc>
      </w:tr>
      <w:tr w:rsidR="00000000">
        <w:tblPrEx>
          <w:tblCellMar>
            <w:top w:w="0" w:type="dxa"/>
            <w:bottom w:w="0" w:type="dxa"/>
          </w:tblCellMar>
        </w:tblPrEx>
        <w:tc>
          <w:tcPr>
            <w:tcW w:w="2428" w:type="dxa"/>
          </w:tcPr>
          <w:p w:rsidR="00000000" w:rsidRDefault="00000000">
            <w:pPr>
              <w:spacing w:line="360" w:lineRule="exact"/>
            </w:pPr>
          </w:p>
        </w:tc>
        <w:tc>
          <w:tcPr>
            <w:tcW w:w="2496" w:type="dxa"/>
          </w:tcPr>
          <w:p w:rsidR="00000000" w:rsidRDefault="00000000">
            <w:pPr>
              <w:spacing w:line="360" w:lineRule="exact"/>
              <w:jc w:val="center"/>
            </w:pPr>
            <w:r>
              <w:t>1996</w:t>
            </w:r>
            <w:r>
              <w:rPr>
                <w:rFonts w:hint="eastAsia"/>
              </w:rPr>
              <w:t>年</w:t>
            </w:r>
          </w:p>
        </w:tc>
        <w:tc>
          <w:tcPr>
            <w:tcW w:w="2496" w:type="dxa"/>
          </w:tcPr>
          <w:p w:rsidR="00000000" w:rsidRDefault="00000000">
            <w:pPr>
              <w:spacing w:line="360" w:lineRule="exact"/>
              <w:jc w:val="center"/>
            </w:pPr>
            <w:r>
              <w:t>1997</w:t>
            </w:r>
            <w:r>
              <w:rPr>
                <w:rFonts w:hint="eastAsia"/>
              </w:rPr>
              <w:t>年</w:t>
            </w:r>
          </w:p>
        </w:tc>
        <w:tc>
          <w:tcPr>
            <w:tcW w:w="2496" w:type="dxa"/>
          </w:tcPr>
          <w:p w:rsidR="00000000" w:rsidRDefault="00000000">
            <w:pPr>
              <w:spacing w:line="360" w:lineRule="exact"/>
              <w:jc w:val="center"/>
            </w:pPr>
            <w:r>
              <w:t>1998</w:t>
            </w:r>
            <w:r>
              <w:rPr>
                <w:rFonts w:hint="eastAsia"/>
              </w:rPr>
              <w:t>年上半年</w:t>
            </w:r>
          </w:p>
        </w:tc>
      </w:tr>
      <w:tr w:rsidR="00000000">
        <w:tblPrEx>
          <w:tblCellMar>
            <w:top w:w="0" w:type="dxa"/>
            <w:bottom w:w="0" w:type="dxa"/>
          </w:tblCellMar>
        </w:tblPrEx>
        <w:tc>
          <w:tcPr>
            <w:tcW w:w="2428" w:type="dxa"/>
          </w:tcPr>
          <w:p w:rsidR="00000000" w:rsidRDefault="00000000">
            <w:pPr>
              <w:spacing w:line="360" w:lineRule="exact"/>
            </w:pPr>
            <w:r>
              <w:rPr>
                <w:rFonts w:hint="eastAsia"/>
              </w:rPr>
              <w:t>孕产补助金</w:t>
            </w:r>
          </w:p>
        </w:tc>
        <w:tc>
          <w:tcPr>
            <w:tcW w:w="2496" w:type="dxa"/>
          </w:tcPr>
          <w:p w:rsidR="00000000" w:rsidRDefault="00000000">
            <w:pPr>
              <w:spacing w:line="360" w:lineRule="exact"/>
              <w:ind w:right="908"/>
              <w:jc w:val="right"/>
            </w:pPr>
            <w:r>
              <w:t>42.5%</w:t>
            </w:r>
          </w:p>
        </w:tc>
        <w:tc>
          <w:tcPr>
            <w:tcW w:w="2496" w:type="dxa"/>
          </w:tcPr>
          <w:p w:rsidR="00000000" w:rsidRDefault="00000000">
            <w:pPr>
              <w:spacing w:line="360" w:lineRule="exact"/>
              <w:ind w:right="908"/>
              <w:jc w:val="right"/>
            </w:pPr>
            <w:r>
              <w:t>33.2%</w:t>
            </w:r>
          </w:p>
        </w:tc>
        <w:tc>
          <w:tcPr>
            <w:tcW w:w="2496" w:type="dxa"/>
          </w:tcPr>
          <w:p w:rsidR="00000000" w:rsidRDefault="00000000">
            <w:pPr>
              <w:spacing w:line="360" w:lineRule="exact"/>
              <w:ind w:right="908"/>
              <w:jc w:val="right"/>
            </w:pPr>
            <w:r>
              <w:t>33%</w:t>
            </w:r>
          </w:p>
        </w:tc>
      </w:tr>
      <w:tr w:rsidR="00000000">
        <w:tblPrEx>
          <w:tblCellMar>
            <w:top w:w="0" w:type="dxa"/>
            <w:bottom w:w="0" w:type="dxa"/>
          </w:tblCellMar>
        </w:tblPrEx>
        <w:tc>
          <w:tcPr>
            <w:tcW w:w="2428" w:type="dxa"/>
            <w:tcBorders>
              <w:bottom w:val="single" w:sz="6" w:space="0" w:color="auto"/>
            </w:tcBorders>
          </w:tcPr>
          <w:p w:rsidR="00000000" w:rsidRDefault="00000000">
            <w:pPr>
              <w:spacing w:line="360" w:lineRule="exact"/>
            </w:pPr>
            <w:r>
              <w:rPr>
                <w:rFonts w:hint="eastAsia"/>
              </w:rPr>
              <w:t>小孩出生一次性补助金</w:t>
            </w:r>
          </w:p>
        </w:tc>
        <w:tc>
          <w:tcPr>
            <w:tcW w:w="2496" w:type="dxa"/>
            <w:tcBorders>
              <w:bottom w:val="single" w:sz="6" w:space="0" w:color="auto"/>
            </w:tcBorders>
          </w:tcPr>
          <w:p w:rsidR="00000000" w:rsidRDefault="00000000">
            <w:pPr>
              <w:spacing w:line="360" w:lineRule="exact"/>
              <w:ind w:right="908"/>
              <w:jc w:val="right"/>
            </w:pPr>
            <w:r>
              <w:t>8.3%</w:t>
            </w:r>
          </w:p>
        </w:tc>
        <w:tc>
          <w:tcPr>
            <w:tcW w:w="2496" w:type="dxa"/>
            <w:tcBorders>
              <w:bottom w:val="single" w:sz="6" w:space="0" w:color="auto"/>
            </w:tcBorders>
          </w:tcPr>
          <w:p w:rsidR="00000000" w:rsidRDefault="00000000">
            <w:pPr>
              <w:spacing w:line="360" w:lineRule="exact"/>
              <w:ind w:right="908"/>
              <w:jc w:val="right"/>
            </w:pPr>
            <w:r>
              <w:t>6.8%</w:t>
            </w:r>
          </w:p>
        </w:tc>
        <w:tc>
          <w:tcPr>
            <w:tcW w:w="2496" w:type="dxa"/>
            <w:tcBorders>
              <w:bottom w:val="single" w:sz="6" w:space="0" w:color="auto"/>
            </w:tcBorders>
          </w:tcPr>
          <w:p w:rsidR="00000000" w:rsidRDefault="00000000">
            <w:pPr>
              <w:spacing w:line="360" w:lineRule="exact"/>
              <w:ind w:right="908"/>
              <w:jc w:val="right"/>
            </w:pPr>
            <w:r>
              <w:t>5.5%</w:t>
            </w:r>
          </w:p>
        </w:tc>
      </w:tr>
      <w:tr w:rsidR="00000000">
        <w:tblPrEx>
          <w:tblCellMar>
            <w:top w:w="0" w:type="dxa"/>
            <w:bottom w:w="0" w:type="dxa"/>
          </w:tblCellMar>
        </w:tblPrEx>
        <w:tc>
          <w:tcPr>
            <w:tcW w:w="2428" w:type="dxa"/>
          </w:tcPr>
          <w:p w:rsidR="00000000" w:rsidRDefault="00000000">
            <w:pPr>
              <w:spacing w:line="360" w:lineRule="exact"/>
            </w:pPr>
          </w:p>
        </w:tc>
        <w:tc>
          <w:tcPr>
            <w:tcW w:w="2496" w:type="dxa"/>
          </w:tcPr>
          <w:p w:rsidR="00000000" w:rsidRDefault="00000000">
            <w:pPr>
              <w:spacing w:line="360" w:lineRule="exact"/>
              <w:jc w:val="center"/>
            </w:pPr>
          </w:p>
        </w:tc>
        <w:tc>
          <w:tcPr>
            <w:tcW w:w="2496" w:type="dxa"/>
          </w:tcPr>
          <w:p w:rsidR="00000000" w:rsidRDefault="00000000">
            <w:pPr>
              <w:spacing w:line="360" w:lineRule="exact"/>
              <w:jc w:val="center"/>
            </w:pPr>
          </w:p>
        </w:tc>
        <w:tc>
          <w:tcPr>
            <w:tcW w:w="2496" w:type="dxa"/>
          </w:tcPr>
          <w:p w:rsidR="00000000" w:rsidRDefault="00000000">
            <w:pPr>
              <w:spacing w:line="360" w:lineRule="exact"/>
              <w:jc w:val="center"/>
            </w:pPr>
          </w:p>
        </w:tc>
      </w:tr>
    </w:tbl>
    <w:p w:rsidR="00000000" w:rsidRDefault="00000000">
      <w:pPr>
        <w:spacing w:after="240" w:line="360" w:lineRule="exact"/>
        <w:ind w:firstLine="425"/>
      </w:pPr>
      <w:r>
        <w:rPr>
          <w:rFonts w:hint="eastAsia"/>
        </w:rPr>
        <w:t>参加社会保险系统的主要方式是支付应缴的款项，所以社会保险适用于共和国有工作的居民。无工作的居民，包括儿童、在校学习的青年、家庭主妇不属于社会保险的对象。对这些居民的社会保护通过其他系统和某些法律予以保障。</w:t>
      </w:r>
    </w:p>
    <w:p w:rsidR="00000000" w:rsidRDefault="00000000">
      <w:pPr>
        <w:spacing w:after="240" w:line="360" w:lineRule="exact"/>
      </w:pPr>
      <w:r>
        <w:rPr>
          <w:rFonts w:eastAsia="楷体" w:hint="eastAsia"/>
        </w:rPr>
        <w:t>退休金保障</w:t>
      </w:r>
    </w:p>
    <w:p w:rsidR="00000000" w:rsidRDefault="00000000">
      <w:pPr>
        <w:spacing w:after="240" w:line="360" w:lineRule="exact"/>
        <w:ind w:firstLine="425"/>
      </w:pPr>
      <w:r>
        <w:rPr>
          <w:rFonts w:hint="eastAsia"/>
        </w:rPr>
        <w:t>退休金制度是乌兹别克斯坦居民社会保障的重要组成部分，它涵盖除失业者、生活无保障家庭及丧失劳动力不能工作的居民以外需要救助的居民的主要部分。退休金系统的资金从依靠有工作公民缴款形成的退休基金中筹措。乌兹别克斯坦共和国退休基金在财政上是富有的，没有拖欠退休金的现象。为了保证退休基金的财政稳定，政府尽了最大的努力，在乌兹别克斯坦共和国宣布独立时，退休基金的预算赤字为将近</w:t>
      </w:r>
      <w:r>
        <w:t>15%</w:t>
      </w:r>
      <w:r>
        <w:rPr>
          <w:rFonts w:hint="eastAsia"/>
        </w:rPr>
        <w:t>。退休金支出的不足部分依靠国家预算弥补，这对其他社会项目的资金筹措自然会有负面影响。从</w:t>
      </w:r>
      <w:r>
        <w:t>1997</w:t>
      </w:r>
      <w:r>
        <w:rPr>
          <w:rFonts w:hint="eastAsia"/>
        </w:rPr>
        <w:t>年起这个问题在共和国内得到全面解决。</w:t>
      </w:r>
      <w:r>
        <w:t>1999</w:t>
      </w:r>
      <w:r>
        <w:rPr>
          <w:rFonts w:hint="eastAsia"/>
        </w:rPr>
        <w:t>年</w:t>
      </w:r>
      <w:r>
        <w:t>4</w:t>
      </w:r>
      <w:r>
        <w:rPr>
          <w:rFonts w:hint="eastAsia"/>
        </w:rPr>
        <w:t>月</w:t>
      </w:r>
      <w:r>
        <w:t>14</w:t>
      </w:r>
      <w:r>
        <w:rPr>
          <w:rFonts w:hint="eastAsia"/>
        </w:rPr>
        <w:t>日，内阁通过了“关于向妇女提供补充优惠”的决定，允许有工龄的妇女在年满</w:t>
      </w:r>
      <w:r>
        <w:t>54</w:t>
      </w:r>
      <w:r>
        <w:rPr>
          <w:rFonts w:hint="eastAsia"/>
        </w:rPr>
        <w:t>岁时领取退休金。</w:t>
      </w:r>
    </w:p>
    <w:p w:rsidR="00000000" w:rsidRDefault="00000000">
      <w:pPr>
        <w:spacing w:after="240" w:line="360" w:lineRule="exact"/>
        <w:ind w:firstLine="425"/>
      </w:pPr>
      <w:r>
        <w:rPr>
          <w:rFonts w:hint="eastAsia"/>
          <w:u w:val="single"/>
        </w:rPr>
        <w:t>法律规定</w:t>
      </w:r>
      <w:r>
        <w:rPr>
          <w:u w:val="single"/>
        </w:rPr>
        <w:t>3</w:t>
      </w:r>
      <w:r>
        <w:rPr>
          <w:rFonts w:hint="eastAsia"/>
          <w:u w:val="single"/>
        </w:rPr>
        <w:t>种退休金</w:t>
      </w:r>
      <w:r>
        <w:rPr>
          <w:rFonts w:hint="eastAsia"/>
        </w:rPr>
        <w:t>：</w:t>
      </w:r>
    </w:p>
    <w:p w:rsidR="00000000" w:rsidRDefault="00000000">
      <w:pPr>
        <w:spacing w:line="360" w:lineRule="exact"/>
        <w:ind w:firstLine="425"/>
      </w:pPr>
      <w:r>
        <w:t xml:space="preserve">1)  </w:t>
      </w:r>
      <w:r>
        <w:rPr>
          <w:rFonts w:hint="eastAsia"/>
        </w:rPr>
        <w:t>年龄退休金；</w:t>
      </w:r>
    </w:p>
    <w:p w:rsidR="00000000" w:rsidRDefault="00000000">
      <w:pPr>
        <w:spacing w:line="360" w:lineRule="exact"/>
        <w:ind w:firstLine="425"/>
      </w:pPr>
      <w:r>
        <w:t xml:space="preserve">2)  </w:t>
      </w:r>
      <w:r>
        <w:rPr>
          <w:rFonts w:hint="eastAsia"/>
        </w:rPr>
        <w:t>残疾退休金；</w:t>
      </w:r>
    </w:p>
    <w:p w:rsidR="00000000" w:rsidRDefault="00000000">
      <w:pPr>
        <w:spacing w:after="240" w:line="360" w:lineRule="exact"/>
        <w:ind w:firstLine="425"/>
      </w:pPr>
      <w:r>
        <w:t xml:space="preserve">3)  </w:t>
      </w:r>
      <w:r>
        <w:rPr>
          <w:rFonts w:hint="eastAsia"/>
        </w:rPr>
        <w:t>丧失供养人退休金。</w:t>
      </w:r>
    </w:p>
    <w:p w:rsidR="00000000" w:rsidRDefault="00000000">
      <w:pPr>
        <w:spacing w:after="240" w:line="360" w:lineRule="exact"/>
        <w:ind w:firstLine="425"/>
      </w:pPr>
      <w:r>
        <w:rPr>
          <w:rFonts w:hint="eastAsia"/>
          <w:u w:val="single"/>
        </w:rPr>
        <w:t>法律规定领取退休金的两个基本条件是</w:t>
      </w:r>
      <w:r>
        <w:rPr>
          <w:rFonts w:hint="eastAsia"/>
        </w:rPr>
        <w:t>：</w:t>
      </w:r>
    </w:p>
    <w:p w:rsidR="00000000" w:rsidRDefault="00000000">
      <w:pPr>
        <w:spacing w:line="360" w:lineRule="exact"/>
        <w:ind w:firstLine="425"/>
      </w:pPr>
      <w:r>
        <w:t xml:space="preserve">1)  </w:t>
      </w:r>
      <w:r>
        <w:rPr>
          <w:rFonts w:hint="eastAsia"/>
        </w:rPr>
        <w:t>具备领取退休金的权利</w:t>
      </w:r>
      <w:r>
        <w:t>(</w:t>
      </w:r>
      <w:r>
        <w:rPr>
          <w:rFonts w:hint="eastAsia"/>
        </w:rPr>
        <w:t>满退休年龄、残疾、丧失供养人</w:t>
      </w:r>
      <w:r>
        <w:t>)</w:t>
      </w:r>
      <w:r>
        <w:rPr>
          <w:rFonts w:hint="eastAsia"/>
        </w:rPr>
        <w:t>；</w:t>
      </w:r>
    </w:p>
    <w:p w:rsidR="00000000" w:rsidRDefault="00000000">
      <w:pPr>
        <w:spacing w:after="240" w:line="360" w:lineRule="exact"/>
        <w:ind w:firstLine="425"/>
      </w:pPr>
      <w:r>
        <w:t xml:space="preserve">2)  </w:t>
      </w:r>
      <w:r>
        <w:rPr>
          <w:rFonts w:hint="eastAsia"/>
        </w:rPr>
        <w:t>具备领取退休金的所需要的工龄。</w:t>
      </w:r>
    </w:p>
    <w:p w:rsidR="00000000" w:rsidRDefault="00000000">
      <w:pPr>
        <w:spacing w:after="240" w:line="360" w:lineRule="exact"/>
        <w:ind w:firstLine="425"/>
      </w:pPr>
      <w:r>
        <w:rPr>
          <w:rFonts w:hint="eastAsia"/>
        </w:rPr>
        <w:t>上述条件缺一不可。退休金的数额取决于领取退休金者的工龄和月均工资。</w:t>
      </w:r>
    </w:p>
    <w:p w:rsidR="00000000" w:rsidRDefault="00000000">
      <w:pPr>
        <w:spacing w:after="240" w:line="360" w:lineRule="exact"/>
        <w:ind w:firstLine="425"/>
      </w:pPr>
      <w:r>
        <w:rPr>
          <w:rFonts w:hint="eastAsia"/>
        </w:rPr>
        <w:t>为所有公民</w:t>
      </w:r>
      <w:r>
        <w:t>(</w:t>
      </w:r>
      <w:r>
        <w:rPr>
          <w:rFonts w:hint="eastAsia"/>
        </w:rPr>
        <w:t>不分性别</w:t>
      </w:r>
      <w:r>
        <w:t>)</w:t>
      </w:r>
      <w:r>
        <w:rPr>
          <w:rFonts w:hint="eastAsia"/>
        </w:rPr>
        <w:t>规定了计算由下列部分组成的退休金数额的统一办法：</w:t>
      </w:r>
    </w:p>
    <w:p w:rsidR="00000000" w:rsidRDefault="00000000">
      <w:pPr>
        <w:spacing w:line="360" w:lineRule="exact"/>
        <w:ind w:firstLine="425"/>
      </w:pPr>
      <w:r>
        <w:t>—</w:t>
      </w:r>
      <w:r>
        <w:t xml:space="preserve">  </w:t>
      </w:r>
      <w:r>
        <w:rPr>
          <w:rFonts w:hint="eastAsia"/>
        </w:rPr>
        <w:t>基本退休金；</w:t>
      </w:r>
    </w:p>
    <w:p w:rsidR="00000000" w:rsidRDefault="00000000">
      <w:pPr>
        <w:spacing w:line="360" w:lineRule="exact"/>
        <w:ind w:firstLine="425"/>
      </w:pPr>
      <w:r>
        <w:t>—</w:t>
      </w:r>
      <w:r>
        <w:t xml:space="preserve">  </w:t>
      </w:r>
      <w:r>
        <w:rPr>
          <w:rFonts w:hint="eastAsia"/>
        </w:rPr>
        <w:t>超龄附加退休金；</w:t>
      </w:r>
    </w:p>
    <w:p w:rsidR="00000000" w:rsidRDefault="00000000">
      <w:pPr>
        <w:spacing w:after="240" w:line="360" w:lineRule="exact"/>
        <w:ind w:firstLine="425"/>
      </w:pPr>
      <w:r>
        <w:rPr>
          <w:noProof/>
        </w:rPr>
        <w:pict>
          <v:rect id="_x0000_s2061" style="position:absolute;left:0;text-align:left;margin-left:143.4pt;margin-top:18.5pt;width:238.05pt;height:229.25pt;z-index:2" o:allowincell="f" filled="f" stroked="f">
            <v:textbox inset="1pt,1pt,1pt,1pt">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37pt;height:228.75pt">
                        <v:imagedata r:id="rId14" o:title=""/>
                      </v:shape>
                    </w:pict>
                  </w:r>
                </w:p>
              </w:txbxContent>
            </v:textbox>
          </v:rect>
        </w:pict>
      </w:r>
      <w:r>
        <w:t>—</w:t>
      </w:r>
      <w:r>
        <w:t xml:space="preserve">  </w:t>
      </w:r>
      <w:r>
        <w:rPr>
          <w:rFonts w:hint="eastAsia"/>
        </w:rPr>
        <w:t>立功附加退休金；</w:t>
      </w: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120" w:line="360" w:lineRule="exact"/>
        <w:ind w:firstLine="425"/>
      </w:pPr>
    </w:p>
    <w:p w:rsidR="00000000" w:rsidRDefault="00000000">
      <w:pPr>
        <w:spacing w:after="120" w:line="360" w:lineRule="exact"/>
        <w:ind w:firstLine="425"/>
      </w:pPr>
    </w:p>
    <w:p w:rsidR="00000000" w:rsidRDefault="00000000">
      <w:pPr>
        <w:spacing w:after="120" w:line="360" w:lineRule="exact"/>
        <w:ind w:firstLine="425"/>
      </w:pPr>
    </w:p>
    <w:p w:rsidR="00000000" w:rsidRDefault="00000000">
      <w:pPr>
        <w:spacing w:line="360" w:lineRule="exact"/>
        <w:ind w:firstLine="3000"/>
      </w:pPr>
      <w:r>
        <w:rPr>
          <w:rFonts w:hint="eastAsia"/>
        </w:rPr>
        <w:t>工龄</w:t>
      </w:r>
    </w:p>
    <w:p w:rsidR="00000000" w:rsidRDefault="00000000">
      <w:pPr>
        <w:spacing w:after="240" w:line="360" w:lineRule="exact"/>
        <w:ind w:firstLine="425"/>
      </w:pPr>
      <w:r>
        <w:rPr>
          <w:rFonts w:hint="eastAsia"/>
        </w:rPr>
        <w:t>《退休金保障法》为妇女规定了一系列重大的优惠条件：妇女的年龄退休金比男人优惠，有子女的妇女享受优惠。生有</w:t>
      </w:r>
      <w:r>
        <w:t>5</w:t>
      </w:r>
      <w:r>
        <w:rPr>
          <w:rFonts w:hint="eastAsia"/>
        </w:rPr>
        <w:t>个以上子女或一个自幼残疾儿童并将其养育到</w:t>
      </w:r>
      <w:r>
        <w:t>8</w:t>
      </w:r>
      <w:r>
        <w:rPr>
          <w:rFonts w:hint="eastAsia"/>
        </w:rPr>
        <w:t>岁的妇女，工龄满</w:t>
      </w:r>
      <w:r>
        <w:t>15</w:t>
      </w:r>
      <w:r>
        <w:rPr>
          <w:rFonts w:hint="eastAsia"/>
        </w:rPr>
        <w:t>年者可提前</w:t>
      </w:r>
      <w:r>
        <w:t>5</w:t>
      </w:r>
      <w:r>
        <w:rPr>
          <w:rFonts w:hint="eastAsia"/>
        </w:rPr>
        <w:t>年退休，即不是在</w:t>
      </w:r>
      <w:r>
        <w:t>55</w:t>
      </w:r>
      <w:r>
        <w:rPr>
          <w:rFonts w:hint="eastAsia"/>
        </w:rPr>
        <w:t>岁而是在</w:t>
      </w:r>
      <w:r>
        <w:t>50</w:t>
      </w:r>
      <w:r>
        <w:rPr>
          <w:rFonts w:hint="eastAsia"/>
        </w:rPr>
        <w:t>岁退休。必须指出的是，退休金是统一规定的，不因劳动和生活条件差异而有所不同。</w:t>
      </w:r>
    </w:p>
    <w:p w:rsidR="00000000" w:rsidRDefault="00000000">
      <w:pPr>
        <w:spacing w:after="240" w:line="360" w:lineRule="exact"/>
        <w:ind w:firstLine="425"/>
      </w:pPr>
      <w:r>
        <w:rPr>
          <w:rFonts w:hint="eastAsia"/>
        </w:rPr>
        <w:t>妇女</w:t>
      </w:r>
      <w:r>
        <w:t>(</w:t>
      </w:r>
      <w:r>
        <w:rPr>
          <w:rFonts w:hint="eastAsia"/>
        </w:rPr>
        <w:t>含有工作的妇女</w:t>
      </w:r>
      <w:r>
        <w:t>)</w:t>
      </w:r>
      <w:r>
        <w:rPr>
          <w:rFonts w:hint="eastAsia"/>
        </w:rPr>
        <w:t>照看小孩到</w:t>
      </w:r>
      <w:r>
        <w:t>3</w:t>
      </w:r>
      <w:r>
        <w:rPr>
          <w:rFonts w:hint="eastAsia"/>
        </w:rPr>
        <w:t>岁的时间计入退休所需的总工龄，但累加起来不得超过</w:t>
      </w:r>
      <w:r>
        <w:t>6</w:t>
      </w:r>
      <w:r>
        <w:rPr>
          <w:rFonts w:hint="eastAsia"/>
        </w:rPr>
        <w:t>年。</w:t>
      </w:r>
    </w:p>
    <w:p w:rsidR="00000000" w:rsidRDefault="00000000">
      <w:pPr>
        <w:spacing w:after="240" w:line="360" w:lineRule="exact"/>
        <w:ind w:firstLine="425"/>
      </w:pPr>
      <w:r>
        <w:rPr>
          <w:rFonts w:hint="eastAsia"/>
        </w:rPr>
        <w:t>对于有</w:t>
      </w:r>
      <w:r>
        <w:t>16</w:t>
      </w:r>
      <w:r>
        <w:rPr>
          <w:rFonts w:hint="eastAsia"/>
        </w:rPr>
        <w:t>岁以下自幼残疾儿童的妇女，其照料残疾儿的所有时间计入退休所需的总工龄。</w:t>
      </w:r>
    </w:p>
    <w:p w:rsidR="00000000" w:rsidRDefault="00000000">
      <w:pPr>
        <w:spacing w:after="240" w:line="360" w:lineRule="exact"/>
        <w:ind w:firstLine="425"/>
      </w:pPr>
      <w:r>
        <w:rPr>
          <w:rFonts w:hint="eastAsia"/>
        </w:rPr>
        <w:t>从事某些职业的妇女享有优惠退休保障。例如，女拖拉机手，驾驶建筑车辆、筑路机、装卸车辆的女司机，拖拉机和挖掘机站的女安装工，纺织女工，女机床工，女挤奶工，种植棉花，烟叶、大米的妇女可以提前</w:t>
      </w:r>
      <w:r>
        <w:t>5</w:t>
      </w:r>
      <w:r>
        <w:rPr>
          <w:rFonts w:hint="eastAsia"/>
        </w:rPr>
        <w:t>年退休。</w:t>
      </w:r>
    </w:p>
    <w:p w:rsidR="00000000" w:rsidRDefault="00000000">
      <w:pPr>
        <w:spacing w:after="240" w:line="360" w:lineRule="exact"/>
        <w:rPr>
          <w:rFonts w:ascii="SimHei" w:eastAsia="SimHei"/>
        </w:rPr>
      </w:pPr>
      <w:r>
        <w:rPr>
          <w:rFonts w:ascii="SimHei" w:eastAsia="SimHei" w:hint="eastAsia"/>
        </w:rPr>
        <w:t>男女退休年龄和所需工龄</w:t>
      </w:r>
    </w:p>
    <w:tbl>
      <w:tblPr>
        <w:tblW w:w="0" w:type="auto"/>
        <w:tblLayout w:type="fixed"/>
        <w:tblCellMar>
          <w:left w:w="28" w:type="dxa"/>
          <w:right w:w="28" w:type="dxa"/>
        </w:tblCellMar>
        <w:tblLook w:val="0000" w:firstRow="0" w:lastRow="0" w:firstColumn="0" w:lastColumn="0" w:noHBand="0" w:noVBand="0"/>
      </w:tblPr>
      <w:tblGrid>
        <w:gridCol w:w="3748"/>
        <w:gridCol w:w="3084"/>
        <w:gridCol w:w="3084"/>
      </w:tblGrid>
      <w:tr w:rsidR="00000000">
        <w:tblPrEx>
          <w:tblCellMar>
            <w:top w:w="0" w:type="dxa"/>
            <w:bottom w:w="0" w:type="dxa"/>
          </w:tblCellMar>
        </w:tblPrEx>
        <w:tc>
          <w:tcPr>
            <w:tcW w:w="374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rFonts w:ascii="SimHei" w:eastAsia="SimHei"/>
              </w:rPr>
            </w:pPr>
          </w:p>
        </w:tc>
        <w:tc>
          <w:tcPr>
            <w:tcW w:w="3084"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rPr>
                <w:rFonts w:ascii="SimHei" w:eastAsia="SimHei"/>
              </w:rPr>
            </w:pPr>
            <w:r>
              <w:rPr>
                <w:rFonts w:ascii="SimHei" w:eastAsia="SimHei" w:hint="eastAsia"/>
              </w:rPr>
              <w:t>男子</w:t>
            </w:r>
          </w:p>
        </w:tc>
        <w:tc>
          <w:tcPr>
            <w:tcW w:w="3084"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rPr>
                <w:rFonts w:ascii="SimHei" w:eastAsia="SimHei"/>
              </w:rPr>
            </w:pPr>
            <w:r>
              <w:rPr>
                <w:rFonts w:ascii="SimHei" w:eastAsia="SimHei" w:hint="eastAsia"/>
              </w:rPr>
              <w:t>妇女</w:t>
            </w:r>
          </w:p>
        </w:tc>
      </w:tr>
      <w:tr w:rsidR="00000000">
        <w:tblPrEx>
          <w:tblCellMar>
            <w:top w:w="0" w:type="dxa"/>
            <w:bottom w:w="0" w:type="dxa"/>
          </w:tblCellMar>
        </w:tblPrEx>
        <w:tc>
          <w:tcPr>
            <w:tcW w:w="374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普遍规定的退休年龄</w:t>
            </w:r>
          </w:p>
        </w:tc>
        <w:tc>
          <w:tcPr>
            <w:tcW w:w="3084"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t>60</w:t>
            </w:r>
            <w:r>
              <w:rPr>
                <w:rFonts w:hint="eastAsia"/>
              </w:rPr>
              <w:t>岁</w:t>
            </w:r>
          </w:p>
        </w:tc>
        <w:tc>
          <w:tcPr>
            <w:tcW w:w="3084"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t>54</w:t>
            </w:r>
            <w:r>
              <w:rPr>
                <w:rFonts w:hint="eastAsia"/>
              </w:rPr>
              <w:t>岁</w:t>
            </w:r>
          </w:p>
        </w:tc>
      </w:tr>
      <w:tr w:rsidR="00000000">
        <w:tblPrEx>
          <w:tblCellMar>
            <w:top w:w="0" w:type="dxa"/>
            <w:bottom w:w="0" w:type="dxa"/>
          </w:tblCellMar>
        </w:tblPrEx>
        <w:tc>
          <w:tcPr>
            <w:tcW w:w="374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退休所需工龄</w:t>
            </w:r>
          </w:p>
        </w:tc>
        <w:tc>
          <w:tcPr>
            <w:tcW w:w="3084"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t>25</w:t>
            </w:r>
            <w:r>
              <w:rPr>
                <w:rFonts w:hint="eastAsia"/>
              </w:rPr>
              <w:t>岁</w:t>
            </w:r>
          </w:p>
        </w:tc>
        <w:tc>
          <w:tcPr>
            <w:tcW w:w="3084"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t>20</w:t>
            </w:r>
            <w:r>
              <w:rPr>
                <w:rFonts w:hint="eastAsia"/>
              </w:rPr>
              <w:t>岁</w:t>
            </w:r>
          </w:p>
        </w:tc>
      </w:tr>
      <w:tr w:rsidR="00000000">
        <w:tblPrEx>
          <w:tblCellMar>
            <w:top w:w="0" w:type="dxa"/>
            <w:bottom w:w="0" w:type="dxa"/>
          </w:tblCellMar>
        </w:tblPrEx>
        <w:tc>
          <w:tcPr>
            <w:tcW w:w="3748" w:type="dxa"/>
          </w:tcPr>
          <w:p w:rsidR="00000000" w:rsidRDefault="00000000">
            <w:pPr>
              <w:spacing w:line="360" w:lineRule="exact"/>
            </w:pPr>
          </w:p>
        </w:tc>
        <w:tc>
          <w:tcPr>
            <w:tcW w:w="3084" w:type="dxa"/>
          </w:tcPr>
          <w:p w:rsidR="00000000" w:rsidRDefault="00000000">
            <w:pPr>
              <w:spacing w:line="360" w:lineRule="exact"/>
              <w:jc w:val="center"/>
            </w:pPr>
          </w:p>
        </w:tc>
        <w:tc>
          <w:tcPr>
            <w:tcW w:w="3084" w:type="dxa"/>
          </w:tcPr>
          <w:p w:rsidR="00000000" w:rsidRDefault="00000000">
            <w:pPr>
              <w:spacing w:line="360" w:lineRule="exact"/>
              <w:jc w:val="center"/>
            </w:pPr>
          </w:p>
        </w:tc>
      </w:tr>
    </w:tbl>
    <w:p w:rsidR="00000000" w:rsidRDefault="00000000">
      <w:pPr>
        <w:spacing w:after="240" w:line="360" w:lineRule="exact"/>
        <w:ind w:firstLine="425"/>
      </w:pPr>
      <w:r>
        <w:rPr>
          <w:rFonts w:hint="eastAsia"/>
        </w:rPr>
        <w:t>《退休金保障法》还向妇女提供一些使她们提早退休和领取更多退休金的优惠条件，例如：</w:t>
      </w:r>
    </w:p>
    <w:p w:rsidR="00000000" w:rsidRDefault="00000000">
      <w:pPr>
        <w:spacing w:line="360" w:lineRule="exact"/>
        <w:ind w:firstLine="425"/>
      </w:pPr>
      <w:r>
        <w:t>—</w:t>
      </w:r>
      <w:r>
        <w:t xml:space="preserve">  </w:t>
      </w:r>
      <w:r>
        <w:rPr>
          <w:rFonts w:hint="eastAsia"/>
        </w:rPr>
        <w:t>多子女母亲和有自幼残疾儿童的母亲在</w:t>
      </w:r>
      <w:r>
        <w:t>50</w:t>
      </w:r>
      <w:r>
        <w:rPr>
          <w:rFonts w:hint="eastAsia"/>
        </w:rPr>
        <w:t>岁，即比规定年龄早</w:t>
      </w:r>
      <w:r>
        <w:t>5</w:t>
      </w:r>
      <w:r>
        <w:rPr>
          <w:rFonts w:hint="eastAsia"/>
        </w:rPr>
        <w:t>年退休的权利；</w:t>
      </w:r>
    </w:p>
    <w:p w:rsidR="00000000" w:rsidRDefault="00000000">
      <w:pPr>
        <w:spacing w:after="240" w:line="360" w:lineRule="exact"/>
        <w:ind w:firstLine="425"/>
      </w:pPr>
      <w:r>
        <w:t>—</w:t>
      </w:r>
      <w:r>
        <w:t xml:space="preserve">  </w:t>
      </w:r>
      <w:r>
        <w:rPr>
          <w:rFonts w:hint="eastAsia"/>
        </w:rPr>
        <w:t>把妇女不能工作和实际上没有参加退休基金的时间计入工龄。</w:t>
      </w:r>
    </w:p>
    <w:p w:rsidR="00000000" w:rsidRDefault="00000000">
      <w:pPr>
        <w:spacing w:after="240" w:line="360" w:lineRule="exact"/>
        <w:ind w:firstLine="425"/>
      </w:pPr>
      <w:r>
        <w:rPr>
          <w:rFonts w:hint="eastAsia"/>
          <w:u w:val="single"/>
        </w:rPr>
        <w:t>计入工龄的时间有</w:t>
      </w:r>
      <w:r>
        <w:rPr>
          <w:rFonts w:hint="eastAsia"/>
        </w:rPr>
        <w:t>：</w:t>
      </w:r>
    </w:p>
    <w:p w:rsidR="00000000" w:rsidRDefault="00000000">
      <w:pPr>
        <w:spacing w:after="240" w:line="360" w:lineRule="exact"/>
        <w:ind w:firstLine="425"/>
      </w:pPr>
      <w:r>
        <w:t xml:space="preserve">1)  </w:t>
      </w:r>
      <w:r>
        <w:rPr>
          <w:rFonts w:hint="eastAsia"/>
        </w:rPr>
        <w:t>照看幼儿到满</w:t>
      </w:r>
      <w:r>
        <w:t>3</w:t>
      </w:r>
      <w:r>
        <w:rPr>
          <w:rFonts w:hint="eastAsia"/>
        </w:rPr>
        <w:t>岁的时间</w:t>
      </w:r>
      <w:r>
        <w:t>(</w:t>
      </w:r>
      <w:r>
        <w:rPr>
          <w:rFonts w:hint="eastAsia"/>
        </w:rPr>
        <w:t>累计不得超过</w:t>
      </w:r>
      <w:r>
        <w:t>6</w:t>
      </w:r>
      <w:r>
        <w:rPr>
          <w:rFonts w:hint="eastAsia"/>
        </w:rPr>
        <w:t>年</w:t>
      </w:r>
      <w:r>
        <w:t>)</w:t>
      </w:r>
      <w:r>
        <w:rPr>
          <w:rFonts w:hint="eastAsia"/>
        </w:rPr>
        <w:t>；</w:t>
      </w:r>
    </w:p>
    <w:p w:rsidR="00000000" w:rsidRDefault="00000000">
      <w:pPr>
        <w:spacing w:after="240" w:line="360" w:lineRule="exact"/>
        <w:ind w:firstLine="425"/>
      </w:pPr>
      <w:r>
        <w:t xml:space="preserve">2)  </w:t>
      </w:r>
      <w:r>
        <w:rPr>
          <w:rFonts w:hint="eastAsia"/>
        </w:rPr>
        <w:t>军人妻子与丈夫生活在没有安置条件地区的时间</w:t>
      </w:r>
      <w:r>
        <w:t>(</w:t>
      </w:r>
      <w:r>
        <w:rPr>
          <w:rFonts w:hint="eastAsia"/>
        </w:rPr>
        <w:t>不超过</w:t>
      </w:r>
      <w:r>
        <w:t>10</w:t>
      </w:r>
      <w:r>
        <w:rPr>
          <w:rFonts w:hint="eastAsia"/>
        </w:rPr>
        <w:t>年</w:t>
      </w:r>
      <w:r>
        <w:t>)</w:t>
      </w:r>
      <w:r>
        <w:rPr>
          <w:rFonts w:hint="eastAsia"/>
        </w:rPr>
        <w:t>；</w:t>
      </w:r>
    </w:p>
    <w:p w:rsidR="00000000" w:rsidRDefault="00000000">
      <w:pPr>
        <w:spacing w:after="240" w:line="360" w:lineRule="exact"/>
        <w:ind w:firstLine="425"/>
      </w:pPr>
      <w:r>
        <w:t xml:space="preserve">3)  </w:t>
      </w:r>
      <w:r>
        <w:rPr>
          <w:rFonts w:hint="eastAsia"/>
        </w:rPr>
        <w:t>外交部门和国际组织工作人员的妻子在国外逗留的时间</w:t>
      </w:r>
      <w:r>
        <w:t>(</w:t>
      </w:r>
      <w:r>
        <w:rPr>
          <w:rFonts w:hint="eastAsia"/>
        </w:rPr>
        <w:t>不超过</w:t>
      </w:r>
      <w:r>
        <w:t>10</w:t>
      </w:r>
      <w:r>
        <w:rPr>
          <w:rFonts w:hint="eastAsia"/>
        </w:rPr>
        <w:t>年</w:t>
      </w:r>
      <w:r>
        <w:t>)</w:t>
      </w:r>
      <w:r>
        <w:rPr>
          <w:rFonts w:hint="eastAsia"/>
        </w:rPr>
        <w:t>；</w:t>
      </w:r>
    </w:p>
    <w:p w:rsidR="00000000" w:rsidRDefault="00000000">
      <w:pPr>
        <w:spacing w:after="240" w:line="360" w:lineRule="exact"/>
        <w:ind w:firstLine="425"/>
      </w:pPr>
      <w:r>
        <w:t xml:space="preserve">4)  </w:t>
      </w:r>
      <w:r>
        <w:rPr>
          <w:rFonts w:hint="eastAsia"/>
        </w:rPr>
        <w:t>牧羊人</w:t>
      </w:r>
      <w:r>
        <w:t>(</w:t>
      </w:r>
      <w:r>
        <w:rPr>
          <w:rFonts w:hint="eastAsia"/>
        </w:rPr>
        <w:t>牧人</w:t>
      </w:r>
      <w:r>
        <w:t>)</w:t>
      </w:r>
      <w:r>
        <w:rPr>
          <w:rFonts w:hint="eastAsia"/>
        </w:rPr>
        <w:t>的妻子在缺乏安置条件的牧场生活的时间。</w:t>
      </w:r>
    </w:p>
    <w:p w:rsidR="00000000" w:rsidRDefault="00000000">
      <w:pPr>
        <w:spacing w:after="240" w:line="360" w:lineRule="exact"/>
        <w:ind w:firstLine="425"/>
      </w:pPr>
      <w:r>
        <w:rPr>
          <w:rFonts w:hint="eastAsia"/>
        </w:rPr>
        <w:t>妇女提前退休的优惠条件对领取退休金者的数量和退休金的结构有影响。</w:t>
      </w:r>
    </w:p>
    <w:p w:rsidR="00000000" w:rsidRDefault="00000000">
      <w:pPr>
        <w:spacing w:after="240" w:line="360" w:lineRule="exact"/>
        <w:ind w:firstLine="425"/>
      </w:pPr>
    </w:p>
    <w:p w:rsidR="00000000" w:rsidRDefault="00000000">
      <w:pPr>
        <w:spacing w:after="240" w:line="360" w:lineRule="exact"/>
        <w:ind w:left="2280" w:right="4940"/>
        <w:rPr>
          <w:rFonts w:ascii="SimHei" w:eastAsia="SimHei"/>
        </w:rPr>
      </w:pPr>
      <w:r>
        <w:rPr>
          <w:rFonts w:ascii="SimHei" w:eastAsia="SimHei" w:hint="eastAsia"/>
        </w:rPr>
        <w:t>按性别划分的领取养老金者总数结构图</w:t>
      </w:r>
      <w:r>
        <w:rPr>
          <w:rFonts w:ascii="SimHei" w:eastAsia="SimHei"/>
          <w:noProof/>
        </w:rPr>
        <w:pict>
          <v:group id="_x0000_s2062" style="position:absolute;left:0;text-align:left;margin-left:263.95pt;margin-top:-42.1pt;width:210.05pt;height:119.6pt;z-index:3;mso-position-horizontal-relative:text;mso-position-vertical-relative:text" coordsize="20000,20000" o:allowincell="f">
            <v:rect id="_x0000_s2063" style="position:absolute;width:18277;height:17684" filled="f" stroked="f">
              <v:textbox inset="1pt,1pt,1pt,1pt">
                <w:txbxContent>
                  <w:p w:rsidR="00000000" w:rsidRDefault="00000000">
                    <w:r>
                      <w:pict>
                        <v:shape id="_x0000_i1027" type="#_x0000_t75" style="width:189.75pt;height:103.5pt">
                          <v:imagedata r:id="rId15" o:title=""/>
                        </v:shape>
                      </w:pict>
                    </w:r>
                  </w:p>
                </w:txbxContent>
              </v:textbox>
            </v:rect>
            <v:rect id="_x0000_s2064" style="position:absolute;left:16568;top:1731;width:3432;height:3486" filled="f" stroked="f">
              <v:textbox inset="1pt,1pt,1pt,1pt">
                <w:txbxContent>
                  <w:p w:rsidR="00000000" w:rsidRDefault="00000000">
                    <w:r>
                      <w:rPr>
                        <w:rFonts w:hint="eastAsia"/>
                      </w:rPr>
                      <w:t>男子</w:t>
                    </w:r>
                  </w:p>
                </w:txbxContent>
              </v:textbox>
            </v:rect>
            <v:line id="_x0000_s2065" style="position:absolute" from="16567,4348" to="20000,4356">
              <v:stroke startarrowwidth="wide" endarrowwidth="wide"/>
            </v:line>
            <v:line id="_x0000_s2066" style="position:absolute;flip:x" from="14854,4348" to="16572,6965">
              <v:stroke startarrowwidth="wide" endarrowwidth="wide"/>
            </v:line>
            <v:rect id="_x0000_s2067" style="position:absolute;left:9141;top:14774;width:4575;height:5226" filled="f" stroked="f">
              <v:textbox inset="1pt,1pt,1pt,1pt">
                <w:txbxContent>
                  <w:p w:rsidR="00000000" w:rsidRDefault="00000000">
                    <w:r>
                      <w:rPr>
                        <w:rFonts w:hint="eastAsia"/>
                      </w:rPr>
                      <w:t>妇女</w:t>
                    </w:r>
                  </w:p>
                </w:txbxContent>
              </v:textbox>
            </v:rect>
            <v:line id="_x0000_s2068" style="position:absolute" from="8569,17391" to="12002,17400">
              <v:stroke startarrowwidth="wide" endarrowwidth="wide"/>
            </v:line>
            <v:line id="_x0000_s2069" style="position:absolute;flip:x y" from="6856,8696" to="8574,17400">
              <v:stroke startarrowwidth="wide" endarrowwidth="wide"/>
            </v:line>
          </v:group>
        </w:pict>
      </w:r>
    </w:p>
    <w:p w:rsidR="00000000" w:rsidRDefault="00000000">
      <w:pPr>
        <w:spacing w:after="240" w:line="360" w:lineRule="exact"/>
        <w:ind w:firstLine="425"/>
      </w:pPr>
    </w:p>
    <w:p w:rsidR="00000000" w:rsidRDefault="00000000">
      <w:pPr>
        <w:spacing w:after="240" w:line="360" w:lineRule="exact"/>
        <w:ind w:firstLine="6000"/>
      </w:pPr>
      <w:r>
        <w:rPr>
          <w:rFonts w:hint="eastAsia"/>
        </w:rPr>
        <w:t>妇女在年龄退休金结构中所占比例</w:t>
      </w:r>
    </w:p>
    <w:p w:rsidR="00000000" w:rsidRDefault="00000000">
      <w:pPr>
        <w:spacing w:after="240" w:line="360" w:lineRule="exact"/>
        <w:ind w:firstLine="425"/>
      </w:pPr>
      <w:r>
        <w:rPr>
          <w:noProof/>
        </w:rPr>
        <w:pict>
          <v:rect id="_x0000_s2070" style="position:absolute;left:0;text-align:left;margin-left:125.95pt;margin-top:-4.95pt;width:172.55pt;height:282.85pt;z-index:4" o:allowincell="f" filled="f" stroked="f">
            <v:textbox inset="1pt,1pt,1pt,1pt">
              <w:txbxContent>
                <w:p w:rsidR="00000000" w:rsidRDefault="00000000">
                  <w:r>
                    <w:pict>
                      <v:shape id="_x0000_i1026" type="#_x0000_t75" style="width:171pt;height:282pt">
                        <v:imagedata r:id="rId16" o:title=""/>
                      </v:shape>
                    </w:pict>
                  </w:r>
                </w:p>
              </w:txbxContent>
            </v:textbox>
          </v:rect>
        </w:pict>
      </w: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after="240" w:line="360" w:lineRule="exact"/>
        <w:ind w:firstLine="425"/>
      </w:pPr>
    </w:p>
    <w:p w:rsidR="00000000" w:rsidRDefault="00000000">
      <w:pPr>
        <w:spacing w:line="360" w:lineRule="exact"/>
        <w:ind w:firstLine="425"/>
      </w:pPr>
    </w:p>
    <w:p w:rsidR="00000000" w:rsidRDefault="00000000">
      <w:pPr>
        <w:spacing w:line="360" w:lineRule="exact"/>
        <w:ind w:left="2761" w:right="3022"/>
        <w:rPr>
          <w:rFonts w:ascii="SimHei" w:eastAsia="SimHei"/>
        </w:rPr>
      </w:pPr>
      <w:r>
        <w:rPr>
          <w:rFonts w:ascii="SimHei" w:eastAsia="SimHei" w:hint="eastAsia"/>
        </w:rPr>
        <w:t>领取退休金者数量变化图</w:t>
      </w:r>
    </w:p>
    <w:p w:rsidR="00000000" w:rsidRDefault="00000000">
      <w:pPr>
        <w:spacing w:after="240" w:line="360" w:lineRule="exact"/>
        <w:ind w:left="2760" w:right="3020"/>
      </w:pPr>
      <w:r>
        <w:t>(</w:t>
      </w:r>
      <w:r>
        <w:rPr>
          <w:rFonts w:hint="eastAsia"/>
        </w:rPr>
        <w:t>注：数字截止</w:t>
      </w:r>
      <w:r>
        <w:t>1999</w:t>
      </w:r>
      <w:r>
        <w:rPr>
          <w:rFonts w:hint="eastAsia"/>
        </w:rPr>
        <w:t>年初</w:t>
      </w:r>
      <w:r>
        <w:t>)</w:t>
      </w:r>
    </w:p>
    <w:p w:rsidR="00000000" w:rsidRDefault="00000000">
      <w:pPr>
        <w:spacing w:after="240" w:line="360" w:lineRule="exact"/>
        <w:ind w:firstLine="425"/>
      </w:pPr>
      <w:r>
        <w:rPr>
          <w:rFonts w:hint="eastAsia"/>
        </w:rPr>
        <w:t>迄今为止，在领取退休金者总数中妇女占将近</w:t>
      </w:r>
      <w:r>
        <w:t>54%</w:t>
      </w:r>
      <w:r>
        <w:rPr>
          <w:rFonts w:hint="eastAsia"/>
        </w:rPr>
        <w:t>，比妇女在人口总数中所占比例多</w:t>
      </w:r>
      <w:r>
        <w:t>2.5%</w:t>
      </w:r>
      <w:r>
        <w:rPr>
          <w:rFonts w:hint="eastAsia"/>
        </w:rPr>
        <w:t>。</w:t>
      </w:r>
    </w:p>
    <w:p w:rsidR="00000000" w:rsidRDefault="00000000">
      <w:pPr>
        <w:spacing w:after="240" w:line="360" w:lineRule="exact"/>
        <w:ind w:firstLine="425"/>
      </w:pPr>
      <w:r>
        <w:rPr>
          <w:rFonts w:hint="eastAsia"/>
        </w:rPr>
        <w:t>在按照退休金种类对领取退休金的结构进行分析后发现这种差距更大。分析结果表明，妇女在不同退休金种类中所占的比例不同。例如，妇女在年龄退休金中所占比例为</w:t>
      </w:r>
      <w:r>
        <w:t>64%</w:t>
      </w:r>
      <w:r>
        <w:rPr>
          <w:rFonts w:hint="eastAsia"/>
        </w:rPr>
        <w:t>，而在残疾退休金中为</w:t>
      </w:r>
      <w:r>
        <w:t>48%</w:t>
      </w:r>
      <w:r>
        <w:rPr>
          <w:rFonts w:hint="eastAsia"/>
        </w:rPr>
        <w:t>，在享受提早退休优惠条件退休金中所占比例将近</w:t>
      </w:r>
      <w:r>
        <w:t>85%</w:t>
      </w:r>
      <w:r>
        <w:rPr>
          <w:rFonts w:hint="eastAsia"/>
        </w:rPr>
        <w:t>。</w:t>
      </w:r>
      <w:r>
        <w:t>575 500</w:t>
      </w:r>
      <w:r>
        <w:rPr>
          <w:rFonts w:hint="eastAsia"/>
        </w:rPr>
        <w:t>名领取这种退休金的人中妇女有</w:t>
      </w:r>
      <w:r>
        <w:t>486 700</w:t>
      </w:r>
      <w:r>
        <w:rPr>
          <w:rFonts w:hint="eastAsia"/>
        </w:rPr>
        <w:t>名，其中</w:t>
      </w:r>
      <w:r>
        <w:t>428 400</w:t>
      </w:r>
      <w:r>
        <w:rPr>
          <w:rFonts w:hint="eastAsia"/>
        </w:rPr>
        <w:t>名是多子女母亲和有自幼残疾儿童的母亲。</w:t>
      </w:r>
    </w:p>
    <w:p w:rsidR="00000000" w:rsidRDefault="00000000">
      <w:pPr>
        <w:spacing w:after="240" w:line="360" w:lineRule="exact"/>
      </w:pPr>
      <w:r>
        <w:rPr>
          <w:rFonts w:eastAsia="楷体" w:hint="eastAsia"/>
        </w:rPr>
        <w:t>社会补助金</w:t>
      </w:r>
    </w:p>
    <w:p w:rsidR="00000000" w:rsidRDefault="00000000">
      <w:pPr>
        <w:spacing w:after="240" w:line="360" w:lineRule="exact"/>
        <w:ind w:firstLine="425"/>
      </w:pPr>
      <w:r>
        <w:rPr>
          <w:rFonts w:hint="eastAsia"/>
        </w:rPr>
        <w:t>社会补助金发放制度是国家救助贫困居民阶层的重要方面，这一制度建立于</w:t>
      </w:r>
      <w:r>
        <w:t>1994</w:t>
      </w:r>
      <w:r>
        <w:rPr>
          <w:rFonts w:hint="eastAsia"/>
        </w:rPr>
        <w:t>年</w:t>
      </w:r>
      <w:r>
        <w:t>7</w:t>
      </w:r>
      <w:r>
        <w:rPr>
          <w:rFonts w:hint="eastAsia"/>
        </w:rPr>
        <w:t>月。《关于公民国家退休金保障的法律》也是那个时候生效的。社会补助金发放制度被载入</w:t>
      </w:r>
      <w:r>
        <w:t>1999</w:t>
      </w:r>
      <w:r>
        <w:rPr>
          <w:rFonts w:hint="eastAsia"/>
        </w:rPr>
        <w:t>年</w:t>
      </w:r>
      <w:r>
        <w:t>12</w:t>
      </w:r>
      <w:r>
        <w:rPr>
          <w:rFonts w:hint="eastAsia"/>
        </w:rPr>
        <w:t>月</w:t>
      </w:r>
      <w:r>
        <w:t>7</w:t>
      </w:r>
      <w:r>
        <w:rPr>
          <w:rFonts w:hint="eastAsia"/>
        </w:rPr>
        <w:t>日重新通过的《关于</w:t>
      </w:r>
      <w:r>
        <w:t>2000-2005</w:t>
      </w:r>
      <w:r>
        <w:rPr>
          <w:rFonts w:hint="eastAsia"/>
        </w:rPr>
        <w:t>年有针对性地对单身老人、退休金领取者和残疾人提供社会保障的计划》。</w:t>
      </w:r>
    </w:p>
    <w:p w:rsidR="00000000" w:rsidRDefault="00000000">
      <w:pPr>
        <w:spacing w:after="240" w:line="360" w:lineRule="exact"/>
        <w:rPr>
          <w:rFonts w:ascii="楷体" w:eastAsia="楷体"/>
        </w:rPr>
      </w:pPr>
      <w:r>
        <w:rPr>
          <w:rFonts w:ascii="楷体" w:eastAsia="楷体" w:hint="eastAsia"/>
        </w:rPr>
        <w:t>社会补助金制度把需要国家救助的贫困居民分为两类：</w:t>
      </w:r>
    </w:p>
    <w:p w:rsidR="00000000" w:rsidRDefault="00000000">
      <w:pPr>
        <w:spacing w:line="360" w:lineRule="exact"/>
        <w:ind w:firstLine="425"/>
      </w:pPr>
      <w:r>
        <w:t>1)  16</w:t>
      </w:r>
      <w:r>
        <w:rPr>
          <w:rFonts w:hint="eastAsia"/>
        </w:rPr>
        <w:t>岁以下残疾儿童，</w:t>
      </w:r>
      <w:r>
        <w:t>1</w:t>
      </w:r>
      <w:r>
        <w:rPr>
          <w:rFonts w:hint="eastAsia"/>
        </w:rPr>
        <w:t>类和</w:t>
      </w:r>
      <w:r>
        <w:t>2</w:t>
      </w:r>
      <w:r>
        <w:rPr>
          <w:rFonts w:hint="eastAsia"/>
        </w:rPr>
        <w:t>类自幼残疾者；</w:t>
      </w:r>
    </w:p>
    <w:p w:rsidR="00000000" w:rsidRDefault="00000000">
      <w:pPr>
        <w:spacing w:after="240" w:line="360" w:lineRule="exact"/>
        <w:ind w:firstLine="425"/>
      </w:pPr>
      <w:r>
        <w:t xml:space="preserve">2)  </w:t>
      </w:r>
      <w:r>
        <w:rPr>
          <w:rFonts w:hint="eastAsia"/>
        </w:rPr>
        <w:t>男性</w:t>
      </w:r>
      <w:r>
        <w:t>65</w:t>
      </w:r>
      <w:r>
        <w:rPr>
          <w:rFonts w:hint="eastAsia"/>
        </w:rPr>
        <w:t>岁、女性</w:t>
      </w:r>
      <w:r>
        <w:t>60</w:t>
      </w:r>
      <w:r>
        <w:rPr>
          <w:rFonts w:hint="eastAsia"/>
        </w:rPr>
        <w:t>岁以上的单身老人。</w:t>
      </w:r>
    </w:p>
    <w:p w:rsidR="00000000" w:rsidRDefault="00000000">
      <w:pPr>
        <w:spacing w:after="240" w:line="360" w:lineRule="exact"/>
        <w:ind w:firstLine="425"/>
      </w:pPr>
      <w:r>
        <w:rPr>
          <w:rFonts w:hint="eastAsia"/>
        </w:rPr>
        <w:t>目前，有</w:t>
      </w:r>
      <w:r>
        <w:t>145 800</w:t>
      </w:r>
      <w:r>
        <w:rPr>
          <w:rFonts w:hint="eastAsia"/>
        </w:rPr>
        <w:t>名妇女通过社会补助金系统取得国家救助，占社会补助金领取者总数的</w:t>
      </w:r>
      <w:r>
        <w:t>60%</w:t>
      </w:r>
      <w:r>
        <w:rPr>
          <w:rFonts w:hint="eastAsia"/>
        </w:rPr>
        <w:t>。</w:t>
      </w:r>
    </w:p>
    <w:p w:rsidR="00000000" w:rsidRDefault="00000000">
      <w:pPr>
        <w:spacing w:after="240" w:line="360" w:lineRule="exact"/>
        <w:ind w:firstLine="425"/>
      </w:pPr>
      <w:r>
        <w:rPr>
          <w:rFonts w:hint="eastAsia"/>
        </w:rPr>
        <w:t>领取社会补助金的单身老人中妇女占</w:t>
      </w:r>
      <w:r>
        <w:t>69%</w:t>
      </w:r>
      <w:r>
        <w:rPr>
          <w:rFonts w:hint="eastAsia"/>
        </w:rPr>
        <w:t>以上，自幼残疾者中妇女占</w:t>
      </w:r>
      <w:r>
        <w:t>59.5%</w:t>
      </w:r>
      <w:r>
        <w:rPr>
          <w:rFonts w:hint="eastAsia"/>
        </w:rPr>
        <w:t>。据社会保障部统计，</w:t>
      </w:r>
      <w:r>
        <w:t>60</w:t>
      </w:r>
      <w:r>
        <w:rPr>
          <w:rFonts w:hint="eastAsia"/>
        </w:rPr>
        <w:t>岁以上单身妇女的数量呈下降趋势，而自幼残疾者的数量呈上升趋势。</w:t>
      </w:r>
    </w:p>
    <w:p w:rsidR="00000000" w:rsidRDefault="00000000">
      <w:pPr>
        <w:spacing w:after="240" w:line="360" w:lineRule="exact"/>
        <w:rPr>
          <w:rFonts w:ascii="楷体" w:eastAsia="楷体"/>
        </w:rPr>
      </w:pPr>
      <w:r>
        <w:rPr>
          <w:rFonts w:ascii="楷体" w:eastAsia="楷体" w:hint="eastAsia"/>
        </w:rPr>
        <w:t>对领取退休金者、残疾人和单身老人提供社会帮助的其他形式</w:t>
      </w:r>
    </w:p>
    <w:p w:rsidR="00000000" w:rsidRDefault="00000000">
      <w:pPr>
        <w:spacing w:after="240" w:line="360" w:lineRule="exact"/>
        <w:ind w:firstLine="425"/>
      </w:pPr>
      <w:r>
        <w:rPr>
          <w:rFonts w:hint="eastAsia"/>
        </w:rPr>
        <w:t>共和国建立了对生活无保障家庭、有子女家庭、领取退休金者、残疾人和单身老龄公民提供社会帮助的制度，作为对国家社会保险制度的补充。</w:t>
      </w:r>
    </w:p>
    <w:p w:rsidR="00000000" w:rsidRDefault="00000000">
      <w:pPr>
        <w:spacing w:after="240" w:line="360" w:lineRule="exact"/>
        <w:ind w:firstLine="425"/>
      </w:pPr>
      <w:r>
        <w:rPr>
          <w:rFonts w:hint="eastAsia"/>
        </w:rPr>
        <w:t>社会保险制度的对象是有工作的居民，而这一制度则不同，它所帮助的对象是共和国无劳动能力的居民以及生活无保障需要救助的家庭。</w:t>
      </w:r>
    </w:p>
    <w:p w:rsidR="00000000" w:rsidRDefault="00000000">
      <w:pPr>
        <w:spacing w:after="240" w:line="360" w:lineRule="exact"/>
        <w:ind w:firstLine="425"/>
      </w:pPr>
      <w:r>
        <w:rPr>
          <w:rFonts w:hint="eastAsia"/>
        </w:rPr>
        <w:t>这一制度的主要任务是，有针对性地向处于困境中的家庭提供物质救助，向单身老龄公民提供社会帮助，组织残疾人参加社会性劳动，向他们提供假体、矫形产品及行动工具。</w:t>
      </w:r>
    </w:p>
    <w:p w:rsidR="00000000" w:rsidRDefault="00000000">
      <w:pPr>
        <w:spacing w:after="240" w:line="360" w:lineRule="exact"/>
        <w:ind w:firstLine="425"/>
      </w:pPr>
      <w:r>
        <w:rPr>
          <w:rFonts w:eastAsia="楷体" w:hint="eastAsia"/>
        </w:rPr>
        <w:t>家庭保健服务</w:t>
      </w:r>
      <w:r>
        <w:rPr>
          <w:rFonts w:hint="eastAsia"/>
        </w:rPr>
        <w:t>。在乌兹别克斯坦共和国，由国家和国际社会组织红十字会和红新月会向需要他人照料的单身公民提供家庭保健服务。</w:t>
      </w:r>
    </w:p>
    <w:p w:rsidR="00000000" w:rsidRDefault="00000000">
      <w:pPr>
        <w:spacing w:after="240" w:line="360" w:lineRule="exact"/>
        <w:ind w:firstLine="425"/>
      </w:pPr>
      <w:r>
        <w:rPr>
          <w:rFonts w:hint="eastAsia"/>
        </w:rPr>
        <w:t>在国家方面，主要由各地的社会保障机构提供这种服务。</w:t>
      </w:r>
    </w:p>
    <w:p w:rsidR="00000000" w:rsidRDefault="00000000">
      <w:pPr>
        <w:spacing w:after="240" w:line="360" w:lineRule="exact"/>
        <w:ind w:firstLine="425"/>
      </w:pPr>
      <w:r>
        <w:rPr>
          <w:rFonts w:hint="eastAsia"/>
        </w:rPr>
        <w:t>乌兹别克斯坦共和国总统</w:t>
      </w:r>
      <w:r>
        <w:t>1991</w:t>
      </w:r>
      <w:r>
        <w:rPr>
          <w:rFonts w:hint="eastAsia"/>
        </w:rPr>
        <w:t>年</w:t>
      </w:r>
      <w:r>
        <w:t>5</w:t>
      </w:r>
      <w:r>
        <w:rPr>
          <w:rFonts w:hint="eastAsia"/>
        </w:rPr>
        <w:t>月</w:t>
      </w:r>
      <w:r>
        <w:t>27</w:t>
      </w:r>
      <w:r>
        <w:rPr>
          <w:rFonts w:hint="eastAsia"/>
        </w:rPr>
        <w:t>日总统令和乌兹别克斯坦共和国内阁</w:t>
      </w:r>
      <w:r>
        <w:t>1991</w:t>
      </w:r>
      <w:r>
        <w:rPr>
          <w:rFonts w:hint="eastAsia"/>
        </w:rPr>
        <w:t>年</w:t>
      </w:r>
      <w:r>
        <w:t>5</w:t>
      </w:r>
      <w:r>
        <w:rPr>
          <w:rFonts w:hint="eastAsia"/>
        </w:rPr>
        <w:t>月</w:t>
      </w:r>
      <w:r>
        <w:t>28</w:t>
      </w:r>
      <w:r>
        <w:rPr>
          <w:rFonts w:hint="eastAsia"/>
        </w:rPr>
        <w:t>日“关于向乌兹别克斯坦共和国领取退休金的单身公民和残疾人提供社会帮助的补充措施”的决定，是国家提供保健服务的法律基础。</w:t>
      </w:r>
    </w:p>
    <w:p w:rsidR="00000000" w:rsidRDefault="00000000">
      <w:pPr>
        <w:spacing w:after="240" w:line="360" w:lineRule="exact"/>
        <w:ind w:firstLine="425"/>
      </w:pPr>
      <w:r>
        <w:rPr>
          <w:rFonts w:hint="eastAsia"/>
        </w:rPr>
        <w:t>根据这些法令，向需要他人照料的领取退休金单身公民和残疾人提供包括支付医药费和公用事业费的补充优惠，以及提供以医疗和家政帮助为形式的社会服务。</w:t>
      </w:r>
    </w:p>
    <w:p w:rsidR="00000000" w:rsidRDefault="00000000">
      <w:pPr>
        <w:spacing w:after="240" w:line="360" w:lineRule="exact"/>
        <w:ind w:firstLine="425"/>
      </w:pPr>
      <w:r>
        <w:rPr>
          <w:rFonts w:hint="eastAsia"/>
        </w:rPr>
        <w:t>按照规定，向最贫困的领取退休金单身公民和残疾人免费提供</w:t>
      </w:r>
      <w:r>
        <w:t>9</w:t>
      </w:r>
      <w:r>
        <w:rPr>
          <w:rFonts w:hint="eastAsia"/>
        </w:rPr>
        <w:t>种主要食品和卫生用品，其中包括：</w:t>
      </w:r>
    </w:p>
    <w:p w:rsidR="00000000" w:rsidRDefault="00000000">
      <w:pPr>
        <w:spacing w:line="360" w:lineRule="exact"/>
        <w:ind w:firstLine="425"/>
      </w:pPr>
      <w:r>
        <w:rPr>
          <w:rFonts w:hint="eastAsia"/>
        </w:rPr>
        <w:t>肉类</w:t>
      </w:r>
      <w:r>
        <w:t>—</w:t>
      </w:r>
      <w:r>
        <w:t>1</w:t>
      </w:r>
      <w:r>
        <w:rPr>
          <w:rFonts w:hint="eastAsia"/>
        </w:rPr>
        <w:t>公斤；</w:t>
      </w:r>
    </w:p>
    <w:p w:rsidR="00000000" w:rsidRDefault="00000000">
      <w:pPr>
        <w:spacing w:line="360" w:lineRule="exact"/>
        <w:ind w:firstLine="425"/>
      </w:pPr>
      <w:r>
        <w:rPr>
          <w:rFonts w:hint="eastAsia"/>
        </w:rPr>
        <w:t>面粉</w:t>
      </w:r>
      <w:r>
        <w:t>—</w:t>
      </w:r>
      <w:r>
        <w:t>3</w:t>
      </w:r>
      <w:r>
        <w:rPr>
          <w:rFonts w:hint="eastAsia"/>
        </w:rPr>
        <w:t>公斤；</w:t>
      </w:r>
    </w:p>
    <w:p w:rsidR="00000000" w:rsidRDefault="00000000">
      <w:pPr>
        <w:spacing w:line="360" w:lineRule="exact"/>
        <w:ind w:firstLine="425"/>
      </w:pPr>
      <w:r>
        <w:rPr>
          <w:rFonts w:hint="eastAsia"/>
        </w:rPr>
        <w:t>植物油</w:t>
      </w:r>
      <w:r>
        <w:t>—</w:t>
      </w:r>
      <w:r>
        <w:t>0.5</w:t>
      </w:r>
      <w:r>
        <w:rPr>
          <w:rFonts w:hint="eastAsia"/>
        </w:rPr>
        <w:t>公斤；</w:t>
      </w:r>
    </w:p>
    <w:p w:rsidR="00000000" w:rsidRDefault="00000000">
      <w:pPr>
        <w:spacing w:line="360" w:lineRule="exact"/>
        <w:ind w:firstLine="425"/>
      </w:pPr>
      <w:r>
        <w:rPr>
          <w:rFonts w:hint="eastAsia"/>
        </w:rPr>
        <w:t>通心粉</w:t>
      </w:r>
      <w:r>
        <w:t>—</w:t>
      </w:r>
      <w:r>
        <w:t>0.25</w:t>
      </w:r>
      <w:r>
        <w:rPr>
          <w:rFonts w:hint="eastAsia"/>
        </w:rPr>
        <w:t>公斤；</w:t>
      </w:r>
    </w:p>
    <w:p w:rsidR="00000000" w:rsidRDefault="00000000">
      <w:pPr>
        <w:spacing w:line="360" w:lineRule="exact"/>
        <w:ind w:firstLine="425"/>
      </w:pPr>
      <w:r>
        <w:rPr>
          <w:rFonts w:hint="eastAsia"/>
        </w:rPr>
        <w:t>大米</w:t>
      </w:r>
      <w:r>
        <w:t>—</w:t>
      </w:r>
      <w:r>
        <w:t>0.8</w:t>
      </w:r>
      <w:r>
        <w:rPr>
          <w:rFonts w:hint="eastAsia"/>
        </w:rPr>
        <w:t>公斤；</w:t>
      </w:r>
    </w:p>
    <w:p w:rsidR="00000000" w:rsidRDefault="00000000">
      <w:pPr>
        <w:spacing w:line="360" w:lineRule="exact"/>
        <w:ind w:firstLine="425"/>
      </w:pPr>
      <w:r>
        <w:rPr>
          <w:rFonts w:hint="eastAsia"/>
        </w:rPr>
        <w:t>茶叶</w:t>
      </w:r>
      <w:r>
        <w:t>—</w:t>
      </w:r>
      <w:r>
        <w:t>0.1</w:t>
      </w:r>
      <w:r>
        <w:rPr>
          <w:rFonts w:hint="eastAsia"/>
        </w:rPr>
        <w:t>公斤；</w:t>
      </w:r>
    </w:p>
    <w:p w:rsidR="00000000" w:rsidRDefault="00000000">
      <w:pPr>
        <w:spacing w:line="360" w:lineRule="exact"/>
        <w:ind w:firstLine="425"/>
      </w:pPr>
      <w:r>
        <w:rPr>
          <w:rFonts w:hint="eastAsia"/>
        </w:rPr>
        <w:t>鸡蛋</w:t>
      </w:r>
      <w:r>
        <w:t>—</w:t>
      </w:r>
      <w:r>
        <w:t>10</w:t>
      </w:r>
      <w:r>
        <w:rPr>
          <w:rFonts w:hint="eastAsia"/>
        </w:rPr>
        <w:t>个；</w:t>
      </w:r>
    </w:p>
    <w:p w:rsidR="00000000" w:rsidRDefault="00000000">
      <w:pPr>
        <w:spacing w:line="360" w:lineRule="exact"/>
        <w:ind w:firstLine="425"/>
      </w:pPr>
      <w:r>
        <w:rPr>
          <w:rFonts w:hint="eastAsia"/>
        </w:rPr>
        <w:t>糖</w:t>
      </w:r>
      <w:r>
        <w:t>—</w:t>
      </w:r>
      <w:r>
        <w:t>0.8</w:t>
      </w:r>
      <w:r>
        <w:rPr>
          <w:rFonts w:hint="eastAsia"/>
        </w:rPr>
        <w:t>公斤；</w:t>
      </w:r>
    </w:p>
    <w:p w:rsidR="00000000" w:rsidRDefault="00000000">
      <w:pPr>
        <w:spacing w:after="240" w:line="360" w:lineRule="exact"/>
        <w:ind w:firstLine="425"/>
      </w:pPr>
      <w:r>
        <w:rPr>
          <w:rFonts w:hint="eastAsia"/>
        </w:rPr>
        <w:t>洗涤剂</w:t>
      </w:r>
      <w:r>
        <w:t>—</w:t>
      </w:r>
      <w:r>
        <w:t>0.2</w:t>
      </w:r>
      <w:r>
        <w:rPr>
          <w:rFonts w:hint="eastAsia"/>
        </w:rPr>
        <w:t>公斤。</w:t>
      </w:r>
    </w:p>
    <w:p w:rsidR="00000000" w:rsidRDefault="00000000">
      <w:pPr>
        <w:spacing w:after="240" w:line="360" w:lineRule="exact"/>
        <w:ind w:firstLine="425"/>
      </w:pPr>
      <w:r>
        <w:rPr>
          <w:rFonts w:hint="eastAsia"/>
        </w:rPr>
        <w:t>上述食品可保证每天提供</w:t>
      </w:r>
      <w:r>
        <w:t>2 800</w:t>
      </w:r>
      <w:r>
        <w:rPr>
          <w:rFonts w:hint="eastAsia"/>
        </w:rPr>
        <w:t>卡热量，占日卡路里需求量的</w:t>
      </w:r>
      <w:r>
        <w:t>80%</w:t>
      </w:r>
      <w:r>
        <w:rPr>
          <w:rFonts w:hint="eastAsia"/>
        </w:rPr>
        <w:t>。</w:t>
      </w:r>
    </w:p>
    <w:p w:rsidR="00000000" w:rsidRDefault="00000000">
      <w:pPr>
        <w:spacing w:after="240" w:line="360" w:lineRule="exact"/>
        <w:ind w:firstLine="425"/>
      </w:pPr>
      <w:r>
        <w:rPr>
          <w:rFonts w:hint="eastAsia"/>
        </w:rPr>
        <w:t>目前，共和国领取退休金的单身公民和残疾人将近</w:t>
      </w:r>
      <w:r>
        <w:t>219 000</w:t>
      </w:r>
      <w:r>
        <w:rPr>
          <w:rFonts w:hint="eastAsia"/>
        </w:rPr>
        <w:t>人，其中将近</w:t>
      </w:r>
      <w:r>
        <w:t>14 500</w:t>
      </w:r>
      <w:r>
        <w:rPr>
          <w:rFonts w:hint="eastAsia"/>
        </w:rPr>
        <w:t>人享受上述优惠及免费提供的</w:t>
      </w:r>
      <w:r>
        <w:t>9</w:t>
      </w:r>
      <w:r>
        <w:rPr>
          <w:rFonts w:hint="eastAsia"/>
        </w:rPr>
        <w:t>种主要食品和卫生用品，将近</w:t>
      </w:r>
      <w:r>
        <w:t>19 500</w:t>
      </w:r>
      <w:r>
        <w:rPr>
          <w:rFonts w:hint="eastAsia"/>
        </w:rPr>
        <w:t>人得到国家提供的保健服务。</w:t>
      </w:r>
    </w:p>
    <w:p w:rsidR="00000000" w:rsidRDefault="00000000">
      <w:pPr>
        <w:spacing w:after="240" w:line="360" w:lineRule="exact"/>
        <w:ind w:firstLine="425"/>
      </w:pPr>
      <w:r>
        <w:rPr>
          <w:rFonts w:hint="eastAsia"/>
        </w:rPr>
        <w:t>有</w:t>
      </w:r>
      <w:r>
        <w:t>2 600</w:t>
      </w:r>
      <w:r>
        <w:rPr>
          <w:rFonts w:hint="eastAsia"/>
        </w:rPr>
        <w:t>名社会工作者从事通过国家保障机构提供的保健服务。他们不仅向需要帮助者提供家政帮助，而且提供医疗和卫生服务。</w:t>
      </w:r>
    </w:p>
    <w:p w:rsidR="00000000" w:rsidRDefault="00000000">
      <w:pPr>
        <w:spacing w:after="240" w:line="360" w:lineRule="exact"/>
        <w:ind w:firstLine="425"/>
      </w:pPr>
      <w:r>
        <w:rPr>
          <w:rFonts w:hint="eastAsia"/>
        </w:rPr>
        <w:t>全共和国有</w:t>
      </w:r>
      <w:r>
        <w:t>34</w:t>
      </w:r>
      <w:r>
        <w:rPr>
          <w:rFonts w:hint="eastAsia"/>
        </w:rPr>
        <w:t>所老人院、膳食公寓和残疾人寄宿学校向单身老人和残疾人提供住院照料服务。如今，在老人院、膳食公寓和残疾人寄宿学校居住的人数已超过</w:t>
      </w:r>
      <w:r>
        <w:t>6 800</w:t>
      </w:r>
      <w:r>
        <w:rPr>
          <w:rFonts w:hint="eastAsia"/>
        </w:rPr>
        <w:t>人，其中妇女占</w:t>
      </w:r>
      <w:r>
        <w:t>47%</w:t>
      </w:r>
      <w:r>
        <w:rPr>
          <w:rFonts w:hint="eastAsia"/>
        </w:rPr>
        <w:t>。有将近</w:t>
      </w:r>
      <w:r>
        <w:t>2 500</w:t>
      </w:r>
      <w:r>
        <w:rPr>
          <w:rFonts w:hint="eastAsia"/>
        </w:rPr>
        <w:t>名工作人员向他们提供社会和医疗服务。</w:t>
      </w:r>
    </w:p>
    <w:p w:rsidR="00000000" w:rsidRDefault="00000000">
      <w:pPr>
        <w:spacing w:after="240" w:line="360" w:lineRule="exact"/>
        <w:rPr>
          <w:rFonts w:ascii="楷体" w:eastAsia="楷体"/>
        </w:rPr>
      </w:pPr>
      <w:r>
        <w:rPr>
          <w:rFonts w:ascii="楷体" w:eastAsia="楷体" w:hint="eastAsia"/>
        </w:rPr>
        <w:t>残疾人康复</w:t>
      </w:r>
    </w:p>
    <w:p w:rsidR="00000000" w:rsidRDefault="00000000">
      <w:pPr>
        <w:spacing w:after="240" w:line="360" w:lineRule="exact"/>
        <w:ind w:firstLine="425"/>
      </w:pPr>
      <w:r>
        <w:t>1991</w:t>
      </w:r>
      <w:r>
        <w:rPr>
          <w:rFonts w:hint="eastAsia"/>
        </w:rPr>
        <w:t>年</w:t>
      </w:r>
      <w:r>
        <w:t>11</w:t>
      </w:r>
      <w:r>
        <w:rPr>
          <w:rFonts w:hint="eastAsia"/>
        </w:rPr>
        <w:t>月</w:t>
      </w:r>
      <w:r>
        <w:t>18</w:t>
      </w:r>
      <w:r>
        <w:rPr>
          <w:rFonts w:hint="eastAsia"/>
        </w:rPr>
        <w:t>日通过的《乌兹别克斯坦共和国残疾人保障法》是对残疾人进行社会保护的法律基础。</w:t>
      </w:r>
      <w:r>
        <w:t>1995</w:t>
      </w:r>
      <w:r>
        <w:rPr>
          <w:rFonts w:hint="eastAsia"/>
        </w:rPr>
        <w:t>年</w:t>
      </w:r>
      <w:r>
        <w:t>11</w:t>
      </w:r>
      <w:r>
        <w:rPr>
          <w:rFonts w:hint="eastAsia"/>
        </w:rPr>
        <w:t>月，乌兹别克斯坦共和国政府制定并通过了</w:t>
      </w:r>
      <w:r>
        <w:t>1996-2000</w:t>
      </w:r>
      <w:r>
        <w:rPr>
          <w:rFonts w:hint="eastAsia"/>
        </w:rPr>
        <w:t>年残疾人医疗和社会化康复国家计划。</w:t>
      </w:r>
    </w:p>
    <w:p w:rsidR="00000000" w:rsidRDefault="00000000">
      <w:pPr>
        <w:spacing w:after="240" w:line="360" w:lineRule="exact"/>
        <w:ind w:firstLine="425"/>
      </w:pPr>
      <w:r>
        <w:rPr>
          <w:rFonts w:hint="eastAsia"/>
        </w:rPr>
        <w:t>这是中亚各国中唯一一个把残疾人医疗和社会化康复问题置于国家监督之下的计划。</w:t>
      </w:r>
    </w:p>
    <w:p w:rsidR="00000000" w:rsidRDefault="00000000">
      <w:pPr>
        <w:spacing w:after="240" w:line="360" w:lineRule="exact"/>
        <w:ind w:firstLine="425"/>
      </w:pPr>
      <w:r>
        <w:t>40</w:t>
      </w:r>
      <w:r>
        <w:rPr>
          <w:rFonts w:hint="eastAsia"/>
        </w:rPr>
        <w:t>多个国家机构和社会组织参与了实现这一计划。为了协调这些机构和组织的行动，成立了共和国专门委员会，负责每季度检查该计划的执行情况。</w:t>
      </w:r>
      <w:r>
        <w:t>1996-2000</w:t>
      </w:r>
      <w:r>
        <w:rPr>
          <w:rFonts w:hint="eastAsia"/>
        </w:rPr>
        <w:t>年残疾人医疗和社会化康复计划有助于在较短的时间内改变社会对残疾人和残疾人对待社会的态度。各地在公共场所为残疾人自由通行创造专门条件，近两年中，在机场、汽车站、火车站、国家机关、社会机构的建筑物以及其他公共场所内兴建了</w:t>
      </w:r>
      <w:r>
        <w:t>185</w:t>
      </w:r>
      <w:r>
        <w:rPr>
          <w:rFonts w:hint="eastAsia"/>
        </w:rPr>
        <w:t>处供残疾人自由通行的专用通道、道口和其他设施。为残疾人创造必要居住条件的住宅方案也已开始制定。</w:t>
      </w:r>
    </w:p>
    <w:p w:rsidR="00000000" w:rsidRDefault="00000000">
      <w:pPr>
        <w:spacing w:after="240" w:line="360" w:lineRule="exact"/>
        <w:ind w:firstLine="425"/>
      </w:pPr>
      <w:r>
        <w:rPr>
          <w:rFonts w:hint="eastAsia"/>
        </w:rPr>
        <w:t>共和国有</w:t>
      </w:r>
      <w:r>
        <w:t>3</w:t>
      </w:r>
      <w:r>
        <w:rPr>
          <w:rFonts w:hint="eastAsia"/>
        </w:rPr>
        <w:t>所专业化职业技术学校，用于对残疾人进行职业培训和使他们掌握职业技能。每年有</w:t>
      </w:r>
      <w:r>
        <w:t>1 100</w:t>
      </w:r>
      <w:r>
        <w:rPr>
          <w:rFonts w:hint="eastAsia"/>
        </w:rPr>
        <w:t>多名残疾儿童在这些学校中得到各种专业的职业培训。</w:t>
      </w:r>
    </w:p>
    <w:p w:rsidR="00000000" w:rsidRDefault="00000000">
      <w:pPr>
        <w:spacing w:after="240" w:line="360" w:lineRule="exact"/>
        <w:ind w:firstLine="425"/>
      </w:pPr>
      <w:r>
        <w:rPr>
          <w:rFonts w:hint="eastAsia"/>
        </w:rPr>
        <w:t>乌兹别克斯坦共和国已建成包括一个国家康复中心和</w:t>
      </w:r>
      <w:r>
        <w:t>8</w:t>
      </w:r>
      <w:r>
        <w:rPr>
          <w:rFonts w:hint="eastAsia"/>
        </w:rPr>
        <w:t>个地区专业化中心在内的专业化康复网。仅在</w:t>
      </w:r>
      <w:r>
        <w:t>1998</w:t>
      </w:r>
      <w:r>
        <w:rPr>
          <w:rFonts w:hint="eastAsia"/>
        </w:rPr>
        <w:t>年就有</w:t>
      </w:r>
      <w:r>
        <w:t>4 540</w:t>
      </w:r>
      <w:r>
        <w:rPr>
          <w:rFonts w:hint="eastAsia"/>
        </w:rPr>
        <w:t>多名残疾人在这些中心得到康复治疗，其中全部或部分恢复劳动能力的将近</w:t>
      </w:r>
      <w:r>
        <w:t>600</w:t>
      </w:r>
      <w:r>
        <w:rPr>
          <w:rFonts w:hint="eastAsia"/>
        </w:rPr>
        <w:t>人。</w:t>
      </w:r>
    </w:p>
    <w:p w:rsidR="00000000" w:rsidRDefault="00000000">
      <w:pPr>
        <w:spacing w:after="240" w:line="360" w:lineRule="exact"/>
        <w:ind w:firstLine="425"/>
      </w:pPr>
      <w:r>
        <w:rPr>
          <w:rFonts w:hint="eastAsia"/>
        </w:rPr>
        <w:t>为了帮助领取退休金者和残疾人康复，</w:t>
      </w:r>
      <w:r>
        <w:t>1998</w:t>
      </w:r>
      <w:r>
        <w:rPr>
          <w:rFonts w:hint="eastAsia"/>
        </w:rPr>
        <w:t>年国家社会保障机构共发放了</w:t>
      </w:r>
      <w:r>
        <w:t>15 400</w:t>
      </w:r>
      <w:r>
        <w:rPr>
          <w:rFonts w:hint="eastAsia"/>
        </w:rPr>
        <w:t>张疗养证。</w:t>
      </w:r>
    </w:p>
    <w:p w:rsidR="00000000" w:rsidRDefault="00000000">
      <w:pPr>
        <w:spacing w:after="240" w:line="360" w:lineRule="exact"/>
        <w:ind w:firstLine="425"/>
      </w:pPr>
      <w:r>
        <w:rPr>
          <w:rFonts w:hint="eastAsia"/>
        </w:rPr>
        <w:t>残疾人运动在残疾人康复中占有特别的位置。共和国拥有庞大的残疾人运动俱乐部网络，每年都举办全国性的残疾人运动会。我们为“勇敢”俱乐部的体育运动成就而感到自豪，该俱乐部不止一次在世界残疾人足球比赛中获得过冠军。</w:t>
      </w:r>
    </w:p>
    <w:p w:rsidR="00000000" w:rsidRDefault="00000000">
      <w:pPr>
        <w:spacing w:after="240" w:line="360" w:lineRule="exact"/>
        <w:ind w:firstLine="425"/>
      </w:pPr>
      <w:r>
        <w:rPr>
          <w:rFonts w:eastAsia="楷体" w:hint="eastAsia"/>
        </w:rPr>
        <w:t>假体、矫形产品和移动工具的保障</w:t>
      </w:r>
      <w:r>
        <w:rPr>
          <w:rFonts w:hint="eastAsia"/>
        </w:rPr>
        <w:t>。假体、矫形产品和移动工具的保障对残疾人的劳动和心理康复至关重要，对他们重返积极的社会生活意义重大。</w:t>
      </w:r>
    </w:p>
    <w:p w:rsidR="00000000" w:rsidRDefault="00000000">
      <w:pPr>
        <w:spacing w:after="240" w:line="360" w:lineRule="exact"/>
        <w:ind w:firstLine="425"/>
      </w:pPr>
      <w:r>
        <w:rPr>
          <w:rFonts w:hint="eastAsia"/>
        </w:rPr>
        <w:t>共和国有</w:t>
      </w:r>
      <w:r>
        <w:t>20</w:t>
      </w:r>
      <w:r>
        <w:rPr>
          <w:rFonts w:hint="eastAsia"/>
        </w:rPr>
        <w:t>个提供假体、矫形产品的专业化企业</w:t>
      </w:r>
      <w:r>
        <w:t>(</w:t>
      </w:r>
      <w:r>
        <w:rPr>
          <w:rFonts w:hint="eastAsia"/>
        </w:rPr>
        <w:t>其中包括</w:t>
      </w:r>
      <w:r>
        <w:t>6</w:t>
      </w:r>
      <w:r>
        <w:rPr>
          <w:rFonts w:hint="eastAsia"/>
        </w:rPr>
        <w:t>个合资企业</w:t>
      </w:r>
      <w:r>
        <w:t>)</w:t>
      </w:r>
      <w:r>
        <w:rPr>
          <w:rFonts w:hint="eastAsia"/>
        </w:rPr>
        <w:t>。这些企业生产假体、专用矫形鞋、残疾人用小车、助听器。</w:t>
      </w:r>
      <w:r>
        <w:t>1998</w:t>
      </w:r>
      <w:r>
        <w:rPr>
          <w:rFonts w:hint="eastAsia"/>
        </w:rPr>
        <w:t>年，通过国家专门保障网络提供了</w:t>
      </w:r>
      <w:r>
        <w:t>13 400</w:t>
      </w:r>
      <w:r>
        <w:rPr>
          <w:rFonts w:hint="eastAsia"/>
        </w:rPr>
        <w:t>件假体、矫形产品，</w:t>
      </w:r>
      <w:r>
        <w:t>820</w:t>
      </w:r>
      <w:r>
        <w:rPr>
          <w:rFonts w:hint="eastAsia"/>
        </w:rPr>
        <w:t>辆残疾人用小车，</w:t>
      </w:r>
      <w:r>
        <w:t>878</w:t>
      </w:r>
      <w:r>
        <w:rPr>
          <w:rFonts w:hint="eastAsia"/>
        </w:rPr>
        <w:t>个助听器。</w:t>
      </w:r>
    </w:p>
    <w:p w:rsidR="00000000" w:rsidRDefault="00000000">
      <w:pPr>
        <w:spacing w:after="240" w:line="360" w:lineRule="exact"/>
        <w:ind w:firstLine="425"/>
      </w:pPr>
      <w:r>
        <w:rPr>
          <w:rFonts w:eastAsia="楷体" w:hint="eastAsia"/>
        </w:rPr>
        <w:t>向生活无保障和有子女的家庭提供帮助</w:t>
      </w:r>
      <w:r>
        <w:rPr>
          <w:rFonts w:hint="eastAsia"/>
        </w:rPr>
        <w:t>。政府对这种帮助形式给予极大关注，目前共和国向生活无保障和有子女的家庭提供帮助的方式有</w:t>
      </w:r>
      <w:r>
        <w:t>3</w:t>
      </w:r>
      <w:r>
        <w:rPr>
          <w:rFonts w:hint="eastAsia"/>
        </w:rPr>
        <w:t>种：</w:t>
      </w:r>
    </w:p>
    <w:p w:rsidR="00000000" w:rsidRDefault="00000000">
      <w:pPr>
        <w:spacing w:after="240" w:line="360" w:lineRule="exact"/>
        <w:ind w:firstLine="425"/>
      </w:pPr>
      <w:r>
        <w:t>—</w:t>
      </w:r>
      <w:r>
        <w:t xml:space="preserve">  </w:t>
      </w:r>
      <w:r>
        <w:rPr>
          <w:rFonts w:hint="eastAsia"/>
        </w:rPr>
        <w:t>通过地方自治机关向贫困家庭提供有针对性的帮助；</w:t>
      </w:r>
    </w:p>
    <w:p w:rsidR="00000000" w:rsidRDefault="00000000">
      <w:pPr>
        <w:spacing w:after="240" w:line="360" w:lineRule="exact"/>
        <w:ind w:firstLine="425"/>
      </w:pPr>
      <w:r>
        <w:t>—</w:t>
      </w:r>
      <w:r>
        <w:t xml:space="preserve">  </w:t>
      </w:r>
      <w:r>
        <w:rPr>
          <w:rFonts w:hint="eastAsia"/>
        </w:rPr>
        <w:t>通过地方自治机关向有</w:t>
      </w:r>
      <w:r>
        <w:t>16</w:t>
      </w:r>
      <w:r>
        <w:rPr>
          <w:rFonts w:hint="eastAsia"/>
        </w:rPr>
        <w:t>岁以下子女的家庭提供有针对性的帮助；</w:t>
      </w:r>
    </w:p>
    <w:p w:rsidR="00000000" w:rsidRDefault="00000000">
      <w:pPr>
        <w:spacing w:after="240" w:line="360" w:lineRule="exact"/>
        <w:ind w:left="840" w:hanging="415"/>
      </w:pPr>
      <w:r>
        <w:t>—</w:t>
      </w:r>
      <w:r>
        <w:t xml:space="preserve">  </w:t>
      </w:r>
      <w:r>
        <w:rPr>
          <w:rFonts w:hint="eastAsia"/>
        </w:rPr>
        <w:t>每月向照看小孩的母亲发放补助金，直至小孩满</w:t>
      </w:r>
      <w:r>
        <w:t>2</w:t>
      </w:r>
      <w:r>
        <w:rPr>
          <w:rFonts w:hint="eastAsia"/>
        </w:rPr>
        <w:t>岁。原先由母亲的工作单位或学习地点发放这类补助金，从</w:t>
      </w:r>
      <w:r>
        <w:t>1998</w:t>
      </w:r>
      <w:r>
        <w:rPr>
          <w:rFonts w:hint="eastAsia"/>
        </w:rPr>
        <w:t>年</w:t>
      </w:r>
      <w:r>
        <w:t>3</w:t>
      </w:r>
      <w:r>
        <w:rPr>
          <w:rFonts w:hint="eastAsia"/>
        </w:rPr>
        <w:t>月</w:t>
      </w:r>
      <w:r>
        <w:t>1</w:t>
      </w:r>
      <w:r>
        <w:rPr>
          <w:rFonts w:hint="eastAsia"/>
        </w:rPr>
        <w:t>日起改为由地方自治机关向没有工作的母亲发放。</w:t>
      </w:r>
    </w:p>
    <w:p w:rsidR="00000000" w:rsidRDefault="00000000">
      <w:pPr>
        <w:spacing w:after="240" w:line="360" w:lineRule="exact"/>
        <w:rPr>
          <w:rFonts w:ascii="SimHei" w:eastAsia="SimHei"/>
        </w:rPr>
      </w:pPr>
      <w:r>
        <w:rPr>
          <w:rFonts w:ascii="SimHei" w:eastAsia="SimHei"/>
        </w:rPr>
        <w:t xml:space="preserve">3.  </w:t>
      </w:r>
      <w:r>
        <w:rPr>
          <w:rFonts w:ascii="SimHei" w:eastAsia="SimHei" w:hint="eastAsia"/>
        </w:rPr>
        <w:t>妇女的就业率和失业率</w:t>
      </w:r>
    </w:p>
    <w:p w:rsidR="00000000" w:rsidRDefault="00000000">
      <w:pPr>
        <w:spacing w:after="240" w:line="360" w:lineRule="exact"/>
        <w:ind w:firstLine="425"/>
      </w:pPr>
      <w:r>
        <w:rPr>
          <w:rFonts w:hint="eastAsia"/>
        </w:rPr>
        <w:t>转型时期面临的种种困难对居民生活水平产生重大影响。在乌兹别克斯坦共和国，家庭的平均人数为</w:t>
      </w:r>
      <w:r>
        <w:t>5.5</w:t>
      </w:r>
      <w:r>
        <w:rPr>
          <w:rFonts w:hint="eastAsia"/>
        </w:rPr>
        <w:t>人。一个家庭如果只有一人工作，靠他的工资养活一家人十分困难。因此，希望通过参加社会生产来补贴家庭开支的妇女人数不断增加。妇女的劳动工资是增加家庭收入、提高家庭富裕水平的显著因素，国家统计局</w:t>
      </w:r>
      <w:r>
        <w:t>1997</w:t>
      </w:r>
      <w:r>
        <w:rPr>
          <w:rFonts w:hint="eastAsia"/>
        </w:rPr>
        <w:t>年对妇女劳动条件和日常生活的一次性调查结果证实了这一结论。</w:t>
      </w:r>
    </w:p>
    <w:p w:rsidR="00000000" w:rsidRDefault="00000000">
      <w:pPr>
        <w:spacing w:after="240" w:line="360" w:lineRule="exact"/>
        <w:ind w:firstLine="425"/>
      </w:pPr>
      <w:r>
        <w:t>55%</w:t>
      </w:r>
      <w:r>
        <w:rPr>
          <w:rFonts w:hint="eastAsia"/>
        </w:rPr>
        <w:t>被调查的妇女把挣钱养家作为他们参加工作的主要原因，</w:t>
      </w:r>
      <w:r>
        <w:t>14%</w:t>
      </w:r>
      <w:r>
        <w:rPr>
          <w:rFonts w:hint="eastAsia"/>
        </w:rPr>
        <w:t>的妇女参加工作是为了在经济上取得独立，</w:t>
      </w:r>
      <w:r>
        <w:t>11%</w:t>
      </w:r>
      <w:r>
        <w:rPr>
          <w:rFonts w:hint="eastAsia"/>
        </w:rPr>
        <w:t>的妇女是为了增加领取退休金所需的工龄。此外，</w:t>
      </w:r>
      <w:r>
        <w:t>67%</w:t>
      </w:r>
      <w:r>
        <w:rPr>
          <w:rFonts w:hint="eastAsia"/>
        </w:rPr>
        <w:t>被调查者对自己的工资现状不满意，</w:t>
      </w:r>
      <w:r>
        <w:t>52%</w:t>
      </w:r>
      <w:r>
        <w:rPr>
          <w:rFonts w:hint="eastAsia"/>
        </w:rPr>
        <w:t>被调查者回答说，工作并不能保证她们在经济上取得独立。</w:t>
      </w:r>
    </w:p>
    <w:p w:rsidR="00000000" w:rsidRDefault="00000000">
      <w:pPr>
        <w:spacing w:after="240" w:line="360" w:lineRule="exact"/>
        <w:ind w:firstLine="425"/>
      </w:pPr>
      <w:r>
        <w:rPr>
          <w:rFonts w:hint="eastAsia"/>
        </w:rPr>
        <w:t>在确定生活的顺序时，妇女们把物质充足排在仅次于家庭的第二位。例如，</w:t>
      </w:r>
      <w:r>
        <w:t>50%</w:t>
      </w:r>
      <w:r>
        <w:rPr>
          <w:rFonts w:hint="eastAsia"/>
        </w:rPr>
        <w:t>被调查者认为，目前最难办的问题之一是采购食品，因为她们感到买食品的钱不足。</w:t>
      </w:r>
    </w:p>
    <w:p w:rsidR="00000000" w:rsidRDefault="00000000">
      <w:pPr>
        <w:spacing w:after="240" w:line="360" w:lineRule="exact"/>
        <w:ind w:firstLine="425"/>
      </w:pPr>
      <w:r>
        <w:rPr>
          <w:rFonts w:hint="eastAsia"/>
        </w:rPr>
        <w:t>由于这一原因，在</w:t>
      </w:r>
      <w:r>
        <w:t>20%</w:t>
      </w:r>
      <w:r>
        <w:rPr>
          <w:rFonts w:hint="eastAsia"/>
        </w:rPr>
        <w:t>有第二职业的妇女中，为了增加收入的妇女占</w:t>
      </w:r>
      <w:r>
        <w:t>63%(</w:t>
      </w:r>
      <w:r>
        <w:rPr>
          <w:rFonts w:hint="eastAsia"/>
        </w:rPr>
        <w:t>在城市占</w:t>
      </w:r>
      <w:r>
        <w:t>70%</w:t>
      </w:r>
      <w:r>
        <w:rPr>
          <w:rFonts w:hint="eastAsia"/>
        </w:rPr>
        <w:t>以上</w:t>
      </w:r>
      <w:r>
        <w:t>)</w:t>
      </w:r>
      <w:r>
        <w:rPr>
          <w:rFonts w:hint="eastAsia"/>
        </w:rPr>
        <w:t>。</w:t>
      </w:r>
    </w:p>
    <w:p w:rsidR="00000000" w:rsidRDefault="00000000">
      <w:pPr>
        <w:spacing w:after="240" w:line="360" w:lineRule="exact"/>
        <w:ind w:firstLine="425"/>
      </w:pPr>
      <w:r>
        <w:rPr>
          <w:rFonts w:hint="eastAsia"/>
        </w:rPr>
        <w:t>与此同时，妇女履行与操持家务和教育子女有关的义务决定妇女就业的性质。</w:t>
      </w:r>
    </w:p>
    <w:p w:rsidR="00000000" w:rsidRDefault="00000000">
      <w:pPr>
        <w:spacing w:after="240" w:line="360" w:lineRule="exact"/>
        <w:ind w:firstLine="425"/>
      </w:pPr>
      <w:r>
        <w:rPr>
          <w:rFonts w:hint="eastAsia"/>
        </w:rPr>
        <w:t>将近</w:t>
      </w:r>
      <w:r>
        <w:t>60%</w:t>
      </w:r>
      <w:r>
        <w:rPr>
          <w:rFonts w:hint="eastAsia"/>
        </w:rPr>
        <w:t>被询问的妇女希望在不完全工时的条件下工作，或者在自由工作制的条件下工作。在如果不需要他们挣钱养家的情况下，只有</w:t>
      </w:r>
      <w:r>
        <w:t>22%</w:t>
      </w:r>
      <w:r>
        <w:rPr>
          <w:rFonts w:hint="eastAsia"/>
        </w:rPr>
        <w:t>的回答者愿意继续在完全工时的条件下工作，</w:t>
      </w:r>
      <w:r>
        <w:t>30%</w:t>
      </w:r>
      <w:r>
        <w:rPr>
          <w:rFonts w:hint="eastAsia"/>
        </w:rPr>
        <w:t>以上的回答者希望在不完全工时条件下工作，</w:t>
      </w:r>
      <w:r>
        <w:t>21%</w:t>
      </w:r>
      <w:r>
        <w:rPr>
          <w:rFonts w:hint="eastAsia"/>
        </w:rPr>
        <w:t>的回答者要辞去工作，</w:t>
      </w:r>
      <w:r>
        <w:t>14%</w:t>
      </w:r>
      <w:r>
        <w:rPr>
          <w:rFonts w:hint="eastAsia"/>
        </w:rPr>
        <w:t>的人希望在家庭中工作。</w:t>
      </w:r>
    </w:p>
    <w:p w:rsidR="00000000" w:rsidRDefault="00000000">
      <w:pPr>
        <w:spacing w:after="240" w:line="360" w:lineRule="exact"/>
        <w:ind w:firstLine="425"/>
      </w:pPr>
      <w:r>
        <w:rPr>
          <w:rFonts w:hint="eastAsia"/>
        </w:rPr>
        <w:t>所以，妇女就业率与生活水平和质量的提高有直接联系。生活水平高，妇女就不必为养育子女和操持家务奔忙；生活水平低，现实就迫使妇女不得不承受工作和家庭双重负担。</w:t>
      </w:r>
    </w:p>
    <w:p w:rsidR="00000000" w:rsidRDefault="00000000">
      <w:pPr>
        <w:spacing w:after="240" w:line="360" w:lineRule="exact"/>
        <w:ind w:firstLine="425"/>
      </w:pPr>
      <w:r>
        <w:rPr>
          <w:rFonts w:hint="eastAsia"/>
        </w:rPr>
        <w:t>妇女的劳动在经济变革进程中有重要的作用。妇女历来是乌兹别克斯坦共和国巨大的潜在劳动力</w:t>
      </w:r>
      <w:r>
        <w:t>——</w:t>
      </w:r>
      <w:r>
        <w:t>40%</w:t>
      </w:r>
      <w:r>
        <w:rPr>
          <w:rFonts w:hint="eastAsia"/>
        </w:rPr>
        <w:t>以上的妇女在国民经济各部门就业。这是因为，第一，弥补家庭开支的需要；第二，只有在工作岗位上才能得到更多的社会服务。</w:t>
      </w:r>
    </w:p>
    <w:p w:rsidR="00000000" w:rsidRDefault="00000000">
      <w:pPr>
        <w:spacing w:after="240" w:line="360" w:lineRule="exact"/>
        <w:rPr>
          <w:rFonts w:ascii="SimHei" w:eastAsia="SimHei"/>
        </w:rPr>
      </w:pPr>
      <w:r>
        <w:rPr>
          <w:rFonts w:ascii="SimHei" w:eastAsia="SimHei" w:hint="eastAsia"/>
        </w:rPr>
        <w:t>妇女就业率</w:t>
      </w:r>
    </w:p>
    <w:tbl>
      <w:tblPr>
        <w:tblW w:w="0" w:type="auto"/>
        <w:tblLayout w:type="fixed"/>
        <w:tblCellMar>
          <w:left w:w="28" w:type="dxa"/>
          <w:right w:w="28" w:type="dxa"/>
        </w:tblCellMar>
        <w:tblLook w:val="0000" w:firstRow="0" w:lastRow="0" w:firstColumn="0" w:lastColumn="0" w:noHBand="0" w:noVBand="0"/>
      </w:tblPr>
      <w:tblGrid>
        <w:gridCol w:w="3388"/>
        <w:gridCol w:w="1632"/>
        <w:gridCol w:w="1632"/>
        <w:gridCol w:w="1632"/>
        <w:gridCol w:w="1632"/>
      </w:tblGrid>
      <w:tr w:rsidR="00000000">
        <w:tblPrEx>
          <w:tblCellMar>
            <w:top w:w="0" w:type="dxa"/>
            <w:bottom w:w="0" w:type="dxa"/>
          </w:tblCellMar>
        </w:tblPrEx>
        <w:tc>
          <w:tcPr>
            <w:tcW w:w="33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rPr>
                <w:rFonts w:ascii="SimHei" w:eastAsia="SimHei"/>
              </w:rPr>
            </w:pPr>
          </w:p>
        </w:tc>
        <w:tc>
          <w:tcPr>
            <w:tcW w:w="1632"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rPr>
                <w:rFonts w:ascii="SimHei" w:eastAsia="SimHei"/>
              </w:rPr>
            </w:pPr>
            <w:r>
              <w:rPr>
                <w:rFonts w:ascii="SimHei" w:eastAsia="SimHei"/>
                <w:b/>
              </w:rPr>
              <w:t>1994</w:t>
            </w:r>
            <w:r>
              <w:rPr>
                <w:rFonts w:ascii="SimHei" w:eastAsia="SimHei" w:hint="eastAsia"/>
              </w:rPr>
              <w:t>年</w:t>
            </w:r>
          </w:p>
        </w:tc>
        <w:tc>
          <w:tcPr>
            <w:tcW w:w="1632"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rPr>
                <w:rFonts w:ascii="SimHei" w:eastAsia="SimHei"/>
              </w:rPr>
            </w:pPr>
            <w:r>
              <w:rPr>
                <w:rFonts w:ascii="SimHei" w:eastAsia="SimHei"/>
                <w:b/>
              </w:rPr>
              <w:t>1995</w:t>
            </w:r>
            <w:r>
              <w:rPr>
                <w:rFonts w:ascii="SimHei" w:eastAsia="SimHei" w:hint="eastAsia"/>
              </w:rPr>
              <w:t>年</w:t>
            </w:r>
          </w:p>
        </w:tc>
        <w:tc>
          <w:tcPr>
            <w:tcW w:w="1632"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rPr>
                <w:rFonts w:ascii="SimHei" w:eastAsia="SimHei"/>
              </w:rPr>
            </w:pPr>
            <w:r>
              <w:rPr>
                <w:rFonts w:ascii="SimHei" w:eastAsia="SimHei"/>
                <w:b/>
              </w:rPr>
              <w:t>1996</w:t>
            </w:r>
            <w:r>
              <w:rPr>
                <w:rFonts w:ascii="SimHei" w:eastAsia="SimHei" w:hint="eastAsia"/>
              </w:rPr>
              <w:t>年</w:t>
            </w:r>
          </w:p>
        </w:tc>
        <w:tc>
          <w:tcPr>
            <w:tcW w:w="1632"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rPr>
                <w:rFonts w:ascii="SimHei" w:eastAsia="SimHei"/>
                <w:b/>
              </w:rPr>
            </w:pPr>
            <w:r>
              <w:rPr>
                <w:rFonts w:ascii="SimHei" w:eastAsia="SimHei"/>
                <w:b/>
              </w:rPr>
              <w:t>1997</w:t>
            </w:r>
            <w:r>
              <w:rPr>
                <w:rFonts w:ascii="SimHei" w:eastAsia="SimHei" w:hint="eastAsia"/>
              </w:rPr>
              <w:t>年</w:t>
            </w:r>
          </w:p>
        </w:tc>
      </w:tr>
      <w:tr w:rsidR="00000000">
        <w:tblPrEx>
          <w:tblCellMar>
            <w:top w:w="0" w:type="dxa"/>
            <w:bottom w:w="0" w:type="dxa"/>
          </w:tblCellMar>
        </w:tblPrEx>
        <w:tc>
          <w:tcPr>
            <w:tcW w:w="33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在经济部门就业妇女的平均数量</w:t>
            </w:r>
          </w:p>
        </w:tc>
        <w:tc>
          <w:tcPr>
            <w:tcW w:w="1632"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t>2 045 000</w:t>
            </w:r>
          </w:p>
        </w:tc>
        <w:tc>
          <w:tcPr>
            <w:tcW w:w="1632"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t>1 954 500</w:t>
            </w:r>
          </w:p>
        </w:tc>
        <w:tc>
          <w:tcPr>
            <w:tcW w:w="1632"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t>1 949 000</w:t>
            </w:r>
          </w:p>
        </w:tc>
        <w:tc>
          <w:tcPr>
            <w:tcW w:w="1632"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t>1 769 000</w:t>
            </w:r>
          </w:p>
        </w:tc>
      </w:tr>
      <w:tr w:rsidR="00000000">
        <w:tblPrEx>
          <w:tblCellMar>
            <w:top w:w="0" w:type="dxa"/>
            <w:bottom w:w="0" w:type="dxa"/>
          </w:tblCellMar>
        </w:tblPrEx>
        <w:tc>
          <w:tcPr>
            <w:tcW w:w="33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经济部门就业者中妇女所占比例</w:t>
            </w:r>
          </w:p>
        </w:tc>
        <w:tc>
          <w:tcPr>
            <w:tcW w:w="1632"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t>43.3%</w:t>
            </w:r>
          </w:p>
        </w:tc>
        <w:tc>
          <w:tcPr>
            <w:tcW w:w="1632"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t>42.7%</w:t>
            </w:r>
          </w:p>
        </w:tc>
        <w:tc>
          <w:tcPr>
            <w:tcW w:w="1632"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t>43.7%</w:t>
            </w:r>
          </w:p>
        </w:tc>
        <w:tc>
          <w:tcPr>
            <w:tcW w:w="1632"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pPr>
            <w:r>
              <w:t>44%</w:t>
            </w:r>
          </w:p>
        </w:tc>
      </w:tr>
      <w:tr w:rsidR="00000000">
        <w:tblPrEx>
          <w:tblCellMar>
            <w:top w:w="0" w:type="dxa"/>
            <w:bottom w:w="0" w:type="dxa"/>
          </w:tblCellMar>
        </w:tblPrEx>
        <w:tc>
          <w:tcPr>
            <w:tcW w:w="3388" w:type="dxa"/>
          </w:tcPr>
          <w:p w:rsidR="00000000" w:rsidRDefault="00000000">
            <w:pPr>
              <w:spacing w:line="360" w:lineRule="exact"/>
            </w:pPr>
          </w:p>
        </w:tc>
        <w:tc>
          <w:tcPr>
            <w:tcW w:w="1632" w:type="dxa"/>
          </w:tcPr>
          <w:p w:rsidR="00000000" w:rsidRDefault="00000000">
            <w:pPr>
              <w:spacing w:line="360" w:lineRule="exact"/>
              <w:jc w:val="center"/>
            </w:pPr>
          </w:p>
        </w:tc>
        <w:tc>
          <w:tcPr>
            <w:tcW w:w="1632" w:type="dxa"/>
          </w:tcPr>
          <w:p w:rsidR="00000000" w:rsidRDefault="00000000">
            <w:pPr>
              <w:spacing w:line="360" w:lineRule="exact"/>
              <w:jc w:val="center"/>
            </w:pPr>
          </w:p>
        </w:tc>
        <w:tc>
          <w:tcPr>
            <w:tcW w:w="1632" w:type="dxa"/>
          </w:tcPr>
          <w:p w:rsidR="00000000" w:rsidRDefault="00000000">
            <w:pPr>
              <w:spacing w:line="360" w:lineRule="exact"/>
              <w:jc w:val="center"/>
            </w:pPr>
          </w:p>
        </w:tc>
        <w:tc>
          <w:tcPr>
            <w:tcW w:w="1632" w:type="dxa"/>
          </w:tcPr>
          <w:p w:rsidR="00000000" w:rsidRDefault="00000000">
            <w:pPr>
              <w:spacing w:line="360" w:lineRule="exact"/>
              <w:jc w:val="center"/>
            </w:pPr>
          </w:p>
        </w:tc>
      </w:tr>
    </w:tbl>
    <w:p w:rsidR="00000000" w:rsidRDefault="00000000">
      <w:pPr>
        <w:spacing w:after="240" w:line="360" w:lineRule="exact"/>
        <w:ind w:firstLine="425"/>
      </w:pPr>
      <w:r>
        <w:rPr>
          <w:rFonts w:hint="eastAsia"/>
        </w:rPr>
        <w:t>在就业妇女绝对数减少的情况下，她们在就业人口中所占的比例仍然很高。妇女就业程度高的生产部门依次是：卫生</w:t>
      </w:r>
      <w:r>
        <w:t>(74%)</w:t>
      </w:r>
      <w:r>
        <w:rPr>
          <w:rFonts w:hint="eastAsia"/>
        </w:rPr>
        <w:t>，保险</w:t>
      </w:r>
      <w:r>
        <w:t>(60%)</w:t>
      </w:r>
      <w:r>
        <w:rPr>
          <w:rFonts w:hint="eastAsia"/>
        </w:rPr>
        <w:t>，教育</w:t>
      </w:r>
      <w:r>
        <w:t>(58%)</w:t>
      </w:r>
      <w:r>
        <w:rPr>
          <w:rFonts w:hint="eastAsia"/>
        </w:rPr>
        <w:t>，文化</w:t>
      </w:r>
      <w:r>
        <w:t>(53%)</w:t>
      </w:r>
      <w:r>
        <w:rPr>
          <w:rFonts w:hint="eastAsia"/>
        </w:rPr>
        <w:t>。男子就业程度高的部门是：运输</w:t>
      </w:r>
      <w:r>
        <w:t>(87%)</w:t>
      </w:r>
      <w:r>
        <w:rPr>
          <w:rFonts w:hint="eastAsia"/>
        </w:rPr>
        <w:t>，建筑</w:t>
      </w:r>
      <w:r>
        <w:t>(88%)</w:t>
      </w:r>
      <w:r>
        <w:rPr>
          <w:rFonts w:hint="eastAsia"/>
        </w:rPr>
        <w:t>，林业</w:t>
      </w:r>
      <w:r>
        <w:t>(76%)</w:t>
      </w:r>
      <w:r>
        <w:rPr>
          <w:rFonts w:hint="eastAsia"/>
        </w:rPr>
        <w:t>，住宅公用事业</w:t>
      </w:r>
      <w:r>
        <w:t>(63%)</w:t>
      </w:r>
      <w:r>
        <w:rPr>
          <w:rFonts w:hint="eastAsia"/>
        </w:rPr>
        <w:t>。在工业、农业、商业和公共饮食业、科研、交通等其他部门中，妇女所占比例为</w:t>
      </w:r>
      <w:r>
        <w:t>40%</w:t>
      </w:r>
      <w:r>
        <w:rPr>
          <w:rFonts w:hint="eastAsia"/>
        </w:rPr>
        <w:t>至</w:t>
      </w:r>
      <w:r>
        <w:t>52%</w:t>
      </w:r>
      <w:r>
        <w:rPr>
          <w:rFonts w:hint="eastAsia"/>
        </w:rPr>
        <w:t>。</w:t>
      </w:r>
    </w:p>
    <w:p w:rsidR="00000000" w:rsidRDefault="00000000">
      <w:pPr>
        <w:spacing w:after="240" w:line="360" w:lineRule="exact"/>
        <w:ind w:firstLine="425"/>
      </w:pPr>
      <w:r>
        <w:rPr>
          <w:rFonts w:hint="eastAsia"/>
        </w:rPr>
        <w:t>在男女就业人数大致相近的国民经济部门中，有些生产部门具有妇女劳动力高度集中的特点，如纺织、缝纫和食品</w:t>
      </w:r>
      <w:r>
        <w:t>(</w:t>
      </w:r>
      <w:r>
        <w:rPr>
          <w:rFonts w:hint="eastAsia"/>
        </w:rPr>
        <w:t>糖果、点心、奶制品等</w:t>
      </w:r>
      <w:r>
        <w:t>)</w:t>
      </w:r>
      <w:r>
        <w:rPr>
          <w:rFonts w:hint="eastAsia"/>
        </w:rPr>
        <w:t>生产部门。</w:t>
      </w:r>
    </w:p>
    <w:p w:rsidR="00000000" w:rsidRDefault="00000000">
      <w:pPr>
        <w:spacing w:after="240" w:line="360" w:lineRule="exact"/>
        <w:ind w:firstLine="425"/>
      </w:pPr>
      <w:r>
        <w:rPr>
          <w:rFonts w:hint="eastAsia"/>
        </w:rPr>
        <w:t>除了部门差别外，妇女的就业结构中还存在职业差别。例如，在机器制造业、金属加工、仪表制造业中，男子主要从事使用机器和机械的高技能手工劳动</w:t>
      </w:r>
      <w:r>
        <w:t>(</w:t>
      </w:r>
      <w:r>
        <w:rPr>
          <w:rFonts w:hint="eastAsia"/>
        </w:rPr>
        <w:t>机床工、调整工、司机、修理工等</w:t>
      </w:r>
      <w:r>
        <w:t>)</w:t>
      </w:r>
      <w:r>
        <w:rPr>
          <w:rFonts w:hint="eastAsia"/>
        </w:rPr>
        <w:t>。而女工要么是组装计算机的操作人员，要么是技术性不高的组装、贴标签、包装人员。</w:t>
      </w:r>
    </w:p>
    <w:p w:rsidR="00000000" w:rsidRDefault="00000000">
      <w:pPr>
        <w:spacing w:after="240" w:line="360" w:lineRule="exact"/>
        <w:ind w:firstLine="425"/>
      </w:pPr>
      <w:r>
        <w:rPr>
          <w:rFonts w:hint="eastAsia"/>
        </w:rPr>
        <w:t>在农业中男子也从事技术性强的机械化劳动，而妇女被用于从事技术含量少或不需要什么技术的劳动，如摘棉花、挤牛奶等劳动条件差的工种。</w:t>
      </w:r>
    </w:p>
    <w:p w:rsidR="00000000" w:rsidRDefault="00000000">
      <w:pPr>
        <w:spacing w:after="240" w:line="360" w:lineRule="exact"/>
        <w:ind w:firstLine="425"/>
      </w:pPr>
      <w:r>
        <w:rPr>
          <w:rFonts w:hint="eastAsia"/>
        </w:rPr>
        <w:t>总之，在非生产性部门中非技术人员几乎全是妇女。</w:t>
      </w:r>
    </w:p>
    <w:p w:rsidR="00000000" w:rsidRDefault="00000000">
      <w:pPr>
        <w:spacing w:after="240" w:line="360" w:lineRule="exact"/>
        <w:ind w:firstLine="425"/>
      </w:pPr>
      <w:r>
        <w:rPr>
          <w:rFonts w:hint="eastAsia"/>
        </w:rPr>
        <w:t>业已形成的部门就业结构和使用妇女劳动的质量影响了妇女劳动工资的提高，使妇女的工资落后于男子的工资。</w:t>
      </w:r>
      <w:r>
        <w:t>1997</w:t>
      </w:r>
      <w:r>
        <w:rPr>
          <w:rFonts w:hint="eastAsia"/>
        </w:rPr>
        <w:t>年，妇女的劳动工资比男子低</w:t>
      </w:r>
      <w:r>
        <w:t>20%</w:t>
      </w:r>
      <w:r>
        <w:rPr>
          <w:rFonts w:hint="eastAsia"/>
        </w:rPr>
        <w:t>。按性别划分的工人和职员的工资实际差距为：工业</w:t>
      </w:r>
      <w:r>
        <w:t>—</w:t>
      </w:r>
      <w:r>
        <w:t>19%</w:t>
      </w:r>
      <w:r>
        <w:rPr>
          <w:rFonts w:hint="eastAsia"/>
        </w:rPr>
        <w:t>，农业</w:t>
      </w:r>
      <w:r>
        <w:t>—</w:t>
      </w:r>
      <w:r>
        <w:t>15%</w:t>
      </w:r>
      <w:r>
        <w:rPr>
          <w:rFonts w:hint="eastAsia"/>
        </w:rPr>
        <w:t>，卫生、人民教育、信贷</w:t>
      </w:r>
      <w:r>
        <w:t>—</w:t>
      </w:r>
      <w:r>
        <w:t>5%</w:t>
      </w:r>
      <w:r>
        <w:rPr>
          <w:rFonts w:hint="eastAsia"/>
        </w:rPr>
        <w:t>至</w:t>
      </w:r>
      <w:r>
        <w:t>7%</w:t>
      </w:r>
      <w:r>
        <w:rPr>
          <w:rFonts w:hint="eastAsia"/>
        </w:rPr>
        <w:t>。</w:t>
      </w:r>
    </w:p>
    <w:p w:rsidR="00000000" w:rsidRDefault="00000000">
      <w:pPr>
        <w:spacing w:after="240" w:line="360" w:lineRule="exact"/>
        <w:ind w:firstLine="425"/>
      </w:pPr>
      <w:r>
        <w:rPr>
          <w:rFonts w:hint="eastAsia"/>
        </w:rPr>
        <w:t>根据一次性调查结果，</w:t>
      </w:r>
      <w:r>
        <w:t>85%</w:t>
      </w:r>
      <w:r>
        <w:rPr>
          <w:rFonts w:hint="eastAsia"/>
        </w:rPr>
        <w:t>以上被调查的妇女月均收人低于国民经济的平均工资</w:t>
      </w:r>
      <w:r>
        <w:t>(</w:t>
      </w:r>
      <w:r>
        <w:rPr>
          <w:rFonts w:hint="eastAsia"/>
        </w:rPr>
        <w:t>在农村这样的妇女为</w:t>
      </w:r>
      <w:r>
        <w:t>94%)</w:t>
      </w:r>
      <w:r>
        <w:rPr>
          <w:rFonts w:hint="eastAsia"/>
        </w:rPr>
        <w:t>。</w:t>
      </w:r>
    </w:p>
    <w:p w:rsidR="00000000" w:rsidRDefault="00000000">
      <w:pPr>
        <w:spacing w:after="240" w:line="360" w:lineRule="exact"/>
        <w:ind w:firstLine="425"/>
      </w:pPr>
      <w:r>
        <w:t>1998</w:t>
      </w:r>
      <w:r>
        <w:rPr>
          <w:rFonts w:hint="eastAsia"/>
        </w:rPr>
        <w:t>年，在收入超过</w:t>
      </w:r>
      <w:r>
        <w:t>8 000</w:t>
      </w:r>
      <w:r>
        <w:rPr>
          <w:rFonts w:hint="eastAsia"/>
        </w:rPr>
        <w:t>苏姆的工作人员</w:t>
      </w:r>
      <w:r>
        <w:t>(</w:t>
      </w:r>
      <w:r>
        <w:rPr>
          <w:rFonts w:hint="eastAsia"/>
        </w:rPr>
        <w:t>运输业、建筑业</w:t>
      </w:r>
      <w:r>
        <w:t>)</w:t>
      </w:r>
      <w:r>
        <w:rPr>
          <w:rFonts w:hint="eastAsia"/>
        </w:rPr>
        <w:t>中，妇女占</w:t>
      </w:r>
      <w:r>
        <w:t>10%</w:t>
      </w:r>
      <w:r>
        <w:rPr>
          <w:rFonts w:hint="eastAsia"/>
        </w:rPr>
        <w:t>。在某些部门，如财政、信贷、保险等部门中，劳动工资高水平</w:t>
      </w:r>
      <w:r>
        <w:t>(</w:t>
      </w:r>
      <w:r>
        <w:rPr>
          <w:rFonts w:hint="eastAsia"/>
        </w:rPr>
        <w:t>超过</w:t>
      </w:r>
      <w:r>
        <w:t>10 000</w:t>
      </w:r>
      <w:r>
        <w:rPr>
          <w:rFonts w:hint="eastAsia"/>
        </w:rPr>
        <w:t>苏姆</w:t>
      </w:r>
      <w:r>
        <w:t>)</w:t>
      </w:r>
      <w:r>
        <w:rPr>
          <w:rFonts w:hint="eastAsia"/>
        </w:rPr>
        <w:t>的工作人员中，妇女占</w:t>
      </w:r>
      <w:r>
        <w:t>40%(</w:t>
      </w:r>
      <w:r>
        <w:rPr>
          <w:rFonts w:hint="eastAsia"/>
        </w:rPr>
        <w:t>或占所有就业妇女的</w:t>
      </w:r>
      <w:r>
        <w:t>2%)</w:t>
      </w:r>
      <w:r>
        <w:rPr>
          <w:rFonts w:hint="eastAsia"/>
        </w:rPr>
        <w:t>。</w:t>
      </w:r>
    </w:p>
    <w:p w:rsidR="00000000" w:rsidRDefault="00000000">
      <w:pPr>
        <w:spacing w:after="240" w:line="360" w:lineRule="exact"/>
        <w:ind w:firstLine="425"/>
      </w:pPr>
      <w:r>
        <w:rPr>
          <w:rFonts w:hint="eastAsia"/>
        </w:rPr>
        <w:t>在活动领域，劳动工资的差距继续拉大。在非生产性部门中，将近</w:t>
      </w:r>
      <w:r>
        <w:t>60%</w:t>
      </w:r>
      <w:r>
        <w:rPr>
          <w:rFonts w:hint="eastAsia"/>
        </w:rPr>
        <w:t>的就业妇女拿国民经济最低工资。例如，在集中了</w:t>
      </w:r>
      <w:r>
        <w:t>73.5%</w:t>
      </w:r>
      <w:r>
        <w:rPr>
          <w:rFonts w:hint="eastAsia"/>
        </w:rPr>
        <w:t>的就业妇女的卫生部门中，</w:t>
      </w:r>
      <w:r>
        <w:t>1998</w:t>
      </w:r>
      <w:r>
        <w:rPr>
          <w:rFonts w:hint="eastAsia"/>
        </w:rPr>
        <w:t>年的工资为</w:t>
      </w:r>
      <w:r>
        <w:t>3 307.6</w:t>
      </w:r>
      <w:r>
        <w:rPr>
          <w:rFonts w:hint="eastAsia"/>
        </w:rPr>
        <w:t>苏姆，或者为共和国平均工资的</w:t>
      </w:r>
      <w:r>
        <w:t>61.8%</w:t>
      </w:r>
      <w:r>
        <w:rPr>
          <w:rFonts w:hint="eastAsia"/>
        </w:rPr>
        <w:t>。在人民教育部门</w:t>
      </w:r>
      <w:r>
        <w:t>(</w:t>
      </w:r>
      <w:r>
        <w:rPr>
          <w:rFonts w:hint="eastAsia"/>
        </w:rPr>
        <w:t>占有工作的妇女</w:t>
      </w:r>
      <w:r>
        <w:t>63.3%)</w:t>
      </w:r>
      <w:r>
        <w:rPr>
          <w:rFonts w:hint="eastAsia"/>
        </w:rPr>
        <w:t>，工资为</w:t>
      </w:r>
      <w:r>
        <w:t>3 659.1</w:t>
      </w:r>
      <w:r>
        <w:rPr>
          <w:rFonts w:hint="eastAsia"/>
        </w:rPr>
        <w:t>苏姆，或为共和国平均工资的</w:t>
      </w:r>
      <w:r>
        <w:t>68.4%</w:t>
      </w:r>
      <w:r>
        <w:rPr>
          <w:rFonts w:hint="eastAsia"/>
        </w:rPr>
        <w:t>。</w:t>
      </w:r>
    </w:p>
    <w:p w:rsidR="00000000" w:rsidRDefault="00000000">
      <w:pPr>
        <w:spacing w:after="240" w:line="360" w:lineRule="exact"/>
        <w:rPr>
          <w:rFonts w:ascii="SimHei" w:eastAsia="SimHei"/>
        </w:rPr>
      </w:pPr>
      <w:r>
        <w:rPr>
          <w:rFonts w:ascii="SimHei" w:eastAsia="SimHei" w:hint="eastAsia"/>
        </w:rPr>
        <w:t>按活动领域划分的劳动工资差别</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268"/>
        <w:gridCol w:w="1662"/>
        <w:gridCol w:w="1662"/>
        <w:gridCol w:w="1662"/>
        <w:gridCol w:w="1662"/>
      </w:tblGrid>
      <w:tr w:rsidR="00000000">
        <w:tblPrEx>
          <w:tblCellMar>
            <w:top w:w="0" w:type="dxa"/>
            <w:bottom w:w="0" w:type="dxa"/>
          </w:tblCellMar>
        </w:tblPrEx>
        <w:tc>
          <w:tcPr>
            <w:tcW w:w="3268" w:type="dxa"/>
          </w:tcPr>
          <w:p w:rsidR="00000000" w:rsidRDefault="00000000">
            <w:pPr>
              <w:spacing w:line="360" w:lineRule="exact"/>
              <w:rPr>
                <w:rFonts w:ascii="SimHei" w:eastAsia="SimHei"/>
              </w:rPr>
            </w:pPr>
          </w:p>
        </w:tc>
        <w:tc>
          <w:tcPr>
            <w:tcW w:w="1662" w:type="dxa"/>
          </w:tcPr>
          <w:p w:rsidR="00000000" w:rsidRDefault="00000000">
            <w:pPr>
              <w:spacing w:line="360" w:lineRule="exact"/>
              <w:jc w:val="center"/>
              <w:rPr>
                <w:rFonts w:ascii="SimHei" w:eastAsia="SimHei"/>
              </w:rPr>
            </w:pPr>
            <w:r>
              <w:rPr>
                <w:rFonts w:ascii="SimHei" w:eastAsia="SimHei"/>
                <w:b/>
              </w:rPr>
              <w:t>1995</w:t>
            </w:r>
            <w:r>
              <w:rPr>
                <w:rFonts w:ascii="SimHei" w:eastAsia="SimHei" w:hint="eastAsia"/>
              </w:rPr>
              <w:t>年</w:t>
            </w:r>
          </w:p>
        </w:tc>
        <w:tc>
          <w:tcPr>
            <w:tcW w:w="1662" w:type="dxa"/>
          </w:tcPr>
          <w:p w:rsidR="00000000" w:rsidRDefault="00000000">
            <w:pPr>
              <w:spacing w:line="360" w:lineRule="exact"/>
              <w:jc w:val="center"/>
              <w:rPr>
                <w:rFonts w:ascii="SimHei" w:eastAsia="SimHei"/>
              </w:rPr>
            </w:pPr>
            <w:r>
              <w:rPr>
                <w:rFonts w:ascii="SimHei" w:eastAsia="SimHei"/>
                <w:b/>
              </w:rPr>
              <w:t>1996</w:t>
            </w:r>
            <w:r>
              <w:rPr>
                <w:rFonts w:ascii="SimHei" w:eastAsia="SimHei" w:hint="eastAsia"/>
              </w:rPr>
              <w:t>年</w:t>
            </w:r>
          </w:p>
        </w:tc>
        <w:tc>
          <w:tcPr>
            <w:tcW w:w="1662" w:type="dxa"/>
          </w:tcPr>
          <w:p w:rsidR="00000000" w:rsidRDefault="00000000">
            <w:pPr>
              <w:spacing w:line="360" w:lineRule="exact"/>
              <w:jc w:val="center"/>
              <w:rPr>
                <w:rFonts w:ascii="SimHei" w:eastAsia="SimHei"/>
              </w:rPr>
            </w:pPr>
            <w:r>
              <w:rPr>
                <w:rFonts w:ascii="SimHei" w:eastAsia="SimHei"/>
                <w:b/>
              </w:rPr>
              <w:t>1997</w:t>
            </w:r>
            <w:r>
              <w:rPr>
                <w:rFonts w:ascii="SimHei" w:eastAsia="SimHei" w:hint="eastAsia"/>
              </w:rPr>
              <w:t>年</w:t>
            </w:r>
          </w:p>
        </w:tc>
        <w:tc>
          <w:tcPr>
            <w:tcW w:w="1662" w:type="dxa"/>
          </w:tcPr>
          <w:p w:rsidR="00000000" w:rsidRDefault="00000000">
            <w:pPr>
              <w:spacing w:line="360" w:lineRule="exact"/>
              <w:jc w:val="center"/>
              <w:rPr>
                <w:rFonts w:ascii="SimHei" w:eastAsia="SimHei"/>
              </w:rPr>
            </w:pPr>
            <w:r>
              <w:rPr>
                <w:rFonts w:ascii="SimHei" w:eastAsia="SimHei"/>
                <w:b/>
              </w:rPr>
              <w:t>1998</w:t>
            </w:r>
            <w:r>
              <w:rPr>
                <w:rFonts w:ascii="SimHei" w:eastAsia="SimHei" w:hint="eastAsia"/>
              </w:rPr>
              <w:t>年</w:t>
            </w:r>
          </w:p>
        </w:tc>
      </w:tr>
      <w:tr w:rsidR="00000000">
        <w:tblPrEx>
          <w:tblCellMar>
            <w:top w:w="0" w:type="dxa"/>
            <w:bottom w:w="0" w:type="dxa"/>
          </w:tblCellMar>
        </w:tblPrEx>
        <w:tc>
          <w:tcPr>
            <w:tcW w:w="3268" w:type="dxa"/>
          </w:tcPr>
          <w:p w:rsidR="00000000" w:rsidRDefault="00000000">
            <w:pPr>
              <w:spacing w:line="360" w:lineRule="exact"/>
            </w:pPr>
            <w:r>
              <w:rPr>
                <w:rFonts w:hint="eastAsia"/>
              </w:rPr>
              <w:t>工业</w:t>
            </w:r>
          </w:p>
        </w:tc>
        <w:tc>
          <w:tcPr>
            <w:tcW w:w="1662" w:type="dxa"/>
          </w:tcPr>
          <w:p w:rsidR="00000000" w:rsidRDefault="00000000">
            <w:pPr>
              <w:spacing w:line="360" w:lineRule="exact"/>
              <w:ind w:right="554"/>
              <w:jc w:val="right"/>
            </w:pPr>
            <w:r>
              <w:t>139.0</w:t>
            </w:r>
          </w:p>
        </w:tc>
        <w:tc>
          <w:tcPr>
            <w:tcW w:w="1662" w:type="dxa"/>
          </w:tcPr>
          <w:p w:rsidR="00000000" w:rsidRDefault="00000000">
            <w:pPr>
              <w:spacing w:line="360" w:lineRule="exact"/>
              <w:ind w:right="554"/>
              <w:jc w:val="right"/>
            </w:pPr>
            <w:r>
              <w:t>137.7</w:t>
            </w:r>
          </w:p>
        </w:tc>
        <w:tc>
          <w:tcPr>
            <w:tcW w:w="1662" w:type="dxa"/>
          </w:tcPr>
          <w:p w:rsidR="00000000" w:rsidRDefault="00000000">
            <w:pPr>
              <w:spacing w:line="360" w:lineRule="exact"/>
              <w:ind w:right="554"/>
              <w:jc w:val="right"/>
            </w:pPr>
            <w:r>
              <w:t>144.6</w:t>
            </w:r>
          </w:p>
        </w:tc>
        <w:tc>
          <w:tcPr>
            <w:tcW w:w="1662" w:type="dxa"/>
          </w:tcPr>
          <w:p w:rsidR="00000000" w:rsidRDefault="00000000">
            <w:pPr>
              <w:spacing w:line="360" w:lineRule="exact"/>
              <w:ind w:right="554"/>
              <w:jc w:val="right"/>
            </w:pPr>
            <w:r>
              <w:t>155.5</w:t>
            </w:r>
          </w:p>
        </w:tc>
      </w:tr>
      <w:tr w:rsidR="00000000">
        <w:tblPrEx>
          <w:tblCellMar>
            <w:top w:w="0" w:type="dxa"/>
            <w:bottom w:w="0" w:type="dxa"/>
          </w:tblCellMar>
        </w:tblPrEx>
        <w:tc>
          <w:tcPr>
            <w:tcW w:w="3268" w:type="dxa"/>
          </w:tcPr>
          <w:p w:rsidR="00000000" w:rsidRDefault="00000000">
            <w:pPr>
              <w:spacing w:line="360" w:lineRule="exact"/>
            </w:pPr>
            <w:r>
              <w:rPr>
                <w:rFonts w:hint="eastAsia"/>
              </w:rPr>
              <w:t>农业</w:t>
            </w:r>
          </w:p>
        </w:tc>
        <w:tc>
          <w:tcPr>
            <w:tcW w:w="1662" w:type="dxa"/>
          </w:tcPr>
          <w:p w:rsidR="00000000" w:rsidRDefault="00000000">
            <w:pPr>
              <w:spacing w:line="360" w:lineRule="exact"/>
              <w:ind w:right="554"/>
              <w:jc w:val="right"/>
            </w:pPr>
            <w:r>
              <w:t>75.5</w:t>
            </w:r>
          </w:p>
        </w:tc>
        <w:tc>
          <w:tcPr>
            <w:tcW w:w="1662" w:type="dxa"/>
          </w:tcPr>
          <w:p w:rsidR="00000000" w:rsidRDefault="00000000">
            <w:pPr>
              <w:spacing w:line="360" w:lineRule="exact"/>
              <w:ind w:right="554"/>
              <w:jc w:val="right"/>
            </w:pPr>
            <w:r>
              <w:t>57.2</w:t>
            </w:r>
          </w:p>
        </w:tc>
        <w:tc>
          <w:tcPr>
            <w:tcW w:w="1662" w:type="dxa"/>
          </w:tcPr>
          <w:p w:rsidR="00000000" w:rsidRDefault="00000000">
            <w:pPr>
              <w:spacing w:line="360" w:lineRule="exact"/>
              <w:ind w:right="554"/>
              <w:jc w:val="right"/>
            </w:pPr>
            <w:r>
              <w:t>53.4</w:t>
            </w:r>
          </w:p>
        </w:tc>
        <w:tc>
          <w:tcPr>
            <w:tcW w:w="1662" w:type="dxa"/>
          </w:tcPr>
          <w:p w:rsidR="00000000" w:rsidRDefault="00000000">
            <w:pPr>
              <w:spacing w:line="360" w:lineRule="exact"/>
              <w:ind w:right="554"/>
              <w:jc w:val="right"/>
            </w:pPr>
            <w:r>
              <w:t>48.4</w:t>
            </w:r>
          </w:p>
        </w:tc>
      </w:tr>
      <w:tr w:rsidR="00000000">
        <w:tblPrEx>
          <w:tblCellMar>
            <w:top w:w="0" w:type="dxa"/>
            <w:bottom w:w="0" w:type="dxa"/>
          </w:tblCellMar>
        </w:tblPrEx>
        <w:tc>
          <w:tcPr>
            <w:tcW w:w="3268" w:type="dxa"/>
          </w:tcPr>
          <w:p w:rsidR="00000000" w:rsidRDefault="00000000">
            <w:pPr>
              <w:spacing w:line="360" w:lineRule="exact"/>
            </w:pPr>
            <w:r>
              <w:rPr>
                <w:rFonts w:hint="eastAsia"/>
              </w:rPr>
              <w:t>卫生</w:t>
            </w:r>
          </w:p>
        </w:tc>
        <w:tc>
          <w:tcPr>
            <w:tcW w:w="1662" w:type="dxa"/>
          </w:tcPr>
          <w:p w:rsidR="00000000" w:rsidRDefault="00000000">
            <w:pPr>
              <w:spacing w:line="360" w:lineRule="exact"/>
              <w:ind w:right="554"/>
              <w:jc w:val="right"/>
            </w:pPr>
            <w:r>
              <w:t>64.6</w:t>
            </w:r>
          </w:p>
        </w:tc>
        <w:tc>
          <w:tcPr>
            <w:tcW w:w="1662" w:type="dxa"/>
          </w:tcPr>
          <w:p w:rsidR="00000000" w:rsidRDefault="00000000">
            <w:pPr>
              <w:spacing w:line="360" w:lineRule="exact"/>
              <w:ind w:right="554"/>
              <w:jc w:val="right"/>
            </w:pPr>
            <w:r>
              <w:t>66.8</w:t>
            </w:r>
          </w:p>
        </w:tc>
        <w:tc>
          <w:tcPr>
            <w:tcW w:w="1662" w:type="dxa"/>
          </w:tcPr>
          <w:p w:rsidR="00000000" w:rsidRDefault="00000000">
            <w:pPr>
              <w:spacing w:line="360" w:lineRule="exact"/>
              <w:ind w:right="554"/>
              <w:jc w:val="right"/>
            </w:pPr>
            <w:r>
              <w:t>65.4</w:t>
            </w:r>
          </w:p>
        </w:tc>
        <w:tc>
          <w:tcPr>
            <w:tcW w:w="1662" w:type="dxa"/>
          </w:tcPr>
          <w:p w:rsidR="00000000" w:rsidRDefault="00000000">
            <w:pPr>
              <w:spacing w:line="360" w:lineRule="exact"/>
              <w:ind w:right="554"/>
              <w:jc w:val="right"/>
            </w:pPr>
            <w:r>
              <w:t>63.9</w:t>
            </w:r>
          </w:p>
        </w:tc>
      </w:tr>
      <w:tr w:rsidR="00000000">
        <w:tblPrEx>
          <w:tblCellMar>
            <w:top w:w="0" w:type="dxa"/>
            <w:bottom w:w="0" w:type="dxa"/>
          </w:tblCellMar>
        </w:tblPrEx>
        <w:tc>
          <w:tcPr>
            <w:tcW w:w="3268" w:type="dxa"/>
          </w:tcPr>
          <w:p w:rsidR="00000000" w:rsidRDefault="00000000">
            <w:pPr>
              <w:spacing w:line="360" w:lineRule="exact"/>
            </w:pPr>
            <w:r>
              <w:rPr>
                <w:rFonts w:hint="eastAsia"/>
              </w:rPr>
              <w:t>教育</w:t>
            </w:r>
          </w:p>
        </w:tc>
        <w:tc>
          <w:tcPr>
            <w:tcW w:w="1662" w:type="dxa"/>
          </w:tcPr>
          <w:p w:rsidR="00000000" w:rsidRDefault="00000000">
            <w:pPr>
              <w:spacing w:line="360" w:lineRule="exact"/>
              <w:ind w:right="554"/>
              <w:jc w:val="right"/>
            </w:pPr>
            <w:r>
              <w:t>64.5</w:t>
            </w:r>
          </w:p>
        </w:tc>
        <w:tc>
          <w:tcPr>
            <w:tcW w:w="1662" w:type="dxa"/>
          </w:tcPr>
          <w:p w:rsidR="00000000" w:rsidRDefault="00000000">
            <w:pPr>
              <w:spacing w:line="360" w:lineRule="exact"/>
              <w:ind w:right="554"/>
              <w:jc w:val="right"/>
            </w:pPr>
            <w:r>
              <w:t>74.5</w:t>
            </w:r>
          </w:p>
        </w:tc>
        <w:tc>
          <w:tcPr>
            <w:tcW w:w="1662" w:type="dxa"/>
          </w:tcPr>
          <w:p w:rsidR="00000000" w:rsidRDefault="00000000">
            <w:pPr>
              <w:spacing w:line="360" w:lineRule="exact"/>
              <w:ind w:right="554"/>
              <w:jc w:val="right"/>
            </w:pPr>
            <w:r>
              <w:t>68.9</w:t>
            </w:r>
          </w:p>
        </w:tc>
        <w:tc>
          <w:tcPr>
            <w:tcW w:w="1662" w:type="dxa"/>
          </w:tcPr>
          <w:p w:rsidR="00000000" w:rsidRDefault="00000000">
            <w:pPr>
              <w:spacing w:line="360" w:lineRule="exact"/>
              <w:ind w:right="554"/>
              <w:jc w:val="right"/>
            </w:pPr>
            <w:r>
              <w:t>69.7</w:t>
            </w:r>
          </w:p>
        </w:tc>
      </w:tr>
      <w:tr w:rsidR="00000000">
        <w:tblPrEx>
          <w:tblCellMar>
            <w:top w:w="0" w:type="dxa"/>
            <w:bottom w:w="0" w:type="dxa"/>
          </w:tblCellMar>
        </w:tblPrEx>
        <w:tc>
          <w:tcPr>
            <w:tcW w:w="3268" w:type="dxa"/>
            <w:tcBorders>
              <w:bottom w:val="nil"/>
            </w:tcBorders>
          </w:tcPr>
          <w:p w:rsidR="00000000" w:rsidRDefault="00000000">
            <w:pPr>
              <w:spacing w:line="360" w:lineRule="exact"/>
            </w:pPr>
            <w:r>
              <w:rPr>
                <w:rFonts w:hint="eastAsia"/>
              </w:rPr>
              <w:t>财政和信贷，保险</w:t>
            </w:r>
          </w:p>
        </w:tc>
        <w:tc>
          <w:tcPr>
            <w:tcW w:w="1662" w:type="dxa"/>
            <w:tcBorders>
              <w:bottom w:val="nil"/>
            </w:tcBorders>
          </w:tcPr>
          <w:p w:rsidR="00000000" w:rsidRDefault="00000000">
            <w:pPr>
              <w:spacing w:line="360" w:lineRule="exact"/>
              <w:ind w:right="554"/>
              <w:jc w:val="right"/>
            </w:pPr>
            <w:r>
              <w:t>182.8</w:t>
            </w:r>
          </w:p>
        </w:tc>
        <w:tc>
          <w:tcPr>
            <w:tcW w:w="1662" w:type="dxa"/>
            <w:tcBorders>
              <w:bottom w:val="nil"/>
            </w:tcBorders>
          </w:tcPr>
          <w:p w:rsidR="00000000" w:rsidRDefault="00000000">
            <w:pPr>
              <w:spacing w:line="360" w:lineRule="exact"/>
              <w:ind w:right="554"/>
              <w:jc w:val="right"/>
            </w:pPr>
            <w:r>
              <w:t>191.2</w:t>
            </w:r>
          </w:p>
        </w:tc>
        <w:tc>
          <w:tcPr>
            <w:tcW w:w="1662" w:type="dxa"/>
            <w:tcBorders>
              <w:bottom w:val="nil"/>
            </w:tcBorders>
          </w:tcPr>
          <w:p w:rsidR="00000000" w:rsidRDefault="00000000">
            <w:pPr>
              <w:spacing w:line="360" w:lineRule="exact"/>
              <w:ind w:right="554"/>
              <w:jc w:val="right"/>
            </w:pPr>
            <w:r>
              <w:t>229.4</w:t>
            </w:r>
          </w:p>
        </w:tc>
        <w:tc>
          <w:tcPr>
            <w:tcW w:w="1662" w:type="dxa"/>
            <w:tcBorders>
              <w:bottom w:val="nil"/>
            </w:tcBorders>
          </w:tcPr>
          <w:p w:rsidR="00000000" w:rsidRDefault="00000000">
            <w:pPr>
              <w:spacing w:line="360" w:lineRule="exact"/>
              <w:ind w:right="554"/>
              <w:jc w:val="right"/>
            </w:pPr>
            <w:r>
              <w:t>226.8</w:t>
            </w:r>
          </w:p>
        </w:tc>
      </w:tr>
      <w:tr w:rsidR="00000000">
        <w:tblPrEx>
          <w:tblCellMar>
            <w:top w:w="0" w:type="dxa"/>
            <w:bottom w:w="0" w:type="dxa"/>
          </w:tblCellMar>
        </w:tblPrEx>
        <w:tc>
          <w:tcPr>
            <w:tcW w:w="3268" w:type="dxa"/>
            <w:tcBorders>
              <w:left w:val="nil"/>
              <w:bottom w:val="nil"/>
              <w:right w:val="nil"/>
            </w:tcBorders>
          </w:tcPr>
          <w:p w:rsidR="00000000" w:rsidRDefault="00000000">
            <w:pPr>
              <w:spacing w:line="360" w:lineRule="exact"/>
            </w:pPr>
          </w:p>
        </w:tc>
        <w:tc>
          <w:tcPr>
            <w:tcW w:w="1662" w:type="dxa"/>
            <w:tcBorders>
              <w:left w:val="nil"/>
              <w:bottom w:val="nil"/>
              <w:right w:val="nil"/>
            </w:tcBorders>
          </w:tcPr>
          <w:p w:rsidR="00000000" w:rsidRDefault="00000000">
            <w:pPr>
              <w:spacing w:line="360" w:lineRule="exact"/>
              <w:ind w:firstLine="452"/>
            </w:pPr>
          </w:p>
        </w:tc>
        <w:tc>
          <w:tcPr>
            <w:tcW w:w="1662" w:type="dxa"/>
            <w:tcBorders>
              <w:left w:val="nil"/>
              <w:bottom w:val="nil"/>
              <w:right w:val="nil"/>
            </w:tcBorders>
          </w:tcPr>
          <w:p w:rsidR="00000000" w:rsidRDefault="00000000">
            <w:pPr>
              <w:spacing w:line="360" w:lineRule="exact"/>
              <w:ind w:firstLine="452"/>
            </w:pPr>
          </w:p>
        </w:tc>
        <w:tc>
          <w:tcPr>
            <w:tcW w:w="1662" w:type="dxa"/>
            <w:tcBorders>
              <w:left w:val="nil"/>
              <w:bottom w:val="nil"/>
              <w:right w:val="nil"/>
            </w:tcBorders>
          </w:tcPr>
          <w:p w:rsidR="00000000" w:rsidRDefault="00000000">
            <w:pPr>
              <w:spacing w:line="360" w:lineRule="exact"/>
              <w:ind w:firstLine="452"/>
            </w:pPr>
          </w:p>
        </w:tc>
        <w:tc>
          <w:tcPr>
            <w:tcW w:w="1662" w:type="dxa"/>
            <w:tcBorders>
              <w:left w:val="nil"/>
              <w:bottom w:val="nil"/>
              <w:right w:val="nil"/>
            </w:tcBorders>
          </w:tcPr>
          <w:p w:rsidR="00000000" w:rsidRDefault="00000000">
            <w:pPr>
              <w:spacing w:line="360" w:lineRule="exact"/>
              <w:ind w:firstLine="452"/>
            </w:pPr>
          </w:p>
        </w:tc>
      </w:tr>
    </w:tbl>
    <w:p w:rsidR="00000000" w:rsidRDefault="00000000">
      <w:pPr>
        <w:spacing w:after="240" w:line="360" w:lineRule="exact"/>
        <w:ind w:firstLine="425"/>
      </w:pPr>
      <w:r>
        <w:rPr>
          <w:rFonts w:hint="eastAsia"/>
        </w:rPr>
        <w:t>妇女劳动力高度集中的农业</w:t>
      </w:r>
      <w:r>
        <w:t>(</w:t>
      </w:r>
      <w:r>
        <w:rPr>
          <w:rFonts w:hint="eastAsia"/>
        </w:rPr>
        <w:t>占就业妇女的</w:t>
      </w:r>
      <w:r>
        <w:t>36.1%)</w:t>
      </w:r>
      <w:r>
        <w:rPr>
          <w:rFonts w:hint="eastAsia"/>
        </w:rPr>
        <w:t>中，妇女的劳动工资落后更远。</w:t>
      </w:r>
      <w:r>
        <w:t>1995-1998</w:t>
      </w:r>
      <w:r>
        <w:rPr>
          <w:rFonts w:hint="eastAsia"/>
        </w:rPr>
        <w:t>年，农业的工资下降了将近</w:t>
      </w:r>
      <w:r>
        <w:t>40%</w:t>
      </w:r>
      <w:r>
        <w:rPr>
          <w:rFonts w:hint="eastAsia"/>
        </w:rPr>
        <w:t>，为共和国平均工资的</w:t>
      </w:r>
      <w:r>
        <w:t>48.4%</w:t>
      </w:r>
      <w:r>
        <w:rPr>
          <w:rFonts w:hint="eastAsia"/>
        </w:rPr>
        <w:t>。与物质生产的其他部门相比，农业劳动工资的差距为：工业、运输业和建筑业劳动工资为农业劳动工资的</w:t>
      </w:r>
      <w:r>
        <w:t>2.9-3.1</w:t>
      </w:r>
      <w:r>
        <w:rPr>
          <w:rFonts w:hint="eastAsia"/>
        </w:rPr>
        <w:t>倍，财政和信贷部门的工资为农业劳动工资的</w:t>
      </w:r>
      <w:r>
        <w:t>4.7</w:t>
      </w:r>
      <w:r>
        <w:rPr>
          <w:rFonts w:hint="eastAsia"/>
        </w:rPr>
        <w:t>倍。</w:t>
      </w:r>
    </w:p>
    <w:p w:rsidR="00000000" w:rsidRDefault="00000000">
      <w:pPr>
        <w:spacing w:after="240" w:line="360" w:lineRule="exact"/>
        <w:ind w:firstLine="425"/>
      </w:pPr>
      <w:r>
        <w:rPr>
          <w:rFonts w:hint="eastAsia"/>
        </w:rPr>
        <w:t>妇女劳动工资落后的原因首先是由于技术水平低，因而劳动生产率低，加上要教育子女和操持家务，必然影响妇女的劳动质量。在多子女家庭，妇女照顾子女和操持家务的负担过重，很少有机会参加社会生产和提高职业技能，有点闲暇时间，也只是用于休息。</w:t>
      </w:r>
    </w:p>
    <w:p w:rsidR="00000000" w:rsidRDefault="00000000">
      <w:pPr>
        <w:spacing w:after="240" w:line="360" w:lineRule="exact"/>
        <w:ind w:firstLine="425"/>
      </w:pPr>
      <w:r>
        <w:rPr>
          <w:rFonts w:hint="eastAsia"/>
        </w:rPr>
        <w:t>据一次性调查结果，</w:t>
      </w:r>
      <w:r>
        <w:t>67%</w:t>
      </w:r>
      <w:r>
        <w:rPr>
          <w:rFonts w:hint="eastAsia"/>
        </w:rPr>
        <w:t>的妇女由于对工资不满意想调换工作，</w:t>
      </w:r>
      <w:r>
        <w:t>19.4%</w:t>
      </w:r>
      <w:r>
        <w:rPr>
          <w:rFonts w:hint="eastAsia"/>
        </w:rPr>
        <w:t>由于劳动条件差要调换工作</w:t>
      </w:r>
      <w:r>
        <w:t>(</w:t>
      </w:r>
      <w:r>
        <w:rPr>
          <w:rFonts w:hint="eastAsia"/>
        </w:rPr>
        <w:t>其中</w:t>
      </w:r>
      <w:r>
        <w:t>26%</w:t>
      </w:r>
      <w:r>
        <w:rPr>
          <w:rFonts w:hint="eastAsia"/>
        </w:rPr>
        <w:t>在农业生产部门就业，</w:t>
      </w:r>
      <w:r>
        <w:t>24%</w:t>
      </w:r>
      <w:r>
        <w:rPr>
          <w:rFonts w:hint="eastAsia"/>
        </w:rPr>
        <w:t>对工作岗位的劳动条件给予否定的评价</w:t>
      </w:r>
      <w:r>
        <w:t>)</w:t>
      </w:r>
      <w:r>
        <w:rPr>
          <w:rFonts w:hint="eastAsia"/>
        </w:rPr>
        <w:t>。将近</w:t>
      </w:r>
      <w:r>
        <w:t>36%</w:t>
      </w:r>
      <w:r>
        <w:rPr>
          <w:rFonts w:hint="eastAsia"/>
        </w:rPr>
        <w:t>被调查者在与其技能不相符的工作岗位工作，</w:t>
      </w:r>
      <w:r>
        <w:t>74%</w:t>
      </w:r>
      <w:r>
        <w:rPr>
          <w:rFonts w:hint="eastAsia"/>
        </w:rPr>
        <w:t>被调查者没有接受过培训，</w:t>
      </w:r>
      <w:r>
        <w:t>50%</w:t>
      </w:r>
      <w:r>
        <w:rPr>
          <w:rFonts w:hint="eastAsia"/>
        </w:rPr>
        <w:t>被调查者在培训后劳动地位没有发生任何改变。</w:t>
      </w:r>
    </w:p>
    <w:p w:rsidR="00000000" w:rsidRDefault="00000000">
      <w:pPr>
        <w:spacing w:after="240" w:line="360" w:lineRule="exact"/>
        <w:ind w:firstLine="425"/>
      </w:pPr>
      <w:r>
        <w:rPr>
          <w:rFonts w:hint="eastAsia"/>
        </w:rPr>
        <w:t>同工同酬的原则使妇女处在不平等的地位，因为完成同样数量和质量的工作，男子和妇女付出的劳动不一样。妇女体力弱，要比男子更加努力才能完成同样的工作。</w:t>
      </w:r>
    </w:p>
    <w:p w:rsidR="00000000" w:rsidRDefault="00000000">
      <w:pPr>
        <w:spacing w:after="240" w:line="360" w:lineRule="exact"/>
        <w:ind w:firstLine="425"/>
      </w:pPr>
      <w:r>
        <w:rPr>
          <w:rFonts w:hint="eastAsia"/>
        </w:rPr>
        <w:t>在主要使用男子劳动或妇女劳动的部门中历史上形成的劳动工资差距也是妇女工资落后的原因之一。例如，在妇女占多数的非生产性领域，工资要比在物质生产部门低一半。</w:t>
      </w:r>
    </w:p>
    <w:p w:rsidR="00000000" w:rsidRDefault="00000000">
      <w:pPr>
        <w:spacing w:after="240" w:line="360" w:lineRule="exact"/>
        <w:ind w:firstLine="425"/>
      </w:pPr>
      <w:r>
        <w:rPr>
          <w:rFonts w:hint="eastAsia"/>
        </w:rPr>
        <w:t>应该承认，妇女在劳动条件差、工资相对低的生产部门就业这一事实造成了劳动领域中的男女实际不平等。法律现实的权利平等并没有消除经济上的不平等。如果在权利平等的条件下实际上存在差别，那么这也是对平等和公正原则的违背。</w:t>
      </w:r>
    </w:p>
    <w:p w:rsidR="00000000" w:rsidRDefault="00000000">
      <w:pPr>
        <w:spacing w:after="240" w:line="360" w:lineRule="exact"/>
        <w:ind w:firstLine="425"/>
      </w:pPr>
      <w:r>
        <w:rPr>
          <w:rFonts w:hint="eastAsia"/>
        </w:rPr>
        <w:t>乌兹别克斯坦共和国和独联体其他国家一样，也面临失业，尤其是妇女失业的紧迫问题。</w:t>
      </w:r>
      <w:r>
        <w:t>1994-1998</w:t>
      </w:r>
      <w:r>
        <w:rPr>
          <w:rFonts w:hint="eastAsia"/>
        </w:rPr>
        <w:t>年，在劳动力市场上寻找工作的妇女增加了</w:t>
      </w:r>
      <w:r>
        <w:t>50%</w:t>
      </w:r>
      <w:r>
        <w:rPr>
          <w:rFonts w:hint="eastAsia"/>
        </w:rPr>
        <w:t>。</w:t>
      </w:r>
    </w:p>
    <w:p w:rsidR="00000000" w:rsidRDefault="00000000">
      <w:pPr>
        <w:spacing w:after="240" w:line="360" w:lineRule="exact"/>
        <w:ind w:firstLine="425"/>
      </w:pPr>
      <w:r>
        <w:rPr>
          <w:rFonts w:hint="eastAsia"/>
        </w:rPr>
        <w:t>妇女对失业威胁更为敏感。据宏观经济统计部</w:t>
      </w:r>
      <w:r>
        <w:t>1997</w:t>
      </w:r>
      <w:r>
        <w:rPr>
          <w:rFonts w:hint="eastAsia"/>
        </w:rPr>
        <w:t>年进行调查的结果，</w:t>
      </w:r>
      <w:r>
        <w:t>54.5%</w:t>
      </w:r>
      <w:r>
        <w:rPr>
          <w:rFonts w:hint="eastAsia"/>
        </w:rPr>
        <w:t>的就业妇女害怕失去工作，只有</w:t>
      </w:r>
      <w:r>
        <w:t>22%</w:t>
      </w:r>
      <w:r>
        <w:rPr>
          <w:rFonts w:hint="eastAsia"/>
        </w:rPr>
        <w:t>的妇女没有因此而感到不安。</w:t>
      </w:r>
    </w:p>
    <w:p w:rsidR="00000000" w:rsidRDefault="00000000">
      <w:pPr>
        <w:spacing w:after="240" w:line="360" w:lineRule="exact"/>
        <w:ind w:firstLine="425"/>
      </w:pPr>
      <w:r>
        <w:rPr>
          <w:rFonts w:hint="eastAsia"/>
        </w:rPr>
        <w:t>在因减少编制、单位撤并、经济结构改变而被辞退的人中，妇女占大多数，而且她们中大部分有职业技能和文凭。</w:t>
      </w:r>
    </w:p>
    <w:p w:rsidR="00000000" w:rsidRDefault="00000000">
      <w:pPr>
        <w:spacing w:after="240" w:line="360" w:lineRule="exact"/>
        <w:ind w:firstLine="425"/>
      </w:pPr>
      <w:r>
        <w:rPr>
          <w:rFonts w:hint="eastAsia"/>
        </w:rPr>
        <w:t>乌兹别克斯坦共和国法律规定了一整套在劳动力市场上保护妇女的措施。对就业妇女实行的保护措施是：保护妇女妊娠、分娩、哺乳和生育功能，包括保证提供孕产假，保护提供就业机会，工资和疾病补助，为孕妇和哺乳母亲创造特别的劳动条件，禁止和限制招收妇女从事某些繁重有害劳动，禁止让有子女的妇女值夜班和加班、出差等，向妇女提供规定以外的假期。</w:t>
      </w:r>
    </w:p>
    <w:p w:rsidR="00000000" w:rsidRDefault="00000000">
      <w:pPr>
        <w:spacing w:after="240" w:line="360" w:lineRule="exact"/>
        <w:ind w:firstLine="425"/>
      </w:pPr>
      <w:r>
        <w:rPr>
          <w:rFonts w:hint="eastAsia"/>
        </w:rPr>
        <w:t>但是，类似的保护措施对妇女劳动力安置机会和晋升产生了负面影响。雇主宁愿招收男子有其客观原因，因为雇主为妇女的支付要比为男子多，也就是说，妇女的劳动生产率低，她们经常中断工作，对她们积累职业经验和提高技能不利。所以，只要有挑选余地，雇主宁愿招收男工而不要女工。</w:t>
      </w:r>
    </w:p>
    <w:p w:rsidR="00000000" w:rsidRDefault="00000000">
      <w:pPr>
        <w:spacing w:after="240" w:line="360" w:lineRule="exact"/>
        <w:ind w:firstLine="425"/>
      </w:pPr>
      <w:r>
        <w:rPr>
          <w:rFonts w:hint="eastAsia"/>
        </w:rPr>
        <w:t>因此，在已安置的失业者中妇女的人数比男子少。例如，在已安置者总数中妇女只占</w:t>
      </w:r>
      <w:r>
        <w:t>40.9%</w:t>
      </w:r>
      <w:r>
        <w:rPr>
          <w:rFonts w:hint="eastAsia"/>
        </w:rPr>
        <w:t>，被登记的妇女数量绝对增加，已安置的妇女数量下降。这表明，现代劳动力市场上对妇女劳动的需要量略少于对需要耗费大量体力的劳动的需求。</w:t>
      </w:r>
    </w:p>
    <w:p w:rsidR="00000000" w:rsidRDefault="00000000">
      <w:pPr>
        <w:spacing w:after="240" w:line="360" w:lineRule="exact"/>
        <w:rPr>
          <w:rFonts w:ascii="SimHei" w:eastAsia="SimHei"/>
        </w:rPr>
      </w:pPr>
      <w:r>
        <w:rPr>
          <w:rFonts w:ascii="SimHei" w:eastAsia="SimHei"/>
        </w:rPr>
        <w:br w:type="page"/>
      </w:r>
      <w:r>
        <w:rPr>
          <w:rFonts w:ascii="SimHei" w:eastAsia="SimHei" w:hint="eastAsia"/>
        </w:rPr>
        <w:t>失业妇女的数量</w:t>
      </w:r>
    </w:p>
    <w:tbl>
      <w:tblPr>
        <w:tblW w:w="0" w:type="auto"/>
        <w:tblLayout w:type="fixed"/>
        <w:tblCellMar>
          <w:left w:w="28" w:type="dxa"/>
          <w:right w:w="28" w:type="dxa"/>
        </w:tblCellMar>
        <w:tblLook w:val="0000" w:firstRow="0" w:lastRow="0" w:firstColumn="0" w:lastColumn="0" w:noHBand="0" w:noVBand="0"/>
      </w:tblPr>
      <w:tblGrid>
        <w:gridCol w:w="3868"/>
        <w:gridCol w:w="1209"/>
        <w:gridCol w:w="1209"/>
        <w:gridCol w:w="1209"/>
        <w:gridCol w:w="1209"/>
        <w:gridCol w:w="1209"/>
      </w:tblGrid>
      <w:tr w:rsidR="00000000">
        <w:tblPrEx>
          <w:tblCellMar>
            <w:top w:w="0" w:type="dxa"/>
            <w:bottom w:w="0" w:type="dxa"/>
          </w:tblCellMar>
        </w:tblPrEx>
        <w:tc>
          <w:tcPr>
            <w:tcW w:w="386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rPr>
                <w:rFonts w:ascii="SimHei" w:eastAsia="SimHei"/>
              </w:rPr>
            </w:pPr>
          </w:p>
        </w:tc>
        <w:tc>
          <w:tcPr>
            <w:tcW w:w="120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rPr>
                <w:rFonts w:ascii="SimHei" w:eastAsia="SimHei"/>
              </w:rPr>
            </w:pPr>
            <w:r>
              <w:rPr>
                <w:rFonts w:ascii="SimHei" w:eastAsia="SimHei"/>
                <w:b/>
              </w:rPr>
              <w:t>1994</w:t>
            </w:r>
            <w:r>
              <w:rPr>
                <w:rFonts w:ascii="SimHei" w:eastAsia="SimHei" w:hint="eastAsia"/>
              </w:rPr>
              <w:t>年</w:t>
            </w:r>
          </w:p>
        </w:tc>
        <w:tc>
          <w:tcPr>
            <w:tcW w:w="120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rPr>
                <w:rFonts w:ascii="SimHei" w:eastAsia="SimHei"/>
              </w:rPr>
            </w:pPr>
            <w:r>
              <w:rPr>
                <w:rFonts w:ascii="SimHei" w:eastAsia="SimHei"/>
                <w:b/>
              </w:rPr>
              <w:t>1995</w:t>
            </w:r>
            <w:r>
              <w:rPr>
                <w:rFonts w:ascii="SimHei" w:eastAsia="SimHei" w:hint="eastAsia"/>
              </w:rPr>
              <w:t>年</w:t>
            </w:r>
          </w:p>
        </w:tc>
        <w:tc>
          <w:tcPr>
            <w:tcW w:w="120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rPr>
                <w:rFonts w:ascii="SimHei" w:eastAsia="SimHei"/>
              </w:rPr>
            </w:pPr>
            <w:r>
              <w:rPr>
                <w:rFonts w:ascii="SimHei" w:eastAsia="SimHei"/>
                <w:b/>
              </w:rPr>
              <w:t>1996</w:t>
            </w:r>
            <w:r>
              <w:rPr>
                <w:rFonts w:ascii="SimHei" w:eastAsia="SimHei" w:hint="eastAsia"/>
              </w:rPr>
              <w:t>年</w:t>
            </w:r>
          </w:p>
        </w:tc>
        <w:tc>
          <w:tcPr>
            <w:tcW w:w="120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rPr>
                <w:rFonts w:ascii="SimHei" w:eastAsia="SimHei"/>
                <w:b/>
              </w:rPr>
            </w:pPr>
            <w:r>
              <w:rPr>
                <w:rFonts w:ascii="SimHei" w:eastAsia="SimHei"/>
                <w:b/>
              </w:rPr>
              <w:t>1997</w:t>
            </w:r>
            <w:r>
              <w:rPr>
                <w:rFonts w:ascii="SimHei" w:eastAsia="SimHei" w:hint="eastAsia"/>
              </w:rPr>
              <w:t>年</w:t>
            </w:r>
          </w:p>
        </w:tc>
        <w:tc>
          <w:tcPr>
            <w:tcW w:w="120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rPr>
                <w:rFonts w:ascii="SimHei" w:eastAsia="SimHei"/>
              </w:rPr>
            </w:pPr>
            <w:r>
              <w:rPr>
                <w:rFonts w:ascii="SimHei" w:eastAsia="SimHei"/>
                <w:b/>
              </w:rPr>
              <w:t>1998</w:t>
            </w:r>
            <w:r>
              <w:rPr>
                <w:rFonts w:ascii="SimHei" w:eastAsia="SimHei" w:hint="eastAsia"/>
              </w:rPr>
              <w:t>年</w:t>
            </w:r>
          </w:p>
        </w:tc>
      </w:tr>
      <w:tr w:rsidR="00000000">
        <w:tblPrEx>
          <w:tblCellMar>
            <w:top w:w="0" w:type="dxa"/>
            <w:bottom w:w="0" w:type="dxa"/>
          </w:tblCellMar>
        </w:tblPrEx>
        <w:tc>
          <w:tcPr>
            <w:tcW w:w="386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被当作寻找工作者登记，共计</w:t>
            </w:r>
          </w:p>
        </w:tc>
        <w:tc>
          <w:tcPr>
            <w:tcW w:w="120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firstLine="210"/>
              <w:jc w:val="right"/>
            </w:pPr>
            <w:r>
              <w:t>202 916</w:t>
            </w:r>
          </w:p>
        </w:tc>
        <w:tc>
          <w:tcPr>
            <w:tcW w:w="120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firstLine="210"/>
              <w:jc w:val="right"/>
            </w:pPr>
            <w:r>
              <w:t>246 191</w:t>
            </w:r>
          </w:p>
        </w:tc>
        <w:tc>
          <w:tcPr>
            <w:tcW w:w="120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firstLine="210"/>
              <w:jc w:val="right"/>
            </w:pPr>
            <w:r>
              <w:t>275 358</w:t>
            </w:r>
          </w:p>
        </w:tc>
        <w:tc>
          <w:tcPr>
            <w:tcW w:w="120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firstLine="210"/>
              <w:jc w:val="right"/>
            </w:pPr>
            <w:r>
              <w:t>298 829</w:t>
            </w:r>
          </w:p>
        </w:tc>
        <w:tc>
          <w:tcPr>
            <w:tcW w:w="120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firstLine="210"/>
              <w:jc w:val="right"/>
            </w:pPr>
            <w:r>
              <w:t>313 824</w:t>
            </w:r>
          </w:p>
        </w:tc>
      </w:tr>
      <w:tr w:rsidR="00000000">
        <w:tblPrEx>
          <w:tblCellMar>
            <w:top w:w="0" w:type="dxa"/>
            <w:bottom w:w="0" w:type="dxa"/>
          </w:tblCellMar>
        </w:tblPrEx>
        <w:tc>
          <w:tcPr>
            <w:tcW w:w="386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其中妇女</w:t>
            </w:r>
          </w:p>
        </w:tc>
        <w:tc>
          <w:tcPr>
            <w:tcW w:w="120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firstLine="210"/>
              <w:jc w:val="right"/>
            </w:pPr>
            <w:r>
              <w:t>98 101</w:t>
            </w:r>
          </w:p>
        </w:tc>
        <w:tc>
          <w:tcPr>
            <w:tcW w:w="120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firstLine="210"/>
              <w:jc w:val="right"/>
            </w:pPr>
            <w:r>
              <w:t>115 020</w:t>
            </w:r>
          </w:p>
        </w:tc>
        <w:tc>
          <w:tcPr>
            <w:tcW w:w="120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firstLine="210"/>
              <w:jc w:val="right"/>
            </w:pPr>
            <w:r>
              <w:t>132 308</w:t>
            </w:r>
          </w:p>
        </w:tc>
        <w:tc>
          <w:tcPr>
            <w:tcW w:w="120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firstLine="210"/>
              <w:jc w:val="right"/>
            </w:pPr>
            <w:r>
              <w:t>139 344</w:t>
            </w:r>
          </w:p>
        </w:tc>
        <w:tc>
          <w:tcPr>
            <w:tcW w:w="120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firstLine="210"/>
              <w:jc w:val="right"/>
            </w:pPr>
            <w:r>
              <w:t>143 318</w:t>
            </w:r>
          </w:p>
        </w:tc>
      </w:tr>
      <w:tr w:rsidR="00000000">
        <w:tblPrEx>
          <w:tblCellMar>
            <w:top w:w="0" w:type="dxa"/>
            <w:bottom w:w="0" w:type="dxa"/>
          </w:tblCellMar>
        </w:tblPrEx>
        <w:tc>
          <w:tcPr>
            <w:tcW w:w="386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妇女在被登记者总数中所占比例</w:t>
            </w:r>
          </w:p>
        </w:tc>
        <w:tc>
          <w:tcPr>
            <w:tcW w:w="120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firstLine="210"/>
              <w:jc w:val="right"/>
            </w:pPr>
            <w:r>
              <w:t>48.3</w:t>
            </w:r>
          </w:p>
        </w:tc>
        <w:tc>
          <w:tcPr>
            <w:tcW w:w="120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firstLine="210"/>
              <w:jc w:val="right"/>
            </w:pPr>
            <w:r>
              <w:t>46.7</w:t>
            </w:r>
          </w:p>
        </w:tc>
        <w:tc>
          <w:tcPr>
            <w:tcW w:w="120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firstLine="210"/>
              <w:jc w:val="right"/>
            </w:pPr>
            <w:r>
              <w:t>48.0</w:t>
            </w:r>
          </w:p>
        </w:tc>
        <w:tc>
          <w:tcPr>
            <w:tcW w:w="120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firstLine="210"/>
              <w:jc w:val="right"/>
            </w:pPr>
            <w:r>
              <w:t>46.6</w:t>
            </w:r>
          </w:p>
        </w:tc>
        <w:tc>
          <w:tcPr>
            <w:tcW w:w="120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firstLine="210"/>
              <w:jc w:val="right"/>
            </w:pPr>
            <w:r>
              <w:t>45.7</w:t>
            </w:r>
          </w:p>
        </w:tc>
      </w:tr>
      <w:tr w:rsidR="00000000">
        <w:tblPrEx>
          <w:tblCellMar>
            <w:top w:w="0" w:type="dxa"/>
            <w:bottom w:w="0" w:type="dxa"/>
          </w:tblCellMar>
        </w:tblPrEx>
        <w:tc>
          <w:tcPr>
            <w:tcW w:w="386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已安置的妇女</w:t>
            </w:r>
          </w:p>
        </w:tc>
        <w:tc>
          <w:tcPr>
            <w:tcW w:w="120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firstLine="210"/>
              <w:jc w:val="right"/>
            </w:pPr>
            <w:r>
              <w:t>57 654</w:t>
            </w:r>
          </w:p>
        </w:tc>
        <w:tc>
          <w:tcPr>
            <w:tcW w:w="120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firstLine="210"/>
              <w:jc w:val="right"/>
            </w:pPr>
            <w:r>
              <w:t>64 466</w:t>
            </w:r>
          </w:p>
        </w:tc>
        <w:tc>
          <w:tcPr>
            <w:tcW w:w="120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firstLine="210"/>
              <w:jc w:val="right"/>
            </w:pPr>
            <w:r>
              <w:t>76 879</w:t>
            </w:r>
          </w:p>
        </w:tc>
        <w:tc>
          <w:tcPr>
            <w:tcW w:w="120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firstLine="210"/>
              <w:jc w:val="right"/>
            </w:pPr>
            <w:r>
              <w:t>82 652</w:t>
            </w:r>
          </w:p>
        </w:tc>
        <w:tc>
          <w:tcPr>
            <w:tcW w:w="120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firstLine="210"/>
              <w:jc w:val="right"/>
            </w:pPr>
            <w:r>
              <w:t>85 104</w:t>
            </w:r>
          </w:p>
        </w:tc>
      </w:tr>
      <w:tr w:rsidR="00000000">
        <w:tblPrEx>
          <w:tblCellMar>
            <w:top w:w="0" w:type="dxa"/>
            <w:bottom w:w="0" w:type="dxa"/>
          </w:tblCellMar>
        </w:tblPrEx>
        <w:tc>
          <w:tcPr>
            <w:tcW w:w="386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已安置妇女在被安置者总数中所占比例</w:t>
            </w:r>
          </w:p>
        </w:tc>
        <w:tc>
          <w:tcPr>
            <w:tcW w:w="120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firstLine="210"/>
              <w:jc w:val="right"/>
            </w:pPr>
            <w:r>
              <w:t>44.3</w:t>
            </w:r>
          </w:p>
        </w:tc>
        <w:tc>
          <w:tcPr>
            <w:tcW w:w="120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firstLine="210"/>
              <w:jc w:val="right"/>
            </w:pPr>
            <w:r>
              <w:t>42</w:t>
            </w:r>
          </w:p>
        </w:tc>
        <w:tc>
          <w:tcPr>
            <w:tcW w:w="120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firstLine="210"/>
              <w:jc w:val="right"/>
            </w:pPr>
            <w:r>
              <w:t>43.0</w:t>
            </w:r>
          </w:p>
        </w:tc>
        <w:tc>
          <w:tcPr>
            <w:tcW w:w="120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firstLine="210"/>
              <w:jc w:val="right"/>
            </w:pPr>
            <w:r>
              <w:t>41.9</w:t>
            </w:r>
          </w:p>
        </w:tc>
        <w:tc>
          <w:tcPr>
            <w:tcW w:w="120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firstLine="210"/>
              <w:jc w:val="right"/>
            </w:pPr>
            <w:r>
              <w:t>40.9</w:t>
            </w:r>
          </w:p>
        </w:tc>
      </w:tr>
      <w:tr w:rsidR="00000000">
        <w:tblPrEx>
          <w:tblCellMar>
            <w:top w:w="0" w:type="dxa"/>
            <w:bottom w:w="0" w:type="dxa"/>
          </w:tblCellMar>
        </w:tblPrEx>
        <w:tc>
          <w:tcPr>
            <w:tcW w:w="386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已发给补助金</w:t>
            </w:r>
          </w:p>
        </w:tc>
        <w:tc>
          <w:tcPr>
            <w:tcW w:w="120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firstLine="210"/>
              <w:jc w:val="right"/>
            </w:pPr>
          </w:p>
        </w:tc>
        <w:tc>
          <w:tcPr>
            <w:tcW w:w="120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firstLine="210"/>
              <w:jc w:val="right"/>
            </w:pPr>
          </w:p>
        </w:tc>
        <w:tc>
          <w:tcPr>
            <w:tcW w:w="120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firstLine="210"/>
              <w:jc w:val="right"/>
            </w:pPr>
          </w:p>
        </w:tc>
        <w:tc>
          <w:tcPr>
            <w:tcW w:w="120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firstLine="210"/>
              <w:jc w:val="right"/>
            </w:pPr>
            <w:r>
              <w:t>32 241</w:t>
            </w:r>
          </w:p>
        </w:tc>
        <w:tc>
          <w:tcPr>
            <w:tcW w:w="120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firstLine="210"/>
              <w:jc w:val="right"/>
            </w:pPr>
            <w:r>
              <w:t>36 872</w:t>
            </w:r>
          </w:p>
        </w:tc>
      </w:tr>
      <w:tr w:rsidR="00000000">
        <w:tblPrEx>
          <w:tblCellMar>
            <w:top w:w="0" w:type="dxa"/>
            <w:bottom w:w="0" w:type="dxa"/>
          </w:tblCellMar>
        </w:tblPrEx>
        <w:tc>
          <w:tcPr>
            <w:tcW w:w="386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已办理提前退休</w:t>
            </w:r>
          </w:p>
        </w:tc>
        <w:tc>
          <w:tcPr>
            <w:tcW w:w="120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firstLine="210"/>
              <w:jc w:val="right"/>
            </w:pPr>
          </w:p>
        </w:tc>
        <w:tc>
          <w:tcPr>
            <w:tcW w:w="120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firstLine="210"/>
              <w:jc w:val="right"/>
            </w:pPr>
          </w:p>
        </w:tc>
        <w:tc>
          <w:tcPr>
            <w:tcW w:w="120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firstLine="210"/>
              <w:jc w:val="right"/>
            </w:pPr>
          </w:p>
        </w:tc>
        <w:tc>
          <w:tcPr>
            <w:tcW w:w="120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firstLine="210"/>
              <w:jc w:val="right"/>
            </w:pPr>
            <w:r>
              <w:t>613</w:t>
            </w:r>
          </w:p>
        </w:tc>
        <w:tc>
          <w:tcPr>
            <w:tcW w:w="120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firstLine="210"/>
              <w:jc w:val="right"/>
            </w:pPr>
            <w:r>
              <w:t>540</w:t>
            </w:r>
          </w:p>
        </w:tc>
      </w:tr>
      <w:tr w:rsidR="00000000">
        <w:tblPrEx>
          <w:tblCellMar>
            <w:top w:w="0" w:type="dxa"/>
            <w:bottom w:w="0" w:type="dxa"/>
          </w:tblCellMar>
        </w:tblPrEx>
        <w:tc>
          <w:tcPr>
            <w:tcW w:w="386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已参加社会工作</w:t>
            </w:r>
          </w:p>
        </w:tc>
        <w:tc>
          <w:tcPr>
            <w:tcW w:w="120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firstLine="210"/>
              <w:jc w:val="right"/>
            </w:pPr>
            <w:r>
              <w:t>2 518</w:t>
            </w:r>
          </w:p>
        </w:tc>
        <w:tc>
          <w:tcPr>
            <w:tcW w:w="120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firstLine="210"/>
              <w:jc w:val="right"/>
            </w:pPr>
            <w:r>
              <w:t>4 809</w:t>
            </w:r>
          </w:p>
        </w:tc>
        <w:tc>
          <w:tcPr>
            <w:tcW w:w="120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firstLine="210"/>
              <w:jc w:val="right"/>
            </w:pPr>
            <w:r>
              <w:t>4 103</w:t>
            </w:r>
          </w:p>
        </w:tc>
        <w:tc>
          <w:tcPr>
            <w:tcW w:w="120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firstLine="210"/>
              <w:jc w:val="right"/>
            </w:pPr>
            <w:r>
              <w:t>6 675</w:t>
            </w:r>
          </w:p>
        </w:tc>
        <w:tc>
          <w:tcPr>
            <w:tcW w:w="120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27" w:firstLine="210"/>
              <w:jc w:val="right"/>
            </w:pPr>
            <w:r>
              <w:t>6 800</w:t>
            </w:r>
          </w:p>
        </w:tc>
      </w:tr>
      <w:tr w:rsidR="00000000">
        <w:tblPrEx>
          <w:tblCellMar>
            <w:top w:w="0" w:type="dxa"/>
            <w:bottom w:w="0" w:type="dxa"/>
          </w:tblCellMar>
        </w:tblPrEx>
        <w:tc>
          <w:tcPr>
            <w:tcW w:w="3868" w:type="dxa"/>
          </w:tcPr>
          <w:p w:rsidR="00000000" w:rsidRDefault="00000000">
            <w:pPr>
              <w:spacing w:line="360" w:lineRule="exact"/>
            </w:pPr>
          </w:p>
        </w:tc>
        <w:tc>
          <w:tcPr>
            <w:tcW w:w="1209" w:type="dxa"/>
          </w:tcPr>
          <w:p w:rsidR="00000000" w:rsidRDefault="00000000">
            <w:pPr>
              <w:spacing w:line="360" w:lineRule="exact"/>
              <w:ind w:firstLine="212"/>
            </w:pPr>
          </w:p>
        </w:tc>
        <w:tc>
          <w:tcPr>
            <w:tcW w:w="1209" w:type="dxa"/>
          </w:tcPr>
          <w:p w:rsidR="00000000" w:rsidRDefault="00000000">
            <w:pPr>
              <w:spacing w:line="360" w:lineRule="exact"/>
              <w:ind w:firstLine="212"/>
            </w:pPr>
          </w:p>
        </w:tc>
        <w:tc>
          <w:tcPr>
            <w:tcW w:w="1209" w:type="dxa"/>
          </w:tcPr>
          <w:p w:rsidR="00000000" w:rsidRDefault="00000000">
            <w:pPr>
              <w:spacing w:line="360" w:lineRule="exact"/>
              <w:ind w:firstLine="212"/>
            </w:pPr>
          </w:p>
        </w:tc>
        <w:tc>
          <w:tcPr>
            <w:tcW w:w="1209" w:type="dxa"/>
          </w:tcPr>
          <w:p w:rsidR="00000000" w:rsidRDefault="00000000">
            <w:pPr>
              <w:spacing w:line="360" w:lineRule="exact"/>
              <w:ind w:firstLine="212"/>
            </w:pPr>
          </w:p>
        </w:tc>
        <w:tc>
          <w:tcPr>
            <w:tcW w:w="1209" w:type="dxa"/>
          </w:tcPr>
          <w:p w:rsidR="00000000" w:rsidRDefault="00000000">
            <w:pPr>
              <w:spacing w:line="360" w:lineRule="exact"/>
              <w:ind w:firstLine="212"/>
            </w:pPr>
          </w:p>
        </w:tc>
      </w:tr>
    </w:tbl>
    <w:p w:rsidR="00000000" w:rsidRDefault="00000000">
      <w:pPr>
        <w:spacing w:after="240" w:line="360" w:lineRule="exact"/>
        <w:ind w:firstLine="425"/>
      </w:pPr>
      <w:r>
        <w:rPr>
          <w:rFonts w:hint="eastAsia"/>
        </w:rPr>
        <w:t>劳动中介机构采取一整套专门措施帮助失业妇女寻找工作并提供物质救助：发放失业救济金、职业培训和重新培训期间的助学金，向有子女的失业母亲提供物质救助，给从事社会工作的妇女发工资，向妇女提供招工优先权</w:t>
      </w:r>
      <w:r>
        <w:t>——</w:t>
      </w:r>
      <w:r>
        <w:rPr>
          <w:rFonts w:hint="eastAsia"/>
        </w:rPr>
        <w:t>各企业实行妇女安置配额制度。职业介绍所也在安置、职业培训和提高技能方面提供帮助。</w:t>
      </w:r>
      <w:r>
        <w:t>1998</w:t>
      </w:r>
      <w:r>
        <w:rPr>
          <w:rFonts w:hint="eastAsia"/>
        </w:rPr>
        <w:t>年在职业介绍所登记的寻找工作的妇女共计</w:t>
      </w:r>
      <w:r>
        <w:t>143 318</w:t>
      </w:r>
      <w:r>
        <w:rPr>
          <w:rFonts w:hint="eastAsia"/>
        </w:rPr>
        <w:t>人，得到安置的妇女</w:t>
      </w:r>
      <w:r>
        <w:t>85 104</w:t>
      </w:r>
      <w:r>
        <w:rPr>
          <w:rFonts w:hint="eastAsia"/>
        </w:rPr>
        <w:t>人，占被安置者总数</w:t>
      </w:r>
      <w:r>
        <w:t>40.9%</w:t>
      </w:r>
      <w:r>
        <w:rPr>
          <w:rFonts w:hint="eastAsia"/>
        </w:rPr>
        <w:t>，</w:t>
      </w:r>
      <w:r>
        <w:t>36 872</w:t>
      </w:r>
      <w:r>
        <w:rPr>
          <w:rFonts w:hint="eastAsia"/>
        </w:rPr>
        <w:t>人领取了失业救济金，</w:t>
      </w:r>
      <w:r>
        <w:t>540</w:t>
      </w:r>
      <w:r>
        <w:rPr>
          <w:rFonts w:hint="eastAsia"/>
        </w:rPr>
        <w:t>人办理了提前退休手续，</w:t>
      </w:r>
      <w:r>
        <w:t>6 800</w:t>
      </w:r>
      <w:r>
        <w:rPr>
          <w:rFonts w:hint="eastAsia"/>
        </w:rPr>
        <w:t>人被派遣参加社会工作。</w:t>
      </w:r>
    </w:p>
    <w:p w:rsidR="00000000" w:rsidRDefault="00000000">
      <w:pPr>
        <w:spacing w:after="240" w:line="360" w:lineRule="exact"/>
        <w:ind w:firstLine="425"/>
      </w:pPr>
      <w:r>
        <w:rPr>
          <w:rFonts w:hint="eastAsia"/>
        </w:rPr>
        <w:t>人口因素对乌兹别克斯坦的妇女就业有直接影响。由于出生率较高，在没有工作的人口中有劳动能力但在某一段时期没有工作</w:t>
      </w:r>
      <w:r>
        <w:t>(</w:t>
      </w:r>
      <w:r>
        <w:rPr>
          <w:rFonts w:hint="eastAsia"/>
        </w:rPr>
        <w:t>通常在</w:t>
      </w:r>
      <w:r>
        <w:t>20</w:t>
      </w:r>
      <w:r>
        <w:rPr>
          <w:rFonts w:hint="eastAsia"/>
        </w:rPr>
        <w:t>岁到</w:t>
      </w:r>
      <w:r>
        <w:t>30</w:t>
      </w:r>
      <w:r>
        <w:rPr>
          <w:rFonts w:hint="eastAsia"/>
        </w:rPr>
        <w:t>岁期间</w:t>
      </w:r>
      <w:r>
        <w:t>)</w:t>
      </w:r>
      <w:r>
        <w:rPr>
          <w:rFonts w:hint="eastAsia"/>
        </w:rPr>
        <w:t>的妇女占很大部分。生小孩使妇女暂时离开就业领域，这导致妇女的职业经验、文化水平和技能保持在原先达到的水平上，而男子的水平在此期间继续提高。</w:t>
      </w:r>
    </w:p>
    <w:p w:rsidR="00000000" w:rsidRDefault="00000000">
      <w:pPr>
        <w:spacing w:after="240" w:line="360" w:lineRule="exact"/>
        <w:rPr>
          <w:rFonts w:ascii="SimHei" w:eastAsia="SimHei"/>
        </w:rPr>
      </w:pPr>
      <w:r>
        <w:rPr>
          <w:rFonts w:ascii="SimHei" w:eastAsia="SimHei" w:hint="eastAsia"/>
        </w:rPr>
        <w:t>按年龄划分的失业妇女数量</w:t>
      </w:r>
    </w:p>
    <w:tbl>
      <w:tblPr>
        <w:tblW w:w="0" w:type="auto"/>
        <w:tblLayout w:type="fixed"/>
        <w:tblCellMar>
          <w:left w:w="28" w:type="dxa"/>
          <w:right w:w="28" w:type="dxa"/>
        </w:tblCellMar>
        <w:tblLook w:val="0000" w:firstRow="0" w:lastRow="0" w:firstColumn="0" w:lastColumn="0" w:noHBand="0" w:noVBand="0"/>
      </w:tblPr>
      <w:tblGrid>
        <w:gridCol w:w="2668"/>
        <w:gridCol w:w="1449"/>
        <w:gridCol w:w="1449"/>
        <w:gridCol w:w="1449"/>
        <w:gridCol w:w="1449"/>
        <w:gridCol w:w="1449"/>
      </w:tblGrid>
      <w:tr w:rsidR="00000000">
        <w:tblPrEx>
          <w:tblCellMar>
            <w:top w:w="0" w:type="dxa"/>
            <w:bottom w:w="0" w:type="dxa"/>
          </w:tblCellMar>
        </w:tblPrEx>
        <w:tc>
          <w:tcPr>
            <w:tcW w:w="2668" w:type="dxa"/>
            <w:tcBorders>
              <w:top w:val="single" w:sz="6" w:space="0" w:color="auto"/>
              <w:left w:val="single" w:sz="6" w:space="0" w:color="auto"/>
              <w:bottom w:val="single" w:sz="6" w:space="0" w:color="auto"/>
            </w:tcBorders>
          </w:tcPr>
          <w:p w:rsidR="00000000" w:rsidRDefault="00000000">
            <w:pPr>
              <w:spacing w:line="360" w:lineRule="exact"/>
              <w:jc w:val="center"/>
              <w:rPr>
                <w:rFonts w:ascii="SimHei" w:eastAsia="SimHei"/>
              </w:rPr>
            </w:pP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rPr>
                <w:rFonts w:ascii="SimHei" w:eastAsia="SimHei"/>
              </w:rPr>
            </w:pPr>
            <w:r>
              <w:rPr>
                <w:rFonts w:ascii="SimHei" w:eastAsia="SimHei"/>
                <w:b/>
              </w:rPr>
              <w:t>1994</w:t>
            </w:r>
            <w:r>
              <w:rPr>
                <w:rFonts w:ascii="SimHei" w:eastAsia="SimHei" w:hint="eastAsia"/>
              </w:rPr>
              <w:t>年</w:t>
            </w: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rPr>
                <w:rFonts w:ascii="SimHei" w:eastAsia="SimHei"/>
              </w:rPr>
            </w:pPr>
            <w:r>
              <w:rPr>
                <w:rFonts w:ascii="SimHei" w:eastAsia="SimHei"/>
                <w:b/>
              </w:rPr>
              <w:t>1995</w:t>
            </w:r>
            <w:r>
              <w:rPr>
                <w:rFonts w:ascii="SimHei" w:eastAsia="SimHei" w:hint="eastAsia"/>
              </w:rPr>
              <w:t>年</w:t>
            </w: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rPr>
                <w:rFonts w:ascii="SimHei" w:eastAsia="SimHei"/>
              </w:rPr>
            </w:pPr>
            <w:r>
              <w:rPr>
                <w:rFonts w:ascii="SimHei" w:eastAsia="SimHei"/>
                <w:b/>
              </w:rPr>
              <w:t>1996</w:t>
            </w:r>
            <w:r>
              <w:rPr>
                <w:rFonts w:ascii="SimHei" w:eastAsia="SimHei" w:hint="eastAsia"/>
              </w:rPr>
              <w:t>年</w:t>
            </w: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rPr>
                <w:rFonts w:ascii="SimHei" w:eastAsia="SimHei"/>
              </w:rPr>
            </w:pPr>
            <w:r>
              <w:rPr>
                <w:rFonts w:ascii="SimHei" w:eastAsia="SimHei"/>
                <w:b/>
              </w:rPr>
              <w:t>1997</w:t>
            </w:r>
            <w:r>
              <w:rPr>
                <w:rFonts w:ascii="SimHei" w:eastAsia="SimHei" w:hint="eastAsia"/>
              </w:rPr>
              <w:t>年</w:t>
            </w: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rPr>
                <w:rFonts w:ascii="SimHei" w:eastAsia="SimHei"/>
              </w:rPr>
            </w:pPr>
            <w:r>
              <w:rPr>
                <w:rFonts w:ascii="SimHei" w:eastAsia="SimHei"/>
                <w:b/>
              </w:rPr>
              <w:t>1998</w:t>
            </w:r>
            <w:r>
              <w:rPr>
                <w:rFonts w:ascii="SimHei" w:eastAsia="SimHei" w:hint="eastAsia"/>
              </w:rPr>
              <w:t>年</w:t>
            </w:r>
          </w:p>
        </w:tc>
      </w:tr>
      <w:tr w:rsidR="00000000">
        <w:tblPrEx>
          <w:tblCellMar>
            <w:top w:w="0" w:type="dxa"/>
            <w:bottom w:w="0" w:type="dxa"/>
          </w:tblCellMar>
        </w:tblPrEx>
        <w:tc>
          <w:tcPr>
            <w:tcW w:w="2668" w:type="dxa"/>
            <w:tcBorders>
              <w:top w:val="single" w:sz="6" w:space="0" w:color="auto"/>
              <w:left w:val="single" w:sz="6" w:space="0" w:color="auto"/>
              <w:bottom w:val="single" w:sz="6" w:space="0" w:color="auto"/>
            </w:tcBorders>
          </w:tcPr>
          <w:p w:rsidR="00000000" w:rsidRDefault="00000000">
            <w:pPr>
              <w:spacing w:line="360" w:lineRule="exact"/>
            </w:pPr>
            <w:r>
              <w:t>16</w:t>
            </w:r>
            <w:r>
              <w:rPr>
                <w:rFonts w:hint="eastAsia"/>
              </w:rPr>
              <w:t>至</w:t>
            </w:r>
            <w:r>
              <w:t>18</w:t>
            </w:r>
            <w:r>
              <w:rPr>
                <w:rFonts w:hint="eastAsia"/>
              </w:rPr>
              <w:t>岁</w:t>
            </w: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left="28" w:right="454" w:hanging="28"/>
              <w:jc w:val="right"/>
            </w:pPr>
            <w:r>
              <w:t>20 703</w:t>
            </w: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left="28" w:right="454" w:hanging="28"/>
              <w:jc w:val="right"/>
            </w:pPr>
            <w:r>
              <w:t>17 911</w:t>
            </w: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left="28" w:right="454" w:hanging="28"/>
              <w:jc w:val="right"/>
            </w:pPr>
            <w:r>
              <w:t>18 967</w:t>
            </w: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left="28" w:right="454" w:hanging="28"/>
              <w:jc w:val="right"/>
            </w:pPr>
            <w:r>
              <w:t>20 264</w:t>
            </w: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left="28" w:right="454" w:hanging="28"/>
              <w:jc w:val="right"/>
            </w:pPr>
            <w:r>
              <w:t>16 649</w:t>
            </w:r>
          </w:p>
        </w:tc>
      </w:tr>
      <w:tr w:rsidR="00000000">
        <w:tblPrEx>
          <w:tblCellMar>
            <w:top w:w="0" w:type="dxa"/>
            <w:bottom w:w="0" w:type="dxa"/>
          </w:tblCellMar>
        </w:tblPrEx>
        <w:tc>
          <w:tcPr>
            <w:tcW w:w="2668" w:type="dxa"/>
            <w:tcBorders>
              <w:top w:val="single" w:sz="6" w:space="0" w:color="auto"/>
              <w:left w:val="single" w:sz="6" w:space="0" w:color="auto"/>
              <w:bottom w:val="single" w:sz="6" w:space="0" w:color="auto"/>
            </w:tcBorders>
          </w:tcPr>
          <w:p w:rsidR="00000000" w:rsidRDefault="00000000">
            <w:pPr>
              <w:spacing w:line="360" w:lineRule="exact"/>
            </w:pPr>
            <w:r>
              <w:rPr>
                <w:rFonts w:hint="eastAsia"/>
              </w:rPr>
              <w:t>在总数中所占比例</w:t>
            </w: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left="28" w:right="284" w:hanging="28"/>
              <w:jc w:val="right"/>
            </w:pPr>
            <w:r>
              <w:t>21.1</w:t>
            </w: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left="28" w:right="340" w:hanging="28"/>
              <w:jc w:val="right"/>
            </w:pPr>
            <w:r>
              <w:t>15.6</w:t>
            </w: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left="28" w:right="284" w:hanging="28"/>
              <w:jc w:val="right"/>
            </w:pPr>
            <w:r>
              <w:t>14.3</w:t>
            </w: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left="28" w:right="284" w:hanging="28"/>
              <w:jc w:val="right"/>
            </w:pPr>
            <w:r>
              <w:t>14.5</w:t>
            </w: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left="28" w:right="284" w:hanging="28"/>
              <w:jc w:val="right"/>
            </w:pPr>
            <w:r>
              <w:t>11.6</w:t>
            </w:r>
          </w:p>
        </w:tc>
      </w:tr>
      <w:tr w:rsidR="00000000">
        <w:tblPrEx>
          <w:tblCellMar>
            <w:top w:w="0" w:type="dxa"/>
            <w:bottom w:w="0" w:type="dxa"/>
          </w:tblCellMar>
        </w:tblPrEx>
        <w:tc>
          <w:tcPr>
            <w:tcW w:w="2668" w:type="dxa"/>
            <w:tcBorders>
              <w:top w:val="single" w:sz="6" w:space="0" w:color="auto"/>
              <w:left w:val="single" w:sz="6" w:space="0" w:color="auto"/>
              <w:bottom w:val="single" w:sz="6" w:space="0" w:color="auto"/>
            </w:tcBorders>
          </w:tcPr>
          <w:p w:rsidR="00000000" w:rsidRDefault="00000000">
            <w:pPr>
              <w:spacing w:line="360" w:lineRule="exact"/>
            </w:pPr>
            <w:r>
              <w:t>18</w:t>
            </w:r>
            <w:r>
              <w:rPr>
                <w:rFonts w:hint="eastAsia"/>
              </w:rPr>
              <w:t>至</w:t>
            </w:r>
            <w:r>
              <w:t>30</w:t>
            </w:r>
            <w:r>
              <w:rPr>
                <w:rFonts w:hint="eastAsia"/>
              </w:rPr>
              <w:t>岁</w:t>
            </w: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left="28" w:right="454" w:hanging="28"/>
              <w:jc w:val="right"/>
            </w:pPr>
            <w:r>
              <w:t>44 604</w:t>
            </w: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left="28" w:right="454" w:hanging="28"/>
              <w:jc w:val="right"/>
            </w:pPr>
            <w:r>
              <w:t>56 960</w:t>
            </w: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left="28" w:right="454" w:hanging="28"/>
              <w:jc w:val="right"/>
            </w:pPr>
            <w:r>
              <w:t>65 287</w:t>
            </w: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left="28" w:right="454" w:hanging="28"/>
              <w:jc w:val="right"/>
            </w:pPr>
            <w:r>
              <w:t>67 419</w:t>
            </w: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left="28" w:right="454" w:hanging="28"/>
              <w:jc w:val="right"/>
            </w:pPr>
            <w:r>
              <w:t>71 108</w:t>
            </w:r>
          </w:p>
        </w:tc>
      </w:tr>
      <w:tr w:rsidR="00000000">
        <w:tblPrEx>
          <w:tblCellMar>
            <w:top w:w="0" w:type="dxa"/>
            <w:bottom w:w="0" w:type="dxa"/>
          </w:tblCellMar>
        </w:tblPrEx>
        <w:tc>
          <w:tcPr>
            <w:tcW w:w="2668" w:type="dxa"/>
            <w:tcBorders>
              <w:top w:val="single" w:sz="6" w:space="0" w:color="auto"/>
              <w:left w:val="single" w:sz="6" w:space="0" w:color="auto"/>
              <w:bottom w:val="single" w:sz="6" w:space="0" w:color="auto"/>
            </w:tcBorders>
          </w:tcPr>
          <w:p w:rsidR="00000000" w:rsidRDefault="00000000">
            <w:pPr>
              <w:spacing w:line="360" w:lineRule="exact"/>
            </w:pPr>
            <w:r>
              <w:rPr>
                <w:rFonts w:hint="eastAsia"/>
              </w:rPr>
              <w:t>在总数中所占比例</w:t>
            </w: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left="28" w:right="284" w:hanging="28"/>
              <w:jc w:val="right"/>
            </w:pPr>
            <w:r>
              <w:t>45.5</w:t>
            </w: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left="28" w:right="350" w:hanging="28"/>
              <w:jc w:val="right"/>
            </w:pPr>
            <w:r>
              <w:t>49.5</w:t>
            </w: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left="28" w:right="284" w:hanging="28"/>
              <w:jc w:val="right"/>
            </w:pPr>
            <w:r>
              <w:t>49.3</w:t>
            </w: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left="28" w:right="284" w:hanging="28"/>
              <w:jc w:val="right"/>
            </w:pPr>
            <w:r>
              <w:t>48.4</w:t>
            </w: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left="28" w:right="284" w:hanging="28"/>
              <w:jc w:val="right"/>
            </w:pPr>
            <w:r>
              <w:t>49.6</w:t>
            </w:r>
          </w:p>
        </w:tc>
      </w:tr>
      <w:tr w:rsidR="00000000">
        <w:tblPrEx>
          <w:tblCellMar>
            <w:top w:w="0" w:type="dxa"/>
            <w:bottom w:w="0" w:type="dxa"/>
          </w:tblCellMar>
        </w:tblPrEx>
        <w:tc>
          <w:tcPr>
            <w:tcW w:w="2668" w:type="dxa"/>
            <w:tcBorders>
              <w:top w:val="single" w:sz="6" w:space="0" w:color="auto"/>
              <w:left w:val="single" w:sz="6" w:space="0" w:color="auto"/>
              <w:bottom w:val="single" w:sz="6" w:space="0" w:color="auto"/>
            </w:tcBorders>
          </w:tcPr>
          <w:p w:rsidR="00000000" w:rsidRDefault="00000000">
            <w:pPr>
              <w:spacing w:line="360" w:lineRule="exact"/>
            </w:pPr>
            <w:r>
              <w:t>30</w:t>
            </w:r>
            <w:r>
              <w:rPr>
                <w:rFonts w:hint="eastAsia"/>
              </w:rPr>
              <w:t>至</w:t>
            </w:r>
            <w:r>
              <w:t>50</w:t>
            </w:r>
            <w:r>
              <w:rPr>
                <w:rFonts w:hint="eastAsia"/>
              </w:rPr>
              <w:t>岁</w:t>
            </w: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left="-28" w:right="454" w:firstLine="28"/>
              <w:jc w:val="right"/>
            </w:pPr>
            <w:r>
              <w:t>26 654</w:t>
            </w: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left="-28" w:right="454" w:firstLine="28"/>
              <w:jc w:val="right"/>
            </w:pPr>
            <w:r>
              <w:t>35 920</w:t>
            </w: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left="-28" w:right="454" w:firstLine="28"/>
              <w:jc w:val="right"/>
            </w:pPr>
            <w:r>
              <w:t>44 150</w:t>
            </w: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left="-28" w:right="454" w:firstLine="28"/>
              <w:jc w:val="right"/>
            </w:pPr>
            <w:r>
              <w:t>48 696</w:t>
            </w: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left="-28" w:right="454" w:firstLine="28"/>
              <w:jc w:val="right"/>
            </w:pPr>
            <w:r>
              <w:t>51 939</w:t>
            </w:r>
          </w:p>
        </w:tc>
      </w:tr>
      <w:tr w:rsidR="00000000">
        <w:tblPrEx>
          <w:tblCellMar>
            <w:top w:w="0" w:type="dxa"/>
            <w:bottom w:w="0" w:type="dxa"/>
          </w:tblCellMar>
        </w:tblPrEx>
        <w:tc>
          <w:tcPr>
            <w:tcW w:w="2668" w:type="dxa"/>
            <w:tcBorders>
              <w:top w:val="single" w:sz="6" w:space="0" w:color="auto"/>
              <w:left w:val="single" w:sz="6" w:space="0" w:color="auto"/>
              <w:bottom w:val="single" w:sz="6" w:space="0" w:color="auto"/>
            </w:tcBorders>
          </w:tcPr>
          <w:p w:rsidR="00000000" w:rsidRDefault="00000000">
            <w:pPr>
              <w:spacing w:line="360" w:lineRule="exact"/>
            </w:pPr>
            <w:r>
              <w:rPr>
                <w:rFonts w:hint="eastAsia"/>
              </w:rPr>
              <w:t>在总数中所占比例</w:t>
            </w: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left="-28" w:right="284" w:firstLine="28"/>
              <w:jc w:val="right"/>
            </w:pPr>
            <w:r>
              <w:t>27.2</w:t>
            </w: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left="-28" w:right="284" w:firstLine="28"/>
              <w:jc w:val="right"/>
            </w:pPr>
            <w:r>
              <w:t>31.2</w:t>
            </w: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left="-28" w:right="284" w:firstLine="28"/>
              <w:jc w:val="right"/>
            </w:pPr>
            <w:r>
              <w:t>33.4</w:t>
            </w: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left="-28" w:right="284" w:firstLine="28"/>
              <w:jc w:val="right"/>
            </w:pPr>
            <w:r>
              <w:t>37.3</w:t>
            </w:r>
          </w:p>
        </w:tc>
        <w:tc>
          <w:tcPr>
            <w:tcW w:w="1449"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left="-28" w:right="284" w:firstLine="28"/>
              <w:jc w:val="right"/>
            </w:pPr>
            <w:r>
              <w:t>36.2</w:t>
            </w:r>
          </w:p>
        </w:tc>
      </w:tr>
    </w:tbl>
    <w:p w:rsidR="00000000" w:rsidRDefault="00000000">
      <w:pPr>
        <w:spacing w:line="360" w:lineRule="exact"/>
        <w:ind w:firstLine="425"/>
      </w:pPr>
    </w:p>
    <w:p w:rsidR="00000000" w:rsidRDefault="00000000">
      <w:pPr>
        <w:spacing w:after="240" w:line="360" w:lineRule="exact"/>
        <w:ind w:firstLine="425"/>
      </w:pPr>
      <w:r>
        <w:rPr>
          <w:rFonts w:hint="eastAsia"/>
        </w:rPr>
        <w:t>在未就业妇女的组成中，机动性差的妇女占很大部分</w:t>
      </w:r>
      <w:r>
        <w:t>(70%)</w:t>
      </w:r>
      <w:r>
        <w:rPr>
          <w:rFonts w:hint="eastAsia"/>
        </w:rPr>
        <w:t>，她们是企业解雇的主要对象并难以安置，这首先是那些有幼年子女的妇女，给各企业规定了必须安置这类妇女的配额。例如，</w:t>
      </w:r>
      <w:r>
        <w:t>1995-1998</w:t>
      </w:r>
      <w:r>
        <w:rPr>
          <w:rFonts w:hint="eastAsia"/>
        </w:rPr>
        <w:t>年根据配额共安置有幼年子女的妇女</w:t>
      </w:r>
      <w:r>
        <w:t>73 400</w:t>
      </w:r>
      <w:r>
        <w:rPr>
          <w:rFonts w:hint="eastAsia"/>
        </w:rPr>
        <w:t>人，其中</w:t>
      </w:r>
      <w:r>
        <w:t>38 700</w:t>
      </w:r>
      <w:r>
        <w:rPr>
          <w:rFonts w:hint="eastAsia"/>
        </w:rPr>
        <w:t>人由职业介绍所派遣。在审查期间平均年增长速度为</w:t>
      </w:r>
      <w:r>
        <w:t>120%</w:t>
      </w:r>
      <w:r>
        <w:rPr>
          <w:rFonts w:hint="eastAsia"/>
        </w:rPr>
        <w:t>，但是</w:t>
      </w:r>
      <w:r>
        <w:t>1998</w:t>
      </w:r>
      <w:r>
        <w:rPr>
          <w:rFonts w:hint="eastAsia"/>
        </w:rPr>
        <w:t>年除外，这一年略有下降</w:t>
      </w:r>
      <w:r>
        <w:t>——</w:t>
      </w:r>
      <w:r>
        <w:rPr>
          <w:rFonts w:hint="eastAsia"/>
        </w:rPr>
        <w:t>下降</w:t>
      </w:r>
      <w:r>
        <w:t>15%</w:t>
      </w:r>
      <w:r>
        <w:rPr>
          <w:rFonts w:hint="eastAsia"/>
        </w:rPr>
        <w:t>。</w:t>
      </w:r>
    </w:p>
    <w:p w:rsidR="00000000" w:rsidRDefault="00000000">
      <w:pPr>
        <w:spacing w:after="240" w:line="360" w:lineRule="exact"/>
        <w:rPr>
          <w:rFonts w:ascii="SimHei" w:eastAsia="SimHei"/>
        </w:rPr>
      </w:pPr>
      <w:r>
        <w:rPr>
          <w:rFonts w:ascii="SimHei" w:eastAsia="SimHei" w:hint="eastAsia"/>
        </w:rPr>
        <w:t>妇女就业机会配额</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908"/>
        <w:gridCol w:w="1752"/>
        <w:gridCol w:w="1752"/>
        <w:gridCol w:w="1752"/>
        <w:gridCol w:w="1752"/>
      </w:tblGrid>
      <w:tr w:rsidR="00000000">
        <w:tblPrEx>
          <w:tblCellMar>
            <w:top w:w="0" w:type="dxa"/>
            <w:bottom w:w="0" w:type="dxa"/>
          </w:tblCellMar>
        </w:tblPrEx>
        <w:tc>
          <w:tcPr>
            <w:tcW w:w="2908" w:type="dxa"/>
          </w:tcPr>
          <w:p w:rsidR="00000000" w:rsidRDefault="00000000">
            <w:pPr>
              <w:spacing w:line="360" w:lineRule="exact"/>
              <w:rPr>
                <w:rFonts w:ascii="SimHei" w:eastAsia="SimHei"/>
              </w:rPr>
            </w:pPr>
          </w:p>
        </w:tc>
        <w:tc>
          <w:tcPr>
            <w:tcW w:w="1752" w:type="dxa"/>
          </w:tcPr>
          <w:p w:rsidR="00000000" w:rsidRDefault="00000000">
            <w:pPr>
              <w:spacing w:line="360" w:lineRule="exact"/>
              <w:jc w:val="center"/>
              <w:rPr>
                <w:rFonts w:ascii="SimHei" w:eastAsia="SimHei"/>
              </w:rPr>
            </w:pPr>
            <w:r>
              <w:rPr>
                <w:rFonts w:ascii="SimHei" w:eastAsia="SimHei"/>
                <w:b/>
              </w:rPr>
              <w:t>1995</w:t>
            </w:r>
            <w:r>
              <w:rPr>
                <w:rFonts w:ascii="SimHei" w:eastAsia="SimHei" w:hint="eastAsia"/>
              </w:rPr>
              <w:t>年</w:t>
            </w:r>
          </w:p>
        </w:tc>
        <w:tc>
          <w:tcPr>
            <w:tcW w:w="1752" w:type="dxa"/>
          </w:tcPr>
          <w:p w:rsidR="00000000" w:rsidRDefault="00000000">
            <w:pPr>
              <w:spacing w:line="360" w:lineRule="exact"/>
              <w:jc w:val="center"/>
              <w:rPr>
                <w:rFonts w:ascii="SimHei" w:eastAsia="SimHei"/>
              </w:rPr>
            </w:pPr>
            <w:r>
              <w:rPr>
                <w:rFonts w:ascii="SimHei" w:eastAsia="SimHei"/>
                <w:b/>
              </w:rPr>
              <w:t>1996</w:t>
            </w:r>
            <w:r>
              <w:rPr>
                <w:rFonts w:ascii="SimHei" w:eastAsia="SimHei" w:hint="eastAsia"/>
              </w:rPr>
              <w:t>年</w:t>
            </w:r>
          </w:p>
        </w:tc>
        <w:tc>
          <w:tcPr>
            <w:tcW w:w="1752" w:type="dxa"/>
          </w:tcPr>
          <w:p w:rsidR="00000000" w:rsidRDefault="00000000">
            <w:pPr>
              <w:spacing w:line="360" w:lineRule="exact"/>
              <w:jc w:val="center"/>
              <w:rPr>
                <w:rFonts w:ascii="SimHei" w:eastAsia="SimHei"/>
              </w:rPr>
            </w:pPr>
            <w:r>
              <w:rPr>
                <w:rFonts w:ascii="SimHei" w:eastAsia="SimHei"/>
                <w:b/>
              </w:rPr>
              <w:t>1997</w:t>
            </w:r>
            <w:r>
              <w:rPr>
                <w:rFonts w:ascii="SimHei" w:eastAsia="SimHei" w:hint="eastAsia"/>
              </w:rPr>
              <w:t>年</w:t>
            </w:r>
          </w:p>
        </w:tc>
        <w:tc>
          <w:tcPr>
            <w:tcW w:w="1752" w:type="dxa"/>
          </w:tcPr>
          <w:p w:rsidR="00000000" w:rsidRDefault="00000000">
            <w:pPr>
              <w:spacing w:line="360" w:lineRule="exact"/>
              <w:jc w:val="center"/>
              <w:rPr>
                <w:rFonts w:ascii="SimHei" w:eastAsia="SimHei"/>
              </w:rPr>
            </w:pPr>
            <w:r>
              <w:rPr>
                <w:rFonts w:ascii="SimHei" w:eastAsia="SimHei"/>
                <w:b/>
              </w:rPr>
              <w:t>1998</w:t>
            </w:r>
            <w:r>
              <w:rPr>
                <w:rFonts w:ascii="SimHei" w:eastAsia="SimHei" w:hint="eastAsia"/>
              </w:rPr>
              <w:t>年</w:t>
            </w:r>
          </w:p>
        </w:tc>
      </w:tr>
      <w:tr w:rsidR="00000000">
        <w:tblPrEx>
          <w:tblCellMar>
            <w:top w:w="0" w:type="dxa"/>
            <w:bottom w:w="0" w:type="dxa"/>
          </w:tblCellMar>
        </w:tblPrEx>
        <w:tc>
          <w:tcPr>
            <w:tcW w:w="2908" w:type="dxa"/>
          </w:tcPr>
          <w:p w:rsidR="00000000" w:rsidRDefault="00000000">
            <w:pPr>
              <w:spacing w:line="360" w:lineRule="exact"/>
            </w:pPr>
            <w:r>
              <w:rPr>
                <w:rFonts w:hint="eastAsia"/>
              </w:rPr>
              <w:t>共计配额</w:t>
            </w:r>
          </w:p>
        </w:tc>
        <w:tc>
          <w:tcPr>
            <w:tcW w:w="1752" w:type="dxa"/>
          </w:tcPr>
          <w:p w:rsidR="00000000" w:rsidRDefault="00000000">
            <w:pPr>
              <w:spacing w:line="360" w:lineRule="exact"/>
              <w:ind w:right="524" w:hanging="28"/>
              <w:jc w:val="right"/>
            </w:pPr>
            <w:r>
              <w:t>133 733</w:t>
            </w:r>
          </w:p>
        </w:tc>
        <w:tc>
          <w:tcPr>
            <w:tcW w:w="1752" w:type="dxa"/>
          </w:tcPr>
          <w:p w:rsidR="00000000" w:rsidRDefault="00000000">
            <w:pPr>
              <w:spacing w:line="360" w:lineRule="exact"/>
              <w:ind w:right="524" w:hanging="28"/>
              <w:jc w:val="right"/>
            </w:pPr>
            <w:r>
              <w:t>119 225</w:t>
            </w:r>
          </w:p>
        </w:tc>
        <w:tc>
          <w:tcPr>
            <w:tcW w:w="1752" w:type="dxa"/>
          </w:tcPr>
          <w:p w:rsidR="00000000" w:rsidRDefault="00000000">
            <w:pPr>
              <w:spacing w:line="360" w:lineRule="exact"/>
              <w:ind w:right="524" w:hanging="28"/>
              <w:jc w:val="right"/>
            </w:pPr>
            <w:r>
              <w:t>93 357</w:t>
            </w:r>
          </w:p>
        </w:tc>
        <w:tc>
          <w:tcPr>
            <w:tcW w:w="1752" w:type="dxa"/>
          </w:tcPr>
          <w:p w:rsidR="00000000" w:rsidRDefault="00000000">
            <w:pPr>
              <w:spacing w:line="360" w:lineRule="exact"/>
              <w:ind w:right="524" w:hanging="28"/>
              <w:jc w:val="right"/>
            </w:pPr>
            <w:r>
              <w:t>129 789</w:t>
            </w:r>
          </w:p>
        </w:tc>
      </w:tr>
      <w:tr w:rsidR="00000000">
        <w:tblPrEx>
          <w:tblCellMar>
            <w:top w:w="0" w:type="dxa"/>
            <w:bottom w:w="0" w:type="dxa"/>
          </w:tblCellMar>
        </w:tblPrEx>
        <w:tc>
          <w:tcPr>
            <w:tcW w:w="2908" w:type="dxa"/>
          </w:tcPr>
          <w:p w:rsidR="00000000" w:rsidRDefault="00000000">
            <w:pPr>
              <w:spacing w:line="360" w:lineRule="exact"/>
            </w:pPr>
            <w:r>
              <w:rPr>
                <w:rFonts w:hint="eastAsia"/>
              </w:rPr>
              <w:t>根据配额共安置</w:t>
            </w:r>
          </w:p>
        </w:tc>
        <w:tc>
          <w:tcPr>
            <w:tcW w:w="1752" w:type="dxa"/>
          </w:tcPr>
          <w:p w:rsidR="00000000" w:rsidRDefault="00000000">
            <w:pPr>
              <w:spacing w:line="360" w:lineRule="exact"/>
              <w:ind w:right="524" w:hanging="28"/>
              <w:jc w:val="right"/>
            </w:pPr>
            <w:r>
              <w:t>85 338</w:t>
            </w:r>
          </w:p>
        </w:tc>
        <w:tc>
          <w:tcPr>
            <w:tcW w:w="1752" w:type="dxa"/>
          </w:tcPr>
          <w:p w:rsidR="00000000" w:rsidRDefault="00000000">
            <w:pPr>
              <w:spacing w:line="360" w:lineRule="exact"/>
              <w:ind w:right="524" w:hanging="28"/>
              <w:jc w:val="right"/>
            </w:pPr>
            <w:r>
              <w:t>83 457</w:t>
            </w:r>
          </w:p>
        </w:tc>
        <w:tc>
          <w:tcPr>
            <w:tcW w:w="1752" w:type="dxa"/>
          </w:tcPr>
          <w:p w:rsidR="00000000" w:rsidRDefault="00000000">
            <w:pPr>
              <w:spacing w:line="360" w:lineRule="exact"/>
              <w:ind w:right="524" w:hanging="28"/>
              <w:jc w:val="right"/>
            </w:pPr>
            <w:r>
              <w:t>74 329</w:t>
            </w:r>
          </w:p>
        </w:tc>
        <w:tc>
          <w:tcPr>
            <w:tcW w:w="1752" w:type="dxa"/>
          </w:tcPr>
          <w:p w:rsidR="00000000" w:rsidRDefault="00000000">
            <w:pPr>
              <w:spacing w:line="360" w:lineRule="exact"/>
              <w:ind w:right="524" w:hanging="28"/>
              <w:jc w:val="right"/>
            </w:pPr>
            <w:r>
              <w:t>83 744</w:t>
            </w:r>
          </w:p>
        </w:tc>
      </w:tr>
      <w:tr w:rsidR="00000000">
        <w:tblPrEx>
          <w:tblCellMar>
            <w:top w:w="0" w:type="dxa"/>
            <w:bottom w:w="0" w:type="dxa"/>
          </w:tblCellMar>
        </w:tblPrEx>
        <w:tc>
          <w:tcPr>
            <w:tcW w:w="2908" w:type="dxa"/>
          </w:tcPr>
          <w:p w:rsidR="00000000" w:rsidRDefault="00000000">
            <w:pPr>
              <w:spacing w:line="360" w:lineRule="exact"/>
            </w:pPr>
            <w:r>
              <w:rPr>
                <w:rFonts w:hint="eastAsia"/>
              </w:rPr>
              <w:t>其中妇女共计</w:t>
            </w:r>
          </w:p>
        </w:tc>
        <w:tc>
          <w:tcPr>
            <w:tcW w:w="1752" w:type="dxa"/>
          </w:tcPr>
          <w:p w:rsidR="00000000" w:rsidRDefault="00000000">
            <w:pPr>
              <w:spacing w:line="360" w:lineRule="exact"/>
              <w:ind w:right="524" w:hanging="28"/>
              <w:jc w:val="right"/>
            </w:pPr>
            <w:r>
              <w:t>15 735</w:t>
            </w:r>
          </w:p>
        </w:tc>
        <w:tc>
          <w:tcPr>
            <w:tcW w:w="1752" w:type="dxa"/>
          </w:tcPr>
          <w:p w:rsidR="00000000" w:rsidRDefault="00000000">
            <w:pPr>
              <w:spacing w:line="360" w:lineRule="exact"/>
              <w:ind w:right="524" w:hanging="28"/>
              <w:jc w:val="right"/>
            </w:pPr>
            <w:r>
              <w:t>17 886</w:t>
            </w:r>
          </w:p>
        </w:tc>
        <w:tc>
          <w:tcPr>
            <w:tcW w:w="1752" w:type="dxa"/>
          </w:tcPr>
          <w:p w:rsidR="00000000" w:rsidRDefault="00000000">
            <w:pPr>
              <w:spacing w:line="360" w:lineRule="exact"/>
              <w:ind w:right="524" w:hanging="28"/>
              <w:jc w:val="right"/>
            </w:pPr>
            <w:r>
              <w:t>21 840</w:t>
            </w:r>
          </w:p>
        </w:tc>
        <w:tc>
          <w:tcPr>
            <w:tcW w:w="1752" w:type="dxa"/>
          </w:tcPr>
          <w:p w:rsidR="00000000" w:rsidRDefault="00000000">
            <w:pPr>
              <w:spacing w:line="360" w:lineRule="exact"/>
              <w:ind w:right="524" w:hanging="28"/>
              <w:jc w:val="right"/>
            </w:pPr>
            <w:r>
              <w:t>18 495</w:t>
            </w:r>
          </w:p>
        </w:tc>
      </w:tr>
      <w:tr w:rsidR="00000000">
        <w:tblPrEx>
          <w:tblCellMar>
            <w:top w:w="0" w:type="dxa"/>
            <w:bottom w:w="0" w:type="dxa"/>
          </w:tblCellMar>
        </w:tblPrEx>
        <w:tc>
          <w:tcPr>
            <w:tcW w:w="2908" w:type="dxa"/>
          </w:tcPr>
          <w:p w:rsidR="00000000" w:rsidRDefault="00000000">
            <w:pPr>
              <w:spacing w:line="360" w:lineRule="exact"/>
            </w:pPr>
            <w:r>
              <w:rPr>
                <w:rFonts w:hint="eastAsia"/>
              </w:rPr>
              <w:t>单独</w:t>
            </w:r>
          </w:p>
        </w:tc>
        <w:tc>
          <w:tcPr>
            <w:tcW w:w="1752" w:type="dxa"/>
          </w:tcPr>
          <w:p w:rsidR="00000000" w:rsidRDefault="00000000">
            <w:pPr>
              <w:spacing w:line="360" w:lineRule="exact"/>
              <w:ind w:right="524" w:hanging="28"/>
              <w:jc w:val="right"/>
            </w:pPr>
            <w:r>
              <w:t>10 280</w:t>
            </w:r>
          </w:p>
        </w:tc>
        <w:tc>
          <w:tcPr>
            <w:tcW w:w="1752" w:type="dxa"/>
          </w:tcPr>
          <w:p w:rsidR="00000000" w:rsidRDefault="00000000">
            <w:pPr>
              <w:spacing w:line="360" w:lineRule="exact"/>
              <w:ind w:right="524" w:hanging="28"/>
              <w:jc w:val="right"/>
            </w:pPr>
            <w:r>
              <w:t>8 207</w:t>
            </w:r>
          </w:p>
        </w:tc>
        <w:tc>
          <w:tcPr>
            <w:tcW w:w="1752" w:type="dxa"/>
          </w:tcPr>
          <w:p w:rsidR="00000000" w:rsidRDefault="00000000">
            <w:pPr>
              <w:spacing w:line="360" w:lineRule="exact"/>
              <w:ind w:right="524" w:hanging="28"/>
              <w:jc w:val="right"/>
            </w:pPr>
            <w:r>
              <w:t>6 135</w:t>
            </w:r>
          </w:p>
        </w:tc>
        <w:tc>
          <w:tcPr>
            <w:tcW w:w="1752" w:type="dxa"/>
          </w:tcPr>
          <w:p w:rsidR="00000000" w:rsidRDefault="00000000">
            <w:pPr>
              <w:spacing w:line="360" w:lineRule="exact"/>
              <w:ind w:right="524" w:hanging="28"/>
              <w:jc w:val="right"/>
            </w:pPr>
            <w:r>
              <w:t>10 626</w:t>
            </w:r>
          </w:p>
        </w:tc>
      </w:tr>
      <w:tr w:rsidR="00000000">
        <w:tblPrEx>
          <w:tblCellMar>
            <w:top w:w="0" w:type="dxa"/>
            <w:bottom w:w="0" w:type="dxa"/>
          </w:tblCellMar>
        </w:tblPrEx>
        <w:tc>
          <w:tcPr>
            <w:tcW w:w="2908" w:type="dxa"/>
            <w:tcBorders>
              <w:bottom w:val="nil"/>
            </w:tcBorders>
          </w:tcPr>
          <w:p w:rsidR="00000000" w:rsidRDefault="00000000">
            <w:pPr>
              <w:spacing w:line="360" w:lineRule="exact"/>
            </w:pPr>
            <w:r>
              <w:rPr>
                <w:rFonts w:hint="eastAsia"/>
              </w:rPr>
              <w:t>由职业介绍所派遣</w:t>
            </w:r>
          </w:p>
        </w:tc>
        <w:tc>
          <w:tcPr>
            <w:tcW w:w="1752" w:type="dxa"/>
            <w:tcBorders>
              <w:bottom w:val="nil"/>
            </w:tcBorders>
          </w:tcPr>
          <w:p w:rsidR="00000000" w:rsidRDefault="00000000">
            <w:pPr>
              <w:spacing w:line="360" w:lineRule="exact"/>
              <w:ind w:right="524" w:hanging="28"/>
              <w:jc w:val="right"/>
            </w:pPr>
            <w:r>
              <w:t>5 455</w:t>
            </w:r>
          </w:p>
        </w:tc>
        <w:tc>
          <w:tcPr>
            <w:tcW w:w="1752" w:type="dxa"/>
            <w:tcBorders>
              <w:bottom w:val="nil"/>
            </w:tcBorders>
          </w:tcPr>
          <w:p w:rsidR="00000000" w:rsidRDefault="00000000">
            <w:pPr>
              <w:spacing w:line="360" w:lineRule="exact"/>
              <w:ind w:right="524" w:hanging="28"/>
              <w:jc w:val="right"/>
            </w:pPr>
            <w:r>
              <w:t>9 676</w:t>
            </w:r>
          </w:p>
        </w:tc>
        <w:tc>
          <w:tcPr>
            <w:tcW w:w="1752" w:type="dxa"/>
            <w:tcBorders>
              <w:bottom w:val="nil"/>
            </w:tcBorders>
          </w:tcPr>
          <w:p w:rsidR="00000000" w:rsidRDefault="00000000">
            <w:pPr>
              <w:spacing w:line="360" w:lineRule="exact"/>
              <w:ind w:right="524" w:hanging="28"/>
              <w:jc w:val="right"/>
            </w:pPr>
            <w:r>
              <w:t>15 705</w:t>
            </w:r>
          </w:p>
        </w:tc>
        <w:tc>
          <w:tcPr>
            <w:tcW w:w="1752" w:type="dxa"/>
            <w:tcBorders>
              <w:bottom w:val="nil"/>
            </w:tcBorders>
          </w:tcPr>
          <w:p w:rsidR="00000000" w:rsidRDefault="00000000">
            <w:pPr>
              <w:spacing w:line="360" w:lineRule="exact"/>
              <w:ind w:right="524" w:hanging="28"/>
              <w:jc w:val="right"/>
            </w:pPr>
            <w:r>
              <w:t>7 869</w:t>
            </w:r>
          </w:p>
        </w:tc>
      </w:tr>
      <w:tr w:rsidR="00000000">
        <w:tblPrEx>
          <w:tblCellMar>
            <w:top w:w="0" w:type="dxa"/>
            <w:bottom w:w="0" w:type="dxa"/>
          </w:tblCellMar>
        </w:tblPrEx>
        <w:tc>
          <w:tcPr>
            <w:tcW w:w="2908" w:type="dxa"/>
            <w:tcBorders>
              <w:left w:val="nil"/>
              <w:bottom w:val="nil"/>
              <w:right w:val="nil"/>
            </w:tcBorders>
          </w:tcPr>
          <w:p w:rsidR="00000000" w:rsidRDefault="00000000">
            <w:pPr>
              <w:spacing w:line="360" w:lineRule="exact"/>
            </w:pPr>
          </w:p>
        </w:tc>
        <w:tc>
          <w:tcPr>
            <w:tcW w:w="1752" w:type="dxa"/>
            <w:tcBorders>
              <w:left w:val="nil"/>
              <w:bottom w:val="nil"/>
              <w:right w:val="nil"/>
            </w:tcBorders>
          </w:tcPr>
          <w:p w:rsidR="00000000" w:rsidRDefault="00000000">
            <w:pPr>
              <w:spacing w:line="360" w:lineRule="exact"/>
              <w:ind w:firstLine="452"/>
            </w:pPr>
          </w:p>
        </w:tc>
        <w:tc>
          <w:tcPr>
            <w:tcW w:w="1752" w:type="dxa"/>
            <w:tcBorders>
              <w:left w:val="nil"/>
              <w:bottom w:val="nil"/>
              <w:right w:val="nil"/>
            </w:tcBorders>
          </w:tcPr>
          <w:p w:rsidR="00000000" w:rsidRDefault="00000000">
            <w:pPr>
              <w:spacing w:line="360" w:lineRule="exact"/>
              <w:ind w:firstLine="452"/>
            </w:pPr>
          </w:p>
        </w:tc>
        <w:tc>
          <w:tcPr>
            <w:tcW w:w="1752" w:type="dxa"/>
            <w:tcBorders>
              <w:left w:val="nil"/>
              <w:bottom w:val="nil"/>
              <w:right w:val="nil"/>
            </w:tcBorders>
          </w:tcPr>
          <w:p w:rsidR="00000000" w:rsidRDefault="00000000">
            <w:pPr>
              <w:spacing w:line="360" w:lineRule="exact"/>
              <w:ind w:firstLine="452"/>
            </w:pPr>
          </w:p>
        </w:tc>
        <w:tc>
          <w:tcPr>
            <w:tcW w:w="1752" w:type="dxa"/>
            <w:tcBorders>
              <w:left w:val="nil"/>
              <w:bottom w:val="nil"/>
              <w:right w:val="nil"/>
            </w:tcBorders>
          </w:tcPr>
          <w:p w:rsidR="00000000" w:rsidRDefault="00000000">
            <w:pPr>
              <w:spacing w:line="360" w:lineRule="exact"/>
              <w:ind w:firstLine="452"/>
            </w:pPr>
          </w:p>
        </w:tc>
      </w:tr>
    </w:tbl>
    <w:p w:rsidR="00000000" w:rsidRDefault="00000000">
      <w:pPr>
        <w:spacing w:after="240" w:line="360" w:lineRule="exact"/>
        <w:ind w:firstLine="425"/>
      </w:pPr>
      <w:r>
        <w:rPr>
          <w:rFonts w:hint="eastAsia"/>
        </w:rPr>
        <w:t>妇女失业者的职业组成的特点是，职业水平低的妇女占主要部分</w:t>
      </w:r>
      <w:r>
        <w:t>(</w:t>
      </w:r>
      <w:r>
        <w:rPr>
          <w:rFonts w:hint="eastAsia"/>
        </w:rPr>
        <w:t>工作</w:t>
      </w:r>
      <w:r>
        <w:t>—</w:t>
      </w:r>
      <w:r>
        <w:t>43.2%</w:t>
      </w:r>
      <w:r>
        <w:rPr>
          <w:rFonts w:hint="eastAsia"/>
        </w:rPr>
        <w:t>，无职业者</w:t>
      </w:r>
      <w:r>
        <w:t>—</w:t>
      </w:r>
      <w:r>
        <w:t>34.3%)</w:t>
      </w:r>
      <w:r>
        <w:rPr>
          <w:rFonts w:hint="eastAsia"/>
        </w:rPr>
        <w:t>，专业人员、管理机关工作人员、工程技术人员和职员所占部分不大</w:t>
      </w:r>
      <w:r>
        <w:t>(22.5%)</w:t>
      </w:r>
      <w:r>
        <w:rPr>
          <w:rFonts w:hint="eastAsia"/>
        </w:rPr>
        <w:t>。</w:t>
      </w:r>
    </w:p>
    <w:p w:rsidR="00000000" w:rsidRDefault="00000000">
      <w:pPr>
        <w:spacing w:after="240" w:line="360" w:lineRule="exact"/>
        <w:rPr>
          <w:rFonts w:ascii="SimHei" w:eastAsia="SimHei"/>
        </w:rPr>
      </w:pPr>
      <w:r>
        <w:rPr>
          <w:rFonts w:ascii="SimHei" w:eastAsia="SimHei" w:hint="eastAsia"/>
        </w:rPr>
        <w:t>各类失业妇女数量</w:t>
      </w:r>
    </w:p>
    <w:tbl>
      <w:tblPr>
        <w:tblW w:w="0" w:type="auto"/>
        <w:tblLayout w:type="fixed"/>
        <w:tblCellMar>
          <w:left w:w="28" w:type="dxa"/>
          <w:right w:w="28" w:type="dxa"/>
        </w:tblCellMar>
        <w:tblLook w:val="0000" w:firstRow="0" w:lastRow="0" w:firstColumn="0" w:lastColumn="0" w:noHBand="0" w:noVBand="0"/>
      </w:tblPr>
      <w:tblGrid>
        <w:gridCol w:w="3028"/>
        <w:gridCol w:w="1377"/>
        <w:gridCol w:w="1377"/>
        <w:gridCol w:w="1377"/>
        <w:gridCol w:w="1377"/>
        <w:gridCol w:w="1377"/>
      </w:tblGrid>
      <w:tr w:rsidR="00000000">
        <w:tblPrEx>
          <w:tblCellMar>
            <w:top w:w="0" w:type="dxa"/>
            <w:bottom w:w="0" w:type="dxa"/>
          </w:tblCellMar>
        </w:tblPrEx>
        <w:tc>
          <w:tcPr>
            <w:tcW w:w="302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rPr>
                <w:rFonts w:ascii="SimHei" w:eastAsia="SimHei"/>
              </w:rPr>
            </w:pPr>
          </w:p>
        </w:tc>
        <w:tc>
          <w:tcPr>
            <w:tcW w:w="137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rPr>
                <w:rFonts w:ascii="SimHei" w:eastAsia="SimHei"/>
              </w:rPr>
            </w:pPr>
            <w:r>
              <w:rPr>
                <w:rFonts w:ascii="SimHei" w:eastAsia="SimHei"/>
                <w:b/>
              </w:rPr>
              <w:t>1994</w:t>
            </w:r>
            <w:r>
              <w:rPr>
                <w:rFonts w:ascii="SimHei" w:eastAsia="SimHei" w:hint="eastAsia"/>
              </w:rPr>
              <w:t>年</w:t>
            </w:r>
          </w:p>
        </w:tc>
        <w:tc>
          <w:tcPr>
            <w:tcW w:w="137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rPr>
                <w:rFonts w:ascii="SimHei" w:eastAsia="SimHei"/>
              </w:rPr>
            </w:pPr>
            <w:r>
              <w:rPr>
                <w:rFonts w:ascii="SimHei" w:eastAsia="SimHei"/>
                <w:b/>
              </w:rPr>
              <w:t>1995</w:t>
            </w:r>
            <w:r>
              <w:rPr>
                <w:rFonts w:ascii="SimHei" w:eastAsia="SimHei" w:hint="eastAsia"/>
              </w:rPr>
              <w:t>年</w:t>
            </w:r>
          </w:p>
        </w:tc>
        <w:tc>
          <w:tcPr>
            <w:tcW w:w="137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rPr>
                <w:rFonts w:ascii="SimHei" w:eastAsia="SimHei"/>
              </w:rPr>
            </w:pPr>
            <w:r>
              <w:rPr>
                <w:rFonts w:ascii="SimHei" w:eastAsia="SimHei"/>
                <w:b/>
              </w:rPr>
              <w:t>1996</w:t>
            </w:r>
            <w:r>
              <w:rPr>
                <w:rFonts w:ascii="SimHei" w:eastAsia="SimHei" w:hint="eastAsia"/>
              </w:rPr>
              <w:t>年</w:t>
            </w:r>
          </w:p>
        </w:tc>
        <w:tc>
          <w:tcPr>
            <w:tcW w:w="137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rPr>
                <w:rFonts w:ascii="SimHei" w:eastAsia="SimHei"/>
              </w:rPr>
            </w:pPr>
            <w:r>
              <w:rPr>
                <w:rFonts w:ascii="SimHei" w:eastAsia="SimHei"/>
                <w:b/>
              </w:rPr>
              <w:t>1997</w:t>
            </w:r>
            <w:r>
              <w:rPr>
                <w:rFonts w:ascii="SimHei" w:eastAsia="SimHei" w:hint="eastAsia"/>
              </w:rPr>
              <w:t>年</w:t>
            </w:r>
          </w:p>
        </w:tc>
        <w:tc>
          <w:tcPr>
            <w:tcW w:w="137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rPr>
                <w:rFonts w:ascii="SimHei" w:eastAsia="SimHei"/>
              </w:rPr>
            </w:pPr>
            <w:r>
              <w:rPr>
                <w:rFonts w:ascii="SimHei" w:eastAsia="SimHei"/>
                <w:b/>
              </w:rPr>
              <w:t>1998</w:t>
            </w:r>
            <w:r>
              <w:rPr>
                <w:rFonts w:ascii="SimHei" w:eastAsia="SimHei" w:hint="eastAsia"/>
              </w:rPr>
              <w:t>年</w:t>
            </w:r>
          </w:p>
        </w:tc>
      </w:tr>
      <w:tr w:rsidR="00000000">
        <w:tblPrEx>
          <w:tblCellMar>
            <w:top w:w="0" w:type="dxa"/>
            <w:bottom w:w="0" w:type="dxa"/>
          </w:tblCellMar>
        </w:tblPrEx>
        <w:tc>
          <w:tcPr>
            <w:tcW w:w="302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职员和专业人员</w:t>
            </w:r>
          </w:p>
        </w:tc>
        <w:tc>
          <w:tcPr>
            <w:tcW w:w="137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389" w:hanging="28"/>
              <w:jc w:val="right"/>
            </w:pPr>
            <w:r>
              <w:t>19 648</w:t>
            </w:r>
          </w:p>
        </w:tc>
        <w:tc>
          <w:tcPr>
            <w:tcW w:w="137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389" w:hanging="28"/>
              <w:jc w:val="right"/>
            </w:pPr>
            <w:r>
              <w:t>24 263</w:t>
            </w:r>
          </w:p>
        </w:tc>
        <w:tc>
          <w:tcPr>
            <w:tcW w:w="137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389" w:hanging="28"/>
              <w:jc w:val="right"/>
            </w:pPr>
            <w:r>
              <w:t>31 333</w:t>
            </w:r>
          </w:p>
        </w:tc>
        <w:tc>
          <w:tcPr>
            <w:tcW w:w="137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389" w:hanging="28"/>
              <w:jc w:val="right"/>
            </w:pPr>
            <w:r>
              <w:t>33 676</w:t>
            </w:r>
          </w:p>
        </w:tc>
        <w:tc>
          <w:tcPr>
            <w:tcW w:w="137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389" w:hanging="28"/>
              <w:jc w:val="right"/>
            </w:pPr>
            <w:r>
              <w:t>32 251</w:t>
            </w:r>
          </w:p>
        </w:tc>
      </w:tr>
      <w:tr w:rsidR="00000000">
        <w:tblPrEx>
          <w:tblCellMar>
            <w:top w:w="0" w:type="dxa"/>
            <w:bottom w:w="0" w:type="dxa"/>
          </w:tblCellMar>
        </w:tblPrEx>
        <w:tc>
          <w:tcPr>
            <w:tcW w:w="302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在总数中所占比例</w:t>
            </w:r>
          </w:p>
        </w:tc>
        <w:tc>
          <w:tcPr>
            <w:tcW w:w="137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389" w:hanging="28"/>
              <w:jc w:val="right"/>
            </w:pPr>
            <w:r>
              <w:t>20.0</w:t>
            </w:r>
          </w:p>
        </w:tc>
        <w:tc>
          <w:tcPr>
            <w:tcW w:w="137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389" w:hanging="28"/>
              <w:jc w:val="right"/>
            </w:pPr>
            <w:r>
              <w:t>21.1</w:t>
            </w:r>
          </w:p>
        </w:tc>
        <w:tc>
          <w:tcPr>
            <w:tcW w:w="137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389" w:hanging="28"/>
              <w:jc w:val="right"/>
            </w:pPr>
            <w:r>
              <w:t>23.7</w:t>
            </w:r>
          </w:p>
        </w:tc>
        <w:tc>
          <w:tcPr>
            <w:tcW w:w="137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389" w:hanging="28"/>
              <w:jc w:val="right"/>
            </w:pPr>
            <w:r>
              <w:t>24.2</w:t>
            </w:r>
          </w:p>
        </w:tc>
        <w:tc>
          <w:tcPr>
            <w:tcW w:w="137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389" w:hanging="28"/>
              <w:jc w:val="right"/>
            </w:pPr>
            <w:r>
              <w:t>22.5</w:t>
            </w:r>
          </w:p>
        </w:tc>
      </w:tr>
      <w:tr w:rsidR="00000000">
        <w:tblPrEx>
          <w:tblCellMar>
            <w:top w:w="0" w:type="dxa"/>
            <w:bottom w:w="0" w:type="dxa"/>
          </w:tblCellMar>
        </w:tblPrEx>
        <w:tc>
          <w:tcPr>
            <w:tcW w:w="302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工人</w:t>
            </w:r>
          </w:p>
        </w:tc>
        <w:tc>
          <w:tcPr>
            <w:tcW w:w="137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389" w:hanging="28"/>
              <w:jc w:val="right"/>
            </w:pPr>
            <w:r>
              <w:t>31 886</w:t>
            </w:r>
          </w:p>
        </w:tc>
        <w:tc>
          <w:tcPr>
            <w:tcW w:w="137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389" w:hanging="28"/>
              <w:jc w:val="right"/>
            </w:pPr>
            <w:r>
              <w:t>46 416</w:t>
            </w:r>
          </w:p>
        </w:tc>
        <w:tc>
          <w:tcPr>
            <w:tcW w:w="137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389" w:hanging="28"/>
              <w:jc w:val="right"/>
            </w:pPr>
            <w:r>
              <w:t>53 006</w:t>
            </w:r>
          </w:p>
        </w:tc>
        <w:tc>
          <w:tcPr>
            <w:tcW w:w="137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389" w:hanging="28"/>
              <w:jc w:val="right"/>
            </w:pPr>
            <w:r>
              <w:t>59 166</w:t>
            </w:r>
          </w:p>
        </w:tc>
        <w:tc>
          <w:tcPr>
            <w:tcW w:w="137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389" w:hanging="28"/>
              <w:jc w:val="right"/>
            </w:pPr>
            <w:r>
              <w:t>61 947</w:t>
            </w:r>
          </w:p>
        </w:tc>
      </w:tr>
      <w:tr w:rsidR="00000000">
        <w:tblPrEx>
          <w:tblCellMar>
            <w:top w:w="0" w:type="dxa"/>
            <w:bottom w:w="0" w:type="dxa"/>
          </w:tblCellMar>
        </w:tblPrEx>
        <w:tc>
          <w:tcPr>
            <w:tcW w:w="302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在总数中所占比例</w:t>
            </w:r>
          </w:p>
        </w:tc>
        <w:tc>
          <w:tcPr>
            <w:tcW w:w="137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389" w:hanging="28"/>
              <w:jc w:val="right"/>
            </w:pPr>
            <w:r>
              <w:t>32.5</w:t>
            </w:r>
          </w:p>
        </w:tc>
        <w:tc>
          <w:tcPr>
            <w:tcW w:w="137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389" w:hanging="28"/>
              <w:jc w:val="right"/>
            </w:pPr>
            <w:r>
              <w:t>40.4</w:t>
            </w:r>
          </w:p>
        </w:tc>
        <w:tc>
          <w:tcPr>
            <w:tcW w:w="137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389" w:hanging="28"/>
              <w:jc w:val="right"/>
            </w:pPr>
            <w:r>
              <w:t>40.1</w:t>
            </w:r>
          </w:p>
        </w:tc>
        <w:tc>
          <w:tcPr>
            <w:tcW w:w="137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389" w:hanging="28"/>
              <w:jc w:val="right"/>
            </w:pPr>
            <w:r>
              <w:t>42.5</w:t>
            </w:r>
          </w:p>
        </w:tc>
        <w:tc>
          <w:tcPr>
            <w:tcW w:w="137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389" w:hanging="28"/>
              <w:jc w:val="right"/>
            </w:pPr>
            <w:r>
              <w:t>43.2</w:t>
            </w:r>
          </w:p>
        </w:tc>
      </w:tr>
      <w:tr w:rsidR="00000000">
        <w:tblPrEx>
          <w:tblCellMar>
            <w:top w:w="0" w:type="dxa"/>
            <w:bottom w:w="0" w:type="dxa"/>
          </w:tblCellMar>
        </w:tblPrEx>
        <w:tc>
          <w:tcPr>
            <w:tcW w:w="302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无职业者</w:t>
            </w:r>
          </w:p>
        </w:tc>
        <w:tc>
          <w:tcPr>
            <w:tcW w:w="137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389" w:hanging="28"/>
              <w:jc w:val="right"/>
            </w:pPr>
            <w:r>
              <w:t>43 421</w:t>
            </w:r>
          </w:p>
        </w:tc>
        <w:tc>
          <w:tcPr>
            <w:tcW w:w="137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389" w:hanging="28"/>
              <w:jc w:val="right"/>
            </w:pPr>
            <w:r>
              <w:t>44 341</w:t>
            </w:r>
          </w:p>
        </w:tc>
        <w:tc>
          <w:tcPr>
            <w:tcW w:w="137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389" w:hanging="28"/>
              <w:jc w:val="right"/>
            </w:pPr>
            <w:r>
              <w:t>47 969</w:t>
            </w:r>
          </w:p>
        </w:tc>
        <w:tc>
          <w:tcPr>
            <w:tcW w:w="137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389" w:hanging="28"/>
              <w:jc w:val="right"/>
            </w:pPr>
            <w:r>
              <w:t>46 502</w:t>
            </w:r>
          </w:p>
        </w:tc>
        <w:tc>
          <w:tcPr>
            <w:tcW w:w="137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389" w:hanging="28"/>
              <w:jc w:val="right"/>
            </w:pPr>
            <w:r>
              <w:t>49 120</w:t>
            </w:r>
          </w:p>
        </w:tc>
      </w:tr>
      <w:tr w:rsidR="00000000">
        <w:tblPrEx>
          <w:tblCellMar>
            <w:top w:w="0" w:type="dxa"/>
            <w:bottom w:w="0" w:type="dxa"/>
          </w:tblCellMar>
        </w:tblPrEx>
        <w:tc>
          <w:tcPr>
            <w:tcW w:w="302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在总数中所占比例</w:t>
            </w:r>
          </w:p>
        </w:tc>
        <w:tc>
          <w:tcPr>
            <w:tcW w:w="137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389" w:hanging="28"/>
              <w:jc w:val="right"/>
            </w:pPr>
            <w:r>
              <w:t>44.3</w:t>
            </w:r>
          </w:p>
        </w:tc>
        <w:tc>
          <w:tcPr>
            <w:tcW w:w="137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389" w:hanging="28"/>
              <w:jc w:val="right"/>
            </w:pPr>
            <w:r>
              <w:t>38.6</w:t>
            </w:r>
          </w:p>
        </w:tc>
        <w:tc>
          <w:tcPr>
            <w:tcW w:w="137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389" w:hanging="28"/>
              <w:jc w:val="right"/>
            </w:pPr>
            <w:r>
              <w:t>36.3</w:t>
            </w:r>
          </w:p>
        </w:tc>
        <w:tc>
          <w:tcPr>
            <w:tcW w:w="137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389" w:hanging="28"/>
              <w:jc w:val="right"/>
            </w:pPr>
            <w:r>
              <w:t>33.4</w:t>
            </w:r>
          </w:p>
        </w:tc>
        <w:tc>
          <w:tcPr>
            <w:tcW w:w="1377"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389" w:hanging="28"/>
              <w:jc w:val="right"/>
            </w:pPr>
            <w:r>
              <w:t>34.3</w:t>
            </w:r>
          </w:p>
        </w:tc>
      </w:tr>
      <w:tr w:rsidR="00000000">
        <w:tblPrEx>
          <w:tblCellMar>
            <w:top w:w="0" w:type="dxa"/>
            <w:bottom w:w="0" w:type="dxa"/>
          </w:tblCellMar>
        </w:tblPrEx>
        <w:tc>
          <w:tcPr>
            <w:tcW w:w="3028" w:type="dxa"/>
          </w:tcPr>
          <w:p w:rsidR="00000000" w:rsidRDefault="00000000">
            <w:pPr>
              <w:spacing w:line="360" w:lineRule="exact"/>
            </w:pPr>
          </w:p>
        </w:tc>
        <w:tc>
          <w:tcPr>
            <w:tcW w:w="1377" w:type="dxa"/>
          </w:tcPr>
          <w:p w:rsidR="00000000" w:rsidRDefault="00000000">
            <w:pPr>
              <w:spacing w:line="360" w:lineRule="exact"/>
              <w:ind w:firstLine="332"/>
            </w:pPr>
          </w:p>
        </w:tc>
        <w:tc>
          <w:tcPr>
            <w:tcW w:w="1377" w:type="dxa"/>
          </w:tcPr>
          <w:p w:rsidR="00000000" w:rsidRDefault="00000000">
            <w:pPr>
              <w:spacing w:line="360" w:lineRule="exact"/>
              <w:ind w:firstLine="332"/>
            </w:pPr>
          </w:p>
        </w:tc>
        <w:tc>
          <w:tcPr>
            <w:tcW w:w="1377" w:type="dxa"/>
          </w:tcPr>
          <w:p w:rsidR="00000000" w:rsidRDefault="00000000">
            <w:pPr>
              <w:spacing w:line="360" w:lineRule="exact"/>
              <w:ind w:firstLine="332"/>
            </w:pPr>
          </w:p>
        </w:tc>
        <w:tc>
          <w:tcPr>
            <w:tcW w:w="1377" w:type="dxa"/>
          </w:tcPr>
          <w:p w:rsidR="00000000" w:rsidRDefault="00000000">
            <w:pPr>
              <w:spacing w:line="360" w:lineRule="exact"/>
              <w:ind w:firstLine="332"/>
            </w:pPr>
          </w:p>
        </w:tc>
        <w:tc>
          <w:tcPr>
            <w:tcW w:w="1377" w:type="dxa"/>
          </w:tcPr>
          <w:p w:rsidR="00000000" w:rsidRDefault="00000000">
            <w:pPr>
              <w:spacing w:line="360" w:lineRule="exact"/>
              <w:ind w:firstLine="332"/>
            </w:pPr>
          </w:p>
        </w:tc>
      </w:tr>
    </w:tbl>
    <w:p w:rsidR="00000000" w:rsidRDefault="00000000">
      <w:pPr>
        <w:spacing w:after="240" w:line="360" w:lineRule="exact"/>
        <w:ind w:firstLine="425"/>
      </w:pPr>
      <w:r>
        <w:rPr>
          <w:rFonts w:hint="eastAsia"/>
        </w:rPr>
        <w:t>妇女失业者的特点是缺乏足够高的职业技能和缺乏职业技能。大部分未就业妇女（</w:t>
      </w:r>
      <w:r>
        <w:t>60%</w:t>
      </w:r>
      <w:r>
        <w:rPr>
          <w:rFonts w:hint="eastAsia"/>
        </w:rPr>
        <w:t>）具有中等普通教育文化程度，其中许多人没有掌握生产技能的机会，她们能够掌握的专业面窄。</w:t>
      </w:r>
    </w:p>
    <w:p w:rsidR="00000000" w:rsidRDefault="00000000">
      <w:pPr>
        <w:spacing w:after="240" w:line="360" w:lineRule="exact"/>
        <w:rPr>
          <w:rFonts w:ascii="SimHei" w:eastAsia="SimHei"/>
        </w:rPr>
      </w:pPr>
      <w:r>
        <w:rPr>
          <w:rFonts w:ascii="SimHei" w:eastAsia="SimHei"/>
        </w:rPr>
        <w:br w:type="page"/>
      </w:r>
      <w:r>
        <w:rPr>
          <w:rFonts w:ascii="SimHei" w:eastAsia="SimHei" w:hint="eastAsia"/>
        </w:rPr>
        <w:t>按文化程度分类的失业妇女数量</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548"/>
        <w:gridCol w:w="1473"/>
        <w:gridCol w:w="1473"/>
        <w:gridCol w:w="1473"/>
        <w:gridCol w:w="1473"/>
        <w:gridCol w:w="1473"/>
      </w:tblGrid>
      <w:tr w:rsidR="00000000">
        <w:tblPrEx>
          <w:tblCellMar>
            <w:top w:w="0" w:type="dxa"/>
            <w:bottom w:w="0" w:type="dxa"/>
          </w:tblCellMar>
        </w:tblPrEx>
        <w:tc>
          <w:tcPr>
            <w:tcW w:w="2548" w:type="dxa"/>
          </w:tcPr>
          <w:p w:rsidR="00000000" w:rsidRDefault="00000000">
            <w:pPr>
              <w:spacing w:line="360" w:lineRule="exact"/>
              <w:jc w:val="center"/>
              <w:rPr>
                <w:rFonts w:ascii="SimHei" w:eastAsia="SimHei"/>
              </w:rPr>
            </w:pPr>
          </w:p>
        </w:tc>
        <w:tc>
          <w:tcPr>
            <w:tcW w:w="1473" w:type="dxa"/>
          </w:tcPr>
          <w:p w:rsidR="00000000" w:rsidRDefault="00000000">
            <w:pPr>
              <w:spacing w:line="360" w:lineRule="exact"/>
              <w:jc w:val="center"/>
              <w:rPr>
                <w:rFonts w:ascii="SimHei" w:eastAsia="SimHei"/>
              </w:rPr>
            </w:pPr>
            <w:r>
              <w:rPr>
                <w:rFonts w:ascii="SimHei" w:eastAsia="SimHei"/>
                <w:b/>
              </w:rPr>
              <w:t>1994</w:t>
            </w:r>
            <w:r>
              <w:rPr>
                <w:rFonts w:ascii="SimHei" w:eastAsia="SimHei" w:hint="eastAsia"/>
              </w:rPr>
              <w:t>年</w:t>
            </w:r>
          </w:p>
        </w:tc>
        <w:tc>
          <w:tcPr>
            <w:tcW w:w="1473" w:type="dxa"/>
          </w:tcPr>
          <w:p w:rsidR="00000000" w:rsidRDefault="00000000">
            <w:pPr>
              <w:spacing w:line="360" w:lineRule="exact"/>
              <w:jc w:val="center"/>
              <w:rPr>
                <w:rFonts w:ascii="SimHei" w:eastAsia="SimHei"/>
              </w:rPr>
            </w:pPr>
            <w:r>
              <w:rPr>
                <w:rFonts w:ascii="SimHei" w:eastAsia="SimHei"/>
                <w:b/>
              </w:rPr>
              <w:t>1995</w:t>
            </w:r>
            <w:r>
              <w:rPr>
                <w:rFonts w:ascii="SimHei" w:eastAsia="SimHei" w:hint="eastAsia"/>
              </w:rPr>
              <w:t>年</w:t>
            </w:r>
          </w:p>
        </w:tc>
        <w:tc>
          <w:tcPr>
            <w:tcW w:w="1473" w:type="dxa"/>
          </w:tcPr>
          <w:p w:rsidR="00000000" w:rsidRDefault="00000000">
            <w:pPr>
              <w:spacing w:line="360" w:lineRule="exact"/>
              <w:jc w:val="center"/>
              <w:rPr>
                <w:rFonts w:ascii="SimHei" w:eastAsia="SimHei"/>
              </w:rPr>
            </w:pPr>
            <w:r>
              <w:rPr>
                <w:rFonts w:ascii="SimHei" w:eastAsia="SimHei"/>
                <w:b/>
              </w:rPr>
              <w:t>1996</w:t>
            </w:r>
            <w:r>
              <w:rPr>
                <w:rFonts w:ascii="SimHei" w:eastAsia="SimHei" w:hint="eastAsia"/>
              </w:rPr>
              <w:t>年</w:t>
            </w:r>
          </w:p>
        </w:tc>
        <w:tc>
          <w:tcPr>
            <w:tcW w:w="1473" w:type="dxa"/>
          </w:tcPr>
          <w:p w:rsidR="00000000" w:rsidRDefault="00000000">
            <w:pPr>
              <w:spacing w:line="360" w:lineRule="exact"/>
              <w:jc w:val="center"/>
              <w:rPr>
                <w:rFonts w:ascii="SimHei" w:eastAsia="SimHei"/>
              </w:rPr>
            </w:pPr>
            <w:r>
              <w:rPr>
                <w:rFonts w:ascii="SimHei" w:eastAsia="SimHei"/>
                <w:b/>
              </w:rPr>
              <w:t>1997</w:t>
            </w:r>
            <w:r>
              <w:rPr>
                <w:rFonts w:ascii="SimHei" w:eastAsia="SimHei" w:hint="eastAsia"/>
              </w:rPr>
              <w:t>年</w:t>
            </w:r>
          </w:p>
        </w:tc>
        <w:tc>
          <w:tcPr>
            <w:tcW w:w="1473" w:type="dxa"/>
          </w:tcPr>
          <w:p w:rsidR="00000000" w:rsidRDefault="00000000">
            <w:pPr>
              <w:spacing w:line="360" w:lineRule="exact"/>
              <w:jc w:val="center"/>
              <w:rPr>
                <w:rFonts w:ascii="SimHei" w:eastAsia="SimHei"/>
              </w:rPr>
            </w:pPr>
            <w:r>
              <w:rPr>
                <w:rFonts w:ascii="SimHei" w:eastAsia="SimHei"/>
                <w:b/>
              </w:rPr>
              <w:t>1998</w:t>
            </w:r>
            <w:r>
              <w:rPr>
                <w:rFonts w:ascii="SimHei" w:eastAsia="SimHei" w:hint="eastAsia"/>
              </w:rPr>
              <w:t>年</w:t>
            </w:r>
          </w:p>
        </w:tc>
      </w:tr>
      <w:tr w:rsidR="00000000">
        <w:tblPrEx>
          <w:tblCellMar>
            <w:top w:w="0" w:type="dxa"/>
            <w:bottom w:w="0" w:type="dxa"/>
          </w:tblCellMar>
        </w:tblPrEx>
        <w:tc>
          <w:tcPr>
            <w:tcW w:w="2548" w:type="dxa"/>
          </w:tcPr>
          <w:p w:rsidR="00000000" w:rsidRDefault="00000000">
            <w:pPr>
              <w:spacing w:line="360" w:lineRule="exact"/>
            </w:pPr>
            <w:r>
              <w:rPr>
                <w:rFonts w:hint="eastAsia"/>
              </w:rPr>
              <w:t>受过高等教育者</w:t>
            </w:r>
          </w:p>
        </w:tc>
        <w:tc>
          <w:tcPr>
            <w:tcW w:w="1473" w:type="dxa"/>
          </w:tcPr>
          <w:p w:rsidR="00000000" w:rsidRDefault="00000000">
            <w:pPr>
              <w:spacing w:line="360" w:lineRule="exact"/>
              <w:ind w:right="485"/>
              <w:jc w:val="right"/>
            </w:pPr>
            <w:r>
              <w:t>5 092</w:t>
            </w:r>
          </w:p>
        </w:tc>
        <w:tc>
          <w:tcPr>
            <w:tcW w:w="1473" w:type="dxa"/>
          </w:tcPr>
          <w:p w:rsidR="00000000" w:rsidRDefault="00000000">
            <w:pPr>
              <w:spacing w:line="360" w:lineRule="exact"/>
              <w:ind w:right="485"/>
              <w:jc w:val="right"/>
            </w:pPr>
            <w:r>
              <w:t>6 073</w:t>
            </w:r>
          </w:p>
        </w:tc>
        <w:tc>
          <w:tcPr>
            <w:tcW w:w="1473" w:type="dxa"/>
          </w:tcPr>
          <w:p w:rsidR="00000000" w:rsidRDefault="00000000">
            <w:pPr>
              <w:spacing w:line="360" w:lineRule="exact"/>
              <w:ind w:right="485"/>
              <w:jc w:val="right"/>
            </w:pPr>
            <w:r>
              <w:t>6 928</w:t>
            </w:r>
          </w:p>
        </w:tc>
        <w:tc>
          <w:tcPr>
            <w:tcW w:w="1473" w:type="dxa"/>
          </w:tcPr>
          <w:p w:rsidR="00000000" w:rsidRDefault="00000000">
            <w:pPr>
              <w:spacing w:line="360" w:lineRule="exact"/>
              <w:ind w:right="485"/>
              <w:jc w:val="right"/>
            </w:pPr>
            <w:r>
              <w:t>8 729</w:t>
            </w:r>
          </w:p>
        </w:tc>
        <w:tc>
          <w:tcPr>
            <w:tcW w:w="1473" w:type="dxa"/>
          </w:tcPr>
          <w:p w:rsidR="00000000" w:rsidRDefault="00000000">
            <w:pPr>
              <w:spacing w:line="360" w:lineRule="exact"/>
              <w:ind w:right="485"/>
              <w:jc w:val="right"/>
            </w:pPr>
            <w:r>
              <w:t>8 900</w:t>
            </w:r>
          </w:p>
        </w:tc>
      </w:tr>
      <w:tr w:rsidR="00000000">
        <w:tblPrEx>
          <w:tblCellMar>
            <w:top w:w="0" w:type="dxa"/>
            <w:bottom w:w="0" w:type="dxa"/>
          </w:tblCellMar>
        </w:tblPrEx>
        <w:tc>
          <w:tcPr>
            <w:tcW w:w="2548" w:type="dxa"/>
          </w:tcPr>
          <w:p w:rsidR="00000000" w:rsidRDefault="00000000">
            <w:pPr>
              <w:spacing w:line="360" w:lineRule="exact"/>
            </w:pPr>
            <w:r>
              <w:rPr>
                <w:rFonts w:hint="eastAsia"/>
              </w:rPr>
              <w:t>受过中等专业教育者</w:t>
            </w:r>
          </w:p>
        </w:tc>
        <w:tc>
          <w:tcPr>
            <w:tcW w:w="1473" w:type="dxa"/>
          </w:tcPr>
          <w:p w:rsidR="00000000" w:rsidRDefault="00000000">
            <w:pPr>
              <w:spacing w:line="360" w:lineRule="exact"/>
              <w:ind w:right="485"/>
              <w:jc w:val="right"/>
            </w:pPr>
            <w:r>
              <w:t>16 712</w:t>
            </w:r>
          </w:p>
        </w:tc>
        <w:tc>
          <w:tcPr>
            <w:tcW w:w="1473" w:type="dxa"/>
          </w:tcPr>
          <w:p w:rsidR="00000000" w:rsidRDefault="00000000">
            <w:pPr>
              <w:spacing w:line="360" w:lineRule="exact"/>
              <w:ind w:right="485"/>
              <w:jc w:val="right"/>
            </w:pPr>
            <w:r>
              <w:t>21 966</w:t>
            </w:r>
          </w:p>
        </w:tc>
        <w:tc>
          <w:tcPr>
            <w:tcW w:w="1473" w:type="dxa"/>
          </w:tcPr>
          <w:p w:rsidR="00000000" w:rsidRDefault="00000000">
            <w:pPr>
              <w:spacing w:line="360" w:lineRule="exact"/>
              <w:ind w:right="485"/>
              <w:jc w:val="right"/>
            </w:pPr>
            <w:r>
              <w:t>26 925</w:t>
            </w:r>
          </w:p>
        </w:tc>
        <w:tc>
          <w:tcPr>
            <w:tcW w:w="1473" w:type="dxa"/>
          </w:tcPr>
          <w:p w:rsidR="00000000" w:rsidRDefault="00000000">
            <w:pPr>
              <w:spacing w:line="360" w:lineRule="exact"/>
              <w:ind w:right="485"/>
              <w:jc w:val="right"/>
            </w:pPr>
            <w:r>
              <w:t>26 118</w:t>
            </w:r>
          </w:p>
        </w:tc>
        <w:tc>
          <w:tcPr>
            <w:tcW w:w="1473" w:type="dxa"/>
          </w:tcPr>
          <w:p w:rsidR="00000000" w:rsidRDefault="00000000">
            <w:pPr>
              <w:spacing w:line="360" w:lineRule="exact"/>
              <w:ind w:right="485"/>
              <w:jc w:val="right"/>
            </w:pPr>
            <w:r>
              <w:t>28 276</w:t>
            </w:r>
          </w:p>
        </w:tc>
      </w:tr>
      <w:tr w:rsidR="00000000">
        <w:tblPrEx>
          <w:tblCellMar>
            <w:top w:w="0" w:type="dxa"/>
            <w:bottom w:w="0" w:type="dxa"/>
          </w:tblCellMar>
        </w:tblPrEx>
        <w:tc>
          <w:tcPr>
            <w:tcW w:w="2548" w:type="dxa"/>
          </w:tcPr>
          <w:p w:rsidR="00000000" w:rsidRDefault="00000000">
            <w:pPr>
              <w:spacing w:line="360" w:lineRule="exact"/>
            </w:pPr>
            <w:r>
              <w:rPr>
                <w:rFonts w:hint="eastAsia"/>
              </w:rPr>
              <w:t>受过中等普通教育者</w:t>
            </w:r>
          </w:p>
        </w:tc>
        <w:tc>
          <w:tcPr>
            <w:tcW w:w="1473" w:type="dxa"/>
          </w:tcPr>
          <w:p w:rsidR="00000000" w:rsidRDefault="00000000">
            <w:pPr>
              <w:spacing w:line="360" w:lineRule="exact"/>
              <w:ind w:right="485"/>
              <w:jc w:val="right"/>
            </w:pPr>
            <w:r>
              <w:t>64 598</w:t>
            </w:r>
          </w:p>
        </w:tc>
        <w:tc>
          <w:tcPr>
            <w:tcW w:w="1473" w:type="dxa"/>
          </w:tcPr>
          <w:p w:rsidR="00000000" w:rsidRDefault="00000000">
            <w:pPr>
              <w:spacing w:line="360" w:lineRule="exact"/>
              <w:ind w:right="485"/>
              <w:jc w:val="right"/>
            </w:pPr>
            <w:r>
              <w:t>73 823</w:t>
            </w:r>
          </w:p>
        </w:tc>
        <w:tc>
          <w:tcPr>
            <w:tcW w:w="1473" w:type="dxa"/>
          </w:tcPr>
          <w:p w:rsidR="00000000" w:rsidRDefault="00000000">
            <w:pPr>
              <w:spacing w:line="360" w:lineRule="exact"/>
              <w:ind w:right="485"/>
              <w:jc w:val="right"/>
            </w:pPr>
            <w:r>
              <w:t>84 903</w:t>
            </w:r>
          </w:p>
        </w:tc>
        <w:tc>
          <w:tcPr>
            <w:tcW w:w="1473" w:type="dxa"/>
          </w:tcPr>
          <w:p w:rsidR="00000000" w:rsidRDefault="00000000">
            <w:pPr>
              <w:spacing w:line="360" w:lineRule="exact"/>
              <w:ind w:right="485"/>
              <w:jc w:val="right"/>
            </w:pPr>
            <w:r>
              <w:t>86 504</w:t>
            </w:r>
          </w:p>
        </w:tc>
        <w:tc>
          <w:tcPr>
            <w:tcW w:w="1473" w:type="dxa"/>
          </w:tcPr>
          <w:p w:rsidR="00000000" w:rsidRDefault="00000000">
            <w:pPr>
              <w:spacing w:line="360" w:lineRule="exact"/>
              <w:ind w:right="485"/>
              <w:jc w:val="right"/>
            </w:pPr>
            <w:r>
              <w:t>86 838</w:t>
            </w:r>
          </w:p>
        </w:tc>
      </w:tr>
      <w:tr w:rsidR="00000000">
        <w:tblPrEx>
          <w:tblCellMar>
            <w:top w:w="0" w:type="dxa"/>
            <w:bottom w:w="0" w:type="dxa"/>
          </w:tblCellMar>
        </w:tblPrEx>
        <w:tc>
          <w:tcPr>
            <w:tcW w:w="2548" w:type="dxa"/>
          </w:tcPr>
          <w:p w:rsidR="00000000" w:rsidRDefault="00000000">
            <w:pPr>
              <w:spacing w:line="360" w:lineRule="exact"/>
            </w:pPr>
            <w:r>
              <w:rPr>
                <w:rFonts w:hint="eastAsia"/>
              </w:rPr>
              <w:t>未受过完全中等教育者</w:t>
            </w:r>
          </w:p>
        </w:tc>
        <w:tc>
          <w:tcPr>
            <w:tcW w:w="1473" w:type="dxa"/>
          </w:tcPr>
          <w:p w:rsidR="00000000" w:rsidRDefault="00000000">
            <w:pPr>
              <w:spacing w:line="360" w:lineRule="exact"/>
              <w:ind w:right="485"/>
              <w:jc w:val="right"/>
            </w:pPr>
            <w:r>
              <w:t>11 696</w:t>
            </w:r>
          </w:p>
        </w:tc>
        <w:tc>
          <w:tcPr>
            <w:tcW w:w="1473" w:type="dxa"/>
          </w:tcPr>
          <w:p w:rsidR="00000000" w:rsidRDefault="00000000">
            <w:pPr>
              <w:spacing w:line="360" w:lineRule="exact"/>
              <w:ind w:right="485"/>
              <w:jc w:val="right"/>
            </w:pPr>
            <w:r>
              <w:t>13 158</w:t>
            </w:r>
          </w:p>
        </w:tc>
        <w:tc>
          <w:tcPr>
            <w:tcW w:w="1473" w:type="dxa"/>
          </w:tcPr>
          <w:p w:rsidR="00000000" w:rsidRDefault="00000000">
            <w:pPr>
              <w:spacing w:line="360" w:lineRule="exact"/>
              <w:ind w:right="485"/>
              <w:jc w:val="right"/>
            </w:pPr>
            <w:r>
              <w:t>13 552</w:t>
            </w:r>
          </w:p>
        </w:tc>
        <w:tc>
          <w:tcPr>
            <w:tcW w:w="1473" w:type="dxa"/>
          </w:tcPr>
          <w:p w:rsidR="00000000" w:rsidRDefault="00000000">
            <w:pPr>
              <w:spacing w:line="360" w:lineRule="exact"/>
              <w:ind w:right="485"/>
              <w:jc w:val="right"/>
            </w:pPr>
            <w:r>
              <w:t>17 993</w:t>
            </w:r>
          </w:p>
        </w:tc>
        <w:tc>
          <w:tcPr>
            <w:tcW w:w="1473" w:type="dxa"/>
          </w:tcPr>
          <w:p w:rsidR="00000000" w:rsidRDefault="00000000">
            <w:pPr>
              <w:spacing w:line="360" w:lineRule="exact"/>
              <w:ind w:right="485"/>
              <w:jc w:val="right"/>
            </w:pPr>
            <w:r>
              <w:t>19 304</w:t>
            </w:r>
          </w:p>
        </w:tc>
      </w:tr>
    </w:tbl>
    <w:p w:rsidR="00000000" w:rsidRDefault="00000000">
      <w:pPr>
        <w:spacing w:line="360" w:lineRule="exact"/>
        <w:ind w:firstLine="425"/>
      </w:pPr>
    </w:p>
    <w:p w:rsidR="00000000" w:rsidRDefault="00000000">
      <w:pPr>
        <w:spacing w:after="240" w:line="360" w:lineRule="exact"/>
        <w:ind w:firstLine="425"/>
      </w:pPr>
      <w:r>
        <w:rPr>
          <w:rFonts w:hint="eastAsia"/>
        </w:rPr>
        <w:t>对于职业技能水平低或没有职业技能的人，职业介绍所组织她们参加学习或重新培训。职业介绍所与各企业保持固定联系，根据企业的需求培训失业者。所以，所有由职业介绍所培训的人都是根据所取得的专业进行安置的。</w:t>
      </w:r>
    </w:p>
    <w:p w:rsidR="00000000" w:rsidRDefault="00000000">
      <w:pPr>
        <w:spacing w:after="240" w:line="360" w:lineRule="exact"/>
        <w:ind w:firstLine="425"/>
      </w:pPr>
      <w:r>
        <w:rPr>
          <w:rFonts w:hint="eastAsia"/>
        </w:rPr>
        <w:t>从</w:t>
      </w:r>
      <w:r>
        <w:t>1994</w:t>
      </w:r>
      <w:r>
        <w:rPr>
          <w:rFonts w:hint="eastAsia"/>
        </w:rPr>
        <w:t>年至</w:t>
      </w:r>
      <w:r>
        <w:t>1998</w:t>
      </w:r>
      <w:r>
        <w:rPr>
          <w:rFonts w:hint="eastAsia"/>
        </w:rPr>
        <w:t>年，有</w:t>
      </w:r>
      <w:r>
        <w:t>40 500</w:t>
      </w:r>
      <w:r>
        <w:rPr>
          <w:rFonts w:hint="eastAsia"/>
        </w:rPr>
        <w:t>名妇女经过了职业培训，占培训总人数的</w:t>
      </w:r>
      <w:r>
        <w:t>52.1%</w:t>
      </w:r>
      <w:r>
        <w:rPr>
          <w:rFonts w:hint="eastAsia"/>
        </w:rPr>
        <w:t>。其中根据所学专业进行安置的有</w:t>
      </w:r>
      <w:r>
        <w:t>37 400</w:t>
      </w:r>
      <w:r>
        <w:rPr>
          <w:rFonts w:hint="eastAsia"/>
        </w:rPr>
        <w:t>人，占</w:t>
      </w:r>
      <w:r>
        <w:t>92.3%</w:t>
      </w:r>
      <w:r>
        <w:rPr>
          <w:rFonts w:hint="eastAsia"/>
        </w:rPr>
        <w:t>。在此期间，取得职业的失业妇女或经过重新培训的失业妇女的数量增加了一倍多，从</w:t>
      </w:r>
      <w:r>
        <w:t>1994</w:t>
      </w:r>
      <w:r>
        <w:rPr>
          <w:rFonts w:hint="eastAsia"/>
        </w:rPr>
        <w:t>年的</w:t>
      </w:r>
      <w:r>
        <w:t>4 780</w:t>
      </w:r>
      <w:r>
        <w:rPr>
          <w:rFonts w:hint="eastAsia"/>
        </w:rPr>
        <w:t>人增至</w:t>
      </w:r>
      <w:r>
        <w:t>1998</w:t>
      </w:r>
      <w:r>
        <w:rPr>
          <w:rFonts w:hint="eastAsia"/>
        </w:rPr>
        <w:t>年</w:t>
      </w:r>
      <w:r>
        <w:t>11 492</w:t>
      </w:r>
      <w:r>
        <w:rPr>
          <w:rFonts w:hint="eastAsia"/>
        </w:rPr>
        <w:t>人。职业培训中心提出的在劳动力市场上有需求的职业的范围大大扩大，举办了会计师、电脑、剪裁缝纫、理发师培训班。</w:t>
      </w:r>
    </w:p>
    <w:p w:rsidR="00000000" w:rsidRDefault="00000000">
      <w:pPr>
        <w:spacing w:after="240" w:line="360" w:lineRule="exact"/>
        <w:ind w:firstLine="425"/>
      </w:pPr>
      <w:r>
        <w:rPr>
          <w:rFonts w:hint="eastAsia"/>
        </w:rPr>
        <w:t>从</w:t>
      </w:r>
      <w:r>
        <w:t>1993</w:t>
      </w:r>
      <w:r>
        <w:rPr>
          <w:rFonts w:hint="eastAsia"/>
        </w:rPr>
        <w:t>年起，根据劳动部的提议组织失业者按照“</w:t>
      </w:r>
      <w:r>
        <w:t>Usta-shogird</w:t>
      </w:r>
      <w:r>
        <w:rPr>
          <w:rFonts w:hint="eastAsia"/>
        </w:rPr>
        <w:t>”方法学习古老的民族手工业，这个方法后来在全共和国得到大力推广。参加学习的主要是普通教育学校毕业生，设置专业</w:t>
      </w:r>
      <w:r>
        <w:t>30</w:t>
      </w:r>
      <w:r>
        <w:rPr>
          <w:rFonts w:hint="eastAsia"/>
        </w:rPr>
        <w:t>多个，由就业促进基金会提供训练经费。全共和国按照这个方法训练了将近</w:t>
      </w:r>
      <w:r>
        <w:t>20 000</w:t>
      </w:r>
      <w:r>
        <w:rPr>
          <w:rFonts w:hint="eastAsia"/>
        </w:rPr>
        <w:t>名妇女，学习民族手工业的妇女人数从</w:t>
      </w:r>
      <w:r>
        <w:t>1994</w:t>
      </w:r>
      <w:r>
        <w:rPr>
          <w:rFonts w:hint="eastAsia"/>
        </w:rPr>
        <w:t>年</w:t>
      </w:r>
      <w:r>
        <w:t>838</w:t>
      </w:r>
      <w:r>
        <w:rPr>
          <w:rFonts w:hint="eastAsia"/>
        </w:rPr>
        <w:t>人增加到</w:t>
      </w:r>
      <w:r>
        <w:t>1998</w:t>
      </w:r>
      <w:r>
        <w:rPr>
          <w:rFonts w:hint="eastAsia"/>
        </w:rPr>
        <w:t>年</w:t>
      </w:r>
      <w:r>
        <w:t>5 926</w:t>
      </w:r>
      <w:r>
        <w:rPr>
          <w:rFonts w:hint="eastAsia"/>
        </w:rPr>
        <w:t>人，</w:t>
      </w:r>
      <w:r>
        <w:t>1999</w:t>
      </w:r>
      <w:r>
        <w:rPr>
          <w:rFonts w:hint="eastAsia"/>
        </w:rPr>
        <w:t>年计划追加训练</w:t>
      </w:r>
      <w:r>
        <w:t>1 800</w:t>
      </w:r>
      <w:r>
        <w:rPr>
          <w:rFonts w:hint="eastAsia"/>
        </w:rPr>
        <w:t>名妇女。</w:t>
      </w:r>
    </w:p>
    <w:p w:rsidR="00000000" w:rsidRDefault="00000000">
      <w:pPr>
        <w:spacing w:after="240" w:line="360" w:lineRule="exact"/>
        <w:rPr>
          <w:rFonts w:ascii="SimHei" w:eastAsia="SimHei"/>
        </w:rPr>
      </w:pPr>
      <w:r>
        <w:rPr>
          <w:rFonts w:ascii="SimHei" w:eastAsia="SimHei"/>
          <w:b/>
        </w:rPr>
        <w:t>1994</w:t>
      </w:r>
      <w:r>
        <w:rPr>
          <w:rFonts w:ascii="SimHei" w:eastAsia="SimHei" w:hint="eastAsia"/>
          <w:b/>
        </w:rPr>
        <w:t>—</w:t>
      </w:r>
      <w:r>
        <w:rPr>
          <w:rFonts w:ascii="SimHei" w:eastAsia="SimHei"/>
          <w:b/>
        </w:rPr>
        <w:t>1998</w:t>
      </w:r>
      <w:r>
        <w:rPr>
          <w:rFonts w:ascii="SimHei" w:eastAsia="SimHei" w:hint="eastAsia"/>
        </w:rPr>
        <w:t>年受过职业培训的失业者一览表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508"/>
        <w:gridCol w:w="1281"/>
        <w:gridCol w:w="1281"/>
        <w:gridCol w:w="1281"/>
        <w:gridCol w:w="1281"/>
        <w:gridCol w:w="1281"/>
      </w:tblGrid>
      <w:tr w:rsidR="00000000">
        <w:tblPrEx>
          <w:tblCellMar>
            <w:top w:w="0" w:type="dxa"/>
            <w:bottom w:w="0" w:type="dxa"/>
          </w:tblCellMar>
        </w:tblPrEx>
        <w:tc>
          <w:tcPr>
            <w:tcW w:w="3508" w:type="dxa"/>
          </w:tcPr>
          <w:p w:rsidR="00000000" w:rsidRDefault="00000000">
            <w:pPr>
              <w:spacing w:line="360" w:lineRule="exact"/>
              <w:jc w:val="center"/>
              <w:rPr>
                <w:rFonts w:ascii="SimHei" w:eastAsia="SimHei"/>
              </w:rPr>
            </w:pPr>
          </w:p>
        </w:tc>
        <w:tc>
          <w:tcPr>
            <w:tcW w:w="1281" w:type="dxa"/>
          </w:tcPr>
          <w:p w:rsidR="00000000" w:rsidRDefault="00000000">
            <w:pPr>
              <w:spacing w:line="360" w:lineRule="exact"/>
              <w:jc w:val="center"/>
              <w:rPr>
                <w:rFonts w:ascii="SimHei" w:eastAsia="SimHei"/>
              </w:rPr>
            </w:pPr>
            <w:r>
              <w:rPr>
                <w:rFonts w:ascii="SimHei" w:eastAsia="SimHei"/>
                <w:b/>
              </w:rPr>
              <w:t>1994</w:t>
            </w:r>
            <w:r>
              <w:rPr>
                <w:rFonts w:ascii="SimHei" w:eastAsia="SimHei" w:hint="eastAsia"/>
              </w:rPr>
              <w:t>年</w:t>
            </w:r>
          </w:p>
        </w:tc>
        <w:tc>
          <w:tcPr>
            <w:tcW w:w="1281" w:type="dxa"/>
          </w:tcPr>
          <w:p w:rsidR="00000000" w:rsidRDefault="00000000">
            <w:pPr>
              <w:spacing w:line="360" w:lineRule="exact"/>
              <w:jc w:val="center"/>
              <w:rPr>
                <w:rFonts w:ascii="SimHei" w:eastAsia="SimHei"/>
              </w:rPr>
            </w:pPr>
            <w:r>
              <w:rPr>
                <w:rFonts w:ascii="SimHei" w:eastAsia="SimHei"/>
                <w:b/>
              </w:rPr>
              <w:t>1995</w:t>
            </w:r>
            <w:r>
              <w:rPr>
                <w:rFonts w:ascii="SimHei" w:eastAsia="SimHei" w:hint="eastAsia"/>
              </w:rPr>
              <w:t>年</w:t>
            </w:r>
          </w:p>
        </w:tc>
        <w:tc>
          <w:tcPr>
            <w:tcW w:w="1281" w:type="dxa"/>
          </w:tcPr>
          <w:p w:rsidR="00000000" w:rsidRDefault="00000000">
            <w:pPr>
              <w:spacing w:line="360" w:lineRule="exact"/>
              <w:jc w:val="center"/>
              <w:rPr>
                <w:rFonts w:ascii="SimHei" w:eastAsia="SimHei"/>
              </w:rPr>
            </w:pPr>
            <w:r>
              <w:rPr>
                <w:rFonts w:ascii="SimHei" w:eastAsia="SimHei"/>
                <w:b/>
              </w:rPr>
              <w:t>1996</w:t>
            </w:r>
            <w:r>
              <w:rPr>
                <w:rFonts w:ascii="SimHei" w:eastAsia="SimHei" w:hint="eastAsia"/>
              </w:rPr>
              <w:t>年</w:t>
            </w:r>
          </w:p>
        </w:tc>
        <w:tc>
          <w:tcPr>
            <w:tcW w:w="1281" w:type="dxa"/>
          </w:tcPr>
          <w:p w:rsidR="00000000" w:rsidRDefault="00000000">
            <w:pPr>
              <w:spacing w:line="360" w:lineRule="exact"/>
              <w:jc w:val="center"/>
              <w:rPr>
                <w:rFonts w:ascii="SimHei" w:eastAsia="SimHei"/>
              </w:rPr>
            </w:pPr>
            <w:r>
              <w:rPr>
                <w:rFonts w:ascii="SimHei" w:eastAsia="SimHei"/>
                <w:b/>
              </w:rPr>
              <w:t>1997</w:t>
            </w:r>
            <w:r>
              <w:rPr>
                <w:rFonts w:ascii="SimHei" w:eastAsia="SimHei" w:hint="eastAsia"/>
              </w:rPr>
              <w:t>年</w:t>
            </w:r>
          </w:p>
        </w:tc>
        <w:tc>
          <w:tcPr>
            <w:tcW w:w="1281" w:type="dxa"/>
          </w:tcPr>
          <w:p w:rsidR="00000000" w:rsidRDefault="00000000">
            <w:pPr>
              <w:spacing w:line="360" w:lineRule="exact"/>
              <w:jc w:val="center"/>
              <w:rPr>
                <w:rFonts w:ascii="SimHei" w:eastAsia="SimHei"/>
              </w:rPr>
            </w:pPr>
            <w:r>
              <w:rPr>
                <w:rFonts w:ascii="SimHei" w:eastAsia="SimHei"/>
                <w:b/>
              </w:rPr>
              <w:t>1998</w:t>
            </w:r>
            <w:r>
              <w:rPr>
                <w:rFonts w:ascii="SimHei" w:eastAsia="SimHei" w:hint="eastAsia"/>
              </w:rPr>
              <w:t>年</w:t>
            </w:r>
          </w:p>
        </w:tc>
      </w:tr>
      <w:tr w:rsidR="00000000">
        <w:tblPrEx>
          <w:tblCellMar>
            <w:top w:w="0" w:type="dxa"/>
            <w:bottom w:w="0" w:type="dxa"/>
          </w:tblCellMar>
        </w:tblPrEx>
        <w:tc>
          <w:tcPr>
            <w:tcW w:w="3508" w:type="dxa"/>
          </w:tcPr>
          <w:p w:rsidR="00000000" w:rsidRDefault="00000000">
            <w:pPr>
              <w:spacing w:line="360" w:lineRule="exact"/>
            </w:pPr>
            <w:r>
              <w:rPr>
                <w:rFonts w:hint="eastAsia"/>
              </w:rPr>
              <w:t>受过职业培训的妇女数量</w:t>
            </w:r>
          </w:p>
        </w:tc>
        <w:tc>
          <w:tcPr>
            <w:tcW w:w="1281" w:type="dxa"/>
          </w:tcPr>
          <w:p w:rsidR="00000000" w:rsidRDefault="00000000">
            <w:pPr>
              <w:spacing w:line="360" w:lineRule="exact"/>
              <w:ind w:right="405" w:hanging="28"/>
              <w:jc w:val="right"/>
            </w:pPr>
            <w:r>
              <w:t>4 780</w:t>
            </w:r>
          </w:p>
        </w:tc>
        <w:tc>
          <w:tcPr>
            <w:tcW w:w="1281" w:type="dxa"/>
          </w:tcPr>
          <w:p w:rsidR="00000000" w:rsidRDefault="00000000">
            <w:pPr>
              <w:spacing w:line="360" w:lineRule="exact"/>
              <w:ind w:right="405" w:hanging="28"/>
              <w:jc w:val="right"/>
            </w:pPr>
            <w:r>
              <w:t>6 605</w:t>
            </w:r>
          </w:p>
        </w:tc>
        <w:tc>
          <w:tcPr>
            <w:tcW w:w="1281" w:type="dxa"/>
          </w:tcPr>
          <w:p w:rsidR="00000000" w:rsidRDefault="00000000">
            <w:pPr>
              <w:spacing w:line="360" w:lineRule="exact"/>
              <w:ind w:right="405" w:hanging="28"/>
              <w:jc w:val="right"/>
            </w:pPr>
            <w:r>
              <w:t>10 481</w:t>
            </w:r>
          </w:p>
        </w:tc>
        <w:tc>
          <w:tcPr>
            <w:tcW w:w="1281" w:type="dxa"/>
          </w:tcPr>
          <w:p w:rsidR="00000000" w:rsidRDefault="00000000">
            <w:pPr>
              <w:spacing w:line="360" w:lineRule="exact"/>
              <w:ind w:right="405" w:hanging="28"/>
              <w:jc w:val="right"/>
            </w:pPr>
            <w:r>
              <w:t>7 145</w:t>
            </w:r>
          </w:p>
        </w:tc>
        <w:tc>
          <w:tcPr>
            <w:tcW w:w="1281" w:type="dxa"/>
          </w:tcPr>
          <w:p w:rsidR="00000000" w:rsidRDefault="00000000">
            <w:pPr>
              <w:spacing w:line="360" w:lineRule="exact"/>
              <w:ind w:right="405" w:hanging="28"/>
              <w:jc w:val="right"/>
            </w:pPr>
            <w:r>
              <w:t>11 492</w:t>
            </w:r>
          </w:p>
        </w:tc>
      </w:tr>
      <w:tr w:rsidR="00000000">
        <w:tblPrEx>
          <w:tblCellMar>
            <w:top w:w="0" w:type="dxa"/>
            <w:bottom w:w="0" w:type="dxa"/>
          </w:tblCellMar>
        </w:tblPrEx>
        <w:tc>
          <w:tcPr>
            <w:tcW w:w="3508" w:type="dxa"/>
          </w:tcPr>
          <w:p w:rsidR="00000000" w:rsidRDefault="00000000">
            <w:pPr>
              <w:spacing w:line="360" w:lineRule="exact"/>
            </w:pPr>
            <w:r>
              <w:rPr>
                <w:rFonts w:hint="eastAsia"/>
              </w:rPr>
              <w:t>妇女在总数中所占比例（</w:t>
            </w:r>
            <w:r>
              <w:t>%</w:t>
            </w:r>
            <w:r>
              <w:rPr>
                <w:rFonts w:hint="eastAsia"/>
              </w:rPr>
              <w:t>）</w:t>
            </w:r>
          </w:p>
        </w:tc>
        <w:tc>
          <w:tcPr>
            <w:tcW w:w="1281" w:type="dxa"/>
          </w:tcPr>
          <w:p w:rsidR="00000000" w:rsidRDefault="00000000">
            <w:pPr>
              <w:spacing w:line="360" w:lineRule="exact"/>
              <w:ind w:right="405" w:hanging="28"/>
              <w:jc w:val="right"/>
            </w:pPr>
            <w:r>
              <w:t>45.9</w:t>
            </w:r>
          </w:p>
        </w:tc>
        <w:tc>
          <w:tcPr>
            <w:tcW w:w="1281" w:type="dxa"/>
          </w:tcPr>
          <w:p w:rsidR="00000000" w:rsidRDefault="00000000">
            <w:pPr>
              <w:spacing w:line="360" w:lineRule="exact"/>
              <w:ind w:right="405" w:hanging="28"/>
              <w:jc w:val="right"/>
            </w:pPr>
            <w:r>
              <w:t>48.7</w:t>
            </w:r>
          </w:p>
        </w:tc>
        <w:tc>
          <w:tcPr>
            <w:tcW w:w="1281" w:type="dxa"/>
          </w:tcPr>
          <w:p w:rsidR="00000000" w:rsidRDefault="00000000">
            <w:pPr>
              <w:spacing w:line="360" w:lineRule="exact"/>
              <w:ind w:right="405" w:hanging="28"/>
              <w:jc w:val="right"/>
            </w:pPr>
            <w:r>
              <w:t>59.6</w:t>
            </w:r>
          </w:p>
        </w:tc>
        <w:tc>
          <w:tcPr>
            <w:tcW w:w="1281" w:type="dxa"/>
          </w:tcPr>
          <w:p w:rsidR="00000000" w:rsidRDefault="00000000">
            <w:pPr>
              <w:spacing w:line="360" w:lineRule="exact"/>
              <w:ind w:right="405" w:hanging="28"/>
              <w:jc w:val="right"/>
            </w:pPr>
            <w:r>
              <w:t>41.2</w:t>
            </w:r>
          </w:p>
        </w:tc>
        <w:tc>
          <w:tcPr>
            <w:tcW w:w="1281" w:type="dxa"/>
          </w:tcPr>
          <w:p w:rsidR="00000000" w:rsidRDefault="00000000">
            <w:pPr>
              <w:spacing w:line="360" w:lineRule="exact"/>
              <w:ind w:right="405" w:hanging="28"/>
              <w:jc w:val="right"/>
            </w:pPr>
            <w:r>
              <w:t>61.3</w:t>
            </w:r>
          </w:p>
        </w:tc>
      </w:tr>
      <w:tr w:rsidR="00000000">
        <w:tblPrEx>
          <w:tblCellMar>
            <w:top w:w="0" w:type="dxa"/>
            <w:bottom w:w="0" w:type="dxa"/>
          </w:tblCellMar>
        </w:tblPrEx>
        <w:tc>
          <w:tcPr>
            <w:tcW w:w="3508" w:type="dxa"/>
          </w:tcPr>
          <w:p w:rsidR="00000000" w:rsidRDefault="00000000">
            <w:pPr>
              <w:spacing w:line="360" w:lineRule="exact"/>
            </w:pPr>
            <w:r>
              <w:rPr>
                <w:rFonts w:hint="eastAsia"/>
              </w:rPr>
              <w:t>已安置</w:t>
            </w:r>
          </w:p>
        </w:tc>
        <w:tc>
          <w:tcPr>
            <w:tcW w:w="1281" w:type="dxa"/>
          </w:tcPr>
          <w:p w:rsidR="00000000" w:rsidRDefault="00000000">
            <w:pPr>
              <w:spacing w:line="360" w:lineRule="exact"/>
              <w:ind w:right="405" w:hanging="28"/>
              <w:jc w:val="right"/>
            </w:pPr>
            <w:r>
              <w:t>3 442</w:t>
            </w:r>
          </w:p>
        </w:tc>
        <w:tc>
          <w:tcPr>
            <w:tcW w:w="1281" w:type="dxa"/>
          </w:tcPr>
          <w:p w:rsidR="00000000" w:rsidRDefault="00000000">
            <w:pPr>
              <w:spacing w:line="360" w:lineRule="exact"/>
              <w:ind w:right="405" w:hanging="28"/>
              <w:jc w:val="right"/>
            </w:pPr>
            <w:r>
              <w:t>6 162</w:t>
            </w:r>
          </w:p>
        </w:tc>
        <w:tc>
          <w:tcPr>
            <w:tcW w:w="1281" w:type="dxa"/>
          </w:tcPr>
          <w:p w:rsidR="00000000" w:rsidRDefault="00000000">
            <w:pPr>
              <w:spacing w:line="360" w:lineRule="exact"/>
              <w:ind w:right="405" w:hanging="28"/>
              <w:jc w:val="right"/>
            </w:pPr>
            <w:r>
              <w:t>10 187</w:t>
            </w:r>
          </w:p>
        </w:tc>
        <w:tc>
          <w:tcPr>
            <w:tcW w:w="1281" w:type="dxa"/>
          </w:tcPr>
          <w:p w:rsidR="00000000" w:rsidRDefault="00000000">
            <w:pPr>
              <w:spacing w:line="360" w:lineRule="exact"/>
              <w:ind w:right="405" w:hanging="28"/>
              <w:jc w:val="right"/>
            </w:pPr>
            <w:r>
              <w:t>6 744</w:t>
            </w:r>
          </w:p>
        </w:tc>
        <w:tc>
          <w:tcPr>
            <w:tcW w:w="1281" w:type="dxa"/>
          </w:tcPr>
          <w:p w:rsidR="00000000" w:rsidRDefault="00000000">
            <w:pPr>
              <w:spacing w:line="360" w:lineRule="exact"/>
              <w:ind w:right="405" w:hanging="28"/>
              <w:jc w:val="right"/>
            </w:pPr>
            <w:r>
              <w:t>10 917</w:t>
            </w:r>
          </w:p>
        </w:tc>
      </w:tr>
      <w:tr w:rsidR="00000000">
        <w:tblPrEx>
          <w:tblCellMar>
            <w:top w:w="0" w:type="dxa"/>
            <w:bottom w:w="0" w:type="dxa"/>
          </w:tblCellMar>
        </w:tblPrEx>
        <w:tc>
          <w:tcPr>
            <w:tcW w:w="3508" w:type="dxa"/>
          </w:tcPr>
          <w:p w:rsidR="00000000" w:rsidRDefault="00000000">
            <w:pPr>
              <w:spacing w:line="360" w:lineRule="exact"/>
            </w:pPr>
            <w:r>
              <w:rPr>
                <w:rFonts w:hint="eastAsia"/>
              </w:rPr>
              <w:t>妇女在已安置者总数中的比例（</w:t>
            </w:r>
            <w:r>
              <w:t>%</w:t>
            </w:r>
            <w:r>
              <w:rPr>
                <w:rFonts w:hint="eastAsia"/>
              </w:rPr>
              <w:t>）</w:t>
            </w:r>
          </w:p>
        </w:tc>
        <w:tc>
          <w:tcPr>
            <w:tcW w:w="1281" w:type="dxa"/>
          </w:tcPr>
          <w:p w:rsidR="00000000" w:rsidRDefault="00000000">
            <w:pPr>
              <w:spacing w:line="360" w:lineRule="exact"/>
              <w:ind w:right="405" w:hanging="28"/>
              <w:jc w:val="right"/>
            </w:pPr>
            <w:r>
              <w:t>72.0</w:t>
            </w:r>
          </w:p>
        </w:tc>
        <w:tc>
          <w:tcPr>
            <w:tcW w:w="1281" w:type="dxa"/>
          </w:tcPr>
          <w:p w:rsidR="00000000" w:rsidRDefault="00000000">
            <w:pPr>
              <w:spacing w:line="360" w:lineRule="exact"/>
              <w:ind w:right="405" w:hanging="28"/>
              <w:jc w:val="right"/>
            </w:pPr>
            <w:r>
              <w:t>93.3</w:t>
            </w:r>
          </w:p>
        </w:tc>
        <w:tc>
          <w:tcPr>
            <w:tcW w:w="1281" w:type="dxa"/>
          </w:tcPr>
          <w:p w:rsidR="00000000" w:rsidRDefault="00000000">
            <w:pPr>
              <w:spacing w:line="360" w:lineRule="exact"/>
              <w:ind w:right="405" w:hanging="28"/>
              <w:jc w:val="right"/>
            </w:pPr>
            <w:r>
              <w:t>97.2</w:t>
            </w:r>
          </w:p>
        </w:tc>
        <w:tc>
          <w:tcPr>
            <w:tcW w:w="1281" w:type="dxa"/>
          </w:tcPr>
          <w:p w:rsidR="00000000" w:rsidRDefault="00000000">
            <w:pPr>
              <w:spacing w:line="360" w:lineRule="exact"/>
              <w:ind w:right="405" w:hanging="28"/>
              <w:jc w:val="right"/>
            </w:pPr>
            <w:r>
              <w:t>94.4</w:t>
            </w:r>
          </w:p>
        </w:tc>
        <w:tc>
          <w:tcPr>
            <w:tcW w:w="1281" w:type="dxa"/>
          </w:tcPr>
          <w:p w:rsidR="00000000" w:rsidRDefault="00000000">
            <w:pPr>
              <w:spacing w:line="360" w:lineRule="exact"/>
              <w:ind w:right="405" w:hanging="28"/>
              <w:jc w:val="right"/>
            </w:pPr>
            <w:r>
              <w:t>95.0</w:t>
            </w:r>
          </w:p>
        </w:tc>
      </w:tr>
      <w:tr w:rsidR="00000000">
        <w:tblPrEx>
          <w:tblCellMar>
            <w:top w:w="0" w:type="dxa"/>
            <w:bottom w:w="0" w:type="dxa"/>
          </w:tblCellMar>
        </w:tblPrEx>
        <w:tc>
          <w:tcPr>
            <w:tcW w:w="3508" w:type="dxa"/>
          </w:tcPr>
          <w:p w:rsidR="00000000" w:rsidRDefault="00000000">
            <w:pPr>
              <w:spacing w:line="360" w:lineRule="exact"/>
            </w:pPr>
            <w:r>
              <w:rPr>
                <w:rFonts w:hint="eastAsia"/>
              </w:rPr>
              <w:t>其中掌握民族手工业</w:t>
            </w:r>
          </w:p>
        </w:tc>
        <w:tc>
          <w:tcPr>
            <w:tcW w:w="1281" w:type="dxa"/>
          </w:tcPr>
          <w:p w:rsidR="00000000" w:rsidRDefault="00000000">
            <w:pPr>
              <w:spacing w:line="360" w:lineRule="exact"/>
              <w:ind w:right="405" w:hanging="28"/>
              <w:jc w:val="right"/>
            </w:pPr>
            <w:r>
              <w:t>838</w:t>
            </w:r>
          </w:p>
        </w:tc>
        <w:tc>
          <w:tcPr>
            <w:tcW w:w="1281" w:type="dxa"/>
          </w:tcPr>
          <w:p w:rsidR="00000000" w:rsidRDefault="00000000">
            <w:pPr>
              <w:spacing w:line="360" w:lineRule="exact"/>
              <w:ind w:right="405" w:hanging="28"/>
              <w:jc w:val="right"/>
            </w:pPr>
            <w:r>
              <w:t>1 790</w:t>
            </w:r>
          </w:p>
        </w:tc>
        <w:tc>
          <w:tcPr>
            <w:tcW w:w="1281" w:type="dxa"/>
          </w:tcPr>
          <w:p w:rsidR="00000000" w:rsidRDefault="00000000">
            <w:pPr>
              <w:spacing w:line="360" w:lineRule="exact"/>
              <w:ind w:right="405" w:hanging="28"/>
              <w:jc w:val="right"/>
            </w:pPr>
            <w:r>
              <w:t>3 151</w:t>
            </w:r>
          </w:p>
        </w:tc>
        <w:tc>
          <w:tcPr>
            <w:tcW w:w="1281" w:type="dxa"/>
          </w:tcPr>
          <w:p w:rsidR="00000000" w:rsidRDefault="00000000">
            <w:pPr>
              <w:spacing w:line="360" w:lineRule="exact"/>
              <w:ind w:right="405" w:hanging="28"/>
              <w:jc w:val="right"/>
            </w:pPr>
            <w:r>
              <w:t>2 523</w:t>
            </w:r>
          </w:p>
        </w:tc>
        <w:tc>
          <w:tcPr>
            <w:tcW w:w="1281" w:type="dxa"/>
          </w:tcPr>
          <w:p w:rsidR="00000000" w:rsidRDefault="00000000">
            <w:pPr>
              <w:spacing w:line="360" w:lineRule="exact"/>
              <w:ind w:right="405" w:hanging="28"/>
              <w:jc w:val="right"/>
            </w:pPr>
            <w:r>
              <w:t>5 926</w:t>
            </w:r>
          </w:p>
        </w:tc>
      </w:tr>
    </w:tbl>
    <w:p w:rsidR="00000000" w:rsidRDefault="00000000">
      <w:pPr>
        <w:spacing w:line="360" w:lineRule="exact"/>
        <w:ind w:firstLine="425"/>
      </w:pPr>
    </w:p>
    <w:p w:rsidR="00000000" w:rsidRDefault="00000000">
      <w:pPr>
        <w:spacing w:after="240" w:line="360" w:lineRule="exact"/>
        <w:rPr>
          <w:rFonts w:ascii="SimHei" w:eastAsia="SimHei"/>
        </w:rPr>
      </w:pPr>
      <w:r>
        <w:rPr>
          <w:rFonts w:ascii="SimHei" w:eastAsia="SimHei"/>
        </w:rPr>
        <w:t xml:space="preserve">4.  </w:t>
      </w:r>
      <w:r>
        <w:rPr>
          <w:rFonts w:ascii="SimHei" w:eastAsia="SimHei" w:hint="eastAsia"/>
        </w:rPr>
        <w:t>为妇女创造另外的就业机会</w:t>
      </w:r>
    </w:p>
    <w:p w:rsidR="00000000" w:rsidRDefault="00000000">
      <w:pPr>
        <w:spacing w:after="240" w:line="360" w:lineRule="exact"/>
        <w:ind w:firstLine="425"/>
      </w:pPr>
      <w:r>
        <w:rPr>
          <w:rFonts w:hint="eastAsia"/>
        </w:rPr>
        <w:t>非国营经济成分的形成导致出现新的活动领域，为适合每个人能力和利益的个体劳动提供了发展可能性，妇女参与私人经营活动和中小型商业活动有助于拓宽妇女的就业路子。依靠就业基金向那些经营机构提供组织和资金帮助，并在方法上给予指导，从而为失业者和需要社会保障的人（残疾人、有子女的单身母亲、多子女母亲）创造新的就业机会。</w:t>
      </w:r>
    </w:p>
    <w:p w:rsidR="00000000" w:rsidRDefault="00000000">
      <w:pPr>
        <w:spacing w:after="240" w:line="360" w:lineRule="exact"/>
        <w:ind w:firstLine="425"/>
      </w:pPr>
      <w:r>
        <w:t>1994-1995</w:t>
      </w:r>
      <w:r>
        <w:rPr>
          <w:rFonts w:hint="eastAsia"/>
        </w:rPr>
        <w:t>年，依靠就业基金创造了</w:t>
      </w:r>
      <w:r>
        <w:t>43 931</w:t>
      </w:r>
      <w:r>
        <w:rPr>
          <w:rFonts w:hint="eastAsia"/>
        </w:rPr>
        <w:t>个就业机会，其中将近</w:t>
      </w:r>
      <w:r>
        <w:t>7 000</w:t>
      </w:r>
      <w:r>
        <w:rPr>
          <w:rFonts w:hint="eastAsia"/>
        </w:rPr>
        <w:t>个是为妇女创造的，占总数和</w:t>
      </w:r>
      <w:r>
        <w:t>15%</w:t>
      </w:r>
      <w:r>
        <w:rPr>
          <w:rFonts w:hint="eastAsia"/>
        </w:rPr>
        <w:t>，为此共拨出经费</w:t>
      </w:r>
      <w:r>
        <w:t>30</w:t>
      </w:r>
      <w:r>
        <w:rPr>
          <w:rFonts w:hint="eastAsia"/>
        </w:rPr>
        <w:t>亿苏姆。最近创造就业机会的数量明显减少，其原因是因物价上涨导致费用增加，另一个原因是借款人取得贷款的返回率低。</w:t>
      </w:r>
    </w:p>
    <w:p w:rsidR="00000000" w:rsidRDefault="00000000">
      <w:pPr>
        <w:spacing w:after="240" w:line="360" w:lineRule="exact"/>
        <w:rPr>
          <w:rFonts w:ascii="SimHei" w:eastAsia="SimHei"/>
        </w:rPr>
      </w:pPr>
      <w:r>
        <w:rPr>
          <w:rFonts w:ascii="SimHei" w:eastAsia="SimHei" w:hint="eastAsia"/>
        </w:rPr>
        <w:t>为妇女创造就业机会一览表</w:t>
      </w:r>
    </w:p>
    <w:tbl>
      <w:tblPr>
        <w:tblW w:w="0" w:type="auto"/>
        <w:tblLayout w:type="fixed"/>
        <w:tblCellMar>
          <w:left w:w="28" w:type="dxa"/>
          <w:right w:w="28" w:type="dxa"/>
        </w:tblCellMar>
        <w:tblLook w:val="0000" w:firstRow="0" w:lastRow="0" w:firstColumn="0" w:lastColumn="0" w:noHBand="0" w:noVBand="0"/>
      </w:tblPr>
      <w:tblGrid>
        <w:gridCol w:w="3388"/>
        <w:gridCol w:w="1305"/>
        <w:gridCol w:w="1305"/>
        <w:gridCol w:w="1305"/>
        <w:gridCol w:w="1305"/>
        <w:gridCol w:w="1305"/>
      </w:tblGrid>
      <w:tr w:rsidR="00000000">
        <w:tblPrEx>
          <w:tblCellMar>
            <w:top w:w="0" w:type="dxa"/>
            <w:bottom w:w="0" w:type="dxa"/>
          </w:tblCellMar>
        </w:tblPrEx>
        <w:tc>
          <w:tcPr>
            <w:tcW w:w="33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rPr>
                <w:rFonts w:ascii="SimHei" w:eastAsia="SimHei"/>
              </w:rPr>
            </w:pPr>
          </w:p>
        </w:tc>
        <w:tc>
          <w:tcPr>
            <w:tcW w:w="1305"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rPr>
                <w:rFonts w:ascii="SimHei" w:eastAsia="SimHei"/>
              </w:rPr>
            </w:pPr>
            <w:r>
              <w:rPr>
                <w:rFonts w:ascii="SimHei" w:eastAsia="SimHei"/>
                <w:b/>
              </w:rPr>
              <w:t>1994</w:t>
            </w:r>
            <w:r>
              <w:rPr>
                <w:rFonts w:ascii="SimHei" w:eastAsia="SimHei" w:hint="eastAsia"/>
              </w:rPr>
              <w:t>年</w:t>
            </w:r>
          </w:p>
        </w:tc>
        <w:tc>
          <w:tcPr>
            <w:tcW w:w="1305"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rPr>
                <w:rFonts w:ascii="SimHei" w:eastAsia="SimHei"/>
              </w:rPr>
            </w:pPr>
            <w:r>
              <w:rPr>
                <w:rFonts w:ascii="SimHei" w:eastAsia="SimHei"/>
                <w:b/>
              </w:rPr>
              <w:t>1995</w:t>
            </w:r>
            <w:r>
              <w:rPr>
                <w:rFonts w:ascii="SimHei" w:eastAsia="SimHei" w:hint="eastAsia"/>
              </w:rPr>
              <w:t>年</w:t>
            </w:r>
          </w:p>
        </w:tc>
        <w:tc>
          <w:tcPr>
            <w:tcW w:w="1305"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rPr>
                <w:rFonts w:ascii="SimHei" w:eastAsia="SimHei"/>
              </w:rPr>
            </w:pPr>
            <w:r>
              <w:rPr>
                <w:rFonts w:ascii="SimHei" w:eastAsia="SimHei"/>
                <w:b/>
              </w:rPr>
              <w:t>1996</w:t>
            </w:r>
            <w:r>
              <w:rPr>
                <w:rFonts w:ascii="SimHei" w:eastAsia="SimHei" w:hint="eastAsia"/>
              </w:rPr>
              <w:t>年</w:t>
            </w:r>
          </w:p>
        </w:tc>
        <w:tc>
          <w:tcPr>
            <w:tcW w:w="1305"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rPr>
                <w:rFonts w:ascii="SimHei" w:eastAsia="SimHei"/>
              </w:rPr>
            </w:pPr>
            <w:r>
              <w:rPr>
                <w:rFonts w:ascii="SimHei" w:eastAsia="SimHei"/>
                <w:b/>
              </w:rPr>
              <w:t>1997</w:t>
            </w:r>
            <w:r>
              <w:rPr>
                <w:rFonts w:ascii="SimHei" w:eastAsia="SimHei" w:hint="eastAsia"/>
              </w:rPr>
              <w:t>年</w:t>
            </w:r>
          </w:p>
        </w:tc>
        <w:tc>
          <w:tcPr>
            <w:tcW w:w="1305"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jc w:val="center"/>
              <w:rPr>
                <w:rFonts w:ascii="SimHei" w:eastAsia="SimHei"/>
              </w:rPr>
            </w:pPr>
            <w:r>
              <w:rPr>
                <w:rFonts w:ascii="SimHei" w:eastAsia="SimHei"/>
                <w:b/>
              </w:rPr>
              <w:t>1998</w:t>
            </w:r>
            <w:r>
              <w:rPr>
                <w:rFonts w:ascii="SimHei" w:eastAsia="SimHei" w:hint="eastAsia"/>
              </w:rPr>
              <w:t>年</w:t>
            </w:r>
          </w:p>
        </w:tc>
      </w:tr>
      <w:tr w:rsidR="00000000">
        <w:tblPrEx>
          <w:tblCellMar>
            <w:top w:w="0" w:type="dxa"/>
            <w:bottom w:w="0" w:type="dxa"/>
          </w:tblCellMar>
        </w:tblPrEx>
        <w:tc>
          <w:tcPr>
            <w:tcW w:w="33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共创造就业机会</w:t>
            </w:r>
          </w:p>
        </w:tc>
        <w:tc>
          <w:tcPr>
            <w:tcW w:w="1305"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369" w:hanging="28"/>
              <w:jc w:val="right"/>
            </w:pPr>
            <w:r>
              <w:t>19 165</w:t>
            </w:r>
          </w:p>
        </w:tc>
        <w:tc>
          <w:tcPr>
            <w:tcW w:w="1305"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422" w:hanging="28"/>
              <w:jc w:val="right"/>
            </w:pPr>
            <w:r>
              <w:t>6 426</w:t>
            </w:r>
          </w:p>
        </w:tc>
        <w:tc>
          <w:tcPr>
            <w:tcW w:w="1305"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407" w:hanging="28"/>
              <w:jc w:val="right"/>
            </w:pPr>
            <w:r>
              <w:t>8 344</w:t>
            </w:r>
          </w:p>
        </w:tc>
        <w:tc>
          <w:tcPr>
            <w:tcW w:w="1305"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392" w:hanging="28"/>
              <w:jc w:val="right"/>
            </w:pPr>
            <w:r>
              <w:t>5 344</w:t>
            </w:r>
          </w:p>
        </w:tc>
        <w:tc>
          <w:tcPr>
            <w:tcW w:w="1305"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377" w:hanging="28"/>
              <w:jc w:val="right"/>
            </w:pPr>
            <w:r>
              <w:t>4 652</w:t>
            </w:r>
          </w:p>
        </w:tc>
      </w:tr>
      <w:tr w:rsidR="00000000">
        <w:tblPrEx>
          <w:tblCellMar>
            <w:top w:w="0" w:type="dxa"/>
            <w:bottom w:w="0" w:type="dxa"/>
          </w:tblCellMar>
        </w:tblPrEx>
        <w:tc>
          <w:tcPr>
            <w:tcW w:w="33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其中为妇女创造就业机会</w:t>
            </w:r>
          </w:p>
        </w:tc>
        <w:tc>
          <w:tcPr>
            <w:tcW w:w="1305"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369" w:hanging="28"/>
              <w:jc w:val="right"/>
            </w:pPr>
            <w:r>
              <w:t>2 800</w:t>
            </w:r>
          </w:p>
        </w:tc>
        <w:tc>
          <w:tcPr>
            <w:tcW w:w="1305"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422" w:hanging="28"/>
              <w:jc w:val="right"/>
            </w:pPr>
            <w:r>
              <w:t>963</w:t>
            </w:r>
          </w:p>
        </w:tc>
        <w:tc>
          <w:tcPr>
            <w:tcW w:w="1305"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407" w:hanging="28"/>
              <w:jc w:val="right"/>
            </w:pPr>
            <w:r>
              <w:t>1 300</w:t>
            </w:r>
          </w:p>
        </w:tc>
        <w:tc>
          <w:tcPr>
            <w:tcW w:w="1305"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392" w:hanging="28"/>
              <w:jc w:val="right"/>
            </w:pPr>
            <w:r>
              <w:t>800</w:t>
            </w:r>
          </w:p>
        </w:tc>
        <w:tc>
          <w:tcPr>
            <w:tcW w:w="1305"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377" w:hanging="28"/>
              <w:jc w:val="right"/>
            </w:pPr>
            <w:r>
              <w:t>790</w:t>
            </w:r>
          </w:p>
        </w:tc>
      </w:tr>
      <w:tr w:rsidR="00000000">
        <w:tblPrEx>
          <w:tblCellMar>
            <w:top w:w="0" w:type="dxa"/>
            <w:bottom w:w="0" w:type="dxa"/>
          </w:tblCellMar>
        </w:tblPrEx>
        <w:tc>
          <w:tcPr>
            <w:tcW w:w="33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共拨经费（千苏姆）</w:t>
            </w:r>
          </w:p>
        </w:tc>
        <w:tc>
          <w:tcPr>
            <w:tcW w:w="1305"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369" w:hanging="28"/>
              <w:jc w:val="right"/>
            </w:pPr>
            <w:r>
              <w:t>80 732</w:t>
            </w:r>
          </w:p>
        </w:tc>
        <w:tc>
          <w:tcPr>
            <w:tcW w:w="1305"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45" w:hanging="28"/>
              <w:jc w:val="right"/>
            </w:pPr>
            <w:r>
              <w:t>295 213.7</w:t>
            </w:r>
          </w:p>
        </w:tc>
        <w:tc>
          <w:tcPr>
            <w:tcW w:w="1305"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45" w:hanging="28"/>
              <w:jc w:val="right"/>
            </w:pPr>
            <w:r>
              <w:t>588 932.7</w:t>
            </w:r>
          </w:p>
        </w:tc>
        <w:tc>
          <w:tcPr>
            <w:tcW w:w="1305"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45" w:hanging="28"/>
              <w:jc w:val="right"/>
            </w:pPr>
            <w:r>
              <w:t>832 286.3</w:t>
            </w:r>
          </w:p>
        </w:tc>
        <w:tc>
          <w:tcPr>
            <w:tcW w:w="1305"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45" w:hanging="28"/>
              <w:jc w:val="right"/>
            </w:pPr>
            <w:r>
              <w:t>960 642.9</w:t>
            </w:r>
          </w:p>
        </w:tc>
      </w:tr>
      <w:tr w:rsidR="00000000">
        <w:tblPrEx>
          <w:tblCellMar>
            <w:top w:w="0" w:type="dxa"/>
            <w:bottom w:w="0" w:type="dxa"/>
          </w:tblCellMar>
        </w:tblPrEx>
        <w:tc>
          <w:tcPr>
            <w:tcW w:w="3388"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pPr>
            <w:r>
              <w:rPr>
                <w:rFonts w:hint="eastAsia"/>
              </w:rPr>
              <w:t>其中按一个就业机会计算（千苏姆）</w:t>
            </w:r>
          </w:p>
        </w:tc>
        <w:tc>
          <w:tcPr>
            <w:tcW w:w="1305"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45" w:hanging="28"/>
              <w:jc w:val="right"/>
            </w:pPr>
            <w:r>
              <w:t>4.2</w:t>
            </w:r>
          </w:p>
        </w:tc>
        <w:tc>
          <w:tcPr>
            <w:tcW w:w="1305"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45" w:hanging="28"/>
              <w:jc w:val="right"/>
            </w:pPr>
            <w:r>
              <w:t>46.7</w:t>
            </w:r>
          </w:p>
        </w:tc>
        <w:tc>
          <w:tcPr>
            <w:tcW w:w="1305"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45" w:hanging="28"/>
              <w:jc w:val="right"/>
            </w:pPr>
            <w:r>
              <w:t>70.6</w:t>
            </w:r>
          </w:p>
        </w:tc>
        <w:tc>
          <w:tcPr>
            <w:tcW w:w="1305"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45" w:hanging="28"/>
              <w:jc w:val="right"/>
            </w:pPr>
            <w:r>
              <w:t>155.7</w:t>
            </w:r>
          </w:p>
        </w:tc>
        <w:tc>
          <w:tcPr>
            <w:tcW w:w="1305" w:type="dxa"/>
            <w:tcBorders>
              <w:top w:val="single" w:sz="6" w:space="0" w:color="auto"/>
              <w:left w:val="single" w:sz="6" w:space="0" w:color="auto"/>
              <w:bottom w:val="single" w:sz="6" w:space="0" w:color="auto"/>
              <w:right w:val="single" w:sz="6" w:space="0" w:color="auto"/>
            </w:tcBorders>
          </w:tcPr>
          <w:p w:rsidR="00000000" w:rsidRDefault="00000000">
            <w:pPr>
              <w:spacing w:line="360" w:lineRule="exact"/>
              <w:ind w:right="245" w:hanging="28"/>
              <w:jc w:val="right"/>
            </w:pPr>
            <w:r>
              <w:t>206.5</w:t>
            </w:r>
          </w:p>
        </w:tc>
      </w:tr>
      <w:tr w:rsidR="00000000">
        <w:tblPrEx>
          <w:tblCellMar>
            <w:top w:w="0" w:type="dxa"/>
            <w:bottom w:w="0" w:type="dxa"/>
          </w:tblCellMar>
        </w:tblPrEx>
        <w:tc>
          <w:tcPr>
            <w:tcW w:w="3388" w:type="dxa"/>
          </w:tcPr>
          <w:p w:rsidR="00000000" w:rsidRDefault="00000000">
            <w:pPr>
              <w:spacing w:line="360" w:lineRule="exact"/>
            </w:pPr>
          </w:p>
        </w:tc>
        <w:tc>
          <w:tcPr>
            <w:tcW w:w="1305" w:type="dxa"/>
          </w:tcPr>
          <w:p w:rsidR="00000000" w:rsidRDefault="00000000">
            <w:pPr>
              <w:spacing w:line="360" w:lineRule="exact"/>
            </w:pPr>
          </w:p>
        </w:tc>
        <w:tc>
          <w:tcPr>
            <w:tcW w:w="1305" w:type="dxa"/>
          </w:tcPr>
          <w:p w:rsidR="00000000" w:rsidRDefault="00000000">
            <w:pPr>
              <w:spacing w:line="360" w:lineRule="exact"/>
            </w:pPr>
          </w:p>
        </w:tc>
        <w:tc>
          <w:tcPr>
            <w:tcW w:w="1305" w:type="dxa"/>
          </w:tcPr>
          <w:p w:rsidR="00000000" w:rsidRDefault="00000000">
            <w:pPr>
              <w:spacing w:line="360" w:lineRule="exact"/>
            </w:pPr>
          </w:p>
        </w:tc>
        <w:tc>
          <w:tcPr>
            <w:tcW w:w="1305" w:type="dxa"/>
          </w:tcPr>
          <w:p w:rsidR="00000000" w:rsidRDefault="00000000">
            <w:pPr>
              <w:spacing w:line="360" w:lineRule="exact"/>
            </w:pPr>
          </w:p>
        </w:tc>
        <w:tc>
          <w:tcPr>
            <w:tcW w:w="1305" w:type="dxa"/>
          </w:tcPr>
          <w:p w:rsidR="00000000" w:rsidRDefault="00000000">
            <w:pPr>
              <w:spacing w:line="360" w:lineRule="exact"/>
            </w:pPr>
          </w:p>
        </w:tc>
      </w:tr>
    </w:tbl>
    <w:p w:rsidR="00000000" w:rsidRDefault="00000000">
      <w:pPr>
        <w:spacing w:after="240" w:line="360" w:lineRule="exact"/>
        <w:ind w:firstLine="425"/>
      </w:pPr>
      <w:r>
        <w:rPr>
          <w:rFonts w:hint="eastAsia"/>
        </w:rPr>
        <w:t>此外，劳动部还作为投资人参与同妇女联合会、商业基金会等非政府组织共同开发的旨在扩大妇女就业面的项目</w:t>
      </w:r>
      <w:r>
        <w:t>——</w:t>
      </w:r>
      <w:r>
        <w:rPr>
          <w:rFonts w:hint="eastAsia"/>
        </w:rPr>
        <w:t>向由妇女发起创办的企业提供贷款，向以使用妇女劳动为主的生产部门和妇女经营活动投资。</w:t>
      </w:r>
    </w:p>
    <w:p w:rsidR="00000000" w:rsidRDefault="00000000">
      <w:pPr>
        <w:spacing w:after="240" w:line="360" w:lineRule="exact"/>
        <w:ind w:firstLine="425"/>
      </w:pPr>
      <w:r>
        <w:t>1996</w:t>
      </w:r>
      <w:r>
        <w:rPr>
          <w:rFonts w:hint="eastAsia"/>
        </w:rPr>
        <w:t>年，向塔什干州基布莱地区一家由妇女领导的专门向学生供应早餐的“</w:t>
      </w:r>
      <w:r>
        <w:t>Umon</w:t>
      </w:r>
      <w:r>
        <w:rPr>
          <w:rFonts w:hint="eastAsia"/>
        </w:rPr>
        <w:t>”公司贷款</w:t>
      </w:r>
      <w:r>
        <w:t>100</w:t>
      </w:r>
      <w:r>
        <w:rPr>
          <w:rFonts w:hint="eastAsia"/>
        </w:rPr>
        <w:t>万苏姆，</w:t>
      </w:r>
      <w:r>
        <w:t>1997</w:t>
      </w:r>
      <w:r>
        <w:rPr>
          <w:rFonts w:hint="eastAsia"/>
        </w:rPr>
        <w:t>年这家公司正式投入运营。</w:t>
      </w:r>
      <w:r>
        <w:t>1998</w:t>
      </w:r>
      <w:r>
        <w:rPr>
          <w:rFonts w:hint="eastAsia"/>
        </w:rPr>
        <w:t>年，在塔什干州赞吉亚京斯克地区同妇女联合会一道建立了向居民提供各种服务（理发、电器修理、建造温室等）的小型企业网络。就业基金会为此拨款</w:t>
      </w:r>
      <w:r>
        <w:t>500</w:t>
      </w:r>
      <w:r>
        <w:rPr>
          <w:rFonts w:hint="eastAsia"/>
        </w:rPr>
        <w:t>万苏姆。</w:t>
      </w:r>
    </w:p>
    <w:p w:rsidR="00000000" w:rsidRDefault="00000000">
      <w:pPr>
        <w:spacing w:after="240" w:line="360" w:lineRule="exact"/>
        <w:ind w:firstLine="425"/>
      </w:pPr>
      <w:r>
        <w:rPr>
          <w:rFonts w:hint="eastAsia"/>
        </w:rPr>
        <w:t>劳动部根据“商业、投资、劳动”方案参与了在纳曼干州土拉库尔甘和奇纳兹地区、卡什卡达里亚州奇罗克奇地区创办</w:t>
      </w:r>
      <w:r>
        <w:t>12</w:t>
      </w:r>
      <w:r>
        <w:rPr>
          <w:rFonts w:hint="eastAsia"/>
        </w:rPr>
        <w:t>个缝纫企业的工程，其中</w:t>
      </w:r>
      <w:r>
        <w:t>3</w:t>
      </w:r>
      <w:r>
        <w:rPr>
          <w:rFonts w:hint="eastAsia"/>
        </w:rPr>
        <w:t>个办在人口稠密、妇女劳动力过剩的地区。这些缝纫企业装备有“</w:t>
      </w:r>
      <w:r>
        <w:t>Pfaf--Zinger</w:t>
      </w:r>
      <w:r>
        <w:rPr>
          <w:rFonts w:hint="eastAsia"/>
        </w:rPr>
        <w:t>”公司生产的现代化高质量设备，总共解决就业机会将近</w:t>
      </w:r>
      <w:r>
        <w:t>1 000</w:t>
      </w:r>
      <w:r>
        <w:rPr>
          <w:rFonts w:hint="eastAsia"/>
        </w:rPr>
        <w:t>个。创办这些企业花费了将近</w:t>
      </w:r>
      <w:r>
        <w:t>10</w:t>
      </w:r>
      <w:r>
        <w:rPr>
          <w:rFonts w:hint="eastAsia"/>
        </w:rPr>
        <w:t>亿苏姆。</w:t>
      </w:r>
    </w:p>
    <w:p w:rsidR="00000000" w:rsidRDefault="00000000">
      <w:pPr>
        <w:spacing w:after="240" w:line="360" w:lineRule="exact"/>
        <w:ind w:firstLine="425"/>
      </w:pPr>
      <w:r>
        <w:rPr>
          <w:rFonts w:hint="eastAsia"/>
        </w:rPr>
        <w:t>在费尔干纳州武阿基利村兴建缫丝厂的工程在</w:t>
      </w:r>
      <w:r>
        <w:t>1999</w:t>
      </w:r>
      <w:r>
        <w:rPr>
          <w:rFonts w:hint="eastAsia"/>
        </w:rPr>
        <w:t>年第一季度基本完工，这个缫厂可安排</w:t>
      </w:r>
      <w:r>
        <w:t>350</w:t>
      </w:r>
      <w:r>
        <w:rPr>
          <w:rFonts w:hint="eastAsia"/>
        </w:rPr>
        <w:t>人就业，建造这个缫丝厂动用就业基金</w:t>
      </w:r>
      <w:r>
        <w:t>2</w:t>
      </w:r>
      <w:r>
        <w:rPr>
          <w:rFonts w:hint="eastAsia"/>
        </w:rPr>
        <w:t>亿苏姆。</w:t>
      </w:r>
      <w:r>
        <w:t>1999</w:t>
      </w:r>
      <w:r>
        <w:rPr>
          <w:rFonts w:hint="eastAsia"/>
        </w:rPr>
        <w:t>年上半年，同“</w:t>
      </w:r>
      <w:r>
        <w:t>Mahallij sanoat</w:t>
      </w:r>
      <w:r>
        <w:rPr>
          <w:rFonts w:hint="eastAsia"/>
        </w:rPr>
        <w:t>”联合会制定了一个为布瓦伊西斯克地区“</w:t>
      </w:r>
      <w:r>
        <w:t>Bahmaly</w:t>
      </w:r>
      <w:r>
        <w:rPr>
          <w:rFonts w:hint="eastAsia"/>
        </w:rPr>
        <w:t>”工厂的妇女创造</w:t>
      </w:r>
      <w:r>
        <w:t>160</w:t>
      </w:r>
      <w:r>
        <w:rPr>
          <w:rFonts w:hint="eastAsia"/>
        </w:rPr>
        <w:t>个就业机会的计划。</w:t>
      </w:r>
    </w:p>
    <w:p w:rsidR="00000000" w:rsidRDefault="00000000">
      <w:pPr>
        <w:spacing w:after="240" w:line="360" w:lineRule="exact"/>
        <w:rPr>
          <w:rFonts w:ascii="SimHei" w:eastAsia="SimHei"/>
        </w:rPr>
      </w:pPr>
      <w:r>
        <w:rPr>
          <w:rFonts w:ascii="SimHei" w:eastAsia="SimHei"/>
        </w:rPr>
        <w:t xml:space="preserve">5.  </w:t>
      </w:r>
      <w:r>
        <w:rPr>
          <w:rFonts w:ascii="SimHei" w:eastAsia="SimHei" w:hint="eastAsia"/>
        </w:rPr>
        <w:t>发展妇女经营活动</w:t>
      </w:r>
    </w:p>
    <w:p w:rsidR="00000000" w:rsidRDefault="00000000">
      <w:pPr>
        <w:spacing w:after="240" w:line="360" w:lineRule="exact"/>
        <w:ind w:firstLine="425"/>
      </w:pPr>
      <w:r>
        <w:rPr>
          <w:rFonts w:hint="eastAsia"/>
        </w:rPr>
        <w:t>乌兹别克斯坦正在努力为妇女经营活动的顺利发展和中小商业运营创造必要条件，这一活动同时在以下几个方面进行：</w:t>
      </w:r>
    </w:p>
    <w:p w:rsidR="00000000" w:rsidRDefault="00000000">
      <w:pPr>
        <w:spacing w:line="360" w:lineRule="exact"/>
        <w:ind w:firstLine="425"/>
      </w:pPr>
      <w:r>
        <w:t>—</w:t>
      </w:r>
      <w:r>
        <w:t xml:space="preserve">  </w:t>
      </w:r>
      <w:r>
        <w:rPr>
          <w:rFonts w:hint="eastAsia"/>
        </w:rPr>
        <w:t>建立必要的法律基础；</w:t>
      </w:r>
    </w:p>
    <w:p w:rsidR="00000000" w:rsidRDefault="00000000">
      <w:pPr>
        <w:spacing w:line="360" w:lineRule="exact"/>
        <w:ind w:firstLine="425"/>
      </w:pPr>
      <w:r>
        <w:t>—</w:t>
      </w:r>
      <w:r>
        <w:t xml:space="preserve">  </w:t>
      </w:r>
      <w:r>
        <w:rPr>
          <w:rFonts w:hint="eastAsia"/>
        </w:rPr>
        <w:t>对国家所有制对象进行私有化，发展多样型经济；</w:t>
      </w:r>
    </w:p>
    <w:p w:rsidR="00000000" w:rsidRDefault="00000000">
      <w:pPr>
        <w:spacing w:after="240" w:line="360" w:lineRule="exact"/>
        <w:ind w:firstLine="425"/>
      </w:pPr>
      <w:r>
        <w:t>—</w:t>
      </w:r>
      <w:r>
        <w:t xml:space="preserve">  </w:t>
      </w:r>
      <w:r>
        <w:rPr>
          <w:rFonts w:hint="eastAsia"/>
        </w:rPr>
        <w:t>建立生产型市场结构。</w:t>
      </w:r>
    </w:p>
    <w:p w:rsidR="00000000" w:rsidRDefault="00000000">
      <w:pPr>
        <w:spacing w:after="240" w:line="360" w:lineRule="exact"/>
        <w:ind w:firstLine="425"/>
      </w:pPr>
      <w:r>
        <w:rPr>
          <w:rFonts w:hint="eastAsia"/>
        </w:rPr>
        <w:t>促进妇女经营活动的国家和社会机构已经和正在建立，如共和国企业家和商品生产者协会、商业基金会、促进就业基金会、实业界妇女联合会，等等。</w:t>
      </w:r>
    </w:p>
    <w:p w:rsidR="00000000" w:rsidRDefault="00000000">
      <w:pPr>
        <w:spacing w:after="240" w:line="360" w:lineRule="exact"/>
        <w:ind w:firstLine="425"/>
      </w:pPr>
      <w:r>
        <w:rPr>
          <w:rFonts w:hint="eastAsia"/>
        </w:rPr>
        <w:t>迄今为止在</w:t>
      </w:r>
      <w:r>
        <w:t>64 000</w:t>
      </w:r>
      <w:r>
        <w:rPr>
          <w:rFonts w:hint="eastAsia"/>
        </w:rPr>
        <w:t>名企业家中妇女占</w:t>
      </w:r>
      <w:r>
        <w:t>20%</w:t>
      </w:r>
      <w:r>
        <w:rPr>
          <w:rFonts w:hint="eastAsia"/>
        </w:rPr>
        <w:t>以上，由妇女负责的经营主体（中小企业）将近</w:t>
      </w:r>
      <w:r>
        <w:t>8 000</w:t>
      </w:r>
      <w:r>
        <w:rPr>
          <w:rFonts w:hint="eastAsia"/>
        </w:rPr>
        <w:t>个。</w:t>
      </w:r>
    </w:p>
    <w:p w:rsidR="00000000" w:rsidRDefault="00000000">
      <w:pPr>
        <w:spacing w:after="240" w:line="360" w:lineRule="exact"/>
        <w:ind w:firstLine="425"/>
      </w:pPr>
      <w:r>
        <w:rPr>
          <w:rFonts w:hint="eastAsia"/>
        </w:rPr>
        <w:t>塔什干市的女企业家数量为</w:t>
      </w:r>
      <w:r>
        <w:t>3 200</w:t>
      </w:r>
      <w:r>
        <w:rPr>
          <w:rFonts w:hint="eastAsia"/>
        </w:rPr>
        <w:t>多人，塔什干州</w:t>
      </w:r>
      <w:r>
        <w:t>—</w:t>
      </w:r>
      <w:r>
        <w:t>1 500</w:t>
      </w:r>
      <w:r>
        <w:rPr>
          <w:rFonts w:hint="eastAsia"/>
        </w:rPr>
        <w:t>人，费尔干纳州</w:t>
      </w:r>
      <w:r>
        <w:t>—</w:t>
      </w:r>
      <w:r>
        <w:t>1 200</w:t>
      </w:r>
      <w:r>
        <w:rPr>
          <w:rFonts w:hint="eastAsia"/>
        </w:rPr>
        <w:t>人，纳曼干州</w:t>
      </w:r>
      <w:r>
        <w:t>—</w:t>
      </w:r>
      <w:r>
        <w:t>500</w:t>
      </w:r>
      <w:r>
        <w:rPr>
          <w:rFonts w:hint="eastAsia"/>
        </w:rPr>
        <w:t>人，安集延州</w:t>
      </w:r>
      <w:r>
        <w:t>—</w:t>
      </w:r>
      <w:r>
        <w:t>400</w:t>
      </w:r>
      <w:r>
        <w:rPr>
          <w:rFonts w:hint="eastAsia"/>
        </w:rPr>
        <w:t>人。</w:t>
      </w:r>
    </w:p>
    <w:p w:rsidR="00000000" w:rsidRDefault="00000000">
      <w:pPr>
        <w:spacing w:after="240" w:line="360" w:lineRule="exact"/>
        <w:ind w:firstLine="425"/>
      </w:pPr>
      <w:r>
        <w:rPr>
          <w:rFonts w:hint="eastAsia"/>
        </w:rPr>
        <w:t>根据</w:t>
      </w:r>
      <w:r>
        <w:t>1999</w:t>
      </w:r>
      <w:r>
        <w:rPr>
          <w:rFonts w:hint="eastAsia"/>
        </w:rPr>
        <w:t>年计划中制定的措施，规定依靠所有筹款来源为妇女再创造</w:t>
      </w:r>
      <w:r>
        <w:t>10</w:t>
      </w:r>
      <w:r>
        <w:rPr>
          <w:rFonts w:hint="eastAsia"/>
        </w:rPr>
        <w:t>万个就业机会，并规定对刚从事经营活动的女企业主第一年办理经营许可证减半收费，租赁非居住性场所少收</w:t>
      </w:r>
      <w:r>
        <w:t>30%</w:t>
      </w:r>
      <w:r>
        <w:rPr>
          <w:rFonts w:hint="eastAsia"/>
        </w:rPr>
        <w:t>租金。</w:t>
      </w:r>
    </w:p>
    <w:p w:rsidR="00000000" w:rsidRDefault="00000000">
      <w:pPr>
        <w:spacing w:after="240" w:line="360" w:lineRule="exact"/>
        <w:ind w:firstLine="425"/>
      </w:pPr>
      <w:r>
        <w:rPr>
          <w:rFonts w:hint="eastAsia"/>
        </w:rPr>
        <w:t>许多方案是与在帮助经营活动方面有丰富经验的国际组织（独联体技术协作组织，欧洲联盟，“欧亚”基金会等）密切合作实施的，这些方案以妇女为帮助对象，主要是提高妇女适应市场经济的能力，给她们讲解妇女的权利。但是由于目前国内经济发展困难重重，尚未实施向妇女自己创业提供直接支助的专门方案。</w:t>
      </w:r>
    </w:p>
    <w:p w:rsidR="00000000" w:rsidRDefault="00000000">
      <w:pPr>
        <w:spacing w:after="240" w:line="360" w:lineRule="exact"/>
        <w:jc w:val="center"/>
        <w:rPr>
          <w:rFonts w:ascii="SimHei" w:eastAsia="SimHei"/>
          <w:sz w:val="28"/>
        </w:rPr>
      </w:pPr>
      <w:r>
        <w:rPr>
          <w:rFonts w:ascii="SimHei" w:eastAsia="SimHei" w:hint="eastAsia"/>
          <w:sz w:val="28"/>
        </w:rPr>
        <w:t>第</w:t>
      </w:r>
      <w:r>
        <w:rPr>
          <w:rFonts w:ascii="SimHei" w:eastAsia="SimHei"/>
          <w:sz w:val="28"/>
        </w:rPr>
        <w:t>11</w:t>
      </w:r>
      <w:r>
        <w:rPr>
          <w:rFonts w:ascii="SimHei" w:eastAsia="SimHei" w:hint="eastAsia"/>
          <w:sz w:val="28"/>
        </w:rPr>
        <w:t>章</w:t>
      </w:r>
      <w:r>
        <w:rPr>
          <w:rFonts w:ascii="SimHei" w:eastAsia="SimHei"/>
          <w:sz w:val="28"/>
        </w:rPr>
        <w:t xml:space="preserve">  </w:t>
      </w:r>
      <w:r>
        <w:rPr>
          <w:rFonts w:ascii="SimHei" w:eastAsia="SimHei" w:hint="eastAsia"/>
          <w:sz w:val="28"/>
        </w:rPr>
        <w:t>保障卫生领域的权利平等</w:t>
      </w:r>
    </w:p>
    <w:p w:rsidR="00000000" w:rsidRDefault="00000000">
      <w:pPr>
        <w:spacing w:after="240" w:line="360" w:lineRule="exact"/>
      </w:pPr>
      <w:r>
        <w:rPr>
          <w:rFonts w:ascii="SimHei" w:eastAsia="SimHei"/>
        </w:rPr>
        <w:t xml:space="preserve">1.  </w:t>
      </w:r>
      <w:r>
        <w:rPr>
          <w:rFonts w:ascii="SimHei" w:eastAsia="SimHei" w:hint="eastAsia"/>
        </w:rPr>
        <w:t>保障健康的权利</w:t>
      </w:r>
    </w:p>
    <w:p w:rsidR="00000000" w:rsidRDefault="00000000">
      <w:pPr>
        <w:spacing w:after="240" w:line="360" w:lineRule="exact"/>
        <w:ind w:firstLine="425"/>
      </w:pPr>
      <w:r>
        <w:rPr>
          <w:rFonts w:hint="eastAsia"/>
        </w:rPr>
        <w:t>根据乌兹别克斯坦共和国</w:t>
      </w:r>
      <w:r>
        <w:t>1996</w:t>
      </w:r>
      <w:r>
        <w:rPr>
          <w:rFonts w:hint="eastAsia"/>
        </w:rPr>
        <w:t>年</w:t>
      </w:r>
      <w:r>
        <w:t>8</w:t>
      </w:r>
      <w:r>
        <w:rPr>
          <w:rFonts w:hint="eastAsia"/>
        </w:rPr>
        <w:t>月</w:t>
      </w:r>
      <w:r>
        <w:t>29</w:t>
      </w:r>
      <w:r>
        <w:rPr>
          <w:rFonts w:hint="eastAsia"/>
        </w:rPr>
        <w:t>日“关于公民健康保护”的第</w:t>
      </w:r>
      <w:r>
        <w:t>265-1</w:t>
      </w:r>
      <w:r>
        <w:rPr>
          <w:rFonts w:hint="eastAsia"/>
        </w:rPr>
        <w:t>号法律，保护公民健康的主要原则是：</w:t>
      </w:r>
    </w:p>
    <w:p w:rsidR="00000000" w:rsidRDefault="00000000">
      <w:pPr>
        <w:spacing w:line="360" w:lineRule="exact"/>
        <w:ind w:firstLine="425"/>
      </w:pPr>
      <w:r>
        <w:t>—</w:t>
      </w:r>
      <w:r>
        <w:t xml:space="preserve">  </w:t>
      </w:r>
      <w:r>
        <w:rPr>
          <w:rFonts w:hint="eastAsia"/>
        </w:rPr>
        <w:t>维护健康保护领域的人权；</w:t>
      </w:r>
    </w:p>
    <w:p w:rsidR="00000000" w:rsidRDefault="00000000">
      <w:pPr>
        <w:spacing w:line="360" w:lineRule="exact"/>
        <w:ind w:firstLine="425"/>
      </w:pPr>
      <w:r>
        <w:t>—</w:t>
      </w:r>
      <w:r>
        <w:t xml:space="preserve">  </w:t>
      </w:r>
      <w:r>
        <w:rPr>
          <w:rFonts w:hint="eastAsia"/>
        </w:rPr>
        <w:t>各阶层居民都能得到医疗帮助；</w:t>
      </w:r>
    </w:p>
    <w:p w:rsidR="00000000" w:rsidRDefault="00000000">
      <w:pPr>
        <w:spacing w:line="360" w:lineRule="exact"/>
        <w:ind w:firstLine="425"/>
      </w:pPr>
      <w:r>
        <w:t>—</w:t>
      </w:r>
      <w:r>
        <w:t xml:space="preserve">  </w:t>
      </w:r>
      <w:r>
        <w:rPr>
          <w:rFonts w:hint="eastAsia"/>
        </w:rPr>
        <w:t>预防为主；</w:t>
      </w:r>
    </w:p>
    <w:p w:rsidR="00000000" w:rsidRDefault="00000000">
      <w:pPr>
        <w:spacing w:line="360" w:lineRule="exact"/>
        <w:ind w:firstLine="425"/>
      </w:pPr>
      <w:r>
        <w:t>—</w:t>
      </w:r>
      <w:r>
        <w:t xml:space="preserve">  </w:t>
      </w:r>
      <w:r>
        <w:rPr>
          <w:rFonts w:hint="eastAsia"/>
        </w:rPr>
        <w:t>在公民失去健康时提供社会保护；</w:t>
      </w:r>
    </w:p>
    <w:p w:rsidR="00000000" w:rsidRDefault="00000000">
      <w:pPr>
        <w:spacing w:after="240" w:line="360" w:lineRule="exact"/>
        <w:ind w:firstLine="425"/>
      </w:pPr>
      <w:r>
        <w:t>—</w:t>
      </w:r>
      <w:r>
        <w:t xml:space="preserve">  </w:t>
      </w:r>
      <w:r>
        <w:rPr>
          <w:rFonts w:hint="eastAsia"/>
        </w:rPr>
        <w:t>医疗科学和实践相结合。</w:t>
      </w:r>
    </w:p>
    <w:p w:rsidR="00000000" w:rsidRDefault="00000000">
      <w:pPr>
        <w:spacing w:after="240" w:line="360" w:lineRule="exact"/>
        <w:ind w:firstLine="425"/>
      </w:pPr>
      <w:r>
        <w:rPr>
          <w:rFonts w:hint="eastAsia"/>
        </w:rPr>
        <w:t>保护公民健康方面的立法和主要任务是：</w:t>
      </w:r>
    </w:p>
    <w:p w:rsidR="00000000" w:rsidRDefault="00000000">
      <w:pPr>
        <w:spacing w:line="360" w:lineRule="exact"/>
        <w:ind w:firstLine="425"/>
      </w:pPr>
      <w:r>
        <w:t>—</w:t>
      </w:r>
      <w:r>
        <w:t xml:space="preserve">  </w:t>
      </w:r>
      <w:r>
        <w:rPr>
          <w:rFonts w:hint="eastAsia"/>
        </w:rPr>
        <w:t>国家确保公民保护健康的权利；</w:t>
      </w:r>
    </w:p>
    <w:p w:rsidR="00000000" w:rsidRDefault="00000000">
      <w:pPr>
        <w:spacing w:line="360" w:lineRule="exact"/>
        <w:ind w:firstLine="425"/>
      </w:pPr>
      <w:r>
        <w:t>—</w:t>
      </w:r>
      <w:r>
        <w:t xml:space="preserve">  </w:t>
      </w:r>
      <w:r>
        <w:rPr>
          <w:rFonts w:hint="eastAsia"/>
        </w:rPr>
        <w:t>养成健康的生活方式；</w:t>
      </w:r>
    </w:p>
    <w:p w:rsidR="00000000" w:rsidRDefault="00000000">
      <w:pPr>
        <w:spacing w:after="240" w:line="360" w:lineRule="exact"/>
        <w:ind w:firstLine="425"/>
      </w:pPr>
      <w:r>
        <w:t>—</w:t>
      </w:r>
      <w:r>
        <w:t xml:space="preserve">  </w:t>
      </w:r>
      <w:r>
        <w:rPr>
          <w:rFonts w:hint="eastAsia"/>
        </w:rPr>
        <w:t>对国家机关、企业、机构、组织、社会团体在保护公民健康领域的活动进行法律调节。</w:t>
      </w:r>
    </w:p>
    <w:p w:rsidR="00000000" w:rsidRDefault="00000000">
      <w:pPr>
        <w:spacing w:after="240" w:line="360" w:lineRule="exact"/>
        <w:ind w:firstLine="425"/>
      </w:pPr>
      <w:r>
        <w:rPr>
          <w:rFonts w:hint="eastAsia"/>
        </w:rPr>
        <w:t>法律第</w:t>
      </w:r>
      <w:r>
        <w:t>13</w:t>
      </w:r>
      <w:r>
        <w:rPr>
          <w:rFonts w:hint="eastAsia"/>
        </w:rPr>
        <w:t>条规定：“乌兹别克斯坦共和国公民享有不可剥夺的保护健康的权利。国家确保公民保护健康，不论其年龄、性别、种族、民族、语言、对宗教的态度、社会出身、个人和社会地位如何”。</w:t>
      </w:r>
    </w:p>
    <w:p w:rsidR="00000000" w:rsidRDefault="00000000">
      <w:pPr>
        <w:spacing w:after="240" w:line="360" w:lineRule="exact"/>
        <w:ind w:firstLine="425"/>
      </w:pPr>
      <w:r>
        <w:rPr>
          <w:rFonts w:hint="eastAsia"/>
        </w:rPr>
        <w:t>国家确保公民不受歧视，无论他们患有什么疾病，对违背这一原则者依法追究其责任。</w:t>
      </w:r>
    </w:p>
    <w:p w:rsidR="00000000" w:rsidRDefault="00000000">
      <w:pPr>
        <w:spacing w:after="240" w:line="360" w:lineRule="exact"/>
        <w:ind w:firstLine="425"/>
      </w:pPr>
      <w:r>
        <w:rPr>
          <w:rFonts w:hint="eastAsia"/>
        </w:rPr>
        <w:t>居民的健康状况不仅是社会发展的重要指标、社会经济和卫生福利的反映，而且是国家强大的经济、国防和文化潜力，富足安康的重要因素和组成部分。</w:t>
      </w:r>
    </w:p>
    <w:p w:rsidR="00000000" w:rsidRDefault="00000000">
      <w:pPr>
        <w:spacing w:after="240" w:line="360" w:lineRule="exact"/>
        <w:ind w:firstLine="425"/>
      </w:pPr>
      <w:r>
        <w:rPr>
          <w:rFonts w:hint="eastAsia"/>
        </w:rPr>
        <w:t>据卫生部统计，妇女占乌兹别克斯坦共和国人口的一半以上（</w:t>
      </w:r>
      <w:r>
        <w:t>50.6%</w:t>
      </w:r>
      <w:r>
        <w:rPr>
          <w:rFonts w:hint="eastAsia"/>
        </w:rPr>
        <w:t>），其中二分之一左右（</w:t>
      </w:r>
      <w:r>
        <w:t>24.2%</w:t>
      </w:r>
      <w:r>
        <w:rPr>
          <w:rFonts w:hint="eastAsia"/>
        </w:rPr>
        <w:t>）处在有生育能力年龄。目前，卫生部正在实施题为“育龄妇女保健紧急措施”的方案，旨在确保母亲安全和健全基因储备。这一方案还具有防止妇女宫外孕，加强对患有生殖器疾病的妇女的保健，把两次怀孕的时间间隔延长到</w:t>
      </w:r>
      <w:r>
        <w:t>3-4</w:t>
      </w:r>
      <w:r>
        <w:rPr>
          <w:rFonts w:hint="eastAsia"/>
        </w:rPr>
        <w:t>年和防止堕胎的目标。</w:t>
      </w:r>
    </w:p>
    <w:p w:rsidR="00000000" w:rsidRDefault="00000000">
      <w:pPr>
        <w:spacing w:after="240" w:line="360" w:lineRule="exact"/>
        <w:ind w:firstLine="425"/>
      </w:pPr>
      <w:r>
        <w:rPr>
          <w:rFonts w:hint="eastAsia"/>
        </w:rPr>
        <w:t>传统上人口健康状况取决于一系列指标：</w:t>
      </w:r>
    </w:p>
    <w:p w:rsidR="00000000" w:rsidRDefault="00000000">
      <w:pPr>
        <w:spacing w:line="360" w:lineRule="exact"/>
        <w:ind w:firstLine="425"/>
      </w:pPr>
      <w:r>
        <w:t>—</w:t>
      </w:r>
      <w:r>
        <w:t xml:space="preserve">  </w:t>
      </w:r>
      <w:r>
        <w:rPr>
          <w:rFonts w:hint="eastAsia"/>
        </w:rPr>
        <w:t>人口再生特性（医疗和人口特征）；</w:t>
      </w:r>
    </w:p>
    <w:p w:rsidR="00000000" w:rsidRDefault="00000000">
      <w:pPr>
        <w:spacing w:line="360" w:lineRule="exact"/>
        <w:ind w:firstLine="425"/>
      </w:pPr>
      <w:r>
        <w:t>—</w:t>
      </w:r>
      <w:r>
        <w:t xml:space="preserve">  </w:t>
      </w:r>
      <w:r>
        <w:rPr>
          <w:rFonts w:hint="eastAsia"/>
        </w:rPr>
        <w:t>体力储备或活动能力（人口身体发育指标）；</w:t>
      </w:r>
    </w:p>
    <w:p w:rsidR="00000000" w:rsidRDefault="00000000">
      <w:pPr>
        <w:spacing w:after="240" w:line="360" w:lineRule="exact"/>
        <w:ind w:firstLine="425"/>
      </w:pPr>
      <w:r>
        <w:t>—</w:t>
      </w:r>
      <w:r>
        <w:t xml:space="preserve">  </w:t>
      </w:r>
      <w:r>
        <w:rPr>
          <w:rFonts w:hint="eastAsia"/>
        </w:rPr>
        <w:t>人口适应周围环境条件的能力（人口发病率）。</w:t>
      </w:r>
    </w:p>
    <w:p w:rsidR="00000000" w:rsidRDefault="00000000">
      <w:pPr>
        <w:spacing w:after="240" w:line="360" w:lineRule="exact"/>
        <w:ind w:firstLine="425"/>
      </w:pPr>
      <w:r>
        <w:t>1996</w:t>
      </w:r>
      <w:r>
        <w:rPr>
          <w:rFonts w:hint="eastAsia"/>
        </w:rPr>
        <w:t>年共和国的人口平均寿命为</w:t>
      </w:r>
      <w:r>
        <w:t>70.2</w:t>
      </w:r>
      <w:r>
        <w:rPr>
          <w:rFonts w:hint="eastAsia"/>
        </w:rPr>
        <w:t>岁（</w:t>
      </w:r>
      <w:r>
        <w:t>1990</w:t>
      </w:r>
      <w:r>
        <w:rPr>
          <w:rFonts w:hint="eastAsia"/>
        </w:rPr>
        <w:t>年</w:t>
      </w:r>
      <w:r>
        <w:t xml:space="preserve"> </w:t>
      </w:r>
      <w:r>
        <w:rPr>
          <w:rFonts w:hint="eastAsia"/>
        </w:rPr>
        <w:t>为</w:t>
      </w:r>
      <w:r>
        <w:t>69</w:t>
      </w:r>
      <w:r>
        <w:rPr>
          <w:rFonts w:hint="eastAsia"/>
        </w:rPr>
        <w:t>岁），其中城市人口的平均寿命为</w:t>
      </w:r>
      <w:r>
        <w:t>71.5</w:t>
      </w:r>
      <w:r>
        <w:rPr>
          <w:rFonts w:hint="eastAsia"/>
        </w:rPr>
        <w:t>岁，农村地区为</w:t>
      </w:r>
      <w:r>
        <w:t>69.1</w:t>
      </w:r>
      <w:r>
        <w:rPr>
          <w:rFonts w:hint="eastAsia"/>
        </w:rPr>
        <w:t>岁。妇女的平均寿命比男子多</w:t>
      </w:r>
      <w:r>
        <w:t>4.8-4.9</w:t>
      </w:r>
      <w:r>
        <w:rPr>
          <w:rFonts w:hint="eastAsia"/>
        </w:rPr>
        <w:t>岁，其中城市人口妇女的平均寿命比男子多</w:t>
      </w:r>
      <w:r>
        <w:t>4.9-5</w:t>
      </w:r>
      <w:r>
        <w:rPr>
          <w:rFonts w:hint="eastAsia"/>
        </w:rPr>
        <w:t>岁，农村中多</w:t>
      </w:r>
      <w:r>
        <w:t>4.7</w:t>
      </w:r>
      <w:r>
        <w:rPr>
          <w:rFonts w:hint="eastAsia"/>
        </w:rPr>
        <w:t>岁。</w:t>
      </w:r>
    </w:p>
    <w:p w:rsidR="00000000" w:rsidRDefault="00000000">
      <w:pPr>
        <w:spacing w:after="240" w:line="360" w:lineRule="exact"/>
        <w:ind w:firstLine="425"/>
      </w:pPr>
      <w:r>
        <w:rPr>
          <w:rFonts w:hint="eastAsia"/>
        </w:rPr>
        <w:t>疾病指标是人口健康状况的重要标准。由于转型时期的复杂情况，国家保健预算资金（实际拨款）急剧减少。预算拨款的能力落后于购买药品、维持保健机构、购买设备、医疗器械、疫苗、杀菌剂、注射剂、试剂、诊断液、消毒剂和病人饮食的费用增加，导致医疗机构治病防病能力明显下降。</w:t>
      </w:r>
    </w:p>
    <w:p w:rsidR="00000000" w:rsidRDefault="00000000">
      <w:pPr>
        <w:spacing w:after="240" w:line="360" w:lineRule="exact"/>
        <w:ind w:firstLine="425"/>
      </w:pPr>
      <w:r>
        <w:rPr>
          <w:rFonts w:hint="eastAsia"/>
        </w:rPr>
        <w:t>在转型时期，私人保健由于种种客观原因不能弥补正在萎缩的国家保健能力。</w:t>
      </w:r>
    </w:p>
    <w:p w:rsidR="00000000" w:rsidRDefault="00000000">
      <w:pPr>
        <w:spacing w:after="240" w:line="360" w:lineRule="exact"/>
        <w:ind w:firstLine="425"/>
      </w:pPr>
      <w:r>
        <w:rPr>
          <w:rFonts w:hint="eastAsia"/>
        </w:rPr>
        <w:t>其结果是人口总发病率上升。</w:t>
      </w:r>
      <w:r>
        <w:t>1998</w:t>
      </w:r>
      <w:r>
        <w:rPr>
          <w:rFonts w:hint="eastAsia"/>
        </w:rPr>
        <w:t>年成年人发病率比</w:t>
      </w:r>
      <w:r>
        <w:t>1992</w:t>
      </w:r>
      <w:r>
        <w:rPr>
          <w:rFonts w:hint="eastAsia"/>
        </w:rPr>
        <w:t>年上升</w:t>
      </w:r>
      <w:r>
        <w:t>17%</w:t>
      </w:r>
      <w:r>
        <w:rPr>
          <w:rFonts w:hint="eastAsia"/>
        </w:rPr>
        <w:t>，少年发病率上升</w:t>
      </w:r>
      <w:r>
        <w:t>48.8%</w:t>
      </w:r>
      <w:r>
        <w:rPr>
          <w:rFonts w:hint="eastAsia"/>
        </w:rPr>
        <w:t>。</w:t>
      </w:r>
    </w:p>
    <w:p w:rsidR="00000000" w:rsidRDefault="00000000">
      <w:pPr>
        <w:spacing w:after="240" w:line="360" w:lineRule="exact"/>
        <w:ind w:firstLine="425"/>
      </w:pPr>
      <w:r>
        <w:rPr>
          <w:rFonts w:hint="eastAsia"/>
        </w:rPr>
        <w:t>心血管病发病率上升，其中包括高血压、局部贫血、脑血管损害。</w:t>
      </w:r>
    </w:p>
    <w:p w:rsidR="00000000" w:rsidRDefault="00000000">
      <w:pPr>
        <w:spacing w:after="240" w:line="360" w:lineRule="exact"/>
        <w:ind w:firstLine="425"/>
      </w:pPr>
      <w:r>
        <w:rPr>
          <w:rFonts w:hint="eastAsia"/>
        </w:rPr>
        <w:t>血液循环系统疾病患者明显年轻化，如儿童患血液循环系统疾病的</w:t>
      </w:r>
      <w:r>
        <w:t>1992</w:t>
      </w:r>
      <w:r>
        <w:rPr>
          <w:rFonts w:hint="eastAsia"/>
        </w:rPr>
        <w:t>年为每</w:t>
      </w:r>
      <w:r>
        <w:t>10</w:t>
      </w:r>
      <w:r>
        <w:rPr>
          <w:rFonts w:hint="eastAsia"/>
        </w:rPr>
        <w:t>万人</w:t>
      </w:r>
      <w:r>
        <w:t>205.1</w:t>
      </w:r>
      <w:r>
        <w:rPr>
          <w:rFonts w:hint="eastAsia"/>
        </w:rPr>
        <w:t>例，</w:t>
      </w:r>
      <w:r>
        <w:t>1998</w:t>
      </w:r>
      <w:r>
        <w:rPr>
          <w:rFonts w:hint="eastAsia"/>
        </w:rPr>
        <w:t>年为</w:t>
      </w:r>
      <w:r>
        <w:t>245.9</w:t>
      </w:r>
      <w:r>
        <w:rPr>
          <w:rFonts w:hint="eastAsia"/>
        </w:rPr>
        <w:t>例（上升</w:t>
      </w:r>
      <w:r>
        <w:t>16.6%</w:t>
      </w:r>
      <w:r>
        <w:rPr>
          <w:rFonts w:hint="eastAsia"/>
        </w:rPr>
        <w:t>），少年患血液循环系统疾病</w:t>
      </w:r>
      <w:r>
        <w:t>1992</w:t>
      </w:r>
      <w:r>
        <w:rPr>
          <w:rFonts w:hint="eastAsia"/>
        </w:rPr>
        <w:t>年和</w:t>
      </w:r>
      <w:r>
        <w:t>1998</w:t>
      </w:r>
      <w:r>
        <w:rPr>
          <w:rFonts w:hint="eastAsia"/>
        </w:rPr>
        <w:t>年分别为每</w:t>
      </w:r>
      <w:r>
        <w:t>10</w:t>
      </w:r>
      <w:r>
        <w:rPr>
          <w:rFonts w:hint="eastAsia"/>
        </w:rPr>
        <w:t>万人</w:t>
      </w:r>
      <w:r>
        <w:t>778.5</w:t>
      </w:r>
      <w:r>
        <w:rPr>
          <w:rFonts w:hint="eastAsia"/>
        </w:rPr>
        <w:t>例如</w:t>
      </w:r>
      <w:r>
        <w:t>1066.9</w:t>
      </w:r>
      <w:r>
        <w:rPr>
          <w:rFonts w:hint="eastAsia"/>
        </w:rPr>
        <w:t>例（上升</w:t>
      </w:r>
      <w:r>
        <w:t>27%</w:t>
      </w:r>
      <w:r>
        <w:rPr>
          <w:rFonts w:hint="eastAsia"/>
        </w:rPr>
        <w:t>）。与此同时，成年人患这种疾病的人数上升速度较慢，</w:t>
      </w:r>
      <w:r>
        <w:t>1998</w:t>
      </w:r>
      <w:r>
        <w:rPr>
          <w:rFonts w:hint="eastAsia"/>
        </w:rPr>
        <w:t>年为</w:t>
      </w:r>
      <w:r>
        <w:t>2049.5</w:t>
      </w:r>
      <w:r>
        <w:rPr>
          <w:rFonts w:hint="eastAsia"/>
        </w:rPr>
        <w:t>例，</w:t>
      </w:r>
      <w:r>
        <w:t>1992</w:t>
      </w:r>
      <w:r>
        <w:rPr>
          <w:rFonts w:hint="eastAsia"/>
        </w:rPr>
        <w:t>年为</w:t>
      </w:r>
      <w:r>
        <w:t>1863.1</w:t>
      </w:r>
      <w:r>
        <w:rPr>
          <w:rFonts w:hint="eastAsia"/>
        </w:rPr>
        <w:t>例（上升</w:t>
      </w:r>
      <w:r>
        <w:t>9.1%</w:t>
      </w:r>
      <w:r>
        <w:rPr>
          <w:rFonts w:hint="eastAsia"/>
        </w:rPr>
        <w:t>）。</w:t>
      </w:r>
    </w:p>
    <w:p w:rsidR="00000000" w:rsidRDefault="00000000">
      <w:pPr>
        <w:spacing w:after="240" w:line="360" w:lineRule="exact"/>
        <w:ind w:firstLine="425"/>
      </w:pPr>
      <w:r>
        <w:rPr>
          <w:rFonts w:hint="eastAsia"/>
        </w:rPr>
        <w:t>全共和国分泌系统损害的人数有上升趋势，尤其是甲状腺疾病和糖尿病。</w:t>
      </w:r>
    </w:p>
    <w:p w:rsidR="00000000" w:rsidRDefault="00000000">
      <w:pPr>
        <w:spacing w:after="240" w:line="360" w:lineRule="exact"/>
        <w:ind w:firstLine="425"/>
      </w:pPr>
      <w:r>
        <w:rPr>
          <w:rFonts w:hint="eastAsia"/>
        </w:rPr>
        <w:t>从</w:t>
      </w:r>
      <w:r>
        <w:t>1990</w:t>
      </w:r>
      <w:r>
        <w:rPr>
          <w:rFonts w:hint="eastAsia"/>
        </w:rPr>
        <w:t>年起首次被确诊患肿瘤病的人口发病率下降。</w:t>
      </w:r>
    </w:p>
    <w:p w:rsidR="00000000" w:rsidRDefault="00000000">
      <w:pPr>
        <w:spacing w:after="240" w:line="360" w:lineRule="exact"/>
        <w:ind w:firstLine="425"/>
      </w:pPr>
      <w:r>
        <w:rPr>
          <w:rFonts w:hint="eastAsia"/>
        </w:rPr>
        <w:t>由于肿瘤病的早期发现率上升和及时救治，确诊后被观察</w:t>
      </w:r>
      <w:r>
        <w:t>5</w:t>
      </w:r>
      <w:r>
        <w:rPr>
          <w:rFonts w:hint="eastAsia"/>
        </w:rPr>
        <w:t>年以上的病人数量增加，为占肿瘤病人总数的</w:t>
      </w:r>
      <w:r>
        <w:t>30.4%</w:t>
      </w:r>
      <w:r>
        <w:rPr>
          <w:rFonts w:hint="eastAsia"/>
        </w:rPr>
        <w:t>。</w:t>
      </w:r>
    </w:p>
    <w:p w:rsidR="00000000" w:rsidRDefault="00000000">
      <w:pPr>
        <w:spacing w:after="240" w:line="360" w:lineRule="exact"/>
        <w:ind w:firstLine="425"/>
      </w:pPr>
      <w:r>
        <w:rPr>
          <w:rFonts w:hint="eastAsia"/>
        </w:rPr>
        <w:t>在肿瘤病理学结构中，胃癌发病率为肿瘤病人总数的</w:t>
      </w:r>
      <w:r>
        <w:t>9.7%</w:t>
      </w:r>
      <w:r>
        <w:rPr>
          <w:rFonts w:hint="eastAsia"/>
        </w:rPr>
        <w:t>，食道癌</w:t>
      </w:r>
      <w:r>
        <w:t>—</w:t>
      </w:r>
      <w:r>
        <w:t>8.4%</w:t>
      </w:r>
      <w:r>
        <w:rPr>
          <w:rFonts w:hint="eastAsia"/>
        </w:rPr>
        <w:t>，乳腺癌</w:t>
      </w:r>
      <w:r>
        <w:t>—</w:t>
      </w:r>
      <w:r>
        <w:t>8.8%</w:t>
      </w:r>
      <w:r>
        <w:rPr>
          <w:rFonts w:hint="eastAsia"/>
        </w:rPr>
        <w:t>，肺癌</w:t>
      </w:r>
      <w:r>
        <w:t>—</w:t>
      </w:r>
      <w:r>
        <w:t>7.0%</w:t>
      </w:r>
      <w:r>
        <w:rPr>
          <w:rFonts w:hint="eastAsia"/>
        </w:rPr>
        <w:t>，皮肤癌</w:t>
      </w:r>
      <w:r>
        <w:t>—</w:t>
      </w:r>
      <w:r>
        <w:t>8.5%</w:t>
      </w:r>
      <w:r>
        <w:rPr>
          <w:rFonts w:hint="eastAsia"/>
        </w:rPr>
        <w:t>，子宫颈癌</w:t>
      </w:r>
      <w:r>
        <w:t>—</w:t>
      </w:r>
      <w:r>
        <w:t>5.8%</w:t>
      </w:r>
      <w:r>
        <w:rPr>
          <w:rFonts w:hint="eastAsia"/>
        </w:rPr>
        <w:t>，直肠癌</w:t>
      </w:r>
      <w:r>
        <w:t>—</w:t>
      </w:r>
      <w:r>
        <w:t>4.7%</w:t>
      </w:r>
      <w:r>
        <w:rPr>
          <w:rFonts w:hint="eastAsia"/>
        </w:rPr>
        <w:t>。</w:t>
      </w:r>
    </w:p>
    <w:p w:rsidR="00000000" w:rsidRDefault="00000000">
      <w:pPr>
        <w:spacing w:after="240" w:line="360" w:lineRule="exact"/>
        <w:ind w:firstLine="425"/>
      </w:pPr>
      <w:r>
        <w:rPr>
          <w:rFonts w:hint="eastAsia"/>
        </w:rPr>
        <w:t>人口肿瘤病发病率最高的地区是塔什干市、塔什干州、费尔干纳州、纳沃伊州。</w:t>
      </w:r>
    </w:p>
    <w:p w:rsidR="00000000" w:rsidRDefault="00000000">
      <w:pPr>
        <w:spacing w:after="240" w:line="360" w:lineRule="exact"/>
        <w:ind w:firstLine="425"/>
      </w:pPr>
      <w:r>
        <w:rPr>
          <w:rFonts w:hint="eastAsia"/>
        </w:rPr>
        <w:t>为了防止传染病蔓延和爆发，改善共和国的生态环境和卫生状况，降低传染病发病率，制定了国家环境卫生计划。参与实施该计划的有卫生部、农业和水利部、公共事业服务部、国家自然保护委员会、国家环境保护委员会、社会组织、各种基金会，等等。</w:t>
      </w:r>
    </w:p>
    <w:p w:rsidR="00000000" w:rsidRDefault="00000000">
      <w:pPr>
        <w:spacing w:after="240" w:line="360" w:lineRule="exact"/>
        <w:ind w:firstLine="425"/>
      </w:pPr>
      <w:r>
        <w:rPr>
          <w:rFonts w:hint="eastAsia"/>
        </w:rPr>
        <w:t>性病、真菌感染流行情况恶化。性病发病率最高的地区是塔什干市、塔什干州、锡尔河州、纳沃伊州、费尔干纳州、布哈拉州。年青人中受梅毒损害的数量增加，农村居民中病人的数量增加。</w:t>
      </w:r>
    </w:p>
    <w:p w:rsidR="00000000" w:rsidRDefault="00000000">
      <w:pPr>
        <w:spacing w:after="240" w:line="360" w:lineRule="exact"/>
        <w:ind w:firstLine="425"/>
      </w:pPr>
      <w:r>
        <w:rPr>
          <w:rFonts w:hint="eastAsia"/>
        </w:rPr>
        <w:t>严重的经济、社会和其他因素导致各种精神性障碍发病率上升，这方面的情况令人不安。每年新发现的患各种精神性障碍疾病的病人将近</w:t>
      </w:r>
      <w:r>
        <w:t>39</w:t>
      </w:r>
      <w:r>
        <w:rPr>
          <w:rFonts w:hint="eastAsia"/>
        </w:rPr>
        <w:t>万名。</w:t>
      </w:r>
    </w:p>
    <w:p w:rsidR="00000000" w:rsidRDefault="00000000">
      <w:pPr>
        <w:spacing w:after="240" w:line="360" w:lineRule="exact"/>
        <w:rPr>
          <w:rFonts w:ascii="SimHei" w:eastAsia="SimHei"/>
        </w:rPr>
      </w:pPr>
      <w:r>
        <w:rPr>
          <w:rFonts w:ascii="SimHei" w:eastAsia="SimHei"/>
        </w:rPr>
        <w:t xml:space="preserve">2.  </w:t>
      </w:r>
      <w:r>
        <w:rPr>
          <w:rFonts w:ascii="SimHei" w:eastAsia="SimHei" w:hint="eastAsia"/>
        </w:rPr>
        <w:t>保护生育健康</w:t>
      </w:r>
    </w:p>
    <w:p w:rsidR="00000000" w:rsidRDefault="00000000">
      <w:pPr>
        <w:spacing w:after="240" w:line="360" w:lineRule="exact"/>
        <w:ind w:firstLine="425"/>
      </w:pPr>
      <w:r>
        <w:rPr>
          <w:rFonts w:hint="eastAsia"/>
        </w:rPr>
        <w:t>乌兹别克斯坦共和国政府十分关心居民的身体健康，关注年青一代的身体发育和思想道德水平的提高。</w:t>
      </w:r>
    </w:p>
    <w:p w:rsidR="00000000" w:rsidRDefault="00000000">
      <w:pPr>
        <w:spacing w:after="240" w:line="360" w:lineRule="exact"/>
        <w:ind w:firstLine="425"/>
      </w:pPr>
      <w:r>
        <w:rPr>
          <w:rFonts w:hint="eastAsia"/>
        </w:rPr>
        <w:t>为了协调这方面所作的种种努力，乌兹别克斯坦共和国内阁</w:t>
      </w:r>
      <w:r>
        <w:t>1993</w:t>
      </w:r>
      <w:r>
        <w:rPr>
          <w:rFonts w:hint="eastAsia"/>
        </w:rPr>
        <w:t>年</w:t>
      </w:r>
      <w:r>
        <w:t>12</w:t>
      </w:r>
      <w:r>
        <w:rPr>
          <w:rFonts w:hint="eastAsia"/>
        </w:rPr>
        <w:t>月</w:t>
      </w:r>
      <w:r>
        <w:t>3</w:t>
      </w:r>
      <w:r>
        <w:rPr>
          <w:rFonts w:hint="eastAsia"/>
        </w:rPr>
        <w:t>日通过了“关于综合解决年轻一代保健问题”的第</w:t>
      </w:r>
      <w:r>
        <w:t>589</w:t>
      </w:r>
      <w:r>
        <w:rPr>
          <w:rFonts w:hint="eastAsia"/>
        </w:rPr>
        <w:t>号决定，根据这一决定，卫生部制定了一系列指导性文件，用于调节卫生机构在保护生育健康方面的活动。参与完成这一计划的有</w:t>
      </w:r>
      <w:r>
        <w:t>8</w:t>
      </w:r>
      <w:r>
        <w:rPr>
          <w:rFonts w:hint="eastAsia"/>
        </w:rPr>
        <w:t>个部、十多个部厅、一些基金组织、社会组织和各地权力机关。向这一计划提供技术和财政支持的有：人口活动基金，卫生组织、儿童基金会，开发计划署、以及美国、德国、意大利、日本、以色列、土耳其等捐助国。</w:t>
      </w:r>
    </w:p>
    <w:p w:rsidR="00000000" w:rsidRDefault="00000000">
      <w:pPr>
        <w:spacing w:after="240" w:line="360" w:lineRule="exact"/>
        <w:ind w:firstLine="425"/>
      </w:pPr>
      <w:r>
        <w:rPr>
          <w:rFonts w:hint="eastAsia"/>
        </w:rPr>
        <w:t>这一活动的主要方面之一是完善计划生育制度。研究各方面的意见和进行社会调查的结果是综合解决计划生育问题的理论根据。一个家庭几个小孩最为理想呢？分析对这个问题的回答表明，在保持乌兹别克斯坦各种不同社会人群的不同生育指标的情况下，希望多子女的男子和妇女的数量大大减少。没有男子和妇女的共同参与就不可能实现家庭内部的出生率调节。由于开展这一活动，使妇女生育健康的指标更趋于合理化。</w:t>
      </w:r>
    </w:p>
    <w:p w:rsidR="00000000" w:rsidRDefault="00000000">
      <w:pPr>
        <w:spacing w:after="240" w:line="360" w:lineRule="exact"/>
        <w:ind w:firstLine="425"/>
      </w:pPr>
      <w:r>
        <w:rPr>
          <w:rFonts w:hint="eastAsia"/>
        </w:rPr>
        <w:t>生存权是不可剥夺的人权，任何生存都不应该因为怀孕和生育而受到威胁，乌兹别克斯坦共和国政府把这一认识视为绝对真理。考虑到妇女的健康指数，乌兹别克斯坦政府于</w:t>
      </w:r>
      <w:r>
        <w:t>1993</w:t>
      </w:r>
      <w:r>
        <w:rPr>
          <w:rFonts w:hint="eastAsia"/>
        </w:rPr>
        <w:t>年发布了“关于综合解决年轻一代保健问题”的第</w:t>
      </w:r>
      <w:r>
        <w:t>589</w:t>
      </w:r>
      <w:r>
        <w:rPr>
          <w:rFonts w:hint="eastAsia"/>
        </w:rPr>
        <w:t>号决定。</w:t>
      </w:r>
      <w:r>
        <w:t>1998</w:t>
      </w:r>
      <w:r>
        <w:rPr>
          <w:rFonts w:hint="eastAsia"/>
        </w:rPr>
        <w:t>年</w:t>
      </w:r>
      <w:r>
        <w:t>4</w:t>
      </w:r>
      <w:r>
        <w:rPr>
          <w:rFonts w:hint="eastAsia"/>
        </w:rPr>
        <w:t>月</w:t>
      </w:r>
      <w:r>
        <w:t>1</w:t>
      </w:r>
      <w:r>
        <w:rPr>
          <w:rFonts w:hint="eastAsia"/>
        </w:rPr>
        <w:t>日，乌兹别克斯坦共和国内阁通过了“关于建立发现新生儿和孕妇先天性和其他疾病以防出生自幼残疾儿童的国家系统”的第</w:t>
      </w:r>
      <w:r>
        <w:t>140</w:t>
      </w:r>
      <w:r>
        <w:rPr>
          <w:rFonts w:hint="eastAsia"/>
        </w:rPr>
        <w:t>号决定。为了执行确保实现人权和建立早期发现新生儿和孕妇疾病的国家系统，</w:t>
      </w:r>
    </w:p>
    <w:p w:rsidR="00000000" w:rsidRDefault="00000000">
      <w:pPr>
        <w:spacing w:after="240" w:line="360" w:lineRule="exact"/>
        <w:ind w:firstLine="425"/>
      </w:pPr>
      <w:r>
        <w:rPr>
          <w:rFonts w:hint="eastAsia"/>
        </w:rPr>
        <w:t>内阁决定：</w:t>
      </w:r>
    </w:p>
    <w:p w:rsidR="00000000" w:rsidRDefault="00000000">
      <w:pPr>
        <w:spacing w:after="240" w:line="360" w:lineRule="exact"/>
        <w:ind w:firstLine="425"/>
      </w:pPr>
      <w:r>
        <w:t xml:space="preserve">1.  </w:t>
      </w:r>
      <w:r>
        <w:rPr>
          <w:rFonts w:hint="eastAsia"/>
        </w:rPr>
        <w:t>批准旨在早期发现新生儿和孕妇先天性和其他疾病以防出生自幼残疾儿童的“母幼疾病普查”国家计划。</w:t>
      </w:r>
    </w:p>
    <w:p w:rsidR="00000000" w:rsidRDefault="00000000">
      <w:pPr>
        <w:spacing w:after="240" w:line="360" w:lineRule="exact"/>
        <w:ind w:firstLine="425"/>
      </w:pPr>
      <w:r>
        <w:t xml:space="preserve">2.  </w:t>
      </w:r>
      <w:r>
        <w:rPr>
          <w:rFonts w:hint="eastAsia"/>
        </w:rPr>
        <w:t>责成乌兹别克斯坦共和国卫生部和“</w:t>
      </w:r>
      <w:r>
        <w:t>Soglom awlod uchun</w:t>
      </w:r>
      <w:r>
        <w:rPr>
          <w:rFonts w:hint="eastAsia"/>
        </w:rPr>
        <w:t>”基金会履行直辖市和监督“母幼疾病普查”计划的实现。</w:t>
      </w:r>
    </w:p>
    <w:p w:rsidR="00000000" w:rsidRDefault="00000000">
      <w:pPr>
        <w:spacing w:after="240" w:line="360" w:lineRule="exact"/>
        <w:ind w:firstLine="425"/>
      </w:pPr>
      <w:r>
        <w:t xml:space="preserve">3.  </w:t>
      </w:r>
      <w:r>
        <w:rPr>
          <w:rFonts w:hint="eastAsia"/>
        </w:rPr>
        <w:t>依靠现有防治机构建立疾病普查中心，各中心的经费依靠卫生预算拨款和捐款保障；根据“</w:t>
      </w:r>
      <w:r>
        <w:t>Soglom awlod uchun</w:t>
      </w:r>
      <w:r>
        <w:rPr>
          <w:rFonts w:hint="eastAsia"/>
        </w:rPr>
        <w:t>”基金会同“</w:t>
      </w:r>
      <w:r>
        <w:t>Wallak</w:t>
      </w:r>
      <w:r>
        <w:rPr>
          <w:rFonts w:hint="eastAsia"/>
        </w:rPr>
        <w:t>”康采恩（芬兰）和“</w:t>
      </w:r>
      <w:r>
        <w:t>Bristol Majers Skwibb</w:t>
      </w:r>
      <w:r>
        <w:rPr>
          <w:rFonts w:hint="eastAsia"/>
        </w:rPr>
        <w:t>”公司（美国）签定的协议，在</w:t>
      </w:r>
      <w:r>
        <w:t>1998-2001</w:t>
      </w:r>
      <w:r>
        <w:rPr>
          <w:rFonts w:hint="eastAsia"/>
        </w:rPr>
        <w:t>年期间，作为人道主义技术援助项目，将给在“母幼疾病普查”计划范围内建立的普查中心装备总价值</w:t>
      </w:r>
      <w:r>
        <w:t>120</w:t>
      </w:r>
      <w:r>
        <w:rPr>
          <w:rFonts w:hint="eastAsia"/>
        </w:rPr>
        <w:t>万美元的诊断设备、防治技术设备和交通工具。</w:t>
      </w:r>
    </w:p>
    <w:p w:rsidR="00000000" w:rsidRDefault="00000000">
      <w:pPr>
        <w:spacing w:after="240" w:line="360" w:lineRule="exact"/>
        <w:ind w:firstLine="425"/>
      </w:pPr>
      <w:r>
        <w:rPr>
          <w:rFonts w:hint="eastAsia"/>
        </w:rPr>
        <w:t>孕妇、尤其农村孕妇的发病率依然很高。所以，保健机构正在广泛开展工作，以保护妇女的生育健康和生育权利。一些非政府组织，如“</w:t>
      </w:r>
      <w:r>
        <w:t>Soglom awlod uchun</w:t>
      </w:r>
      <w:r>
        <w:rPr>
          <w:rFonts w:hint="eastAsia"/>
        </w:rPr>
        <w:t>”基金会、各级妇女委员会、“</w:t>
      </w:r>
      <w:r>
        <w:t>Ekosan</w:t>
      </w:r>
      <w:r>
        <w:rPr>
          <w:rFonts w:hint="eastAsia"/>
        </w:rPr>
        <w:t>”基金会、“</w:t>
      </w:r>
      <w:r>
        <w:t>Mahalla</w:t>
      </w:r>
      <w:r>
        <w:rPr>
          <w:rFonts w:hint="eastAsia"/>
        </w:rPr>
        <w:t>”基金会等，向卫生机构提供了很大帮助。</w:t>
      </w:r>
    </w:p>
    <w:p w:rsidR="00000000" w:rsidRDefault="00000000">
      <w:pPr>
        <w:spacing w:after="240" w:line="360" w:lineRule="exact"/>
        <w:ind w:firstLine="425"/>
      </w:pPr>
      <w:r>
        <w:rPr>
          <w:rFonts w:hint="eastAsia"/>
        </w:rPr>
        <w:t>共和国计划生育办公室网络的建立，干部技能的提高，大众媒体的广泛宣传，妇女委员会和宗教界人士的参与，使共和国形成正确对待计划生育和育龄妇女保健问题的良好氛围，也为吸引男子关注生育健康和计划生育问题创造了良好条件。今天，没有男子的参与，人口和国家发展问题是不可能解决的。考虑到民族传统、文化和社会因素、道德水准和宗教信仰，卫生部正在对在生育和性健康方面向男子提供服务的现状进行分析，准备制定卫生、信息、宣传方面的统一计划，以及培训能够提供这些服务的高技能干部。</w:t>
      </w:r>
    </w:p>
    <w:p w:rsidR="00000000" w:rsidRDefault="00000000">
      <w:pPr>
        <w:spacing w:after="240" w:line="360" w:lineRule="exact"/>
        <w:ind w:firstLine="425"/>
      </w:pPr>
      <w:r>
        <w:rPr>
          <w:rFonts w:hint="eastAsia"/>
        </w:rPr>
        <w:t>乌兹别克斯坦人口形势的特点之一是历史上形成的高出生率，共和国</w:t>
      </w:r>
      <w:r>
        <w:t>1991</w:t>
      </w:r>
      <w:r>
        <w:rPr>
          <w:rFonts w:hint="eastAsia"/>
        </w:rPr>
        <w:t>年的出生率为每</w:t>
      </w:r>
      <w:r>
        <w:t>1 000</w:t>
      </w:r>
      <w:r>
        <w:rPr>
          <w:rFonts w:hint="eastAsia"/>
        </w:rPr>
        <w:t>人出生</w:t>
      </w:r>
      <w:r>
        <w:t>34.5</w:t>
      </w:r>
      <w:r>
        <w:rPr>
          <w:rFonts w:hint="eastAsia"/>
        </w:rPr>
        <w:t>人。考虑到经济和社会问题的复杂性和紧张性，共和国一系列地区的不良生态环境，人口形势的这一特点有可能导致消费水平下降、失业或不完全就业现象增加，对有劳动能力人口的经济压力加大等不良现象。共和国出生率高的主要原因是：</w:t>
      </w:r>
    </w:p>
    <w:p w:rsidR="00000000" w:rsidRDefault="00000000">
      <w:pPr>
        <w:spacing w:line="360" w:lineRule="exact"/>
        <w:ind w:firstLine="425"/>
      </w:pPr>
      <w:r>
        <w:t>—</w:t>
      </w:r>
      <w:r>
        <w:t xml:space="preserve">  </w:t>
      </w:r>
      <w:r>
        <w:rPr>
          <w:rFonts w:hint="eastAsia"/>
        </w:rPr>
        <w:t>农村人口所占的比例大，出生率高；</w:t>
      </w:r>
    </w:p>
    <w:p w:rsidR="00000000" w:rsidRDefault="00000000">
      <w:pPr>
        <w:spacing w:line="360" w:lineRule="exact"/>
        <w:ind w:firstLine="425"/>
      </w:pPr>
      <w:r>
        <w:t>—</w:t>
      </w:r>
      <w:r>
        <w:t xml:space="preserve">  </w:t>
      </w:r>
      <w:r>
        <w:rPr>
          <w:rFonts w:hint="eastAsia"/>
        </w:rPr>
        <w:t>结婚率高，离婚率低；</w:t>
      </w:r>
    </w:p>
    <w:p w:rsidR="00000000" w:rsidRDefault="00000000">
      <w:pPr>
        <w:spacing w:line="360" w:lineRule="exact"/>
        <w:ind w:firstLine="425"/>
      </w:pPr>
      <w:r>
        <w:t>—</w:t>
      </w:r>
      <w:r>
        <w:t xml:space="preserve">  </w:t>
      </w:r>
      <w:r>
        <w:rPr>
          <w:rFonts w:hint="eastAsia"/>
        </w:rPr>
        <w:t>出生率高的本地民族所占的比例大，本地人口流动性不高；</w:t>
      </w:r>
    </w:p>
    <w:p w:rsidR="00000000" w:rsidRDefault="00000000">
      <w:pPr>
        <w:spacing w:after="240" w:line="360" w:lineRule="exact"/>
        <w:ind w:firstLine="425"/>
      </w:pPr>
      <w:r>
        <w:t>—</w:t>
      </w:r>
      <w:r>
        <w:t xml:space="preserve">  </w:t>
      </w:r>
      <w:r>
        <w:rPr>
          <w:rFonts w:hint="eastAsia"/>
        </w:rPr>
        <w:t>早婚和由于多子女及其他原因不参加社会生产的妇女所占的比例大。</w:t>
      </w:r>
    </w:p>
    <w:p w:rsidR="00000000" w:rsidRDefault="00000000">
      <w:pPr>
        <w:spacing w:after="240" w:line="360" w:lineRule="exact"/>
        <w:ind w:firstLine="425"/>
      </w:pPr>
      <w:r>
        <w:rPr>
          <w:rFonts w:hint="eastAsia"/>
        </w:rPr>
        <w:t>尽管如此，从</w:t>
      </w:r>
      <w:r>
        <w:t>1995</w:t>
      </w:r>
      <w:r>
        <w:rPr>
          <w:rFonts w:hint="eastAsia"/>
        </w:rPr>
        <w:t>年开始出现出生率持续下降的趋势。如果说</w:t>
      </w:r>
      <w:r>
        <w:t>1995</w:t>
      </w:r>
      <w:r>
        <w:rPr>
          <w:rFonts w:hint="eastAsia"/>
        </w:rPr>
        <w:t>年的出生率为每</w:t>
      </w:r>
      <w:r>
        <w:t>1 000</w:t>
      </w:r>
      <w:r>
        <w:rPr>
          <w:rFonts w:hint="eastAsia"/>
        </w:rPr>
        <w:t>人出生</w:t>
      </w:r>
      <w:r>
        <w:t>29.8</w:t>
      </w:r>
      <w:r>
        <w:rPr>
          <w:rFonts w:hint="eastAsia"/>
        </w:rPr>
        <w:t>人，那末</w:t>
      </w:r>
      <w:r>
        <w:t>1998</w:t>
      </w:r>
      <w:r>
        <w:rPr>
          <w:rFonts w:hint="eastAsia"/>
        </w:rPr>
        <w:t>年则下降到每</w:t>
      </w:r>
      <w:r>
        <w:t>1 000</w:t>
      </w:r>
      <w:r>
        <w:rPr>
          <w:rFonts w:hint="eastAsia"/>
        </w:rPr>
        <w:t>人出生</w:t>
      </w:r>
      <w:r>
        <w:t>23.3</w:t>
      </w:r>
      <w:r>
        <w:rPr>
          <w:rFonts w:hint="eastAsia"/>
        </w:rPr>
        <w:t>人。</w:t>
      </w:r>
    </w:p>
    <w:p w:rsidR="00000000" w:rsidRDefault="00000000">
      <w:pPr>
        <w:spacing w:after="240" w:line="360" w:lineRule="exact"/>
        <w:ind w:firstLine="425"/>
      </w:pPr>
      <w:r>
        <w:rPr>
          <w:rFonts w:hint="eastAsia"/>
        </w:rPr>
        <w:t>生育的时间间隔是重要的生育指标。可以看到，从</w:t>
      </w:r>
      <w:r>
        <w:t>1995</w:t>
      </w:r>
      <w:r>
        <w:rPr>
          <w:rFonts w:hint="eastAsia"/>
        </w:rPr>
        <w:t>年起生育的时间间隔逐渐下降为一年到两年，间隔两年以上的生育数量有所增加。婴儿的存活数量和存活状况对生育的时间间隔有一定的影响。乌兹别克斯坦妇女的平均生育年龄为</w:t>
      </w:r>
      <w:r>
        <w:t>21.5</w:t>
      </w:r>
      <w:r>
        <w:rPr>
          <w:rFonts w:hint="eastAsia"/>
        </w:rPr>
        <w:t>岁，没有发生太大的变化。大部分妇女头胎的年龄为</w:t>
      </w:r>
      <w:r>
        <w:t>30</w:t>
      </w:r>
      <w:r>
        <w:rPr>
          <w:rFonts w:hint="eastAsia"/>
        </w:rPr>
        <w:t>岁出头，</w:t>
      </w:r>
      <w:r>
        <w:t>20</w:t>
      </w:r>
      <w:r>
        <w:rPr>
          <w:rFonts w:hint="eastAsia"/>
        </w:rPr>
        <w:t>岁以前生头胎的妇女占</w:t>
      </w:r>
      <w:r>
        <w:t>2.7%</w:t>
      </w:r>
      <w:r>
        <w:rPr>
          <w:rFonts w:hint="eastAsia"/>
        </w:rPr>
        <w:t>。</w:t>
      </w:r>
      <w:r>
        <w:t>1996</w:t>
      </w:r>
      <w:r>
        <w:rPr>
          <w:rFonts w:hint="eastAsia"/>
        </w:rPr>
        <w:t>年，</w:t>
      </w:r>
      <w:r>
        <w:t>15-16</w:t>
      </w:r>
      <w:r>
        <w:rPr>
          <w:rFonts w:hint="eastAsia"/>
        </w:rPr>
        <w:t>岁未成年妇女怀孕的有</w:t>
      </w:r>
      <w:r>
        <w:t>356</w:t>
      </w:r>
      <w:r>
        <w:rPr>
          <w:rFonts w:hint="eastAsia"/>
        </w:rPr>
        <w:t>人，占怀孕总人数</w:t>
      </w:r>
      <w:r>
        <w:t>0.06%</w:t>
      </w:r>
      <w:r>
        <w:rPr>
          <w:rFonts w:hint="eastAsia"/>
        </w:rPr>
        <w:t>。</w:t>
      </w:r>
      <w:r>
        <w:t>1997</w:t>
      </w:r>
      <w:r>
        <w:rPr>
          <w:rFonts w:hint="eastAsia"/>
        </w:rPr>
        <w:t>年为</w:t>
      </w:r>
      <w:r>
        <w:t>1 462</w:t>
      </w:r>
      <w:r>
        <w:rPr>
          <w:rFonts w:hint="eastAsia"/>
        </w:rPr>
        <w:t>人，占</w:t>
      </w:r>
      <w:r>
        <w:t>0.03%</w:t>
      </w:r>
      <w:r>
        <w:rPr>
          <w:rFonts w:hint="eastAsia"/>
        </w:rPr>
        <w:t>。</w:t>
      </w:r>
      <w:r>
        <w:t>1998</w:t>
      </w:r>
      <w:r>
        <w:rPr>
          <w:rFonts w:hint="eastAsia"/>
        </w:rPr>
        <w:t>年为</w:t>
      </w:r>
      <w:r>
        <w:t>124</w:t>
      </w:r>
      <w:r>
        <w:rPr>
          <w:rFonts w:hint="eastAsia"/>
        </w:rPr>
        <w:t>人，占</w:t>
      </w:r>
      <w:r>
        <w:t>0.02%</w:t>
      </w:r>
      <w:r>
        <w:rPr>
          <w:rFonts w:hint="eastAsia"/>
        </w:rPr>
        <w:t>。</w:t>
      </w:r>
    </w:p>
    <w:p w:rsidR="00000000" w:rsidRDefault="00000000">
      <w:pPr>
        <w:spacing w:after="240" w:line="360" w:lineRule="exact"/>
        <w:ind w:firstLine="425"/>
      </w:pPr>
      <w:r>
        <w:rPr>
          <w:rFonts w:hint="eastAsia"/>
        </w:rPr>
        <w:t>目前，共和国有小儿妇产科诊疗室</w:t>
      </w:r>
      <w:r>
        <w:t>76</w:t>
      </w:r>
      <w:r>
        <w:rPr>
          <w:rFonts w:hint="eastAsia"/>
        </w:rPr>
        <w:t>个，建立了</w:t>
      </w:r>
      <w:r>
        <w:t>100</w:t>
      </w:r>
      <w:r>
        <w:rPr>
          <w:rFonts w:hint="eastAsia"/>
        </w:rPr>
        <w:t>个小儿妇产科门诊点。</w:t>
      </w:r>
    </w:p>
    <w:p w:rsidR="00000000" w:rsidRDefault="00000000">
      <w:pPr>
        <w:spacing w:after="240" w:line="360" w:lineRule="exact"/>
        <w:ind w:firstLine="425"/>
      </w:pPr>
      <w:r>
        <w:rPr>
          <w:rFonts w:hint="eastAsia"/>
        </w:rPr>
        <w:t>降低产妇的发病率和死亡率是今日医学和医疗实践最优先的方面之一。致力于这一事业的不仅有妇产科医生，而且有其他相关专业的医务工作者</w:t>
      </w:r>
      <w:r>
        <w:t>——</w:t>
      </w:r>
      <w:r>
        <w:rPr>
          <w:rFonts w:hint="eastAsia"/>
        </w:rPr>
        <w:t>内科医生、外科医生、血液病学家、心脏病学家。</w:t>
      </w:r>
    </w:p>
    <w:p w:rsidR="00000000" w:rsidRDefault="00000000">
      <w:pPr>
        <w:spacing w:after="240" w:line="360" w:lineRule="exact"/>
        <w:ind w:firstLine="425"/>
      </w:pPr>
      <w:r>
        <w:rPr>
          <w:rFonts w:hint="eastAsia"/>
        </w:rPr>
        <w:t>业已查明，共和国产妇死亡率高的主要原因是出生率高，生育间隔时间短，生殖器外疾病的发病率高。</w:t>
      </w:r>
    </w:p>
    <w:p w:rsidR="00000000" w:rsidRDefault="00000000">
      <w:pPr>
        <w:spacing w:after="240" w:line="360" w:lineRule="exact"/>
        <w:ind w:firstLine="425"/>
      </w:pPr>
      <w:r>
        <w:rPr>
          <w:rFonts w:hint="eastAsia"/>
        </w:rPr>
        <w:t>对</w:t>
      </w:r>
      <w:r>
        <w:t>1997</w:t>
      </w:r>
      <w:r>
        <w:rPr>
          <w:rFonts w:hint="eastAsia"/>
        </w:rPr>
        <w:t>年和</w:t>
      </w:r>
      <w:r>
        <w:t>1991-1996</w:t>
      </w:r>
      <w:r>
        <w:rPr>
          <w:rFonts w:hint="eastAsia"/>
        </w:rPr>
        <w:t>年的产妇死亡率进行比较和分析的结果表明，同</w:t>
      </w:r>
      <w:r>
        <w:t>1991</w:t>
      </w:r>
      <w:r>
        <w:rPr>
          <w:rFonts w:hint="eastAsia"/>
        </w:rPr>
        <w:t>年的产妇死亡率每</w:t>
      </w:r>
      <w:r>
        <w:t>10</w:t>
      </w:r>
      <w:r>
        <w:rPr>
          <w:rFonts w:hint="eastAsia"/>
        </w:rPr>
        <w:t>万名产妇死亡率</w:t>
      </w:r>
      <w:r>
        <w:t>65.3</w:t>
      </w:r>
      <w:r>
        <w:rPr>
          <w:rFonts w:hint="eastAsia"/>
        </w:rPr>
        <w:t>人相比，共和国</w:t>
      </w:r>
      <w:r>
        <w:t>1998</w:t>
      </w:r>
      <w:r>
        <w:rPr>
          <w:rFonts w:hint="eastAsia"/>
        </w:rPr>
        <w:t>年的产妇死亡率下降每</w:t>
      </w:r>
      <w:r>
        <w:t>10</w:t>
      </w:r>
      <w:r>
        <w:rPr>
          <w:rFonts w:hint="eastAsia"/>
        </w:rPr>
        <w:t>万名产妇为</w:t>
      </w:r>
      <w:r>
        <w:t>28.6</w:t>
      </w:r>
      <w:r>
        <w:rPr>
          <w:rFonts w:hint="eastAsia"/>
        </w:rPr>
        <w:t>人。乌兹别克斯坦产妇死亡率下降在很大程度上与上面所讲的出生率下降有关，也与积极推行计划生育有关。</w:t>
      </w:r>
    </w:p>
    <w:p w:rsidR="00000000" w:rsidRDefault="00000000">
      <w:pPr>
        <w:spacing w:after="240" w:line="360" w:lineRule="exact"/>
        <w:ind w:firstLine="425"/>
      </w:pPr>
      <w:r>
        <w:rPr>
          <w:rFonts w:hint="eastAsia"/>
        </w:rPr>
        <w:t>至于婴儿死亡率，可以看到，婴儿死亡率从</w:t>
      </w:r>
      <w:r>
        <w:t>1986</w:t>
      </w:r>
      <w:r>
        <w:rPr>
          <w:rFonts w:hint="eastAsia"/>
        </w:rPr>
        <w:t>年每</w:t>
      </w:r>
      <w:r>
        <w:t>1 000</w:t>
      </w:r>
      <w:r>
        <w:rPr>
          <w:rFonts w:hint="eastAsia"/>
        </w:rPr>
        <w:t>名死亡的</w:t>
      </w:r>
      <w:r>
        <w:t>46.2</w:t>
      </w:r>
      <w:r>
        <w:rPr>
          <w:rFonts w:hint="eastAsia"/>
        </w:rPr>
        <w:t>人下降到</w:t>
      </w:r>
      <w:r>
        <w:t>1998</w:t>
      </w:r>
      <w:r>
        <w:rPr>
          <w:rFonts w:hint="eastAsia"/>
        </w:rPr>
        <w:t>年每</w:t>
      </w:r>
      <w:r>
        <w:t>1 000</w:t>
      </w:r>
      <w:r>
        <w:rPr>
          <w:rFonts w:hint="eastAsia"/>
        </w:rPr>
        <w:t>名死亡</w:t>
      </w:r>
      <w:r>
        <w:t>21.7</w:t>
      </w:r>
      <w:r>
        <w:rPr>
          <w:rFonts w:hint="eastAsia"/>
        </w:rPr>
        <w:t>人。这与出生率下降、育龄妇女卫生条件改善、生育间隔时间加长、妇女在最佳年龄段怀孕和分娩有关。</w:t>
      </w:r>
    </w:p>
    <w:p w:rsidR="00000000" w:rsidRDefault="00000000">
      <w:pPr>
        <w:spacing w:after="240" w:line="360" w:lineRule="exact"/>
        <w:ind w:firstLine="425"/>
      </w:pPr>
      <w:r>
        <w:rPr>
          <w:rFonts w:hint="eastAsia"/>
        </w:rPr>
        <w:t>在乌兹别克斯坦，堕胎作为控制出生率的一种方法，其作用逐渐降低。堕胎一般在诊疗所和助产院进行，人工堕胎如果在怀孕的头</w:t>
      </w:r>
      <w:r>
        <w:t>12</w:t>
      </w:r>
      <w:r>
        <w:rPr>
          <w:rFonts w:hint="eastAsia"/>
        </w:rPr>
        <w:t>周内进行是合法的。在某些情况下，如果具有中断怀孕的医疗证明和其他社会性材料，则可以延缓堕胎的时间。尽管最近几年堕胎率有下降，但是由于堕胎并发症对妇女健康的影响加大，堕胎依然是卫生部门面临的一个严重问题。堕胎不利妇女的身体健康，使妇女继续生育的能力降低、产妇死亡率和产期死亡率上升。考虑到上述情况，卫生部规定降低诱导堕胎的频率，同时提倡居民广泛使用安全有效的避孕方法。</w:t>
      </w:r>
    </w:p>
    <w:p w:rsidR="00000000" w:rsidRDefault="00000000">
      <w:pPr>
        <w:spacing w:after="240" w:line="360" w:lineRule="exact"/>
        <w:ind w:firstLine="425"/>
      </w:pPr>
      <w:r>
        <w:rPr>
          <w:rFonts w:hint="eastAsia"/>
        </w:rPr>
        <w:t>由于共和国卫生部制定了专门措施，大众媒体大力宣传堕胎的不良后果，提倡使用现代的计划生育方法，目前堕胎的数量指标有明显下降趋势。例如，</w:t>
      </w:r>
      <w:r>
        <w:t>1995</w:t>
      </w:r>
      <w:r>
        <w:rPr>
          <w:rFonts w:hint="eastAsia"/>
        </w:rPr>
        <w:t>年堕胎率为每</w:t>
      </w:r>
      <w:r>
        <w:t>1 000</w:t>
      </w:r>
      <w:r>
        <w:rPr>
          <w:rFonts w:hint="eastAsia"/>
        </w:rPr>
        <w:t>名新生儿</w:t>
      </w:r>
      <w:r>
        <w:t>154.7</w:t>
      </w:r>
      <w:r>
        <w:rPr>
          <w:rFonts w:hint="eastAsia"/>
        </w:rPr>
        <w:t>人，</w:t>
      </w:r>
      <w:r>
        <w:t>1998</w:t>
      </w:r>
      <w:r>
        <w:rPr>
          <w:rFonts w:hint="eastAsia"/>
        </w:rPr>
        <w:t>年下降为</w:t>
      </w:r>
      <w:r>
        <w:t>134.5</w:t>
      </w:r>
      <w:r>
        <w:rPr>
          <w:rFonts w:hint="eastAsia"/>
        </w:rPr>
        <w:t>人。全共和国</w:t>
      </w:r>
      <w:r>
        <w:t>56%</w:t>
      </w:r>
      <w:r>
        <w:rPr>
          <w:rFonts w:hint="eastAsia"/>
        </w:rPr>
        <w:t>妇女使用避孕工具和药物，半数以上妇女采用现代方法和传统方法相结合的避孕措施。宫内避孕器是最普遍采用的避孕方法，有</w:t>
      </w:r>
      <w:r>
        <w:t>42.9%</w:t>
      </w:r>
      <w:r>
        <w:rPr>
          <w:rFonts w:hint="eastAsia"/>
        </w:rPr>
        <w:t>已婚妇女使用。另外一些现代避孕方法只有为数不多的使用者：在已婚妇女中，口服避孕药片的占</w:t>
      </w:r>
      <w:r>
        <w:t>4.9%</w:t>
      </w:r>
      <w:r>
        <w:rPr>
          <w:rFonts w:hint="eastAsia"/>
        </w:rPr>
        <w:t>，使用阴道隔膜</w:t>
      </w:r>
      <w:r>
        <w:t>—</w:t>
      </w:r>
      <w:r>
        <w:t>2.4%</w:t>
      </w:r>
      <w:r>
        <w:rPr>
          <w:rFonts w:hint="eastAsia"/>
        </w:rPr>
        <w:t>，注射避孕针剂</w:t>
      </w:r>
      <w:r>
        <w:t>—</w:t>
      </w:r>
      <w:r>
        <w:t>3.9%</w:t>
      </w:r>
      <w:r>
        <w:rPr>
          <w:rFonts w:hint="eastAsia"/>
        </w:rPr>
        <w:t>，手术绝育</w:t>
      </w:r>
      <w:r>
        <w:t>—</w:t>
      </w:r>
      <w:r>
        <w:t>0.2%</w:t>
      </w:r>
      <w:r>
        <w:rPr>
          <w:rFonts w:hint="eastAsia"/>
        </w:rPr>
        <w:t>。</w:t>
      </w:r>
    </w:p>
    <w:p w:rsidR="00000000" w:rsidRDefault="00000000">
      <w:pPr>
        <w:spacing w:after="240" w:line="360" w:lineRule="exact"/>
        <w:ind w:firstLine="425"/>
      </w:pPr>
      <w:r>
        <w:rPr>
          <w:rFonts w:hint="eastAsia"/>
        </w:rPr>
        <w:t>大部分妇女（</w:t>
      </w:r>
      <w:r>
        <w:t>98%</w:t>
      </w:r>
      <w:r>
        <w:rPr>
          <w:rFonts w:hint="eastAsia"/>
        </w:rPr>
        <w:t>）通过国营经济部门取得避孕工具和药物，</w:t>
      </w:r>
      <w:r>
        <w:t>55%</w:t>
      </w:r>
      <w:r>
        <w:rPr>
          <w:rFonts w:hint="eastAsia"/>
        </w:rPr>
        <w:t>妇女从医院住院处取得，</w:t>
      </w:r>
      <w:r>
        <w:t>18%</w:t>
      </w:r>
      <w:r>
        <w:rPr>
          <w:rFonts w:hint="eastAsia"/>
        </w:rPr>
        <w:t>从妇科保健所取得。避孕工具和药物的保障取决于妇女使用什么样的避孕方法。例如，大部分使用宫内避孕器的妇女从医院住院处取得（占</w:t>
      </w:r>
      <w:r>
        <w:t>58%</w:t>
      </w:r>
      <w:r>
        <w:rPr>
          <w:rFonts w:hint="eastAsia"/>
        </w:rPr>
        <w:t>）或者从妇科保健所取得（占</w:t>
      </w:r>
      <w:r>
        <w:t>19%</w:t>
      </w:r>
      <w:r>
        <w:rPr>
          <w:rFonts w:hint="eastAsia"/>
        </w:rPr>
        <w:t>）宫内避孕器。</w:t>
      </w:r>
      <w:r>
        <w:t>26%</w:t>
      </w:r>
      <w:r>
        <w:rPr>
          <w:rFonts w:hint="eastAsia"/>
        </w:rPr>
        <w:t>口服避孕药和</w:t>
      </w:r>
      <w:r>
        <w:t>90%</w:t>
      </w:r>
      <w:r>
        <w:rPr>
          <w:rFonts w:hint="eastAsia"/>
        </w:rPr>
        <w:t>使用阴道隔膜的妇女从国营药店取得避孕药和阴道隔膜，</w:t>
      </w:r>
      <w:r>
        <w:t>24%</w:t>
      </w:r>
      <w:r>
        <w:rPr>
          <w:rFonts w:hint="eastAsia"/>
        </w:rPr>
        <w:t>口服避孕药的妇女在妇科保健所或门诊所取得。在乌兹别克斯坦，通过私营经济部门发放避孕工具和药物是一种新现象。据统计，只有</w:t>
      </w:r>
      <w:r>
        <w:t>3%</w:t>
      </w:r>
      <w:r>
        <w:rPr>
          <w:rFonts w:hint="eastAsia"/>
        </w:rPr>
        <w:t>口服避孕药的妇女由私营药店提供避孕药。但是，私营经济部门正在发挥越来越大的作用。</w:t>
      </w:r>
    </w:p>
    <w:p w:rsidR="00000000" w:rsidRDefault="00000000">
      <w:pPr>
        <w:spacing w:after="240" w:line="360" w:lineRule="exact"/>
        <w:ind w:firstLine="425"/>
      </w:pPr>
      <w:r>
        <w:rPr>
          <w:rFonts w:hint="eastAsia"/>
        </w:rPr>
        <w:t>生态问题是由于人对自然的影响过程加剧而产生的一个世纪性问题。生态问题只有在人人自觉参与的情况下才能解决。违背自然规律、破坏生态平衡、污染环境只会导致产生意想不到的后果。防止生态灾难只有一个办法，那就是保护自然界。</w:t>
      </w:r>
    </w:p>
    <w:p w:rsidR="00000000" w:rsidRDefault="00000000">
      <w:pPr>
        <w:spacing w:after="240" w:line="360" w:lineRule="exact"/>
        <w:ind w:firstLine="425"/>
      </w:pPr>
      <w:r>
        <w:rPr>
          <w:rFonts w:hint="eastAsia"/>
        </w:rPr>
        <w:t>不良的生态状况对妇女健康有直接的负面影响，因此必须不断加强对居民的生态教育工作。</w:t>
      </w:r>
    </w:p>
    <w:p w:rsidR="00000000" w:rsidRDefault="00000000">
      <w:pPr>
        <w:spacing w:after="240" w:line="360" w:lineRule="exact"/>
        <w:ind w:firstLine="425"/>
      </w:pPr>
      <w:r>
        <w:rPr>
          <w:rFonts w:hint="eastAsia"/>
        </w:rPr>
        <w:t>在解决咸海生态问题中必须提高妇女的作用，发挥妇女社会组织在这方面的积极性，因为妇女和儿童是生态灾难后果的最大受害者。</w:t>
      </w:r>
    </w:p>
    <w:p w:rsidR="00000000" w:rsidRDefault="00000000">
      <w:pPr>
        <w:spacing w:after="240" w:line="360" w:lineRule="exact"/>
        <w:ind w:firstLine="425"/>
      </w:pPr>
      <w:r>
        <w:rPr>
          <w:rFonts w:hint="eastAsia"/>
        </w:rPr>
        <w:t>对妇女进行生态教育应该从全人类价值取向和国家的优先任务出发，同时必须向妇女提供有关改善地区严重生态状况所采取措施方面的信息。</w:t>
      </w:r>
    </w:p>
    <w:p w:rsidR="00000000" w:rsidRDefault="00000000">
      <w:pPr>
        <w:spacing w:after="240" w:line="360" w:lineRule="exact"/>
        <w:ind w:firstLine="425"/>
      </w:pPr>
      <w:r>
        <w:rPr>
          <w:rFonts w:hint="eastAsia"/>
        </w:rPr>
        <w:t>如果一个国家有良好的生态环境，妇女健康所受到的威胁就会小一些。</w:t>
      </w:r>
    </w:p>
    <w:p w:rsidR="00000000" w:rsidRDefault="00000000">
      <w:pPr>
        <w:spacing w:after="240" w:line="360" w:lineRule="exact"/>
      </w:pPr>
      <w:r>
        <w:rPr>
          <w:rFonts w:ascii="SimHei" w:eastAsia="SimHei"/>
        </w:rPr>
        <w:t xml:space="preserve">4.  </w:t>
      </w:r>
      <w:r>
        <w:rPr>
          <w:rFonts w:ascii="SimHei" w:eastAsia="SimHei" w:hint="eastAsia"/>
        </w:rPr>
        <w:t>防止艾滋病蔓延的措施</w:t>
      </w:r>
    </w:p>
    <w:p w:rsidR="00000000" w:rsidRDefault="00000000">
      <w:pPr>
        <w:spacing w:after="240" w:line="360" w:lineRule="exact"/>
        <w:ind w:firstLine="425"/>
      </w:pPr>
      <w:r>
        <w:rPr>
          <w:rFonts w:hint="eastAsia"/>
        </w:rPr>
        <w:t>卫生部的主要工作之一是既在成年人中也在儿童中开展同人体免疫缺损病毒作斗争及其预防和治疗。</w:t>
      </w:r>
      <w:r>
        <w:t>1991</w:t>
      </w:r>
      <w:r>
        <w:rPr>
          <w:rFonts w:hint="eastAsia"/>
        </w:rPr>
        <w:t>年通过“关于预防艾滋病”的法律。</w:t>
      </w:r>
      <w:r>
        <w:t>1992</w:t>
      </w:r>
      <w:r>
        <w:rPr>
          <w:rFonts w:hint="eastAsia"/>
        </w:rPr>
        <w:t>年</w:t>
      </w:r>
      <w:r>
        <w:t>6</w:t>
      </w:r>
      <w:r>
        <w:rPr>
          <w:rFonts w:hint="eastAsia"/>
        </w:rPr>
        <w:t>月</w:t>
      </w:r>
      <w:r>
        <w:t>26</w:t>
      </w:r>
      <w:r>
        <w:rPr>
          <w:rFonts w:hint="eastAsia"/>
        </w:rPr>
        <w:t>日，内阁通过了关于进一步预防艾滋病的第</w:t>
      </w:r>
      <w:r>
        <w:t>298</w:t>
      </w:r>
      <w:r>
        <w:rPr>
          <w:rFonts w:hint="eastAsia"/>
        </w:rPr>
        <w:t>号决定，根据这一决定制定了乌兹别克斯坦共和国与艾滋病作斗争跨部门计划，并成立了预防和同人体免疫缺损病毒、艾滋病和其他性途径传播疾病作斗争国家协调委员会，该委员会有固定的人员编制。用于确定人体免疫缺损病毒感染的检测方法已经研究成功并在全共和国推广。共和国有</w:t>
      </w:r>
      <w:r>
        <w:t>15</w:t>
      </w:r>
      <w:r>
        <w:rPr>
          <w:rFonts w:hint="eastAsia"/>
        </w:rPr>
        <w:t>个艾滋病防治中心和</w:t>
      </w:r>
      <w:r>
        <w:t>92</w:t>
      </w:r>
      <w:r>
        <w:rPr>
          <w:rFonts w:hint="eastAsia"/>
        </w:rPr>
        <w:t>个诊断试验室。</w:t>
      </w:r>
    </w:p>
    <w:p w:rsidR="00000000" w:rsidRDefault="00000000">
      <w:pPr>
        <w:spacing w:after="240" w:line="360" w:lineRule="exact"/>
        <w:ind w:firstLine="425"/>
      </w:pPr>
      <w:r>
        <w:rPr>
          <w:rFonts w:hint="eastAsia"/>
        </w:rPr>
        <w:t>性途径传播疾病数量增加令人深感不安。从</w:t>
      </w:r>
      <w:r>
        <w:t>1987</w:t>
      </w:r>
      <w:r>
        <w:rPr>
          <w:rFonts w:hint="eastAsia"/>
        </w:rPr>
        <w:t>年到</w:t>
      </w:r>
      <w:r>
        <w:t>1998</w:t>
      </w:r>
      <w:r>
        <w:rPr>
          <w:rFonts w:hint="eastAsia"/>
        </w:rPr>
        <w:t>年，全共和国共发现人体免疫缺损病毒感染者</w:t>
      </w:r>
      <w:r>
        <w:t>51</w:t>
      </w:r>
      <w:r>
        <w:rPr>
          <w:rFonts w:hint="eastAsia"/>
        </w:rPr>
        <w:t>人，其中外国人</w:t>
      </w:r>
      <w:r>
        <w:t>27</w:t>
      </w:r>
      <w:r>
        <w:rPr>
          <w:rFonts w:hint="eastAsia"/>
        </w:rPr>
        <w:t>人，乌兹别克斯坦常住居民</w:t>
      </w:r>
      <w:r>
        <w:t>24</w:t>
      </w:r>
      <w:r>
        <w:rPr>
          <w:rFonts w:hint="eastAsia"/>
        </w:rPr>
        <w:t>人。其中</w:t>
      </w:r>
      <w:r>
        <w:t>8</w:t>
      </w:r>
      <w:r>
        <w:rPr>
          <w:rFonts w:hint="eastAsia"/>
        </w:rPr>
        <w:t>人死于艾滋病，</w:t>
      </w:r>
      <w:r>
        <w:t>2</w:t>
      </w:r>
      <w:r>
        <w:rPr>
          <w:rFonts w:hint="eastAsia"/>
        </w:rPr>
        <w:t>人前往俄罗斯联邦定居。目前有</w:t>
      </w:r>
      <w:r>
        <w:t>14</w:t>
      </w:r>
      <w:r>
        <w:rPr>
          <w:rFonts w:hint="eastAsia"/>
        </w:rPr>
        <w:t>名人体免疫缺损病毒感染者处于医疗观察中。</w:t>
      </w:r>
    </w:p>
    <w:p w:rsidR="00000000" w:rsidRDefault="00000000">
      <w:pPr>
        <w:spacing w:after="240" w:line="360" w:lineRule="exact"/>
        <w:ind w:firstLine="425"/>
      </w:pPr>
      <w:r>
        <w:rPr>
          <w:rFonts w:hint="eastAsia"/>
        </w:rPr>
        <w:t>每个州都建立了艾滋病防治中心，但这些中心都没有住院处，发现的病人被送往塔什干市人体免疫缺损病毒感染者中心。该中心设备较为齐全，有住院床位和观察人员，准备为人体免疫缺损病毒感染者建立外科。</w:t>
      </w:r>
    </w:p>
    <w:p w:rsidR="00000000" w:rsidRDefault="00000000">
      <w:pPr>
        <w:spacing w:after="240" w:line="360" w:lineRule="exact"/>
        <w:rPr>
          <w:rFonts w:ascii="SimHei" w:eastAsia="SimHei"/>
        </w:rPr>
      </w:pPr>
      <w:r>
        <w:rPr>
          <w:rFonts w:ascii="SimHei" w:eastAsia="SimHei"/>
        </w:rPr>
        <w:t xml:space="preserve">5.  </w:t>
      </w:r>
      <w:r>
        <w:rPr>
          <w:rFonts w:ascii="SimHei" w:eastAsia="SimHei" w:hint="eastAsia"/>
        </w:rPr>
        <w:t>保护妇女健康的专门计划和方案</w:t>
      </w:r>
    </w:p>
    <w:p w:rsidR="00000000" w:rsidRDefault="00000000">
      <w:pPr>
        <w:spacing w:after="240" w:line="360" w:lineRule="exact"/>
        <w:ind w:firstLine="425"/>
      </w:pPr>
      <w:r>
        <w:rPr>
          <w:rFonts w:hint="eastAsia"/>
        </w:rPr>
        <w:t>在乌兹别克斯坦，大部分慈善基金会，如“</w:t>
      </w:r>
      <w:r>
        <w:t>Soglom awlod uchun</w:t>
      </w:r>
      <w:r>
        <w:rPr>
          <w:rFonts w:hint="eastAsia"/>
        </w:rPr>
        <w:t>”、“</w:t>
      </w:r>
      <w:r>
        <w:t>Kamolot</w:t>
      </w:r>
      <w:r>
        <w:rPr>
          <w:rFonts w:hint="eastAsia"/>
        </w:rPr>
        <w:t>”、“</w:t>
      </w:r>
      <w:r>
        <w:t>Ekosan</w:t>
      </w:r>
      <w:r>
        <w:rPr>
          <w:rFonts w:hint="eastAsia"/>
        </w:rPr>
        <w:t>”、“</w:t>
      </w:r>
      <w:r>
        <w:t>Mahallja</w:t>
      </w:r>
      <w:r>
        <w:rPr>
          <w:rFonts w:hint="eastAsia"/>
        </w:rPr>
        <w:t>”、塔什干社会教育中心、“为了生态干净的费尔干纳”、“绿浪”（撒马尔罕州）等，都把按照专门的计划保护妇女健康和生育安全作为其活动宗旨之一。这些基金会既依靠国家预算拨款也依靠各类社会组织和国际组织的捐款作为实施活动计划的经费来源。</w:t>
      </w:r>
    </w:p>
    <w:p w:rsidR="00000000" w:rsidRDefault="00000000">
      <w:pPr>
        <w:spacing w:after="240" w:line="360" w:lineRule="exact"/>
        <w:ind w:firstLine="425"/>
      </w:pPr>
      <w:r>
        <w:rPr>
          <w:rFonts w:hint="eastAsia"/>
        </w:rPr>
        <w:t>“</w:t>
      </w:r>
      <w:r>
        <w:t>Soglom awlod uchun</w:t>
      </w:r>
      <w:r>
        <w:rPr>
          <w:rFonts w:hint="eastAsia"/>
        </w:rPr>
        <w:t>”基金会是一个国际性非政府基金组织，成立于</w:t>
      </w:r>
      <w:r>
        <w:t>1993</w:t>
      </w:r>
      <w:r>
        <w:rPr>
          <w:rFonts w:hint="eastAsia"/>
        </w:rPr>
        <w:t>年，其活动宗旨是对全国和地方一级旨在促使年轻一代养成健康生活方式的工作进行协调。该基金会的主要使命是：保护未来一代的健康，保护母幼，参与提高人的思想道德水准、提高文化素质和身体素质、培养一代全面发展的公民的活动。基金会经常向幼儿园和医疗机构提供物质技术帮助。该基金会与共和国卫生部联合制定并实行的社会医疗巡诊制有助于降低妇女发病率。</w:t>
      </w:r>
    </w:p>
    <w:p w:rsidR="00000000" w:rsidRDefault="00000000">
      <w:pPr>
        <w:spacing w:after="240" w:line="360" w:lineRule="exact"/>
        <w:ind w:firstLine="425"/>
      </w:pPr>
      <w:r>
        <w:rPr>
          <w:rFonts w:hint="eastAsia"/>
        </w:rPr>
        <w:t>该基金会有</w:t>
      </w:r>
      <w:r>
        <w:t>14</w:t>
      </w:r>
      <w:r>
        <w:rPr>
          <w:rFonts w:hint="eastAsia"/>
        </w:rPr>
        <w:t>个分支机构和</w:t>
      </w:r>
      <w:r>
        <w:t>100</w:t>
      </w:r>
      <w:r>
        <w:rPr>
          <w:rFonts w:hint="eastAsia"/>
        </w:rPr>
        <w:t>多个示范点在全国大部分地区开展活动。在共和国的偏远地区开设了</w:t>
      </w:r>
      <w:r>
        <w:t>45</w:t>
      </w:r>
      <w:r>
        <w:rPr>
          <w:rFonts w:hint="eastAsia"/>
        </w:rPr>
        <w:t>个挂有“</w:t>
      </w:r>
      <w:r>
        <w:t>Soglom awlod uchun</w:t>
      </w:r>
      <w:r>
        <w:rPr>
          <w:rFonts w:hint="eastAsia"/>
        </w:rPr>
        <w:t>”基金会标志的药店。在基金会的基础上组建了一个社会医疗中心，该中心有</w:t>
      </w:r>
      <w:r>
        <w:t>15</w:t>
      </w:r>
      <w:r>
        <w:rPr>
          <w:rFonts w:hint="eastAsia"/>
        </w:rPr>
        <w:t>辆装备全套医疗设备的救护车。社会医疗中心的流动小分队中有内科、妇科、儿科医生和社会医疗工作者，专门为偏远和难以通行地区的妇女儿童巡诊。在</w:t>
      </w:r>
      <w:r>
        <w:t>1997</w:t>
      </w:r>
      <w:r>
        <w:rPr>
          <w:rFonts w:hint="eastAsia"/>
        </w:rPr>
        <w:t>年和</w:t>
      </w:r>
      <w:r>
        <w:t>1998</w:t>
      </w:r>
      <w:r>
        <w:rPr>
          <w:rFonts w:hint="eastAsia"/>
        </w:rPr>
        <w:t>年初，这些流动小分队为</w:t>
      </w:r>
      <w:r>
        <w:t>100</w:t>
      </w:r>
      <w:r>
        <w:rPr>
          <w:rFonts w:hint="eastAsia"/>
        </w:rPr>
        <w:t>个地区、</w:t>
      </w:r>
      <w:r>
        <w:t>3 389</w:t>
      </w:r>
      <w:r>
        <w:rPr>
          <w:rFonts w:hint="eastAsia"/>
        </w:rPr>
        <w:t>个村镇的</w:t>
      </w:r>
      <w:r>
        <w:t>500</w:t>
      </w:r>
      <w:r>
        <w:rPr>
          <w:rFonts w:hint="eastAsia"/>
        </w:rPr>
        <w:t>万人提供了医疗服务，其中育龄妇女和少年儿童占</w:t>
      </w:r>
      <w:r>
        <w:t>60%</w:t>
      </w:r>
      <w:r>
        <w:rPr>
          <w:rFonts w:hint="eastAsia"/>
        </w:rPr>
        <w:t>，老年妇女占</w:t>
      </w:r>
      <w:r>
        <w:t>6%</w:t>
      </w:r>
      <w:r>
        <w:rPr>
          <w:rFonts w:hint="eastAsia"/>
        </w:rPr>
        <w:t>。有关巡诊结果的信息被送往社会医疗问题委员会、</w:t>
      </w:r>
      <w:r>
        <w:t>hokimijat</w:t>
      </w:r>
      <w:r>
        <w:rPr>
          <w:rFonts w:hint="eastAsia"/>
        </w:rPr>
        <w:t>、卫生部、有关社会保障机构和基金会。</w:t>
      </w:r>
    </w:p>
    <w:p w:rsidR="00000000" w:rsidRDefault="00000000">
      <w:pPr>
        <w:spacing w:after="240" w:line="360" w:lineRule="exact"/>
        <w:ind w:firstLine="425"/>
      </w:pPr>
      <w:r>
        <w:rPr>
          <w:rFonts w:hint="eastAsia"/>
        </w:rPr>
        <w:t>此外，基金会还提供人道主义援助，建立定期监护家庭危重病人体系，正在准备开设“</w:t>
      </w:r>
      <w:r>
        <w:t>Dila</w:t>
      </w:r>
      <w:r>
        <w:rPr>
          <w:rFonts w:hint="eastAsia"/>
        </w:rPr>
        <w:t>”医疗经济核算中心，为基金会的各示范点培养社会工作者的共和国妇女专科学校已经建成。基金会尤其注意对具体的家庭开展各方面的工作，目前正在与</w:t>
      </w:r>
      <w:r>
        <w:t xml:space="preserve"> </w:t>
      </w:r>
      <w:r>
        <w:rPr>
          <w:rFonts w:hint="eastAsia"/>
        </w:rPr>
        <w:t>“未来团体”共同实施“红频果”计划生育方案。</w:t>
      </w:r>
    </w:p>
    <w:p w:rsidR="00000000" w:rsidRDefault="00000000">
      <w:pPr>
        <w:spacing w:after="240" w:line="360" w:lineRule="exact"/>
        <w:ind w:firstLine="425"/>
      </w:pPr>
      <w:r>
        <w:rPr>
          <w:rFonts w:hint="eastAsia"/>
        </w:rPr>
        <w:t>“</w:t>
      </w:r>
      <w:r>
        <w:t>Soglom awlod uchun</w:t>
      </w:r>
      <w:r>
        <w:rPr>
          <w:rFonts w:hint="eastAsia"/>
        </w:rPr>
        <w:t>”基金会正在实施共和国儿童食物生产计划，成立了“</w:t>
      </w:r>
      <w:r>
        <w:t>Bolalar taomlar</w:t>
      </w:r>
      <w:r>
        <w:rPr>
          <w:rFonts w:hint="eastAsia"/>
        </w:rPr>
        <w:t>”控股公司，预计每年生产</w:t>
      </w:r>
      <w:r>
        <w:t>12 000</w:t>
      </w:r>
      <w:r>
        <w:rPr>
          <w:rFonts w:hint="eastAsia"/>
        </w:rPr>
        <w:t>吨儿童食物和</w:t>
      </w:r>
      <w:r>
        <w:t>1 000</w:t>
      </w:r>
      <w:r>
        <w:rPr>
          <w:rFonts w:hint="eastAsia"/>
        </w:rPr>
        <w:t>吨学生早餐（干食物）。仅在</w:t>
      </w:r>
      <w:r>
        <w:t>1998</w:t>
      </w:r>
      <w:r>
        <w:rPr>
          <w:rFonts w:hint="eastAsia"/>
        </w:rPr>
        <w:t>年上半年，该基金会就向各医疗机构、社会组织和贫困人口提供了价值</w:t>
      </w:r>
      <w:r>
        <w:t>1 400</w:t>
      </w:r>
      <w:r>
        <w:rPr>
          <w:rFonts w:hint="eastAsia"/>
        </w:rPr>
        <w:t>万千苏姆的慈善救助。在特殊情况下，该基金会还出资送儿童到国外治病。</w:t>
      </w:r>
    </w:p>
    <w:p w:rsidR="00000000" w:rsidRDefault="00000000">
      <w:pPr>
        <w:spacing w:after="240" w:line="360" w:lineRule="exact"/>
        <w:ind w:firstLine="425"/>
      </w:pPr>
      <w:r>
        <w:rPr>
          <w:rFonts w:hint="eastAsia"/>
        </w:rPr>
        <w:t>基金会正在按照加强母幼保护物质技术基础的计划继续开展工作。基金会用各地权力机关提供的资金为共和国“母亲和子女”中心、儿童精神神经病诊疗所、塔什干州立医院、儿童口腔医院、眼显微外科中心等购买了医疗技术设备和器械。</w:t>
      </w:r>
    </w:p>
    <w:p w:rsidR="00000000" w:rsidRDefault="00000000">
      <w:pPr>
        <w:spacing w:after="240" w:line="360" w:lineRule="exact"/>
        <w:ind w:firstLine="425"/>
      </w:pPr>
      <w:r>
        <w:rPr>
          <w:rFonts w:hint="eastAsia"/>
        </w:rPr>
        <w:t>为了使乌兹别克斯坦年轻一代德智体全面发展，基金会制定了支助天才儿童综合计划。</w:t>
      </w:r>
    </w:p>
    <w:p w:rsidR="00000000" w:rsidRDefault="00000000">
      <w:pPr>
        <w:spacing w:after="240" w:line="360" w:lineRule="exact"/>
        <w:ind w:firstLine="425"/>
      </w:pPr>
      <w:r>
        <w:rPr>
          <w:rFonts w:hint="eastAsia"/>
        </w:rPr>
        <w:t>基金会同外国专家、卫生部、社会保障部共同制定并着手实施“乌兹别克斯坦儿童先天性疾病问题”计划，以便对共和国的母亲和儿童进行疾病普查。该计划的使命是：防止先天发育缺陷，发现遗传性疾病，早期纠正先天性代谢紊乱。</w:t>
      </w:r>
      <w:r>
        <w:t>1997</w:t>
      </w:r>
      <w:r>
        <w:rPr>
          <w:rFonts w:hint="eastAsia"/>
        </w:rPr>
        <w:t>年对</w:t>
      </w:r>
      <w:r>
        <w:t>300</w:t>
      </w:r>
      <w:r>
        <w:rPr>
          <w:rFonts w:hint="eastAsia"/>
        </w:rPr>
        <w:t>名新生儿进行了普查，发现</w:t>
      </w:r>
      <w:r>
        <w:t>2</w:t>
      </w:r>
      <w:r>
        <w:rPr>
          <w:rFonts w:hint="eastAsia"/>
        </w:rPr>
        <w:t>例患儿。目前正在塔什干州和安集延州组织普查。在实施“乌兹别克斯坦母亲和儿童疾病普查”计划中，准备在全共和国开设</w:t>
      </w:r>
      <w:r>
        <w:t>9</w:t>
      </w:r>
      <w:r>
        <w:rPr>
          <w:rFonts w:hint="eastAsia"/>
        </w:rPr>
        <w:t>个地区普查中心，每个普查中心由遗传学试验室、咨询处和白天住院处组成。</w:t>
      </w:r>
      <w:r>
        <w:t>1998</w:t>
      </w:r>
      <w:r>
        <w:rPr>
          <w:rFonts w:hint="eastAsia"/>
        </w:rPr>
        <w:t>年</w:t>
      </w:r>
      <w:r>
        <w:t>4</w:t>
      </w:r>
      <w:r>
        <w:rPr>
          <w:rFonts w:hint="eastAsia"/>
        </w:rPr>
        <w:t>月</w:t>
      </w:r>
      <w:r>
        <w:t>1</w:t>
      </w:r>
      <w:r>
        <w:rPr>
          <w:rFonts w:hint="eastAsia"/>
        </w:rPr>
        <w:t>日乌兹别克斯坦共和国政府通过的“关于建立早期发现新生儿和孕妇的先天性疾病和其他疾病以防止出生自幼残疾儿的国家系统”的决定中批准了这一普查计划。</w:t>
      </w:r>
    </w:p>
    <w:p w:rsidR="00000000" w:rsidRDefault="00000000">
      <w:pPr>
        <w:spacing w:after="240" w:line="360" w:lineRule="exact"/>
        <w:ind w:firstLine="425"/>
      </w:pPr>
      <w:r>
        <w:t>1999</w:t>
      </w:r>
      <w:r>
        <w:rPr>
          <w:rFonts w:hint="eastAsia"/>
        </w:rPr>
        <w:t>年开始执行“家庭生态”、“姑娘们在夫妻生活前的准备”、“家庭中相互理解的艺术”等方案。</w:t>
      </w:r>
    </w:p>
    <w:p w:rsidR="00000000" w:rsidRDefault="00000000">
      <w:pPr>
        <w:spacing w:after="240" w:line="360" w:lineRule="exact"/>
        <w:jc w:val="center"/>
        <w:rPr>
          <w:rFonts w:ascii="SimHei" w:eastAsia="SimHei"/>
          <w:sz w:val="28"/>
        </w:rPr>
      </w:pPr>
      <w:r>
        <w:rPr>
          <w:rFonts w:ascii="SimHei" w:eastAsia="SimHei" w:hint="eastAsia"/>
          <w:sz w:val="28"/>
        </w:rPr>
        <w:t>第</w:t>
      </w:r>
      <w:r>
        <w:rPr>
          <w:rFonts w:ascii="SimHei" w:eastAsia="SimHei"/>
          <w:sz w:val="28"/>
        </w:rPr>
        <w:t>12</w:t>
      </w:r>
      <w:r>
        <w:rPr>
          <w:rFonts w:ascii="SimHei" w:eastAsia="SimHei" w:hint="eastAsia"/>
          <w:sz w:val="28"/>
        </w:rPr>
        <w:t>章</w:t>
      </w:r>
      <w:r>
        <w:rPr>
          <w:rFonts w:ascii="SimHei" w:eastAsia="SimHei"/>
          <w:sz w:val="28"/>
        </w:rPr>
        <w:t xml:space="preserve">  </w:t>
      </w:r>
      <w:r>
        <w:rPr>
          <w:rFonts w:ascii="SimHei" w:eastAsia="SimHei" w:hint="eastAsia"/>
          <w:sz w:val="28"/>
        </w:rPr>
        <w:t>在经济和社会生活的其他领域消除对妇女歧视的措施</w:t>
      </w:r>
    </w:p>
    <w:p w:rsidR="00000000" w:rsidRDefault="00000000">
      <w:pPr>
        <w:spacing w:after="240" w:line="360" w:lineRule="exact"/>
      </w:pPr>
      <w:r>
        <w:rPr>
          <w:rFonts w:ascii="SimHei" w:eastAsia="SimHei"/>
        </w:rPr>
        <w:t xml:space="preserve">1.  </w:t>
      </w:r>
      <w:r>
        <w:rPr>
          <w:rFonts w:ascii="SimHei" w:eastAsia="SimHei" w:hint="eastAsia"/>
        </w:rPr>
        <w:t>领取家庭补助金的权利</w:t>
      </w:r>
    </w:p>
    <w:p w:rsidR="00000000" w:rsidRDefault="00000000">
      <w:pPr>
        <w:spacing w:after="240" w:line="360" w:lineRule="exact"/>
        <w:ind w:firstLine="425"/>
      </w:pPr>
      <w:r>
        <w:rPr>
          <w:rFonts w:hint="eastAsia"/>
        </w:rPr>
        <w:t>实行由国家统一向有子女家庭提供社会帮助的制度在乌兹别克斯坦推行的支助妇女的社会政策中起着重要作用，这一制度包括</w:t>
      </w:r>
      <w:r>
        <w:t>3</w:t>
      </w:r>
      <w:r>
        <w:rPr>
          <w:rFonts w:hint="eastAsia"/>
        </w:rPr>
        <w:t>种补助方式：</w:t>
      </w:r>
    </w:p>
    <w:p w:rsidR="00000000" w:rsidRDefault="00000000">
      <w:pPr>
        <w:spacing w:line="360" w:lineRule="exact"/>
        <w:ind w:firstLine="425"/>
      </w:pPr>
      <w:r>
        <w:t>—</w:t>
      </w:r>
      <w:r>
        <w:t xml:space="preserve">  </w:t>
      </w:r>
      <w:r>
        <w:rPr>
          <w:rFonts w:hint="eastAsia"/>
        </w:rPr>
        <w:t>照看小孩到</w:t>
      </w:r>
      <w:r>
        <w:t>2</w:t>
      </w:r>
      <w:r>
        <w:rPr>
          <w:rFonts w:hint="eastAsia"/>
        </w:rPr>
        <w:t>岁的月补助金；</w:t>
      </w:r>
    </w:p>
    <w:p w:rsidR="00000000" w:rsidRDefault="00000000">
      <w:pPr>
        <w:spacing w:line="360" w:lineRule="exact"/>
        <w:ind w:firstLine="425"/>
      </w:pPr>
      <w:r>
        <w:t>—</w:t>
      </w:r>
      <w:r>
        <w:t xml:space="preserve">  </w:t>
      </w:r>
      <w:r>
        <w:rPr>
          <w:rFonts w:hint="eastAsia"/>
        </w:rPr>
        <w:t>孕产补助金以及一次性照看小孩补助金；</w:t>
      </w:r>
    </w:p>
    <w:p w:rsidR="00000000" w:rsidRDefault="00000000">
      <w:pPr>
        <w:spacing w:after="240" w:line="360" w:lineRule="exact"/>
        <w:ind w:firstLine="425"/>
      </w:pPr>
      <w:r>
        <w:t>—</w:t>
      </w:r>
      <w:r>
        <w:t xml:space="preserve">  </w:t>
      </w:r>
      <w:r>
        <w:rPr>
          <w:rFonts w:hint="eastAsia"/>
        </w:rPr>
        <w:t>根据父母</w:t>
      </w:r>
      <w:r>
        <w:t>1997</w:t>
      </w:r>
      <w:r>
        <w:rPr>
          <w:rFonts w:hint="eastAsia"/>
        </w:rPr>
        <w:t>年</w:t>
      </w:r>
      <w:r>
        <w:t>1</w:t>
      </w:r>
      <w:r>
        <w:rPr>
          <w:rFonts w:hint="eastAsia"/>
        </w:rPr>
        <w:t>月起工资总数确定的</w:t>
      </w:r>
      <w:r>
        <w:t>16</w:t>
      </w:r>
      <w:r>
        <w:rPr>
          <w:rFonts w:hint="eastAsia"/>
        </w:rPr>
        <w:t>岁以下子女月补助金。</w:t>
      </w:r>
    </w:p>
    <w:p w:rsidR="00000000" w:rsidRDefault="00000000">
      <w:pPr>
        <w:spacing w:after="240" w:line="360" w:lineRule="exact"/>
        <w:ind w:firstLine="425"/>
      </w:pPr>
      <w:r>
        <w:t>1997-1998</w:t>
      </w:r>
      <w:r>
        <w:rPr>
          <w:rFonts w:hint="eastAsia"/>
        </w:rPr>
        <w:t>年中，用于帮助有子女贫困家庭的拨款为</w:t>
      </w:r>
      <w:r>
        <w:t>253.04</w:t>
      </w:r>
      <w:r>
        <w:rPr>
          <w:rFonts w:hint="eastAsia"/>
        </w:rPr>
        <w:t>亿苏姆，这些补助金的覆盖面占有子女家庭总数的</w:t>
      </w:r>
      <w:r>
        <w:t>35%</w:t>
      </w:r>
      <w:r>
        <w:rPr>
          <w:rFonts w:hint="eastAsia"/>
        </w:rPr>
        <w:t>到</w:t>
      </w:r>
      <w:r>
        <w:t>40%</w:t>
      </w:r>
      <w:r>
        <w:rPr>
          <w:rFonts w:hint="eastAsia"/>
        </w:rPr>
        <w:t>。</w:t>
      </w:r>
    </w:p>
    <w:p w:rsidR="00000000" w:rsidRDefault="00000000">
      <w:pPr>
        <w:spacing w:after="240" w:line="360" w:lineRule="exact"/>
      </w:pPr>
      <w:r>
        <w:rPr>
          <w:rFonts w:ascii="SimHei" w:eastAsia="SimHei"/>
        </w:rPr>
        <w:t xml:space="preserve">2.  </w:t>
      </w:r>
      <w:r>
        <w:rPr>
          <w:rFonts w:ascii="SimHei" w:eastAsia="SimHei" w:hint="eastAsia"/>
        </w:rPr>
        <w:t>取得贷款、接受培训和经商的权利</w:t>
      </w:r>
    </w:p>
    <w:p w:rsidR="00000000" w:rsidRDefault="00000000">
      <w:pPr>
        <w:spacing w:after="240" w:line="360" w:lineRule="exact"/>
        <w:ind w:firstLine="425"/>
      </w:pPr>
      <w:r>
        <w:rPr>
          <w:rFonts w:hint="eastAsia"/>
        </w:rPr>
        <w:t>乌兹别克斯坦共和国在获得独立后的这些年中，一直致力于为确保中小企业顺利运作创造条件，这一活动同时在以下几个方面进行：</w:t>
      </w:r>
    </w:p>
    <w:p w:rsidR="00000000" w:rsidRDefault="00000000">
      <w:pPr>
        <w:spacing w:line="360" w:lineRule="exact"/>
        <w:ind w:firstLine="425"/>
      </w:pPr>
      <w:r>
        <w:t>—</w:t>
      </w:r>
      <w:r>
        <w:t xml:space="preserve">  </w:t>
      </w:r>
      <w:r>
        <w:rPr>
          <w:rFonts w:hint="eastAsia"/>
        </w:rPr>
        <w:t>创造必需的法律环境；</w:t>
      </w:r>
    </w:p>
    <w:p w:rsidR="00000000" w:rsidRDefault="00000000">
      <w:pPr>
        <w:spacing w:line="360" w:lineRule="exact"/>
        <w:ind w:firstLine="425"/>
      </w:pPr>
      <w:r>
        <w:t>—</w:t>
      </w:r>
      <w:r>
        <w:t xml:space="preserve">  </w:t>
      </w:r>
      <w:r>
        <w:rPr>
          <w:rFonts w:hint="eastAsia"/>
        </w:rPr>
        <w:t>对国家所有制对象实行私有化，形成多种成分的经济；</w:t>
      </w:r>
    </w:p>
    <w:p w:rsidR="00000000" w:rsidRDefault="00000000">
      <w:pPr>
        <w:spacing w:line="360" w:lineRule="exact"/>
        <w:ind w:firstLine="425"/>
      </w:pPr>
      <w:r>
        <w:t>—</w:t>
      </w:r>
      <w:r>
        <w:t xml:space="preserve">  </w:t>
      </w:r>
      <w:r>
        <w:rPr>
          <w:rFonts w:hint="eastAsia"/>
        </w:rPr>
        <w:t>确保宏观经济稳定；</w:t>
      </w:r>
    </w:p>
    <w:p w:rsidR="00000000" w:rsidRDefault="00000000">
      <w:pPr>
        <w:spacing w:after="240" w:line="360" w:lineRule="exact"/>
        <w:ind w:firstLine="425"/>
      </w:pPr>
      <w:r>
        <w:t>—</w:t>
      </w:r>
      <w:r>
        <w:t xml:space="preserve">  </w:t>
      </w:r>
      <w:r>
        <w:rPr>
          <w:rFonts w:hint="eastAsia"/>
        </w:rPr>
        <w:t>建立市场生产基础设施。</w:t>
      </w:r>
    </w:p>
    <w:p w:rsidR="00000000" w:rsidRDefault="00000000">
      <w:pPr>
        <w:spacing w:after="240" w:line="360" w:lineRule="exact"/>
        <w:ind w:firstLine="425"/>
      </w:pPr>
      <w:r>
        <w:rPr>
          <w:rFonts w:hint="eastAsia"/>
        </w:rPr>
        <w:t>许多妇女组织从当前需求出发，在建立小型商业机构，解决妇女就业问题，在适应新的市场现实方面表现出极大积极性，其中从</w:t>
      </w:r>
      <w:r>
        <w:t>1991</w:t>
      </w:r>
      <w:r>
        <w:rPr>
          <w:rFonts w:hint="eastAsia"/>
        </w:rPr>
        <w:t>年开始活动的“</w:t>
      </w:r>
      <w:r>
        <w:t>Tadbirkor ayol</w:t>
      </w:r>
      <w:r>
        <w:rPr>
          <w:rFonts w:hint="eastAsia"/>
        </w:rPr>
        <w:t>”联合会最为引人注目。</w:t>
      </w:r>
    </w:p>
    <w:p w:rsidR="00000000" w:rsidRDefault="00000000">
      <w:pPr>
        <w:spacing w:after="240" w:line="360" w:lineRule="exact"/>
        <w:ind w:firstLine="425"/>
      </w:pPr>
      <w:r>
        <w:rPr>
          <w:rFonts w:hint="eastAsia"/>
        </w:rPr>
        <w:t>吸收妇女参加社会政治活动是实现她们权利平等的重要工具之一。</w:t>
      </w:r>
    </w:p>
    <w:p w:rsidR="00000000" w:rsidRDefault="00000000">
      <w:pPr>
        <w:spacing w:after="240" w:line="360" w:lineRule="exact"/>
        <w:ind w:firstLine="425"/>
      </w:pPr>
      <w:r>
        <w:rPr>
          <w:rFonts w:hint="eastAsia"/>
        </w:rPr>
        <w:t>乌兹别克斯坦法律保证男女在实现自己的经济权利中享有平等机会。但是在实践中妇女都不能像男子那样享受到为她们开辟的前景，其原因是社会对男女作用的传统观念。</w:t>
      </w:r>
    </w:p>
    <w:p w:rsidR="00000000" w:rsidRDefault="00000000">
      <w:pPr>
        <w:spacing w:after="240" w:line="360" w:lineRule="exact"/>
        <w:jc w:val="center"/>
        <w:rPr>
          <w:rFonts w:ascii="SimHei" w:eastAsia="SimHei"/>
          <w:sz w:val="28"/>
        </w:rPr>
      </w:pPr>
      <w:r>
        <w:rPr>
          <w:rFonts w:ascii="SimHei" w:eastAsia="SimHei" w:hint="eastAsia"/>
          <w:sz w:val="28"/>
        </w:rPr>
        <w:t>第</w:t>
      </w:r>
      <w:r>
        <w:rPr>
          <w:rFonts w:ascii="SimHei" w:eastAsia="SimHei"/>
          <w:sz w:val="28"/>
        </w:rPr>
        <w:t>13</w:t>
      </w:r>
      <w:r>
        <w:rPr>
          <w:rFonts w:ascii="SimHei" w:eastAsia="SimHei" w:hint="eastAsia"/>
          <w:sz w:val="28"/>
        </w:rPr>
        <w:t>章</w:t>
      </w:r>
      <w:r>
        <w:rPr>
          <w:rFonts w:ascii="SimHei" w:eastAsia="SimHei"/>
          <w:sz w:val="28"/>
        </w:rPr>
        <w:t xml:space="preserve">  </w:t>
      </w:r>
      <w:r>
        <w:rPr>
          <w:rFonts w:ascii="SimHei" w:eastAsia="SimHei" w:hint="eastAsia"/>
          <w:sz w:val="28"/>
        </w:rPr>
        <w:t>保障对居住农村地区的妇女福利</w:t>
      </w:r>
    </w:p>
    <w:p w:rsidR="00000000" w:rsidRDefault="00000000">
      <w:pPr>
        <w:spacing w:after="240" w:line="360" w:lineRule="exact"/>
        <w:ind w:firstLine="425"/>
      </w:pPr>
      <w:r>
        <w:rPr>
          <w:rFonts w:hint="eastAsia"/>
        </w:rPr>
        <w:t>在经济改革时期，努力解决农村问题，解决农村妇女的社会、经济和法律保障问题是政府的重要方针之一。</w:t>
      </w:r>
    </w:p>
    <w:p w:rsidR="00000000" w:rsidRDefault="00000000">
      <w:pPr>
        <w:spacing w:after="240" w:line="360" w:lineRule="exact"/>
        <w:ind w:firstLine="425"/>
      </w:pPr>
      <w:r>
        <w:rPr>
          <w:rFonts w:hint="eastAsia"/>
        </w:rPr>
        <w:t>目前共和国十分关注的问题是对在农业部门就业的妇女提供经济支助。为此通过立法取消了对妇女设置的所有障碍，使在农业生产部门工作的妇女感到自己是土地的真正主人；实行土地租赁，有继承、抵押和无条件利用自己劳动成果的权利；对从事个体副业生产者实行国家社会保险，确保他们取得全额社会保险金，使他们有享受国家社会保险和养老金保障的机会。</w:t>
      </w:r>
    </w:p>
    <w:p w:rsidR="00000000" w:rsidRDefault="00000000">
      <w:pPr>
        <w:spacing w:after="240" w:line="360" w:lineRule="exact"/>
        <w:ind w:firstLine="425"/>
      </w:pPr>
      <w:r>
        <w:t>1993-1994</w:t>
      </w:r>
      <w:r>
        <w:rPr>
          <w:rFonts w:hint="eastAsia"/>
        </w:rPr>
        <w:t>年，用于发展个体副业的农业耕地为将近</w:t>
      </w:r>
      <w:r>
        <w:t>100</w:t>
      </w:r>
      <w:r>
        <w:rPr>
          <w:rFonts w:hint="eastAsia"/>
        </w:rPr>
        <w:t>万顷。截止</w:t>
      </w:r>
      <w:r>
        <w:t>1997</w:t>
      </w:r>
      <w:r>
        <w:rPr>
          <w:rFonts w:hint="eastAsia"/>
        </w:rPr>
        <w:t>年</w:t>
      </w:r>
      <w:r>
        <w:t>1</w:t>
      </w:r>
      <w:r>
        <w:rPr>
          <w:rFonts w:hint="eastAsia"/>
        </w:rPr>
        <w:t>月</w:t>
      </w:r>
      <w:r>
        <w:t>1</w:t>
      </w:r>
      <w:r>
        <w:rPr>
          <w:rFonts w:hint="eastAsia"/>
        </w:rPr>
        <w:t>日，全共和国从事个体副业的人口超过</w:t>
      </w:r>
      <w:r>
        <w:t>360</w:t>
      </w:r>
      <w:r>
        <w:rPr>
          <w:rFonts w:hint="eastAsia"/>
        </w:rPr>
        <w:t>万，其中劳动适龄公民</w:t>
      </w:r>
      <w:r>
        <w:t>140</w:t>
      </w:r>
      <w:r>
        <w:rPr>
          <w:rFonts w:hint="eastAsia"/>
        </w:rPr>
        <w:t>多万。据共和国宏观经济统计部预测，到</w:t>
      </w:r>
      <w:r>
        <w:t>2005</w:t>
      </w:r>
      <w:r>
        <w:rPr>
          <w:rFonts w:hint="eastAsia"/>
        </w:rPr>
        <w:t>年，随着大量劳动力离开大型农业企业，固定从事个体副业的人数将增至</w:t>
      </w:r>
      <w:r>
        <w:t>250</w:t>
      </w:r>
      <w:r>
        <w:rPr>
          <w:rFonts w:hint="eastAsia"/>
        </w:rPr>
        <w:t>万人。</w:t>
      </w:r>
    </w:p>
    <w:p w:rsidR="00000000" w:rsidRDefault="00000000">
      <w:pPr>
        <w:spacing w:after="240" w:line="360" w:lineRule="exact"/>
        <w:ind w:firstLine="425"/>
      </w:pPr>
      <w:r>
        <w:rPr>
          <w:rFonts w:hint="eastAsia"/>
        </w:rPr>
        <w:t>实行这一政策使农村妇女就业问题得到保证，大量的农村妇女成为农场主，在农业部门努力工作。政府为她们规定了一系列经济优惠，其中包括完全免交增值税、财产税，从建农场起</w:t>
      </w:r>
      <w:r>
        <w:t>2</w:t>
      </w:r>
      <w:r>
        <w:rPr>
          <w:rFonts w:hint="eastAsia"/>
        </w:rPr>
        <w:t>年内免缴利润税，等等。</w:t>
      </w:r>
    </w:p>
    <w:p w:rsidR="00000000" w:rsidRDefault="00000000">
      <w:pPr>
        <w:spacing w:after="240" w:line="360" w:lineRule="exact"/>
        <w:ind w:firstLine="425"/>
      </w:pPr>
      <w:r>
        <w:rPr>
          <w:rFonts w:hint="eastAsia"/>
        </w:rPr>
        <w:t>农户和农场主联合会会员总数中妇女占</w:t>
      </w:r>
      <w:r>
        <w:t>211</w:t>
      </w:r>
      <w:r>
        <w:rPr>
          <w:rFonts w:hint="eastAsia"/>
        </w:rPr>
        <w:t>人。</w:t>
      </w:r>
      <w:r>
        <w:t>1998</w:t>
      </w:r>
      <w:r>
        <w:rPr>
          <w:rFonts w:hint="eastAsia"/>
        </w:rPr>
        <w:t>年支助农户和农场主基金会共向妇女领导的经营主体发放贷款</w:t>
      </w:r>
      <w:r>
        <w:t>977</w:t>
      </w:r>
      <w:r>
        <w:rPr>
          <w:rFonts w:hint="eastAsia"/>
        </w:rPr>
        <w:t>万苏姆。</w:t>
      </w:r>
    </w:p>
    <w:p w:rsidR="00000000" w:rsidRDefault="00000000">
      <w:pPr>
        <w:spacing w:after="240" w:line="360" w:lineRule="exact"/>
        <w:ind w:firstLine="425"/>
      </w:pPr>
      <w:r>
        <w:rPr>
          <w:rFonts w:hint="eastAsia"/>
        </w:rPr>
        <w:t>可能由于缺乏技能和实践经验的原因，妇女在任何情况下都需要帮助，才能充分展现她们固有的适应能力。</w:t>
      </w:r>
    </w:p>
    <w:p w:rsidR="00000000" w:rsidRDefault="00000000">
      <w:pPr>
        <w:spacing w:after="240" w:line="360" w:lineRule="exact"/>
        <w:ind w:firstLine="425"/>
      </w:pPr>
      <w:r>
        <w:rPr>
          <w:rFonts w:hint="eastAsia"/>
        </w:rPr>
        <w:t>为了提高居民适应市场的能力并向小型企业提供包括技术帮助在内的直接支助，制定了几个计划。这些计划在共和国企业家和生产者联合会、商业基金会、促进就业基金会、欧盟独联体技术协助方案、实业界妇女联合会和其他非政府组织的活动范围内实施。</w:t>
      </w:r>
    </w:p>
    <w:p w:rsidR="00000000" w:rsidRDefault="00000000">
      <w:pPr>
        <w:spacing w:after="240" w:line="360" w:lineRule="exact"/>
        <w:ind w:firstLine="425"/>
      </w:pPr>
      <w:r>
        <w:rPr>
          <w:rFonts w:hint="eastAsia"/>
        </w:rPr>
        <w:t>面对妇女的计划主要是为了提高妇女适应市场的能力，提高她们对自身权利和能力的认识。但是，用于对私营商业提供直接支助的专门方案目前尚未实施。直接向农村妇女提供贷款的开发计划署的“农村信贷”方案遇到了类似方案组织者普遍遇到的困难。</w:t>
      </w:r>
    </w:p>
    <w:p w:rsidR="00000000" w:rsidRDefault="00000000">
      <w:pPr>
        <w:spacing w:after="240" w:line="360" w:lineRule="exact"/>
        <w:ind w:firstLine="425"/>
      </w:pPr>
      <w:r>
        <w:rPr>
          <w:rFonts w:hint="eastAsia"/>
        </w:rPr>
        <w:t>外部贷款的障碍是：</w:t>
      </w:r>
    </w:p>
    <w:p w:rsidR="00000000" w:rsidRDefault="00000000">
      <w:pPr>
        <w:spacing w:line="360" w:lineRule="exact"/>
        <w:ind w:firstLine="425"/>
      </w:pPr>
      <w:r>
        <w:t>—</w:t>
      </w:r>
      <w:r>
        <w:t xml:space="preserve">  </w:t>
      </w:r>
      <w:r>
        <w:rPr>
          <w:rFonts w:hint="eastAsia"/>
        </w:rPr>
        <w:t>银行系统不够发达；</w:t>
      </w:r>
    </w:p>
    <w:p w:rsidR="00000000" w:rsidRDefault="00000000">
      <w:pPr>
        <w:spacing w:line="360" w:lineRule="exact"/>
        <w:ind w:firstLine="425"/>
      </w:pPr>
      <w:r>
        <w:t>—</w:t>
      </w:r>
      <w:r>
        <w:t xml:space="preserve">  </w:t>
      </w:r>
      <w:r>
        <w:rPr>
          <w:rFonts w:hint="eastAsia"/>
        </w:rPr>
        <w:t>银行家没有向自然人贷款的经验；</w:t>
      </w:r>
    </w:p>
    <w:p w:rsidR="00000000" w:rsidRDefault="00000000">
      <w:pPr>
        <w:spacing w:line="360" w:lineRule="exact"/>
        <w:ind w:firstLine="425"/>
      </w:pPr>
      <w:r>
        <w:t>—</w:t>
      </w:r>
      <w:r>
        <w:t xml:space="preserve">  </w:t>
      </w:r>
      <w:r>
        <w:rPr>
          <w:rFonts w:hint="eastAsia"/>
        </w:rPr>
        <w:t>借款人没有信贷担保；</w:t>
      </w:r>
    </w:p>
    <w:p w:rsidR="00000000" w:rsidRDefault="00000000">
      <w:pPr>
        <w:spacing w:line="360" w:lineRule="exact"/>
        <w:ind w:firstLine="425"/>
      </w:pPr>
      <w:r>
        <w:t>—</w:t>
      </w:r>
      <w:r>
        <w:t xml:space="preserve">  </w:t>
      </w:r>
      <w:r>
        <w:rPr>
          <w:rFonts w:hint="eastAsia"/>
        </w:rPr>
        <w:t>信贷保险制度不发达；</w:t>
      </w:r>
    </w:p>
    <w:p w:rsidR="00000000" w:rsidRDefault="00000000">
      <w:pPr>
        <w:spacing w:after="240" w:line="360" w:lineRule="exact"/>
        <w:ind w:firstLine="425"/>
      </w:pPr>
      <w:r>
        <w:t>—</w:t>
      </w:r>
      <w:r>
        <w:t xml:space="preserve">  </w:t>
      </w:r>
      <w:r>
        <w:rPr>
          <w:rFonts w:hint="eastAsia"/>
        </w:rPr>
        <w:t>发放短期贷款和收取高贷款利率以保护贷款人免受通货膨胀损害的必要性。</w:t>
      </w:r>
    </w:p>
    <w:p w:rsidR="00000000" w:rsidRDefault="00000000">
      <w:pPr>
        <w:spacing w:after="240" w:line="360" w:lineRule="exact"/>
        <w:ind w:firstLine="425"/>
      </w:pPr>
      <w:r>
        <w:rPr>
          <w:rFonts w:hint="eastAsia"/>
        </w:rPr>
        <w:t>内部贷款的遏止因素有：</w:t>
      </w:r>
    </w:p>
    <w:p w:rsidR="00000000" w:rsidRDefault="00000000">
      <w:pPr>
        <w:spacing w:line="360" w:lineRule="exact"/>
        <w:ind w:firstLine="425"/>
      </w:pPr>
      <w:r>
        <w:t>—</w:t>
      </w:r>
      <w:r>
        <w:t xml:space="preserve">  </w:t>
      </w:r>
      <w:r>
        <w:rPr>
          <w:rFonts w:hint="eastAsia"/>
        </w:rPr>
        <w:t>阻碍现金积累的通货膨胀；</w:t>
      </w:r>
    </w:p>
    <w:p w:rsidR="00000000" w:rsidRDefault="00000000">
      <w:pPr>
        <w:spacing w:line="360" w:lineRule="exact"/>
        <w:ind w:firstLine="425"/>
      </w:pPr>
      <w:r>
        <w:t>—</w:t>
      </w:r>
      <w:r>
        <w:t xml:space="preserve">  </w:t>
      </w:r>
      <w:r>
        <w:rPr>
          <w:rFonts w:hint="eastAsia"/>
        </w:rPr>
        <w:t>广大居民取得各类资源的能力有限；</w:t>
      </w:r>
    </w:p>
    <w:p w:rsidR="00000000" w:rsidRDefault="00000000">
      <w:pPr>
        <w:spacing w:line="360" w:lineRule="exact"/>
        <w:ind w:firstLine="425"/>
      </w:pPr>
      <w:r>
        <w:t>—</w:t>
      </w:r>
      <w:r>
        <w:t xml:space="preserve">  </w:t>
      </w:r>
      <w:r>
        <w:rPr>
          <w:rFonts w:hint="eastAsia"/>
        </w:rPr>
        <w:t>市场基础设施不配套；</w:t>
      </w:r>
    </w:p>
    <w:p w:rsidR="00000000" w:rsidRDefault="00000000">
      <w:pPr>
        <w:spacing w:after="240" w:line="360" w:lineRule="exact"/>
        <w:ind w:firstLine="425"/>
      </w:pPr>
      <w:r>
        <w:t>—</w:t>
      </w:r>
      <w:r>
        <w:t xml:space="preserve">  </w:t>
      </w:r>
      <w:r>
        <w:rPr>
          <w:rFonts w:hint="eastAsia"/>
        </w:rPr>
        <w:t>向需要贷款者提供有针对性支助的非政府组织的数量太少。</w:t>
      </w:r>
    </w:p>
    <w:p w:rsidR="00000000" w:rsidRDefault="00000000">
      <w:pPr>
        <w:spacing w:after="240" w:line="360" w:lineRule="exact"/>
        <w:jc w:val="center"/>
        <w:rPr>
          <w:rFonts w:ascii="SimHei" w:eastAsia="SimHei"/>
          <w:sz w:val="28"/>
        </w:rPr>
      </w:pPr>
      <w:r>
        <w:rPr>
          <w:rFonts w:ascii="SimHei" w:eastAsia="SimHei" w:hint="eastAsia"/>
          <w:sz w:val="28"/>
        </w:rPr>
        <w:t>第</w:t>
      </w:r>
      <w:r>
        <w:rPr>
          <w:rFonts w:ascii="SimHei" w:eastAsia="SimHei"/>
          <w:sz w:val="28"/>
        </w:rPr>
        <w:t>14</w:t>
      </w:r>
      <w:r>
        <w:rPr>
          <w:rFonts w:ascii="SimHei" w:eastAsia="SimHei" w:hint="eastAsia"/>
          <w:sz w:val="28"/>
        </w:rPr>
        <w:t>章</w:t>
      </w:r>
      <w:r>
        <w:rPr>
          <w:rFonts w:ascii="SimHei" w:eastAsia="SimHei"/>
          <w:sz w:val="28"/>
        </w:rPr>
        <w:t xml:space="preserve">  </w:t>
      </w:r>
      <w:r>
        <w:rPr>
          <w:rFonts w:ascii="SimHei" w:eastAsia="SimHei" w:hint="eastAsia"/>
          <w:sz w:val="28"/>
        </w:rPr>
        <w:t>在涉及权利能力和来往自由的立法方面向男子和妇女提供同等的权利</w:t>
      </w:r>
    </w:p>
    <w:p w:rsidR="00000000" w:rsidRDefault="00000000">
      <w:pPr>
        <w:spacing w:after="240" w:line="360" w:lineRule="exact"/>
      </w:pPr>
      <w:r>
        <w:rPr>
          <w:rFonts w:ascii="SimHei" w:eastAsia="SimHei"/>
        </w:rPr>
        <w:t xml:space="preserve">1.  </w:t>
      </w:r>
      <w:r>
        <w:rPr>
          <w:rFonts w:ascii="SimHei" w:eastAsia="SimHei" w:hint="eastAsia"/>
        </w:rPr>
        <w:t>妇女公民权利能力的法律保障</w:t>
      </w:r>
    </w:p>
    <w:p w:rsidR="00000000" w:rsidRDefault="00000000">
      <w:pPr>
        <w:spacing w:after="240" w:line="360" w:lineRule="exact"/>
        <w:ind w:firstLine="425"/>
      </w:pPr>
      <w:r>
        <w:rPr>
          <w:rFonts w:hint="eastAsia"/>
        </w:rPr>
        <w:t>根据立法的普遍原则，乌兹别克斯坦共和国公民的法律主体地位不能受性别、种族、社会出身、宗教信仰的制约。</w:t>
      </w:r>
    </w:p>
    <w:p w:rsidR="00000000" w:rsidRDefault="00000000">
      <w:pPr>
        <w:spacing w:after="240" w:line="360" w:lineRule="exact"/>
        <w:ind w:firstLine="425"/>
      </w:pPr>
      <w:r>
        <w:rPr>
          <w:rFonts w:hint="eastAsia"/>
        </w:rPr>
        <w:t>所有公民享有同等的权利能力。公民的权利能力在他出生时产生，死后终止。一个人成年后、即年满</w:t>
      </w:r>
      <w:r>
        <w:t>18</w:t>
      </w:r>
      <w:r>
        <w:rPr>
          <w:rFonts w:hint="eastAsia"/>
        </w:rPr>
        <w:t>岁时产生全部行为能力。成年前合法结婚的公民一旦结婚就具有全部行为能力，如果年满</w:t>
      </w:r>
      <w:r>
        <w:t>18</w:t>
      </w:r>
      <w:r>
        <w:rPr>
          <w:rFonts w:hint="eastAsia"/>
        </w:rPr>
        <w:t>岁前解除婚约，由于缔结婚姻获得的行为能力仍然全部保持。</w:t>
      </w:r>
    </w:p>
    <w:p w:rsidR="00000000" w:rsidRDefault="00000000">
      <w:pPr>
        <w:spacing w:after="240" w:line="360" w:lineRule="exact"/>
        <w:ind w:firstLine="425"/>
      </w:pPr>
      <w:r>
        <w:rPr>
          <w:rFonts w:hint="eastAsia"/>
        </w:rPr>
        <w:t>在承认婚姻无效的情况下，法院可以作出从判决之时起未成年夫妇丧失全部行为能力的决定。</w:t>
      </w:r>
    </w:p>
    <w:p w:rsidR="00000000" w:rsidRDefault="00000000">
      <w:pPr>
        <w:spacing w:after="240" w:line="360" w:lineRule="exact"/>
        <w:ind w:firstLine="425"/>
      </w:pPr>
      <w:r>
        <w:rPr>
          <w:rFonts w:hint="eastAsia"/>
        </w:rPr>
        <w:t>任何人的权利能力和行为能力都不能被限制，除非按法律规定的程序进行。</w:t>
      </w:r>
    </w:p>
    <w:p w:rsidR="00000000" w:rsidRDefault="00000000">
      <w:pPr>
        <w:spacing w:after="240" w:line="360" w:lineRule="exact"/>
        <w:ind w:firstLine="425"/>
      </w:pPr>
      <w:r>
        <w:rPr>
          <w:rFonts w:hint="eastAsia"/>
        </w:rPr>
        <w:t>如果国家机关规定限制公民行为能力的法令失效，可以不遵守法律规定的限制公民行为能力的条件和程序。</w:t>
      </w:r>
    </w:p>
    <w:p w:rsidR="00000000" w:rsidRDefault="00000000">
      <w:pPr>
        <w:spacing w:after="240" w:line="360" w:lineRule="exact"/>
        <w:ind w:firstLine="425"/>
      </w:pPr>
      <w:r>
        <w:rPr>
          <w:rFonts w:hint="eastAsia"/>
        </w:rPr>
        <w:t>公民全部或部分放弃权利能力或行为能力及其他旨在限制权利能力或行为能力的行为毫无意义，法律允许的类似行为除外。</w:t>
      </w:r>
    </w:p>
    <w:p w:rsidR="00000000" w:rsidRDefault="00000000">
      <w:pPr>
        <w:spacing w:after="240" w:line="360" w:lineRule="exact"/>
        <w:rPr>
          <w:rFonts w:ascii="SimHei" w:eastAsia="SimHei"/>
        </w:rPr>
      </w:pPr>
      <w:r>
        <w:rPr>
          <w:rFonts w:ascii="SimHei" w:eastAsia="SimHei"/>
        </w:rPr>
        <w:t xml:space="preserve">2.  </w:t>
      </w:r>
      <w:r>
        <w:rPr>
          <w:rFonts w:ascii="SimHei" w:eastAsia="SimHei" w:hint="eastAsia"/>
        </w:rPr>
        <w:t>来往自由的法律保障</w:t>
      </w:r>
    </w:p>
    <w:p w:rsidR="00000000" w:rsidRDefault="00000000">
      <w:pPr>
        <w:spacing w:after="240" w:line="360" w:lineRule="exact"/>
        <w:ind w:firstLine="425"/>
      </w:pPr>
      <w:r>
        <w:rPr>
          <w:rFonts w:hint="eastAsia"/>
        </w:rPr>
        <w:t>根据《乌兹别克斯坦共和国宪法》第</w:t>
      </w:r>
      <w:r>
        <w:t>28</w:t>
      </w:r>
      <w:r>
        <w:rPr>
          <w:rFonts w:hint="eastAsia"/>
        </w:rPr>
        <w:t>条，任何乌兹别克斯坦共和国公民都有在共和国境内自由来往和进出乌兹别克斯坦共和国的权利，法律规定的限制除外。</w:t>
      </w:r>
    </w:p>
    <w:p w:rsidR="00000000" w:rsidRDefault="00000000">
      <w:pPr>
        <w:spacing w:after="240" w:line="360" w:lineRule="exact"/>
        <w:ind w:firstLine="425"/>
      </w:pPr>
      <w:r>
        <w:rPr>
          <w:rFonts w:hint="eastAsia"/>
        </w:rPr>
        <w:t>来往自由问题由一系列法律文件进行某种程度上的调节，其中包括乌兹别克斯坦共和国总统</w:t>
      </w:r>
      <w:r>
        <w:t>1994</w:t>
      </w:r>
      <w:r>
        <w:rPr>
          <w:rFonts w:hint="eastAsia"/>
        </w:rPr>
        <w:t>年</w:t>
      </w:r>
      <w:r>
        <w:t>9</w:t>
      </w:r>
      <w:r>
        <w:rPr>
          <w:rFonts w:hint="eastAsia"/>
        </w:rPr>
        <w:t>月</w:t>
      </w:r>
      <w:r>
        <w:t>23</w:t>
      </w:r>
      <w:r>
        <w:rPr>
          <w:rFonts w:hint="eastAsia"/>
        </w:rPr>
        <w:t>日“关于在乌兹别克斯坦共和国实行护照制度条件”的总统令，“关于外国人、无国籍人士和无国籍证件人士在乌兹别克斯坦共和国居住方式条例”（</w:t>
      </w:r>
      <w:r>
        <w:t>1994</w:t>
      </w:r>
      <w:r>
        <w:rPr>
          <w:rFonts w:hint="eastAsia"/>
        </w:rPr>
        <w:t>年</w:t>
      </w:r>
      <w:r>
        <w:t>9</w:t>
      </w:r>
      <w:r>
        <w:rPr>
          <w:rFonts w:hint="eastAsia"/>
        </w:rPr>
        <w:t>月</w:t>
      </w:r>
      <w:r>
        <w:t>23</w:t>
      </w:r>
      <w:r>
        <w:rPr>
          <w:rFonts w:hint="eastAsia"/>
        </w:rPr>
        <w:t>日总统令附件），乌兹别克斯坦共和国内阁</w:t>
      </w:r>
      <w:r>
        <w:t>1997</w:t>
      </w:r>
      <w:r>
        <w:rPr>
          <w:rFonts w:hint="eastAsia"/>
        </w:rPr>
        <w:t>年</w:t>
      </w:r>
      <w:r>
        <w:t>3</w:t>
      </w:r>
      <w:r>
        <w:rPr>
          <w:rFonts w:hint="eastAsia"/>
        </w:rPr>
        <w:t>月</w:t>
      </w:r>
      <w:r>
        <w:t>14</w:t>
      </w:r>
      <w:r>
        <w:rPr>
          <w:rFonts w:hint="eastAsia"/>
        </w:rPr>
        <w:t>日第</w:t>
      </w:r>
      <w:r>
        <w:t>143</w:t>
      </w:r>
      <w:r>
        <w:rPr>
          <w:rFonts w:hint="eastAsia"/>
        </w:rPr>
        <w:t>号决定（根据这一决定，独联体各国公民如果具备证明其身份或国籍的证件有权进入和在乌兹别克斯坦境内往来）。为了保证社会秩序和安全，对无护照抵达的外国公民实行登记。</w:t>
      </w:r>
    </w:p>
    <w:p w:rsidR="00000000" w:rsidRDefault="00000000">
      <w:pPr>
        <w:spacing w:after="240" w:line="360" w:lineRule="exact"/>
        <w:ind w:firstLine="425"/>
      </w:pPr>
      <w:r>
        <w:rPr>
          <w:rFonts w:hint="eastAsia"/>
        </w:rPr>
        <w:t>根据独联体国家首脑</w:t>
      </w:r>
      <w:r>
        <w:t>1982</w:t>
      </w:r>
      <w:r>
        <w:rPr>
          <w:rFonts w:hint="eastAsia"/>
        </w:rPr>
        <w:t>年</w:t>
      </w:r>
      <w:r>
        <w:t>10</w:t>
      </w:r>
      <w:r>
        <w:rPr>
          <w:rFonts w:hint="eastAsia"/>
        </w:rPr>
        <w:t>月</w:t>
      </w:r>
      <w:r>
        <w:t>9</w:t>
      </w:r>
      <w:r>
        <w:rPr>
          <w:rFonts w:hint="eastAsia"/>
        </w:rPr>
        <w:t>日在比什凯克市签署的《关于独联体各国公民在其成员国境内无护照来往的协议》，签署该协议的各国公民在具备证明其身份或国籍的证件的情况下有权无护照进出各方国家和在各方国家境内来往。</w:t>
      </w:r>
    </w:p>
    <w:p w:rsidR="00000000" w:rsidRDefault="00000000">
      <w:pPr>
        <w:spacing w:after="240" w:line="360" w:lineRule="exact"/>
        <w:ind w:firstLine="425"/>
      </w:pPr>
      <w:r>
        <w:rPr>
          <w:rFonts w:hint="eastAsia"/>
        </w:rPr>
        <w:t>国内移居问题由下列法律文件调节：</w:t>
      </w:r>
      <w:r>
        <w:t>1992</w:t>
      </w:r>
      <w:r>
        <w:rPr>
          <w:rFonts w:hint="eastAsia"/>
        </w:rPr>
        <w:t>年</w:t>
      </w:r>
      <w:r>
        <w:t>1</w:t>
      </w:r>
      <w:r>
        <w:rPr>
          <w:rFonts w:hint="eastAsia"/>
        </w:rPr>
        <w:t>月</w:t>
      </w:r>
      <w:r>
        <w:t>13</w:t>
      </w:r>
      <w:r>
        <w:rPr>
          <w:rFonts w:hint="eastAsia"/>
        </w:rPr>
        <w:t>日通过的《乌兹别克斯坦共和国居民就业法》（已根据</w:t>
      </w:r>
      <w:r>
        <w:t>1993</w:t>
      </w:r>
      <w:r>
        <w:rPr>
          <w:rFonts w:hint="eastAsia"/>
        </w:rPr>
        <w:t>年</w:t>
      </w:r>
      <w:r>
        <w:t>5</w:t>
      </w:r>
      <w:r>
        <w:rPr>
          <w:rFonts w:hint="eastAsia"/>
        </w:rPr>
        <w:t>月</w:t>
      </w:r>
      <w:r>
        <w:t>7</w:t>
      </w:r>
      <w:r>
        <w:rPr>
          <w:rFonts w:hint="eastAsia"/>
        </w:rPr>
        <w:t>日、</w:t>
      </w:r>
      <w:r>
        <w:t>1994</w:t>
      </w:r>
      <w:r>
        <w:rPr>
          <w:rFonts w:hint="eastAsia"/>
        </w:rPr>
        <w:t>年</w:t>
      </w:r>
      <w:r>
        <w:t>5</w:t>
      </w:r>
      <w:r>
        <w:rPr>
          <w:rFonts w:hint="eastAsia"/>
        </w:rPr>
        <w:t>月</w:t>
      </w:r>
      <w:r>
        <w:t>6</w:t>
      </w:r>
      <w:r>
        <w:rPr>
          <w:rFonts w:hint="eastAsia"/>
        </w:rPr>
        <w:t>日和</w:t>
      </w:r>
      <w:r>
        <w:t>1995</w:t>
      </w:r>
      <w:r>
        <w:rPr>
          <w:rFonts w:hint="eastAsia"/>
        </w:rPr>
        <w:t>年</w:t>
      </w:r>
      <w:r>
        <w:t>5</w:t>
      </w:r>
      <w:r>
        <w:rPr>
          <w:rFonts w:hint="eastAsia"/>
        </w:rPr>
        <w:t>月</w:t>
      </w:r>
      <w:r>
        <w:t>6</w:t>
      </w:r>
      <w:r>
        <w:rPr>
          <w:rFonts w:hint="eastAsia"/>
        </w:rPr>
        <w:t>日乌兹别克斯坦共和国法律进行修改补充），乌兹别克斯坦共和国内阁</w:t>
      </w:r>
      <w:r>
        <w:t>1995</w:t>
      </w:r>
      <w:r>
        <w:rPr>
          <w:rFonts w:hint="eastAsia"/>
        </w:rPr>
        <w:t>年</w:t>
      </w:r>
      <w:r>
        <w:t>3</w:t>
      </w:r>
      <w:r>
        <w:rPr>
          <w:rFonts w:hint="eastAsia"/>
        </w:rPr>
        <w:t>月</w:t>
      </w:r>
      <w:r>
        <w:t>24</w:t>
      </w:r>
      <w:r>
        <w:rPr>
          <w:rFonts w:hint="eastAsia"/>
        </w:rPr>
        <w:t>日“关于成立派遣乌兹别克斯坦共和国公民去外国工作跨部门委员会”的第</w:t>
      </w:r>
      <w:r>
        <w:t>81-F</w:t>
      </w:r>
      <w:r>
        <w:rPr>
          <w:rFonts w:hint="eastAsia"/>
        </w:rPr>
        <w:t>号命令，“乌兹别克斯坦共和国吸收和利用外国劳动力条件”（内阁</w:t>
      </w:r>
      <w:r>
        <w:t>1995</w:t>
      </w:r>
      <w:r>
        <w:rPr>
          <w:rFonts w:hint="eastAsia"/>
        </w:rPr>
        <w:t>年</w:t>
      </w:r>
      <w:r>
        <w:t>10</w:t>
      </w:r>
      <w:r>
        <w:rPr>
          <w:rFonts w:hint="eastAsia"/>
        </w:rPr>
        <w:t>月</w:t>
      </w:r>
      <w:r>
        <w:t>19</w:t>
      </w:r>
      <w:r>
        <w:rPr>
          <w:rFonts w:hint="eastAsia"/>
        </w:rPr>
        <w:t>日第</w:t>
      </w:r>
      <w:r>
        <w:t>408</w:t>
      </w:r>
      <w:r>
        <w:rPr>
          <w:rFonts w:hint="eastAsia"/>
        </w:rPr>
        <w:t>号决定的第</w:t>
      </w:r>
      <w:r>
        <w:t>2</w:t>
      </w:r>
      <w:r>
        <w:rPr>
          <w:rFonts w:hint="eastAsia"/>
        </w:rPr>
        <w:t>号附件），乌兹别克斯坦共和国内阁</w:t>
      </w:r>
      <w:r>
        <w:t>1995</w:t>
      </w:r>
      <w:r>
        <w:rPr>
          <w:rFonts w:hint="eastAsia"/>
        </w:rPr>
        <w:t>年</w:t>
      </w:r>
      <w:r>
        <w:t>10</w:t>
      </w:r>
      <w:r>
        <w:rPr>
          <w:rFonts w:hint="eastAsia"/>
        </w:rPr>
        <w:t>月</w:t>
      </w:r>
      <w:r>
        <w:t>19</w:t>
      </w:r>
      <w:r>
        <w:rPr>
          <w:rFonts w:hint="eastAsia"/>
        </w:rPr>
        <w:t>日“关于在国外的乌兹别克斯坦共和国公民和在国内的外国公民职业活动”的第</w:t>
      </w:r>
      <w:r>
        <w:t>408</w:t>
      </w:r>
      <w:r>
        <w:rPr>
          <w:rFonts w:hint="eastAsia"/>
        </w:rPr>
        <w:t>号决定，《乌兹别克斯坦共和国公民在国外职业活动条例》（内阁</w:t>
      </w:r>
      <w:r>
        <w:t>1995</w:t>
      </w:r>
      <w:r>
        <w:rPr>
          <w:rFonts w:hint="eastAsia"/>
        </w:rPr>
        <w:t>年</w:t>
      </w:r>
      <w:r>
        <w:t>10</w:t>
      </w:r>
      <w:r>
        <w:rPr>
          <w:rFonts w:hint="eastAsia"/>
        </w:rPr>
        <w:t>月</w:t>
      </w:r>
      <w:r>
        <w:t>19</w:t>
      </w:r>
      <w:r>
        <w:rPr>
          <w:rFonts w:hint="eastAsia"/>
        </w:rPr>
        <w:t>日第</w:t>
      </w:r>
      <w:r>
        <w:t>408</w:t>
      </w:r>
      <w:r>
        <w:rPr>
          <w:rFonts w:hint="eastAsia"/>
        </w:rPr>
        <w:t>号决定的附件），《乌兹别克斯坦共和国劳动部移民事务署条例》，乌兹别克斯坦共和国内阁</w:t>
      </w:r>
      <w:r>
        <w:t>1993</w:t>
      </w:r>
      <w:r>
        <w:rPr>
          <w:rFonts w:hint="eastAsia"/>
        </w:rPr>
        <w:t>年</w:t>
      </w:r>
      <w:r>
        <w:t>7</w:t>
      </w:r>
      <w:r>
        <w:rPr>
          <w:rFonts w:hint="eastAsia"/>
        </w:rPr>
        <w:t>月</w:t>
      </w:r>
      <w:r>
        <w:t>14</w:t>
      </w:r>
      <w:r>
        <w:rPr>
          <w:rFonts w:hint="eastAsia"/>
        </w:rPr>
        <w:t>日第</w:t>
      </w:r>
      <w:r>
        <w:t>353</w:t>
      </w:r>
      <w:r>
        <w:rPr>
          <w:rFonts w:hint="eastAsia"/>
        </w:rPr>
        <w:t>号决定的第</w:t>
      </w:r>
      <w:r>
        <w:t>1</w:t>
      </w:r>
      <w:r>
        <w:rPr>
          <w:rFonts w:hint="eastAsia"/>
        </w:rPr>
        <w:t>号附件，乌兹别克斯坦共和国内阁</w:t>
      </w:r>
      <w:r>
        <w:t>1993</w:t>
      </w:r>
      <w:r>
        <w:rPr>
          <w:rFonts w:hint="eastAsia"/>
        </w:rPr>
        <w:t>年</w:t>
      </w:r>
      <w:r>
        <w:t>7</w:t>
      </w:r>
      <w:r>
        <w:rPr>
          <w:rFonts w:hint="eastAsia"/>
        </w:rPr>
        <w:t>月</w:t>
      </w:r>
      <w:r>
        <w:t>14</w:t>
      </w:r>
      <w:r>
        <w:rPr>
          <w:rFonts w:hint="eastAsia"/>
        </w:rPr>
        <w:t>日“关于协调劳动力出入境问题”的第</w:t>
      </w:r>
      <w:r>
        <w:t>353</w:t>
      </w:r>
      <w:r>
        <w:rPr>
          <w:rFonts w:hint="eastAsia"/>
        </w:rPr>
        <w:t>号决定。</w:t>
      </w:r>
    </w:p>
    <w:p w:rsidR="00000000" w:rsidRDefault="00000000">
      <w:pPr>
        <w:spacing w:after="240" w:line="360" w:lineRule="exact"/>
        <w:ind w:firstLine="425"/>
      </w:pPr>
      <w:r>
        <w:t>1996</w:t>
      </w:r>
      <w:r>
        <w:rPr>
          <w:rFonts w:hint="eastAsia"/>
        </w:rPr>
        <w:t>年乌兹别克斯坦有</w:t>
      </w:r>
      <w:r>
        <w:t>347 500</w:t>
      </w:r>
      <w:r>
        <w:rPr>
          <w:rFonts w:hint="eastAsia"/>
        </w:rPr>
        <w:t>人参加移居，</w:t>
      </w:r>
      <w:r>
        <w:t>1992</w:t>
      </w:r>
      <w:r>
        <w:rPr>
          <w:rFonts w:hint="eastAsia"/>
        </w:rPr>
        <w:t>年为</w:t>
      </w:r>
      <w:r>
        <w:t>770 000</w:t>
      </w:r>
      <w:r>
        <w:rPr>
          <w:rFonts w:hint="eastAsia"/>
        </w:rPr>
        <w:t>人。在</w:t>
      </w:r>
      <w:r>
        <w:t>1980</w:t>
      </w:r>
      <w:r>
        <w:rPr>
          <w:rFonts w:hint="eastAsia"/>
        </w:rPr>
        <w:t>年代末</w:t>
      </w:r>
      <w:r>
        <w:t>1990</w:t>
      </w:r>
      <w:r>
        <w:rPr>
          <w:rFonts w:hint="eastAsia"/>
        </w:rPr>
        <w:t>年代初，共和国的迁移进程大大活跃。</w:t>
      </w:r>
    </w:p>
    <w:p w:rsidR="00000000" w:rsidRDefault="00000000">
      <w:pPr>
        <w:spacing w:after="240" w:line="360" w:lineRule="exact"/>
        <w:ind w:firstLine="425"/>
      </w:pPr>
      <w:r>
        <w:rPr>
          <w:rFonts w:hint="eastAsia"/>
        </w:rPr>
        <w:t>最近</w:t>
      </w:r>
      <w:r>
        <w:t>5</w:t>
      </w:r>
      <w:r>
        <w:rPr>
          <w:rFonts w:hint="eastAsia"/>
        </w:rPr>
        <w:t>年，迁移进程有所减慢。例如，</w:t>
      </w:r>
      <w:r>
        <w:t>1992</w:t>
      </w:r>
      <w:r>
        <w:rPr>
          <w:rFonts w:hint="eastAsia"/>
        </w:rPr>
        <w:t>年每</w:t>
      </w:r>
      <w:r>
        <w:t>1000</w:t>
      </w:r>
      <w:r>
        <w:rPr>
          <w:rFonts w:hint="eastAsia"/>
        </w:rPr>
        <w:t>人的移民数量为</w:t>
      </w:r>
      <w:r>
        <w:t>37</w:t>
      </w:r>
      <w:r>
        <w:rPr>
          <w:rFonts w:hint="eastAsia"/>
        </w:rPr>
        <w:t>人，</w:t>
      </w:r>
      <w:r>
        <w:t>1996</w:t>
      </w:r>
      <w:r>
        <w:rPr>
          <w:rFonts w:hint="eastAsia"/>
        </w:rPr>
        <w:t>年为</w:t>
      </w:r>
      <w:r>
        <w:t>15</w:t>
      </w:r>
      <w:r>
        <w:rPr>
          <w:rFonts w:hint="eastAsia"/>
        </w:rPr>
        <w:t>人，这一指数在城市为</w:t>
      </w:r>
      <w:r>
        <w:t>26</w:t>
      </w:r>
      <w:r>
        <w:rPr>
          <w:rFonts w:hint="eastAsia"/>
        </w:rPr>
        <w:t>人，农村地区为</w:t>
      </w:r>
      <w:r>
        <w:t>4</w:t>
      </w:r>
      <w:r>
        <w:rPr>
          <w:rFonts w:hint="eastAsia"/>
        </w:rPr>
        <w:t>人。在</w:t>
      </w:r>
      <w:r>
        <w:t>16</w:t>
      </w:r>
      <w:r>
        <w:rPr>
          <w:rFonts w:hint="eastAsia"/>
        </w:rPr>
        <w:t>岁以上移居者总数中未婚者占</w:t>
      </w:r>
      <w:r>
        <w:t>36%</w:t>
      </w:r>
      <w:r>
        <w:rPr>
          <w:rFonts w:hint="eastAsia"/>
        </w:rPr>
        <w:t>，已婚者占</w:t>
      </w:r>
      <w:r>
        <w:t>60%</w:t>
      </w:r>
      <w:r>
        <w:rPr>
          <w:rFonts w:hint="eastAsia"/>
        </w:rPr>
        <w:t>。妇女移居的主要原因是出嫁，男子移居的主要原因是调换工作或自立门户。</w:t>
      </w:r>
    </w:p>
    <w:p w:rsidR="00000000" w:rsidRDefault="00000000">
      <w:pPr>
        <w:spacing w:after="240" w:line="360" w:lineRule="exact"/>
        <w:jc w:val="center"/>
        <w:rPr>
          <w:rFonts w:ascii="SimHei" w:eastAsia="SimHei"/>
          <w:sz w:val="28"/>
        </w:rPr>
      </w:pPr>
      <w:r>
        <w:rPr>
          <w:rFonts w:ascii="SimHei" w:eastAsia="SimHei"/>
          <w:sz w:val="28"/>
        </w:rPr>
        <w:br w:type="page"/>
      </w:r>
      <w:r>
        <w:rPr>
          <w:rFonts w:ascii="SimHei" w:eastAsia="SimHei" w:hint="eastAsia"/>
          <w:sz w:val="28"/>
        </w:rPr>
        <w:t>第</w:t>
      </w:r>
      <w:r>
        <w:rPr>
          <w:rFonts w:ascii="SimHei" w:eastAsia="SimHei"/>
          <w:sz w:val="28"/>
        </w:rPr>
        <w:t>15</w:t>
      </w:r>
      <w:r>
        <w:rPr>
          <w:rFonts w:ascii="SimHei" w:eastAsia="SimHei" w:hint="eastAsia"/>
          <w:sz w:val="28"/>
        </w:rPr>
        <w:t>章</w:t>
      </w:r>
      <w:r>
        <w:rPr>
          <w:rFonts w:ascii="SimHei" w:eastAsia="SimHei"/>
          <w:sz w:val="28"/>
        </w:rPr>
        <w:t xml:space="preserve">  </w:t>
      </w:r>
      <w:r>
        <w:rPr>
          <w:rFonts w:ascii="SimHei" w:eastAsia="SimHei" w:hint="eastAsia"/>
          <w:sz w:val="28"/>
        </w:rPr>
        <w:t>保障婚姻、家庭关系问题中的平等权利</w:t>
      </w:r>
    </w:p>
    <w:p w:rsidR="00000000" w:rsidRDefault="00000000">
      <w:pPr>
        <w:spacing w:after="240" w:line="360" w:lineRule="exact"/>
        <w:ind w:firstLine="425"/>
      </w:pPr>
      <w:r>
        <w:rPr>
          <w:rFonts w:hint="eastAsia"/>
        </w:rPr>
        <w:t>乌兹别克斯坦共和国在婚姻家庭关系方面的主要法律文件是</w:t>
      </w:r>
      <w:r>
        <w:t>1998</w:t>
      </w:r>
      <w:r>
        <w:rPr>
          <w:rFonts w:hint="eastAsia"/>
        </w:rPr>
        <w:t>年</w:t>
      </w:r>
      <w:r>
        <w:t>9</w:t>
      </w:r>
      <w:r>
        <w:rPr>
          <w:rFonts w:hint="eastAsia"/>
        </w:rPr>
        <w:t>月</w:t>
      </w:r>
      <w:r>
        <w:t>1</w:t>
      </w:r>
      <w:r>
        <w:rPr>
          <w:rFonts w:hint="eastAsia"/>
        </w:rPr>
        <w:t>日开始生效的《家庭法典》。</w:t>
      </w:r>
    </w:p>
    <w:p w:rsidR="00000000" w:rsidRDefault="00000000">
      <w:pPr>
        <w:spacing w:after="240" w:line="360" w:lineRule="exact"/>
        <w:ind w:firstLine="425"/>
      </w:pPr>
      <w:r>
        <w:rPr>
          <w:rFonts w:hint="eastAsia"/>
        </w:rPr>
        <w:t>缔结婚姻在公民身份证登记机构进行，缔结婚姻按照国家为公民身份证登记规定的程序办理。对于公民身份证登记机构拒绝婚姻登记的行为可以向法庭或上级机关投诉。按宗教仪式缔结的婚姻不被承认具有法律效力。在缔结婚姻时夫妻双方可酌情选择其中一方的姓作为共同的姓，或者夫妻各方保留自己结婚前的姓。</w:t>
      </w:r>
    </w:p>
    <w:p w:rsidR="00000000" w:rsidRDefault="00000000">
      <w:pPr>
        <w:spacing w:after="240" w:line="360" w:lineRule="exact"/>
        <w:ind w:firstLine="425"/>
      </w:pPr>
      <w:r>
        <w:rPr>
          <w:rFonts w:hint="eastAsia"/>
        </w:rPr>
        <w:t>根据法律规定，不能缔结婚姻的情形如下：</w:t>
      </w:r>
    </w:p>
    <w:p w:rsidR="00000000" w:rsidRDefault="00000000">
      <w:pPr>
        <w:spacing w:line="360" w:lineRule="exact"/>
        <w:ind w:firstLine="425"/>
      </w:pPr>
      <w:r>
        <w:t>—</w:t>
      </w:r>
      <w:r>
        <w:t xml:space="preserve">  </w:t>
      </w:r>
      <w:r>
        <w:rPr>
          <w:rFonts w:hint="eastAsia"/>
        </w:rPr>
        <w:t>有一方已经办理过婚姻登记手续；</w:t>
      </w:r>
    </w:p>
    <w:p w:rsidR="00000000" w:rsidRDefault="00000000">
      <w:pPr>
        <w:spacing w:line="360" w:lineRule="exact"/>
        <w:ind w:left="840" w:hanging="415"/>
      </w:pPr>
      <w:r>
        <w:t>—</w:t>
      </w:r>
      <w:r>
        <w:t xml:space="preserve">  </w:t>
      </w:r>
      <w:r>
        <w:rPr>
          <w:rFonts w:hint="eastAsia"/>
        </w:rPr>
        <w:t>上行亲系和下行亲系的亲戚、同父同母和同父不同母（同母不同父）兄弟姐妹，以及收养人和被收养人不能结婚；</w:t>
      </w:r>
    </w:p>
    <w:p w:rsidR="00000000" w:rsidRDefault="00000000">
      <w:pPr>
        <w:spacing w:after="240" w:line="360" w:lineRule="exact"/>
        <w:ind w:left="840" w:hanging="415"/>
      </w:pPr>
      <w:r>
        <w:t>—</w:t>
      </w:r>
      <w:r>
        <w:t xml:space="preserve">  </w:t>
      </w:r>
      <w:r>
        <w:rPr>
          <w:rFonts w:hint="eastAsia"/>
        </w:rPr>
        <w:t>一方由于心理失常（精神病和弱智）被法庭认定无行为能力。</w:t>
      </w:r>
    </w:p>
    <w:p w:rsidR="00000000" w:rsidRDefault="00000000">
      <w:pPr>
        <w:spacing w:after="240" w:line="360" w:lineRule="exact"/>
        <w:ind w:firstLine="425"/>
      </w:pPr>
      <w:r>
        <w:rPr>
          <w:rFonts w:hint="eastAsia"/>
        </w:rPr>
        <w:t>在征得双方同意后应进行体检，并向他们提供医疗卫生和计划生育咨询。</w:t>
      </w:r>
    </w:p>
    <w:p w:rsidR="00000000" w:rsidRDefault="00000000">
      <w:pPr>
        <w:spacing w:after="240" w:line="360" w:lineRule="exact"/>
        <w:ind w:firstLine="425"/>
      </w:pPr>
      <w:r>
        <w:rPr>
          <w:rFonts w:hint="eastAsia"/>
        </w:rPr>
        <w:t>《家庭法典》对夫妻的财产关系有明确规定。夫妻婚后积攒的财产以及婚前挣得的作为婚后共用的资金是夫妻的共同财产，如果法律和婚约中没有另行规定的话。夫妻有掌管、使用和支配共同财产的平等权利，即便配偶之一因操持家务、照看小孩或其他原因没有工资和其他收入，也享有平等的财产权。</w:t>
      </w:r>
    </w:p>
    <w:p w:rsidR="00000000" w:rsidRDefault="00000000">
      <w:pPr>
        <w:spacing w:after="240" w:line="360" w:lineRule="exact"/>
        <w:ind w:firstLine="425"/>
      </w:pPr>
      <w:r>
        <w:rPr>
          <w:rFonts w:hint="eastAsia"/>
        </w:rPr>
        <w:t>除了共同财产外，配偶之一可以有私有财产，这类财产包括婚前属于他（她）的一切，以及婚后以继承、赠送和无偿提供方式的所得。配偶之一的财产可以被认定为夫妻的共同财产，如果查明婚后依靠夫妻共同财产或配偶之一的财产、或者配偶之一的劳动进行投入（大修、改建、更新设备等）后使这一财产大大增值。</w:t>
      </w:r>
    </w:p>
    <w:p w:rsidR="00000000" w:rsidRDefault="00000000">
      <w:pPr>
        <w:spacing w:after="240" w:line="360" w:lineRule="exact"/>
        <w:ind w:firstLine="425"/>
      </w:pPr>
      <w:r>
        <w:rPr>
          <w:rFonts w:hint="eastAsia"/>
        </w:rPr>
        <w:t>《家庭法典》的新举措之一是向夫妻提供签定婚约的权利，夫妻双方可经协商后在婚约中写入共同、分开或按份额占有财产的方式。</w:t>
      </w:r>
    </w:p>
    <w:p w:rsidR="00000000" w:rsidRDefault="00000000">
      <w:pPr>
        <w:spacing w:after="240" w:line="360" w:lineRule="exact"/>
        <w:ind w:firstLine="425"/>
      </w:pPr>
      <w:r>
        <w:rPr>
          <w:rFonts w:hint="eastAsia"/>
        </w:rPr>
        <w:t>根据《家庭法典》第</w:t>
      </w:r>
      <w:r>
        <w:t>29</w:t>
      </w:r>
      <w:r>
        <w:rPr>
          <w:rFonts w:hint="eastAsia"/>
        </w:rPr>
        <w:t>条，只有在签定婚约后，结婚双方或夫妻俩达成的有关财产权、婚后和（或）离婚时双方义务的协议才算有效。</w:t>
      </w:r>
    </w:p>
    <w:p w:rsidR="00000000" w:rsidRDefault="00000000">
      <w:pPr>
        <w:spacing w:after="240" w:line="360" w:lineRule="exact"/>
        <w:ind w:firstLine="425"/>
      </w:pPr>
      <w:r>
        <w:rPr>
          <w:rFonts w:hint="eastAsia"/>
        </w:rPr>
        <w:t>婚约可在婚姻登记前或婚后签定。在婚姻登记前签定的婚约自登记之日起生效。婚约以书面形式签定，并需经过公证。婚约可以涉及夫妻现有的财产，也可涉及未来的财产。夫妻有权在婚约中确定有关相互供养、支配家庭开支、过问对方收入、同他人签定财产合同、共同从事经营活动、离婚时各自应得财产以及在婚约中写入其他涉及夫妻财产关系条款的权利和义务。婚约规定的权利和义务可以有时间限制，或者受某些条件的约束。婚约不能限制夫妻的权利能力或行为能力，不能限制他们为保护自己的权益向法庭上诉的权利，不能调节夫妻之间的个人非财产关系，不能调节夫妻对子女的权利和义务，不能规定限制无劳动能力的一方取得赡养的权利，不能含有使配偶之一处于极为不利状况或违背《家庭法典》规定的条款。婚约经双方协商后可随时修改或解除。</w:t>
      </w:r>
    </w:p>
    <w:p w:rsidR="00000000" w:rsidRDefault="00000000">
      <w:pPr>
        <w:spacing w:after="240" w:line="360" w:lineRule="exact"/>
        <w:ind w:firstLine="425"/>
      </w:pPr>
      <w:r>
        <w:rPr>
          <w:rFonts w:hint="eastAsia"/>
        </w:rPr>
        <w:t>夫妻在解除婚约时有平等的权利。由于配偶之一死亡或被法院宣布死亡，婚姻即告终止。终止婚姻可以通过配偶之一或夫妻双方宣布解除婚姻、以及法庭认定无行为能力的夫妻的监护人宣布解除婚姻的途径实现。</w:t>
      </w:r>
    </w:p>
    <w:p w:rsidR="00000000" w:rsidRDefault="00000000">
      <w:pPr>
        <w:spacing w:after="240" w:line="360" w:lineRule="exact"/>
        <w:ind w:firstLine="425"/>
      </w:pPr>
      <w:r>
        <w:rPr>
          <w:rFonts w:hint="eastAsia"/>
        </w:rPr>
        <w:t>根据《家庭法典》第</w:t>
      </w:r>
      <w:r>
        <w:t>39</w:t>
      </w:r>
      <w:r>
        <w:rPr>
          <w:rFonts w:hint="eastAsia"/>
        </w:rPr>
        <w:t>条，丈夫无权在妻子怀孕期间和小孩出生后一年中不经妻子同意提出关于解除婚约的诉讼。</w:t>
      </w:r>
    </w:p>
    <w:p w:rsidR="00000000" w:rsidRDefault="00000000">
      <w:pPr>
        <w:spacing w:after="240" w:line="360" w:lineRule="exact"/>
        <w:ind w:firstLine="425"/>
      </w:pPr>
      <w:r>
        <w:rPr>
          <w:rFonts w:hint="eastAsia"/>
        </w:rPr>
        <w:t>《家庭法典》调节夫妻和前夫（前妻）的赡养义务问题。根据第</w:t>
      </w:r>
      <w:r>
        <w:t>117</w:t>
      </w:r>
      <w:r>
        <w:rPr>
          <w:rFonts w:hint="eastAsia"/>
        </w:rPr>
        <w:t>条，夫妻有相互提供物质帮助的义务，如果拒绝提供这种帮助，无劳动能力的配偶之一有权通过司法程序从另一方取得赡养费（如果后者有能力提供）。</w:t>
      </w:r>
    </w:p>
    <w:p w:rsidR="00000000" w:rsidRDefault="00000000">
      <w:pPr>
        <w:spacing w:after="240" w:line="360" w:lineRule="exact"/>
        <w:ind w:firstLine="425"/>
      </w:pPr>
      <w:r>
        <w:rPr>
          <w:rFonts w:hint="eastAsia"/>
        </w:rPr>
        <w:t>《家庭法典》第</w:t>
      </w:r>
      <w:r>
        <w:t>118</w:t>
      </w:r>
      <w:r>
        <w:rPr>
          <w:rFonts w:hint="eastAsia"/>
        </w:rPr>
        <w:t>条规定，有权通过司法程序要求有能力提供的前配偶提供赡养费的人是：</w:t>
      </w:r>
    </w:p>
    <w:p w:rsidR="00000000" w:rsidRDefault="00000000">
      <w:pPr>
        <w:spacing w:line="360" w:lineRule="exact"/>
        <w:ind w:firstLine="425"/>
      </w:pPr>
      <w:r>
        <w:t>—</w:t>
      </w:r>
      <w:r>
        <w:t xml:space="preserve">  </w:t>
      </w:r>
      <w:r>
        <w:rPr>
          <w:rFonts w:hint="eastAsia"/>
        </w:rPr>
        <w:t>怀孕期间和自小孩出生之日起</w:t>
      </w:r>
      <w:r>
        <w:t>3</w:t>
      </w:r>
      <w:r>
        <w:rPr>
          <w:rFonts w:hint="eastAsia"/>
        </w:rPr>
        <w:t>年内的前妻；</w:t>
      </w:r>
    </w:p>
    <w:p w:rsidR="00000000" w:rsidRDefault="00000000">
      <w:pPr>
        <w:spacing w:line="360" w:lineRule="exact"/>
        <w:ind w:firstLine="425"/>
      </w:pPr>
      <w:r>
        <w:t>—</w:t>
      </w:r>
      <w:r>
        <w:t xml:space="preserve">  </w:t>
      </w:r>
      <w:r>
        <w:rPr>
          <w:rFonts w:hint="eastAsia"/>
        </w:rPr>
        <w:t>照看残疾儿到年满</w:t>
      </w:r>
      <w:r>
        <w:t>18</w:t>
      </w:r>
      <w:r>
        <w:rPr>
          <w:rFonts w:hint="eastAsia"/>
        </w:rPr>
        <w:t>岁或照看一类自幼残疾儿的需要赡养的前配偶；</w:t>
      </w:r>
    </w:p>
    <w:p w:rsidR="00000000" w:rsidRDefault="00000000">
      <w:pPr>
        <w:spacing w:line="360" w:lineRule="exact"/>
        <w:ind w:firstLine="425"/>
      </w:pPr>
      <w:r>
        <w:t>—</w:t>
      </w:r>
      <w:r>
        <w:t xml:space="preserve">  </w:t>
      </w:r>
      <w:r>
        <w:rPr>
          <w:rFonts w:hint="eastAsia"/>
        </w:rPr>
        <w:t>解除婚姻前无劳动能力或自解除婚姻之日起一年内无劳动能力需要赡养的配偶；</w:t>
      </w:r>
    </w:p>
    <w:p w:rsidR="00000000" w:rsidRDefault="00000000">
      <w:pPr>
        <w:spacing w:after="240" w:line="360" w:lineRule="exact"/>
        <w:ind w:firstLine="425"/>
      </w:pPr>
      <w:r>
        <w:t>—</w:t>
      </w:r>
      <w:r>
        <w:t xml:space="preserve">  </w:t>
      </w:r>
      <w:r>
        <w:rPr>
          <w:rFonts w:hint="eastAsia"/>
        </w:rPr>
        <w:t>结婚多年后解除婚姻，自解除婚姻之时起</w:t>
      </w:r>
      <w:r>
        <w:t>5</w:t>
      </w:r>
      <w:r>
        <w:rPr>
          <w:rFonts w:hint="eastAsia"/>
        </w:rPr>
        <w:t>年内满退休年龄的需要赡养的配偶。</w:t>
      </w:r>
    </w:p>
    <w:p w:rsidR="00000000" w:rsidRDefault="00000000">
      <w:pPr>
        <w:spacing w:after="240" w:line="360" w:lineRule="exact"/>
        <w:ind w:firstLine="425"/>
      </w:pPr>
      <w:r>
        <w:rPr>
          <w:rFonts w:hint="eastAsia"/>
        </w:rPr>
        <w:t>《家庭法典》还调节父母和未成年人的权利和义务，其中规定未成年儿童的权利如下：</w:t>
      </w:r>
    </w:p>
    <w:p w:rsidR="00000000" w:rsidRDefault="00000000">
      <w:pPr>
        <w:spacing w:line="360" w:lineRule="exact"/>
        <w:ind w:firstLine="425"/>
      </w:pPr>
      <w:r>
        <w:t>—</w:t>
      </w:r>
      <w:r>
        <w:t xml:space="preserve">  </w:t>
      </w:r>
      <w:r>
        <w:rPr>
          <w:rFonts w:hint="eastAsia"/>
        </w:rPr>
        <w:t>家庭居住和受教育的权利；</w:t>
      </w:r>
    </w:p>
    <w:p w:rsidR="00000000" w:rsidRDefault="00000000">
      <w:pPr>
        <w:spacing w:line="360" w:lineRule="exact"/>
        <w:ind w:firstLine="425"/>
      </w:pPr>
      <w:r>
        <w:t>—</w:t>
      </w:r>
      <w:r>
        <w:t xml:space="preserve">  </w:t>
      </w:r>
      <w:r>
        <w:rPr>
          <w:rFonts w:hint="eastAsia"/>
        </w:rPr>
        <w:t>同父母和其他亲戚来往的权利；</w:t>
      </w:r>
    </w:p>
    <w:p w:rsidR="00000000" w:rsidRDefault="00000000">
      <w:pPr>
        <w:spacing w:line="360" w:lineRule="exact"/>
        <w:ind w:firstLine="425"/>
      </w:pPr>
      <w:r>
        <w:t>—</w:t>
      </w:r>
      <w:r>
        <w:t xml:space="preserve">  </w:t>
      </w:r>
      <w:r>
        <w:rPr>
          <w:rFonts w:hint="eastAsia"/>
        </w:rPr>
        <w:t>受保护的权利；</w:t>
      </w:r>
    </w:p>
    <w:p w:rsidR="00000000" w:rsidRDefault="00000000">
      <w:pPr>
        <w:spacing w:line="360" w:lineRule="exact"/>
        <w:ind w:firstLine="425"/>
      </w:pPr>
      <w:r>
        <w:t>—</w:t>
      </w:r>
      <w:r>
        <w:t xml:space="preserve">  </w:t>
      </w:r>
      <w:r>
        <w:rPr>
          <w:rFonts w:hint="eastAsia"/>
        </w:rPr>
        <w:t>表达自己看法的权利；</w:t>
      </w:r>
    </w:p>
    <w:p w:rsidR="00000000" w:rsidRDefault="00000000">
      <w:pPr>
        <w:spacing w:line="360" w:lineRule="exact"/>
        <w:ind w:firstLine="425"/>
      </w:pPr>
      <w:r>
        <w:t>—</w:t>
      </w:r>
      <w:r>
        <w:t xml:space="preserve">  </w:t>
      </w:r>
      <w:r>
        <w:rPr>
          <w:rFonts w:hint="eastAsia"/>
        </w:rPr>
        <w:t>确定自己的名、父称和姓的权利；</w:t>
      </w:r>
    </w:p>
    <w:p w:rsidR="00000000" w:rsidRDefault="00000000">
      <w:pPr>
        <w:spacing w:after="240" w:line="360" w:lineRule="exact"/>
        <w:ind w:firstLine="425"/>
      </w:pPr>
      <w:r>
        <w:t>—</w:t>
      </w:r>
      <w:r>
        <w:t xml:space="preserve">  </w:t>
      </w:r>
      <w:r>
        <w:rPr>
          <w:rFonts w:hint="eastAsia"/>
        </w:rPr>
        <w:t>占有财产的权利。</w:t>
      </w:r>
    </w:p>
    <w:p w:rsidR="00000000" w:rsidRDefault="00000000">
      <w:pPr>
        <w:spacing w:after="240" w:line="360" w:lineRule="exact"/>
        <w:ind w:firstLine="425"/>
      </w:pPr>
      <w:r>
        <w:rPr>
          <w:rFonts w:hint="eastAsia"/>
        </w:rPr>
        <w:t>根据《乌兹别克斯坦共和国宪法》第</w:t>
      </w:r>
      <w:r>
        <w:t>62</w:t>
      </w:r>
      <w:r>
        <w:rPr>
          <w:rFonts w:hint="eastAsia"/>
        </w:rPr>
        <w:t>条，父母必须养育子女到成年。对于没有履行自愿养育子女义务的父母，根据法庭判决向他们索取赡养费。监护和保护机构有权提出诉讼，按法律规定的数额向父亲或母亲索取供养未成年儿童的费用。</w:t>
      </w:r>
    </w:p>
    <w:p w:rsidR="00000000" w:rsidRDefault="00000000">
      <w:pPr>
        <w:pStyle w:val="SingleTxt"/>
        <w:jc w:val="center"/>
      </w:pPr>
      <w:r>
        <w:t>––––––––––––––</w:t>
      </w:r>
    </w:p>
    <w:p w:rsidR="00000000" w:rsidRDefault="00000000">
      <w:pPr>
        <w:pStyle w:val="SingleTxt"/>
      </w:pPr>
    </w:p>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NO&gt;&gt;N0027421C&lt;&lt;ODS JOB NO&gt;&gt;</w:t>
      </w:r>
    </w:p>
    <w:p w:rsidR="00000000" w:rsidRDefault="00000000">
      <w:pPr>
        <w:pStyle w:val="CommentText"/>
      </w:pPr>
      <w:r>
        <w:t>&lt;&lt;ODS DOC SYMBOL1&gt;&gt;CEDAW/C/UZB/1&lt;&lt;ODS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楷体">
    <w:altName w:val="Arial Unicode MS"/>
    <w:charset w:val="86"/>
    <w:family w:val="roman"/>
    <w:pitch w:val="variable"/>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52</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1"/>
      </w:rPr>
    </w:pPr>
    <w:r>
      <w:rPr>
        <w:b w:val="0"/>
        <w:sz w:val="21"/>
      </w:rPr>
      <w:t>00-27421 (C)    020800    020800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CEDAW/C/UZB/1</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CEDAW/C/UZB/1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/C/UZB/1</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2 February 2000</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Russian</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hideGrammaticalErrors/>
  <w:activeWritingStyle w:appName="MSWord" w:lang="zh-CN" w:vendorID="64" w:dllVersion="131077" w:nlCheck="1" w:checkStyle="1"/>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2/08/2000 2:12: PM"/>
    <w:docVar w:name="DocCategory" w:val="Doc"/>
    <w:docVar w:name="DocType" w:val="Final"/>
    <w:docVar w:name="JobNo" w:val="0027421C"/>
    <w:docVar w:name="OandT" w:val="sheng"/>
    <w:docVar w:name="Symbol1" w:val="CEDAW/C/UZB/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6">
    <w:name w:val="页眉6"/>
    <w:basedOn w:val="Normal"/>
    <w:pPr>
      <w:framePr w:w="9837" w:h="85" w:hRule="exact" w:hSpace="181" w:vSpace="181" w:wrap="notBeside" w:vAnchor="page" w:hAnchor="margin" w:y="4452" w:anchorLock="1"/>
      <w:pBdr>
        <w:top w:val="single" w:sz="6" w:space="1" w:color="auto"/>
      </w:pBdr>
      <w:tabs>
        <w:tab w:val="left" w:pos="425"/>
      </w:tabs>
      <w:adjustRightInd w:val="0"/>
      <w:spacing w:after="140" w:line="280" w:lineRule="exact"/>
      <w:jc w:val="both"/>
      <w:textAlignment w:val="baseline"/>
    </w:pPr>
    <w:rPr>
      <w:rFonts w:ascii="Times New Roman"/>
      <w:color w:val="000000"/>
      <w:kern w:val="20"/>
      <w:sz w:val="20"/>
    </w:rPr>
  </w:style>
  <w:style w:type="paragraph" w:customStyle="1" w:styleId="2">
    <w:name w:val="页眉2"/>
    <w:basedOn w:val="Normal"/>
    <w:pPr>
      <w:framePr w:w="6747" w:h="284" w:hRule="exact" w:hSpace="181" w:vSpace="181" w:wrap="notBeside" w:vAnchor="page" w:hAnchor="page" w:x="4310" w:y="1163" w:anchorLock="1"/>
      <w:tabs>
        <w:tab w:val="left" w:pos="425"/>
      </w:tabs>
      <w:adjustRightInd w:val="0"/>
      <w:spacing w:line="300" w:lineRule="exact"/>
      <w:jc w:val="right"/>
      <w:textAlignment w:val="baseline"/>
    </w:pPr>
    <w:rPr>
      <w:rFonts w:ascii="Times New Roman"/>
      <w:color w:val="000000"/>
      <w:kern w:val="19"/>
      <w:sz w:val="19"/>
    </w:rPr>
  </w:style>
  <w:style w:type="paragraph" w:customStyle="1" w:styleId="3">
    <w:name w:val="页眉3"/>
    <w:basedOn w:val="Normal"/>
    <w:pPr>
      <w:framePr w:w="9837" w:h="85" w:hRule="exact" w:hSpace="181" w:vSpace="181" w:wrap="notBeside" w:vAnchor="page" w:hAnchor="margin" w:y="1617" w:anchorLock="1"/>
      <w:pBdr>
        <w:top w:val="single" w:sz="6" w:space="1" w:color="auto"/>
      </w:pBdr>
      <w:tabs>
        <w:tab w:val="left" w:pos="425"/>
      </w:tabs>
      <w:adjustRightInd w:val="0"/>
      <w:spacing w:after="140" w:line="280" w:lineRule="exact"/>
      <w:jc w:val="both"/>
      <w:textAlignment w:val="baseline"/>
    </w:pPr>
    <w:rPr>
      <w:rFonts w:ascii="Times New Roman"/>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tabs>
        <w:tab w:val="left" w:pos="425"/>
      </w:tabs>
      <w:adjustRightInd w:val="0"/>
      <w:spacing w:after="60" w:line="340" w:lineRule="exact"/>
      <w:textAlignment w:val="baseline"/>
    </w:pPr>
    <w:rPr>
      <w:rFonts w:ascii="Times New Roman"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widowControl w:val="0"/>
      <w:tabs>
        <w:tab w:val="clear" w:pos="4320"/>
        <w:tab w:val="clear" w:pos="8640"/>
      </w:tabs>
      <w:adjustRightInd w:val="0"/>
      <w:spacing w:after="60" w:line="180" w:lineRule="exact"/>
      <w:textAlignment w:val="baseline"/>
    </w:pPr>
    <w:rPr>
      <w:noProof w:val="0"/>
      <w:color w:val="000000"/>
      <w:kern w:val="18"/>
    </w:rPr>
  </w:style>
  <w:style w:type="paragraph" w:customStyle="1" w:styleId="Date1">
    <w:name w:val="Date1"/>
    <w:basedOn w:val="Normal"/>
    <w:next w:val="Normal"/>
    <w:pPr>
      <w:widowControl w:val="0"/>
      <w:adjustRightInd w:val="0"/>
      <w:spacing w:line="240" w:lineRule="auto"/>
      <w:jc w:val="both"/>
      <w:textAlignment w:val="baseline"/>
    </w:pPr>
    <w:rPr>
      <w:kern w:val="0"/>
      <w:sz w:val="24"/>
    </w:rPr>
  </w:style>
  <w:style w:type="paragraph" w:customStyle="1" w:styleId="BodyText21">
    <w:name w:val="Body Text 21"/>
    <w:basedOn w:val="Normal"/>
    <w:pPr>
      <w:widowControl w:val="0"/>
      <w:adjustRightInd w:val="0"/>
      <w:spacing w:line="480" w:lineRule="atLeast"/>
      <w:ind w:left="720"/>
      <w:jc w:val="both"/>
      <w:textAlignment w:val="baseline"/>
    </w:pPr>
    <w:rPr>
      <w:kern w:val="0"/>
      <w:sz w:val="24"/>
    </w:rPr>
  </w:style>
  <w:style w:type="paragraph" w:customStyle="1" w:styleId="PlainText1">
    <w:name w:val="Plain Text1"/>
    <w:basedOn w:val="Normal"/>
    <w:pPr>
      <w:widowControl w:val="0"/>
      <w:adjustRightInd w:val="0"/>
      <w:spacing w:line="240" w:lineRule="auto"/>
      <w:jc w:val="both"/>
      <w:textAlignment w:val="baseline"/>
    </w:pPr>
    <w:rPr>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3.wmf"/><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2</Pages>
  <Words>8373</Words>
  <Characters>47731</Characters>
  <Application>Microsoft Office Word</Application>
  <DocSecurity>4</DocSecurity>
  <Lines>397</Lines>
  <Paragraphs>95</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58617</CharactersWithSpaces>
  <SharedDoc>false</SharedDoc>
  <HLinks>
    <vt:vector size="6" baseType="variant">
      <vt:variant>
        <vt:i4>4522087</vt:i4>
      </vt:variant>
      <vt:variant>
        <vt:i4>116982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Zhenxue Sheng</dc:creator>
  <cp:keywords/>
  <dc:description/>
  <cp:lastModifiedBy>Zhenxue Sheng</cp:lastModifiedBy>
  <cp:revision>15</cp:revision>
  <cp:lastPrinted>2000-08-02T12:21:00Z</cp:lastPrinted>
  <dcterms:created xsi:type="dcterms:W3CDTF">2000-08-02T12:11:00Z</dcterms:created>
  <dcterms:modified xsi:type="dcterms:W3CDTF">2000-08-02T12:32:00Z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0027421</vt:lpwstr>
  </property>
  <property fmtid="{D5CDD505-2E9C-101B-9397-08002B2CF9AE}" pid="3" name="Symbol1">
    <vt:lpwstr>CEDAW/C/UZB/1</vt:lpwstr>
  </property>
  <property fmtid="{D5CDD505-2E9C-101B-9397-08002B2CF9AE}" pid="4" name="Symbol2">
    <vt:lpwstr/>
  </property>
  <property fmtid="{D5CDD505-2E9C-101B-9397-08002B2CF9AE}" pid="5" name="Translator">
    <vt:lpwstr/>
  </property>
  <property fmtid="{D5CDD505-2E9C-101B-9397-08002B2CF9AE}" pid="6" name="Operator">
    <vt:lpwstr>sheng</vt:lpwstr>
  </property>
  <property fmtid="{D5CDD505-2E9C-101B-9397-08002B2CF9AE}" pid="7" name="DraftPages">
    <vt:lpwstr> </vt:lpwstr>
  </property>
  <property fmtid="{D5CDD505-2E9C-101B-9397-08002B2CF9AE}" pid="8" name="Comment">
    <vt:lpwstr/>
  </property>
</Properties>
</file>